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A9A4" w14:textId="09D9D1D8" w:rsidR="000967C6" w:rsidRPr="00C41CB9" w:rsidRDefault="008F1AEE" w:rsidP="000967C6">
      <w:pPr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Opis spełniania zgodności z lokalnymi kryteriami wyboru</w:t>
      </w:r>
      <w:r w:rsidR="00DF03B6">
        <w:rPr>
          <w:rFonts w:cstheme="minorHAnsi"/>
          <w:bCs/>
          <w:sz w:val="20"/>
          <w:szCs w:val="20"/>
        </w:rPr>
        <w:t>: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604"/>
        <w:gridCol w:w="1712"/>
        <w:gridCol w:w="5318"/>
        <w:gridCol w:w="6536"/>
      </w:tblGrid>
      <w:tr w:rsidR="000967C6" w:rsidRPr="00C41CB9" w14:paraId="414AB2D4" w14:textId="77777777" w:rsidTr="00E45850">
        <w:tc>
          <w:tcPr>
            <w:tcW w:w="14170" w:type="dxa"/>
            <w:gridSpan w:val="4"/>
            <w:shd w:val="clear" w:color="auto" w:fill="B3E5A1" w:themeFill="accent6" w:themeFillTint="66"/>
          </w:tcPr>
          <w:p w14:paraId="43AABD36" w14:textId="77777777" w:rsidR="000967C6" w:rsidRPr="00C41CB9" w:rsidRDefault="000967C6" w:rsidP="00524C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LOKALNE KRYTERIA WYBORU OPERACJI</w:t>
            </w:r>
          </w:p>
          <w:p w14:paraId="0829A925" w14:textId="77777777" w:rsidR="000967C6" w:rsidRPr="00C41CB9" w:rsidRDefault="000967C6" w:rsidP="00524C8B">
            <w:pPr>
              <w:spacing w:after="12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41CB9">
              <w:rPr>
                <w:rFonts w:cstheme="minorHAnsi"/>
                <w:b/>
                <w:bCs/>
                <w:sz w:val="20"/>
                <w:szCs w:val="20"/>
              </w:rPr>
              <w:t xml:space="preserve">Przedsięwzięcie P.1.2 Rozwój przedsiębiorczości w obszarze usług dla ludności </w:t>
            </w:r>
            <w:r w:rsidRPr="00C41CB9">
              <w:rPr>
                <w:rFonts w:cstheme="minorHAnsi"/>
                <w:bCs/>
                <w:sz w:val="20"/>
                <w:szCs w:val="20"/>
              </w:rPr>
              <w:t>(zakres: rozwój DG – rozwój pozarolniczej działalności gospodarczej)</w:t>
            </w:r>
          </w:p>
        </w:tc>
      </w:tr>
      <w:tr w:rsidR="000967C6" w:rsidRPr="00C41CB9" w14:paraId="7C0E4BF1" w14:textId="77777777" w:rsidTr="00E45850">
        <w:tc>
          <w:tcPr>
            <w:tcW w:w="604" w:type="dxa"/>
            <w:shd w:val="clear" w:color="auto" w:fill="B3E5A1" w:themeFill="accent6" w:themeFillTint="66"/>
          </w:tcPr>
          <w:p w14:paraId="69BB464E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L.p.</w:t>
            </w:r>
          </w:p>
        </w:tc>
        <w:tc>
          <w:tcPr>
            <w:tcW w:w="1712" w:type="dxa"/>
            <w:shd w:val="clear" w:color="auto" w:fill="B3E5A1" w:themeFill="accent6" w:themeFillTint="66"/>
          </w:tcPr>
          <w:p w14:paraId="50850FA0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Nazwa kryterium</w:t>
            </w:r>
          </w:p>
        </w:tc>
        <w:tc>
          <w:tcPr>
            <w:tcW w:w="5318" w:type="dxa"/>
            <w:shd w:val="clear" w:color="auto" w:fill="B3E5A1" w:themeFill="accent6" w:themeFillTint="66"/>
          </w:tcPr>
          <w:p w14:paraId="1BB55F8B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bookmarkStart w:id="0" w:name="_Hlk180666760"/>
            <w:r w:rsidRPr="00C41CB9">
              <w:rPr>
                <w:rFonts w:cstheme="minorHAnsi"/>
                <w:bCs/>
                <w:sz w:val="20"/>
                <w:szCs w:val="20"/>
              </w:rPr>
              <w:t>Opis kryterium, punktacja, uzasadnienie i źródło weryfikacji</w:t>
            </w:r>
            <w:bookmarkEnd w:id="0"/>
            <w:r w:rsidRPr="00C41CB9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536" w:type="dxa"/>
            <w:shd w:val="clear" w:color="auto" w:fill="B3E5A1" w:themeFill="accent6" w:themeFillTint="66"/>
          </w:tcPr>
          <w:p w14:paraId="181F18FC" w14:textId="7579F398" w:rsidR="000967C6" w:rsidRPr="00C41CB9" w:rsidRDefault="00E80D22" w:rsidP="00524C8B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                                  Uzasadnienie spełniania kryterium</w:t>
            </w:r>
          </w:p>
        </w:tc>
      </w:tr>
      <w:tr w:rsidR="000967C6" w:rsidRPr="00C41CB9" w14:paraId="39CBE529" w14:textId="77777777" w:rsidTr="00E45850">
        <w:tc>
          <w:tcPr>
            <w:tcW w:w="604" w:type="dxa"/>
            <w:vAlign w:val="center"/>
          </w:tcPr>
          <w:p w14:paraId="4B8458EE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bookmarkStart w:id="1" w:name="_Hlk179805501"/>
            <w:r w:rsidRPr="00C41CB9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712" w:type="dxa"/>
            <w:vAlign w:val="center"/>
          </w:tcPr>
          <w:p w14:paraId="2F549062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Wizualizacja z wykorzystaniem logo LGD</w:t>
            </w:r>
          </w:p>
        </w:tc>
        <w:tc>
          <w:tcPr>
            <w:tcW w:w="5318" w:type="dxa"/>
            <w:vAlign w:val="center"/>
          </w:tcPr>
          <w:p w14:paraId="5A33C4FC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W ramach projektu przewidziano poinformowanie lokalnej społeczności o realizacji projektu zgodnie z z wymogami określonymi w „Księdze Wizualizacji logo Planu Strategicznego dla Wspólnej Polityki Rolnej na lata 2023-2027” z wykorzystaniem logo LGD w poniższych formach:</w:t>
            </w:r>
          </w:p>
          <w:p w14:paraId="0F18D908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(a) Na swojej www – 1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(b) W mediach społ. – 1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(c) Na tablicy promocyjnej w miejscu realizacji - 1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(d) Nie zaplanowano – 0 pkt</w:t>
            </w:r>
          </w:p>
          <w:p w14:paraId="474AC772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Lokalna Grupa Działania (LGD) jako organizator konkursu chce poinformować lokalną społeczność o swojej działalności oraz o wsparciu, jakie oferuje mieszkańcom gmin należących do LGD. Celem jest zwiększenie świadomości mieszkańców na temat dostępnych możliwości i inicjatyw, które mogą przyczynić się do rozwoju regionu.</w:t>
            </w:r>
          </w:p>
          <w:p w14:paraId="1AD23B74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Punkty w ramach kryterium mogą się sumować. Kryterium będzie weryfikowane na podstawie informacji zawartych we wniosku lub w załącznikach. Wnioskodawca odniósł się do wytycznych, wyliczył i opisał, które z elementów wizualizacji zostaną wykorzystane w ramach projektu</w:t>
            </w:r>
            <w:r w:rsidRPr="00C41CB9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536" w:type="dxa"/>
            <w:vAlign w:val="center"/>
          </w:tcPr>
          <w:p w14:paraId="0E3F9F38" w14:textId="4028101A" w:rsidR="000967C6" w:rsidRPr="00C41CB9" w:rsidRDefault="000967C6" w:rsidP="00524C8B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</w:tr>
      <w:tr w:rsidR="000967C6" w:rsidRPr="00C41CB9" w14:paraId="6AF67298" w14:textId="77777777" w:rsidTr="00E45850">
        <w:tc>
          <w:tcPr>
            <w:tcW w:w="604" w:type="dxa"/>
            <w:vAlign w:val="center"/>
          </w:tcPr>
          <w:p w14:paraId="5E232A1D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712" w:type="dxa"/>
            <w:vAlign w:val="center"/>
          </w:tcPr>
          <w:p w14:paraId="06137AAC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 xml:space="preserve">Udział w szkoleniu lub doradztwie </w:t>
            </w:r>
          </w:p>
        </w:tc>
        <w:tc>
          <w:tcPr>
            <w:tcW w:w="5318" w:type="dxa"/>
            <w:vAlign w:val="center"/>
          </w:tcPr>
          <w:p w14:paraId="3455CDAF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Wnioskodawca wziął udział w szkoleniu/doradztwie przeprowadzonym przez LGD w ramach danego naboru:</w:t>
            </w:r>
          </w:p>
          <w:p w14:paraId="5AC08B10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Tak, wziął udział w szkoleniu – 2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Tak, wziął udział w doradztwie - 2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Nie wziął udziału ani w szkoleniu ani w doradztwie – 0 pkt</w:t>
            </w:r>
          </w:p>
          <w:p w14:paraId="27A3D282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 xml:space="preserve">Udział w szkoleniu lub doradztwie organizowanym przez LGD pozwala beneficjentom zdobyć niezbędną wiedzę do </w:t>
            </w:r>
            <w:r w:rsidRPr="00C41CB9">
              <w:rPr>
                <w:sz w:val="20"/>
                <w:szCs w:val="20"/>
              </w:rPr>
              <w:lastRenderedPageBreak/>
              <w:t>skutecznego przygotowania projektów zgodnych z wymogami, co poprawia jakość składanych wniosków. Dzięki uczestnictwu w szkoleniach lub doradztwie beneficjenci lepiej rozumieją cele Lokalnej Strategii Rozwoju (LSR), co zwiększa szanse na realizację operacji zgodnych z priorytetami LGD.</w:t>
            </w:r>
          </w:p>
          <w:p w14:paraId="52CF9C11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i/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Punkty w ramach kryterium mogą się sumować. Kryterium będzie weryfikowane w oparciu o listę obecności lub kartę realizacji indywidualnego doradztwa.</w:t>
            </w:r>
          </w:p>
        </w:tc>
        <w:tc>
          <w:tcPr>
            <w:tcW w:w="6536" w:type="dxa"/>
            <w:vAlign w:val="center"/>
          </w:tcPr>
          <w:p w14:paraId="01A32606" w14:textId="16BDBC3E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6B565B59" w14:textId="77777777" w:rsidTr="00E45850">
        <w:tc>
          <w:tcPr>
            <w:tcW w:w="604" w:type="dxa"/>
            <w:vAlign w:val="center"/>
          </w:tcPr>
          <w:p w14:paraId="0B9716D4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1712" w:type="dxa"/>
            <w:vAlign w:val="center"/>
          </w:tcPr>
          <w:p w14:paraId="3E53675B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Złożenie fiszki projektu</w:t>
            </w:r>
          </w:p>
        </w:tc>
        <w:tc>
          <w:tcPr>
            <w:tcW w:w="5318" w:type="dxa"/>
            <w:vAlign w:val="center"/>
          </w:tcPr>
          <w:p w14:paraId="20B0EB92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Wnioskodawca przekazał wypełnioną fiszkę projektową do Biura LGD:</w:t>
            </w:r>
          </w:p>
          <w:p w14:paraId="3E4A0DE4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Tak – 5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Nie – 0 pkt</w:t>
            </w:r>
          </w:p>
          <w:p w14:paraId="3A03B31A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Wstępne zgłoszenie fiszki planowanego projektu sprzyja lepszej komunikacji pomiędzy Wnioskodawcą a LGD, co umożliwia wprowadzenie ewentualnych korekt, zanim wniosek trafi do formalnej oceny.</w:t>
            </w:r>
          </w:p>
          <w:p w14:paraId="3AFACD07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Kryterium będzie weryfikowane w oparciu o wypełnioną i przekazaną w okresie naboru do biura LGD fiszkę projektu oraz skan fiszki powinien stanowić załącznik do wniosku i być załączony w systemie.</w:t>
            </w:r>
          </w:p>
        </w:tc>
        <w:tc>
          <w:tcPr>
            <w:tcW w:w="6536" w:type="dxa"/>
            <w:vAlign w:val="center"/>
          </w:tcPr>
          <w:p w14:paraId="4298648D" w14:textId="4FD2A21A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09FCD0BB" w14:textId="77777777" w:rsidTr="00E45850">
        <w:tc>
          <w:tcPr>
            <w:tcW w:w="604" w:type="dxa"/>
            <w:vAlign w:val="center"/>
          </w:tcPr>
          <w:p w14:paraId="6AFB5546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4.</w:t>
            </w:r>
          </w:p>
        </w:tc>
        <w:tc>
          <w:tcPr>
            <w:tcW w:w="1712" w:type="dxa"/>
            <w:vAlign w:val="center"/>
          </w:tcPr>
          <w:p w14:paraId="470346A8" w14:textId="77777777" w:rsidR="000967C6" w:rsidRPr="00C41CB9" w:rsidRDefault="000967C6" w:rsidP="00524C8B">
            <w:pPr>
              <w:spacing w:after="12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Realizacja projektu zintegrowanego</w:t>
            </w:r>
          </w:p>
        </w:tc>
        <w:tc>
          <w:tcPr>
            <w:tcW w:w="5318" w:type="dxa"/>
            <w:vAlign w:val="bottom"/>
          </w:tcPr>
          <w:p w14:paraId="63BA67FB" w14:textId="77777777" w:rsidR="000967C6" w:rsidRPr="00C41CB9" w:rsidRDefault="000967C6" w:rsidP="00524C8B">
            <w:pPr>
              <w:spacing w:after="12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 xml:space="preserve">Realizacja projektu zintegrowanego (łączącego różne dziedziny, tematyki, gospodarki, w celu kompleksowego zaspokojenia zdiagnozowanych potrzeb społeczności). </w:t>
            </w:r>
          </w:p>
          <w:p w14:paraId="0133F6EF" w14:textId="77777777" w:rsidR="000967C6" w:rsidRPr="00C41CB9" w:rsidRDefault="000967C6" w:rsidP="00524C8B">
            <w:pPr>
              <w:spacing w:after="120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 xml:space="preserve">Projekty zintegrowane odpowiadają na różnorodne, kompleksowe potrzeby społeczności lokalnej i umożliwiają osiągnięcie zakładanych celów LSR przy ograniczonych środkach finansowych oraz w skróconym okresie programowania. </w:t>
            </w:r>
            <w:r w:rsidRPr="00C41CB9">
              <w:rPr>
                <w:rFonts w:cstheme="minorHAnsi"/>
                <w:bCs/>
                <w:sz w:val="20"/>
                <w:szCs w:val="20"/>
              </w:rPr>
              <w:t>Podejście</w:t>
            </w:r>
            <w:r w:rsidRPr="00C41CB9">
              <w:rPr>
                <w:sz w:val="20"/>
                <w:szCs w:val="20"/>
              </w:rPr>
              <w:t xml:space="preserve"> sprzyja synergii działań w wielu obszarach, takich jak rozwój przedsiębiorczości, infrastruktura publiczna, czy działania społeczne, jednocześnie odpowiadając na </w:t>
            </w:r>
            <w:r w:rsidRPr="00C41CB9">
              <w:rPr>
                <w:rFonts w:cstheme="minorHAnsi"/>
                <w:bCs/>
                <w:sz w:val="20"/>
                <w:szCs w:val="20"/>
              </w:rPr>
              <w:t>wyzwania</w:t>
            </w:r>
            <w:r w:rsidRPr="00C41CB9">
              <w:rPr>
                <w:sz w:val="20"/>
                <w:szCs w:val="20"/>
              </w:rPr>
              <w:t xml:space="preserve">, jak starzejące się społeczeństwo, pogłębiające się </w:t>
            </w:r>
            <w:r w:rsidRPr="00C41CB9">
              <w:rPr>
                <w:sz w:val="20"/>
                <w:szCs w:val="20"/>
              </w:rPr>
              <w:lastRenderedPageBreak/>
              <w:t>rozwarstwienie społeczne i konieczność wzmacniania lokalnej przedsiębiorczości.</w:t>
            </w:r>
          </w:p>
          <w:p w14:paraId="4194CDC5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 xml:space="preserve">W opisie projektu wykazano spójność, komplementarność lub synergię z innymi projektami z obszaru LGD, uzasadniono </w:t>
            </w:r>
            <w:r w:rsidRPr="00C41CB9">
              <w:rPr>
                <w:sz w:val="20"/>
                <w:szCs w:val="20"/>
              </w:rPr>
              <w:t>wpływ</w:t>
            </w:r>
            <w:r w:rsidRPr="00C41CB9">
              <w:rPr>
                <w:rFonts w:cstheme="minorHAnsi"/>
                <w:bCs/>
                <w:sz w:val="20"/>
                <w:szCs w:val="20"/>
              </w:rPr>
              <w:t xml:space="preserve"> projektów na siebie w zakresie realizacji potrzeb społeczności lokalnej oraz Wnioskodawca wskazał na konkretne projekty wraz z podaniem np. nazwy projektu, realizatora, wymienił numer zawartej umowy:</w:t>
            </w:r>
          </w:p>
          <w:p w14:paraId="04A6D916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Tak – 3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Nie – 0 pkt</w:t>
            </w:r>
          </w:p>
          <w:p w14:paraId="0FE2C9C2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Kryterium będzie weryfikowane na podstawie informacji zawartych we wniosku lub w załącznikach (np. nazwy projektu, nr umowy etc. ). Wnioskodawca uzasadnił wpływ projektów na siebie w zakresie realizacji potrzeb społeczności lokalnej i celów LSR.</w:t>
            </w:r>
          </w:p>
        </w:tc>
        <w:tc>
          <w:tcPr>
            <w:tcW w:w="6536" w:type="dxa"/>
            <w:vAlign w:val="center"/>
          </w:tcPr>
          <w:p w14:paraId="0A62C3C3" w14:textId="515DCB1E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39EBA02D" w14:textId="77777777" w:rsidTr="00E45850">
        <w:tc>
          <w:tcPr>
            <w:tcW w:w="604" w:type="dxa"/>
            <w:vAlign w:val="center"/>
          </w:tcPr>
          <w:p w14:paraId="42E054F3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5.</w:t>
            </w:r>
          </w:p>
        </w:tc>
        <w:tc>
          <w:tcPr>
            <w:tcW w:w="1712" w:type="dxa"/>
            <w:vAlign w:val="center"/>
          </w:tcPr>
          <w:p w14:paraId="3327BEE7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Wykorzystanie lokalnego potencjału</w:t>
            </w:r>
          </w:p>
        </w:tc>
        <w:tc>
          <w:tcPr>
            <w:tcW w:w="5318" w:type="dxa"/>
          </w:tcPr>
          <w:p w14:paraId="16D3687B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i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 xml:space="preserve">Wykorzystanie w Projekcie lokalnych zasobów. </w:t>
            </w:r>
            <w:r w:rsidRPr="00C41CB9">
              <w:rPr>
                <w:sz w:val="20"/>
                <w:szCs w:val="20"/>
              </w:rPr>
              <w:t>W LSR zapisano, że jednym z kluczowych celów jest budowanie „produktu lokalnego”, w którym ważną rolę odgrywają lokalne zasoby takie jak przyroda, rekreacja, architektura, układ urbanistyczny miast ogrodów, a także atrakcje kulturalne i klimat społeczny. Włączenie lokalnych zasobów do realizacji projektów sprzyja zrównoważonemu rozwojowi oraz promowaniu unikalnych cech regionu, co przyczynia się do wzrostu jego atrakcyjności i poprawia jakość życia mieszkańców obszaru LGD.</w:t>
            </w:r>
          </w:p>
          <w:p w14:paraId="475BF1E0" w14:textId="4D935144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 xml:space="preserve">W opisie </w:t>
            </w:r>
            <w:r w:rsidRPr="00BC3392">
              <w:rPr>
                <w:rFonts w:cstheme="minorHAnsi"/>
                <w:bCs/>
                <w:sz w:val="20"/>
                <w:szCs w:val="20"/>
              </w:rPr>
              <w:t xml:space="preserve">projektu wykazano, że w ramach projektu lub podczas jego planowania wykorzystano  lokalne zasoby o których mowa </w:t>
            </w:r>
            <w:r w:rsidRPr="00BC3392"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  <w:t>wyżej</w:t>
            </w:r>
            <w:r w:rsidR="00BC3392" w:rsidRPr="00BC3392"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  <w:t>.</w:t>
            </w:r>
            <w:r w:rsidR="00BC3392" w:rsidRPr="00BC3392">
              <w:rPr>
                <w:rFonts w:cs="Aptos"/>
                <w:bCs/>
                <w:color w:val="0D0D0D" w:themeColor="text1" w:themeTint="F2"/>
                <w:sz w:val="20"/>
                <w:szCs w:val="20"/>
              </w:rPr>
              <w:t xml:space="preserve"> Wymagane jest, aby wskazane zasoby były wykorzystywane w podstawowej</w:t>
            </w:r>
            <w:r w:rsidR="00BC3392" w:rsidRPr="00BC3392">
              <w:rPr>
                <w:rFonts w:cs="Aptos"/>
                <w:bCs/>
                <w:iCs/>
                <w:color w:val="0D0D0D" w:themeColor="text1" w:themeTint="F2"/>
                <w:sz w:val="20"/>
                <w:szCs w:val="20"/>
              </w:rPr>
              <w:t xml:space="preserve"> działalności wnioskodawcy, poprzez świadczenie usług lub ich sprzedaż</w:t>
            </w:r>
          </w:p>
          <w:p w14:paraId="2D5B0B3F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Tak – 5 pkt</w:t>
            </w:r>
            <w:r w:rsidRPr="00C41CB9">
              <w:rPr>
                <w:rFonts w:cstheme="minorHAnsi"/>
                <w:bCs/>
                <w:sz w:val="20"/>
                <w:szCs w:val="20"/>
              </w:rPr>
              <w:br/>
              <w:t>Nie – 0 pkt</w:t>
            </w:r>
          </w:p>
          <w:p w14:paraId="18CB46CE" w14:textId="77777777" w:rsidR="000967C6" w:rsidRPr="00C41CB9" w:rsidRDefault="000967C6" w:rsidP="00524C8B">
            <w:pPr>
              <w:spacing w:line="0" w:lineRule="atLeast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lastRenderedPageBreak/>
              <w:t>Wnioskodawca opisał lokalne zasoby oraz wyjaśnił jak zostaną/zostały wykorzystane podczas przygotowania i/lub realizacji projektu. Kryterium będzie weryfikowane na podstawie informacji zawartych we wniosku lub w załącznikach. W celu udokumentowania wykorzystania lokalnych zasobów Wnioskodawca przedstawił: zdjęcia, tablice informacyjne lub wskazał dokładną lokalizację zasobów przyrodniczych, zdjęcia przyrządów do rekreacji lub miejsc np. ścieżek rowerowych, opis lub wskazanie szlaków turystycznych itp., informacje o wpisie obiektu do właściwego rejestru zabytków, elementy układu urbanistycznego Podkowy Leśnej lub Milanówka, wskazał na atrakcje kulturalne wraz z podaniem strony internetowej na ich temat oraz na ich uczestników, wskazał na inne ważne, wydarzenia społeczne aktualne lub z przeszłości.</w:t>
            </w:r>
          </w:p>
        </w:tc>
        <w:tc>
          <w:tcPr>
            <w:tcW w:w="6536" w:type="dxa"/>
            <w:vAlign w:val="center"/>
          </w:tcPr>
          <w:p w14:paraId="49681B49" w14:textId="772828EC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304F65BB" w14:textId="77777777" w:rsidTr="00E45850">
        <w:tc>
          <w:tcPr>
            <w:tcW w:w="604" w:type="dxa"/>
            <w:vAlign w:val="center"/>
          </w:tcPr>
          <w:p w14:paraId="1F6CC454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6.</w:t>
            </w:r>
          </w:p>
        </w:tc>
        <w:tc>
          <w:tcPr>
            <w:tcW w:w="1712" w:type="dxa"/>
            <w:vAlign w:val="center"/>
          </w:tcPr>
          <w:p w14:paraId="2AB48629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Analiza lokalnego rynku</w:t>
            </w:r>
          </w:p>
        </w:tc>
        <w:tc>
          <w:tcPr>
            <w:tcW w:w="5318" w:type="dxa"/>
          </w:tcPr>
          <w:p w14:paraId="6A8B9CD9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Wnioskodawca szczegółowo opisał wyniki analizy rynku lokalnego, uwzględniając następujące elementy:</w:t>
            </w:r>
            <w:r w:rsidRPr="00C41CB9">
              <w:rPr>
                <w:sz w:val="20"/>
                <w:szCs w:val="20"/>
              </w:rPr>
              <w:br/>
              <w:t>- rzetelna ocena konkurencji – opis min. 2 podmiotów konkurencyjnych</w:t>
            </w:r>
            <w:r w:rsidRPr="00C41CB9">
              <w:rPr>
                <w:sz w:val="20"/>
                <w:szCs w:val="20"/>
              </w:rPr>
              <w:br/>
              <w:t>- plany działań promocyjnych – opis min. 2 działań w zakresie reklamy i promocji</w:t>
            </w:r>
            <w:r w:rsidRPr="00C41CB9">
              <w:rPr>
                <w:sz w:val="20"/>
                <w:szCs w:val="20"/>
              </w:rPr>
              <w:br/>
              <w:t>- strategia utrzymania firmy w perspektywie 5 lat – opis działań jakie podejmie wnioskodawca aby utrzymać firmę w okresie dłuższym aniżeli wymagany np.</w:t>
            </w:r>
            <w:r w:rsidRPr="00C41CB9">
              <w:rPr>
                <w:rFonts w:eastAsia="Times New Roman"/>
                <w:sz w:val="20"/>
                <w:szCs w:val="20"/>
              </w:rPr>
              <w:t xml:space="preserve"> możliwość dywersyfikacji źródeł dochodu</w:t>
            </w:r>
            <w:r w:rsidRPr="00C41CB9">
              <w:rPr>
                <w:sz w:val="20"/>
                <w:szCs w:val="20"/>
              </w:rPr>
              <w:br/>
              <w:t>- strategia utrzymania miejsc pracy – opis działań zwiększających dochody firmy aby utrzymać zatrudnienie</w:t>
            </w:r>
            <w:r w:rsidRPr="00C41CB9">
              <w:rPr>
                <w:sz w:val="20"/>
                <w:szCs w:val="20"/>
              </w:rPr>
              <w:br/>
              <w:t>- opis docelowej grupy klientów – charakterystyka klientów pod kątem jego potrzeb na konkretne usługi lub produkty.</w:t>
            </w:r>
          </w:p>
          <w:p w14:paraId="090D1564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 xml:space="preserve">Dokładna analiza warunków do prowadzenia własnego biznesu będzie skutkowała wzrostem konkurencyjności lokalnych firm. Doradztwo w biurze LGD w zakresie poprawnego przygotowania wniosku aplikacyjnego powinno zawierać elementy edukacji ekonomicznej, co powoli osobom </w:t>
            </w:r>
            <w:r w:rsidRPr="00C41CB9">
              <w:rPr>
                <w:sz w:val="20"/>
                <w:szCs w:val="20"/>
              </w:rPr>
              <w:lastRenderedPageBreak/>
              <w:t>zdobyć kapitał na rozwój firmy i utrzymać jej działalność co najmniej w okresie wymaganej trwałości.</w:t>
            </w:r>
          </w:p>
          <w:p w14:paraId="55FA47A9" w14:textId="77777777" w:rsidR="000967C6" w:rsidRPr="00C41CB9" w:rsidRDefault="000967C6" w:rsidP="00524C8B">
            <w:pPr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Szczegółowy opis z uwzględnieniem 3 elementów –5 pkt</w:t>
            </w:r>
            <w:r w:rsidRPr="00C41CB9">
              <w:rPr>
                <w:sz w:val="20"/>
                <w:szCs w:val="20"/>
              </w:rPr>
              <w:br/>
              <w:t>Szczegółowy opis z uwzględnieniem 5 elementów – 10 pkt</w:t>
            </w:r>
          </w:p>
          <w:p w14:paraId="7D9C1048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Brak szczegółowego opisu – 0 pkt</w:t>
            </w:r>
          </w:p>
          <w:p w14:paraId="67299DF4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Kryterium będzie weryfikowane na podstawie informacji zawartych we wniosku lub w załącznikach. Wnioskodawca opisał wyżej wskazane elementy w sposób konkretny i zrozumiały.</w:t>
            </w:r>
          </w:p>
        </w:tc>
        <w:tc>
          <w:tcPr>
            <w:tcW w:w="6536" w:type="dxa"/>
            <w:vAlign w:val="center"/>
          </w:tcPr>
          <w:p w14:paraId="429D86F6" w14:textId="7FF834AF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798DB596" w14:textId="77777777" w:rsidTr="00E45850">
        <w:tc>
          <w:tcPr>
            <w:tcW w:w="604" w:type="dxa"/>
            <w:vAlign w:val="center"/>
          </w:tcPr>
          <w:p w14:paraId="70FE9305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7.</w:t>
            </w:r>
          </w:p>
        </w:tc>
        <w:tc>
          <w:tcPr>
            <w:tcW w:w="1712" w:type="dxa"/>
            <w:vAlign w:val="center"/>
          </w:tcPr>
          <w:p w14:paraId="715B09B8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Okres wykonywania działalności Wnioskodawcy na obszarze LSR</w:t>
            </w:r>
          </w:p>
        </w:tc>
        <w:tc>
          <w:tcPr>
            <w:tcW w:w="5318" w:type="dxa"/>
          </w:tcPr>
          <w:p w14:paraId="4C90CF0E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Operacja będzie realizowana przez Wnioskodawcę. Który wykonuje działalność na obszarze LSR dłużej niż rok, lecz nie krócej aniżeli 1,5 roku.</w:t>
            </w:r>
          </w:p>
          <w:p w14:paraId="6A64259F" w14:textId="77777777" w:rsidR="000967C6" w:rsidRPr="00C41CB9" w:rsidRDefault="000967C6" w:rsidP="00524C8B">
            <w:pPr>
              <w:spacing w:line="0" w:lineRule="atLeast"/>
              <w:rPr>
                <w:sz w:val="20"/>
                <w:szCs w:val="20"/>
              </w:rPr>
            </w:pPr>
            <w:r w:rsidRPr="00C41CB9">
              <w:rPr>
                <w:rFonts w:eastAsia="Times New Roman"/>
                <w:sz w:val="20"/>
                <w:szCs w:val="20"/>
              </w:rPr>
              <w:t xml:space="preserve">Zgodnie z </w:t>
            </w:r>
            <w:r w:rsidRPr="00C41CB9">
              <w:rPr>
                <w:sz w:val="20"/>
                <w:szCs w:val="20"/>
              </w:rPr>
              <w:t>wytyczną szczegółową w zakresie rozwój DG „pomoc przyznaje się, jeżeli w okresie 3 lat poprzedzających dzień złożenia WOPP wnioskodawca wykonywał łącznie co najmniej przez 365 dni działalność gospodarczą, do której stosuje się Prawo przedsiębiorców, oraz nadal wykonuje tę działalność”</w:t>
            </w:r>
          </w:p>
          <w:p w14:paraId="1F04474A" w14:textId="299792F6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Preferowanie wnioskodawców z dłuższym stażem na obszarze LSR zwiększa szansę na skuteczną realizację operacji. Doświadczeni wnioskodawcy są bardziej zaznajomieni z lokalnymi realiami i potrzebami, co minimalizuje ryzyko niepowodzenia projektu.</w:t>
            </w:r>
          </w:p>
          <w:p w14:paraId="022FA566" w14:textId="77777777" w:rsidR="000967C6" w:rsidRPr="00C41CB9" w:rsidRDefault="000967C6" w:rsidP="00524C8B">
            <w:pPr>
              <w:spacing w:line="0" w:lineRule="atLeast"/>
              <w:rPr>
                <w:rFonts w:eastAsia="Times New Roman"/>
                <w:sz w:val="20"/>
                <w:szCs w:val="20"/>
              </w:rPr>
            </w:pPr>
            <w:r w:rsidRPr="00C41CB9">
              <w:rPr>
                <w:rFonts w:eastAsia="Times New Roman"/>
                <w:sz w:val="20"/>
                <w:szCs w:val="20"/>
              </w:rPr>
              <w:t>Wnioskodawca udokumentował wykonywanie działalności na obszarze LGD dłuższą niż wynikającą z podanych warunków podmiotowych wskazanych w regulaminie naboru, ale nie krótszą aniżeli 1,5 roku - 5 pkt</w:t>
            </w:r>
          </w:p>
          <w:p w14:paraId="78E8E06A" w14:textId="77777777" w:rsidR="000967C6" w:rsidRPr="00C41CB9" w:rsidRDefault="000967C6" w:rsidP="00524C8B">
            <w:pPr>
              <w:rPr>
                <w:rFonts w:eastAsia="Times New Roman"/>
                <w:sz w:val="20"/>
                <w:szCs w:val="20"/>
              </w:rPr>
            </w:pPr>
            <w:r w:rsidRPr="00C41CB9">
              <w:rPr>
                <w:rFonts w:eastAsia="Times New Roman"/>
                <w:sz w:val="20"/>
                <w:szCs w:val="20"/>
              </w:rPr>
              <w:t>Wnioskodawca nie udokumentował wykonywania działalności na obszarze LGD dłuższej niż wynikającej z podanych warunków podmiotowych wskazanych w regulaminie, ale nie krótszej aniżeli 1,5 roku - 0 pkt</w:t>
            </w:r>
          </w:p>
          <w:p w14:paraId="18F642B7" w14:textId="77777777" w:rsidR="000967C6" w:rsidRPr="00C41CB9" w:rsidRDefault="000967C6" w:rsidP="00524C8B">
            <w:pPr>
              <w:rPr>
                <w:sz w:val="20"/>
                <w:szCs w:val="20"/>
              </w:rPr>
            </w:pPr>
          </w:p>
          <w:p w14:paraId="3A6A28CB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lastRenderedPageBreak/>
              <w:t>Kryterium będzie weryfikowane na podstawie informacji we wniosku o przyznanie pomocy i/lub kopii dokumentu załączonego do wniosku o przyznanie pomocy.</w:t>
            </w:r>
          </w:p>
        </w:tc>
        <w:tc>
          <w:tcPr>
            <w:tcW w:w="6536" w:type="dxa"/>
            <w:vAlign w:val="center"/>
          </w:tcPr>
          <w:p w14:paraId="15ABC412" w14:textId="16C7706D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79D30054" w14:textId="77777777" w:rsidTr="00E45850">
        <w:tc>
          <w:tcPr>
            <w:tcW w:w="604" w:type="dxa"/>
            <w:vAlign w:val="center"/>
          </w:tcPr>
          <w:p w14:paraId="4C7C2D88" w14:textId="77777777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8.</w:t>
            </w:r>
          </w:p>
        </w:tc>
        <w:tc>
          <w:tcPr>
            <w:tcW w:w="1712" w:type="dxa"/>
            <w:vAlign w:val="center"/>
          </w:tcPr>
          <w:p w14:paraId="52EBA5ED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Kontynuacja działalności utworzonej z wykorzystaniem środków za pośrednictwem LGD „Zielone Sąsiedztwo”</w:t>
            </w:r>
          </w:p>
        </w:tc>
        <w:tc>
          <w:tcPr>
            <w:tcW w:w="5318" w:type="dxa"/>
          </w:tcPr>
          <w:p w14:paraId="3549680A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Operacja będzie realizowana przez Wnioskodawcę, który planuje rozwijać działalność, na którą już uzyskał dofinansowanie w postaci premii w ramach poddziałania 19.2 PROW 2014-2020 jeśli upłynęły co najmniej 2 lata od dnia wypłaty wnioskodawcy płatności ostatecznej na podejmowanie działalności gospodarczej.</w:t>
            </w:r>
          </w:p>
          <w:p w14:paraId="5C291389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>Wcześniejsze doświadczenia pozwalają  lepiej przewidywać potencjalne problemy i skuteczniej na nie reagować. Kryterium premiuje doświadczonych Wnioskodawców co zapewnia większą pewność skutecznej realizacji operacji, eliminując ryzyko wycofania się lub rozwiązania umowy.</w:t>
            </w:r>
          </w:p>
          <w:p w14:paraId="2EDF48AF" w14:textId="77777777" w:rsidR="000967C6" w:rsidRPr="00C41CB9" w:rsidRDefault="000967C6" w:rsidP="00524C8B">
            <w:pPr>
              <w:pStyle w:val="Bezodstpw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 xml:space="preserve">Wnioskodawca korzystał ze środków PROW 2014-2020 na rozpoczęcie działalności gospodarczej </w:t>
            </w:r>
            <w:r w:rsidRPr="00C41CB9">
              <w:rPr>
                <w:rFonts w:ascii="Aptos" w:eastAsia="Aptos" w:hAnsi="Aptos" w:cs="Times New Roman"/>
                <w:sz w:val="20"/>
                <w:szCs w:val="20"/>
              </w:rPr>
              <w:t>za pośrednictwem LGD</w:t>
            </w:r>
            <w:r w:rsidRPr="00C41CB9">
              <w:rPr>
                <w:sz w:val="20"/>
                <w:szCs w:val="20"/>
              </w:rPr>
              <w:t xml:space="preserve"> – 5 pkt</w:t>
            </w:r>
          </w:p>
          <w:p w14:paraId="46F43A37" w14:textId="77777777" w:rsidR="000967C6" w:rsidRPr="00C41CB9" w:rsidRDefault="000967C6" w:rsidP="00524C8B">
            <w:pPr>
              <w:pStyle w:val="Bezodstpw"/>
              <w:rPr>
                <w:sz w:val="20"/>
                <w:szCs w:val="20"/>
              </w:rPr>
            </w:pPr>
            <w:r w:rsidRPr="00C41CB9">
              <w:rPr>
                <w:sz w:val="20"/>
                <w:szCs w:val="20"/>
              </w:rPr>
              <w:t xml:space="preserve">Wnioskodawca nie korzystał ze środków PROW 2014-2020 na rozpoczęcie działalności gospodarczej </w:t>
            </w:r>
            <w:r w:rsidRPr="00C41CB9">
              <w:rPr>
                <w:rFonts w:ascii="Aptos" w:eastAsia="Aptos" w:hAnsi="Aptos" w:cs="Times New Roman"/>
                <w:sz w:val="20"/>
                <w:szCs w:val="20"/>
              </w:rPr>
              <w:t>za pośrednictwem LGD</w:t>
            </w:r>
            <w:r w:rsidRPr="00C41CB9">
              <w:rPr>
                <w:sz w:val="20"/>
                <w:szCs w:val="20"/>
              </w:rPr>
              <w:t xml:space="preserve"> – 0 pkt</w:t>
            </w:r>
          </w:p>
          <w:p w14:paraId="226A2540" w14:textId="77777777" w:rsidR="000967C6" w:rsidRPr="00C41CB9" w:rsidRDefault="000967C6" w:rsidP="00524C8B">
            <w:pPr>
              <w:pStyle w:val="Bezodstpw"/>
              <w:rPr>
                <w:sz w:val="20"/>
                <w:szCs w:val="20"/>
              </w:rPr>
            </w:pPr>
          </w:p>
          <w:p w14:paraId="5D23D6D9" w14:textId="77777777" w:rsidR="000967C6" w:rsidRPr="00C41CB9" w:rsidRDefault="000967C6" w:rsidP="00524C8B">
            <w:pPr>
              <w:spacing w:after="120"/>
              <w:rPr>
                <w:sz w:val="20"/>
                <w:szCs w:val="20"/>
              </w:rPr>
            </w:pPr>
            <w:r w:rsidRPr="00C41CB9">
              <w:rPr>
                <w:rFonts w:cstheme="minorHAnsi"/>
                <w:bCs/>
                <w:i/>
                <w:sz w:val="20"/>
                <w:szCs w:val="20"/>
              </w:rPr>
              <w:t>Kryterium będzie weryfikowane na podstawie informacji zawartych we wniosku lub w załącznikach oraz na podstawie danych LGD.</w:t>
            </w:r>
          </w:p>
        </w:tc>
        <w:tc>
          <w:tcPr>
            <w:tcW w:w="6536" w:type="dxa"/>
            <w:vAlign w:val="center"/>
          </w:tcPr>
          <w:p w14:paraId="42F6316D" w14:textId="11E6BD53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967C6" w:rsidRPr="00C41CB9" w14:paraId="20481546" w14:textId="77777777" w:rsidTr="00E45850">
        <w:tc>
          <w:tcPr>
            <w:tcW w:w="604" w:type="dxa"/>
            <w:vAlign w:val="center"/>
          </w:tcPr>
          <w:p w14:paraId="2EC09FA3" w14:textId="77777777" w:rsidR="000967C6" w:rsidRPr="00BC3392" w:rsidRDefault="000967C6" w:rsidP="00524C8B">
            <w:pPr>
              <w:spacing w:after="120"/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  <w:t>9.</w:t>
            </w:r>
          </w:p>
        </w:tc>
        <w:tc>
          <w:tcPr>
            <w:tcW w:w="1712" w:type="dxa"/>
            <w:vAlign w:val="center"/>
          </w:tcPr>
          <w:p w14:paraId="2EB8F347" w14:textId="528413BD" w:rsidR="000967C6" w:rsidRPr="00BC3392" w:rsidRDefault="006254D2" w:rsidP="00524C8B">
            <w:pPr>
              <w:spacing w:after="120"/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="Aptos"/>
                <w:bCs/>
                <w:color w:val="0D0D0D" w:themeColor="text1" w:themeTint="F2"/>
                <w:sz w:val="20"/>
                <w:szCs w:val="20"/>
              </w:rPr>
              <w:t>Preferowane usługi dla ludności</w:t>
            </w:r>
          </w:p>
        </w:tc>
        <w:tc>
          <w:tcPr>
            <w:tcW w:w="5318" w:type="dxa"/>
          </w:tcPr>
          <w:p w14:paraId="27FCC825" w14:textId="77777777" w:rsidR="00070950" w:rsidRPr="00BC3392" w:rsidRDefault="00070950" w:rsidP="00070950">
            <w:pPr>
              <w:spacing w:after="120"/>
              <w:ind w:left="-46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Z LSR wynika, że LGD będzie promowała powstawanie lokalnych firm, których charakter odpowiada specyfice miast – ogrodów a oferowane usługi będą skierowane do mieszkańców obszaru. Preferowane będą projekty składane przez wnioskodawców, którzy planują zakładanie działalności gospodarczej nieuciążliwej dla mieszkańców wpisującą się w jeden z zakresów preferowanych działalności:</w:t>
            </w:r>
          </w:p>
          <w:p w14:paraId="2796FA66" w14:textId="3391BAAA" w:rsidR="00070950" w:rsidRPr="006F169D" w:rsidRDefault="00070950" w:rsidP="006F169D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6F169D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zdrowotne i rehabilitacyjne</w:t>
            </w:r>
          </w:p>
          <w:p w14:paraId="6610F56B" w14:textId="00308681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opiekuńcze</w:t>
            </w:r>
          </w:p>
          <w:p w14:paraId="33A3E5F6" w14:textId="26E61C75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lastRenderedPageBreak/>
              <w:t>usługi edukacyjne</w:t>
            </w:r>
          </w:p>
          <w:p w14:paraId="31B9CAE9" w14:textId="46A07351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dla osób wykluczonych cyfrowo (seniorzy)</w:t>
            </w:r>
          </w:p>
          <w:p w14:paraId="3FAA1D7E" w14:textId="5E77B7ED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dla ludności (krawiec, szewc, hydraulik, „złota rączka", sprzątanie, catering)</w:t>
            </w:r>
          </w:p>
          <w:p w14:paraId="7C3A443C" w14:textId="462DAE3F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zwiększające dostępność do oferty spędzania wolnego czasu</w:t>
            </w:r>
          </w:p>
          <w:p w14:paraId="6258AD5A" w14:textId="0995CDCA" w:rsidR="00070950" w:rsidRPr="00BC3392" w:rsidRDefault="00070950" w:rsidP="00070950">
            <w:pPr>
              <w:pStyle w:val="Akapitzlist"/>
              <w:numPr>
                <w:ilvl w:val="0"/>
                <w:numId w:val="5"/>
              </w:numPr>
              <w:spacing w:after="120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usługi dla osób wykluczonych komunikacyjnie np. transport na żądanie (seniorzy, osoby niesamodzielne)</w:t>
            </w:r>
          </w:p>
          <w:p w14:paraId="7EFF43C3" w14:textId="77777777" w:rsidR="00070950" w:rsidRPr="00BC3392" w:rsidRDefault="00070950" w:rsidP="00070950">
            <w:pPr>
              <w:spacing w:after="120"/>
              <w:ind w:left="-46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Planowana działalność będzie obejmowała świadczenie przynajmniej jednej z wyżej wymienionych usług – 8 pkt</w:t>
            </w:r>
          </w:p>
          <w:p w14:paraId="21D78987" w14:textId="77777777" w:rsidR="00070950" w:rsidRPr="00BC3392" w:rsidRDefault="00070950" w:rsidP="00070950">
            <w:pPr>
              <w:spacing w:after="120"/>
              <w:ind w:left="-46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Planowana działalność nie będzie obejmowała żadnej z wyżej wymienionych usług – 0 pkt</w:t>
            </w:r>
          </w:p>
          <w:p w14:paraId="64C3B2EB" w14:textId="77777777" w:rsidR="00070950" w:rsidRPr="00BC3392" w:rsidRDefault="00070950" w:rsidP="00070950">
            <w:pPr>
              <w:spacing w:after="120"/>
              <w:ind w:left="-46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Jeśli wymienione usługi są mobilne co powoduje zwiększenie dostępności oferowanych usług to dodaje się 2 pkt</w:t>
            </w:r>
          </w:p>
          <w:p w14:paraId="28FDC165" w14:textId="3CC817D6" w:rsidR="000967C6" w:rsidRPr="00BC3392" w:rsidRDefault="00070950" w:rsidP="00913B15">
            <w:pPr>
              <w:spacing w:after="120"/>
              <w:ind w:left="-46"/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</w:pPr>
            <w:r w:rsidRPr="00BC3392">
              <w:rPr>
                <w:rFonts w:cstheme="minorHAnsi"/>
                <w:bCs/>
                <w:i/>
                <w:color w:val="0D0D0D" w:themeColor="text1" w:themeTint="F2"/>
                <w:sz w:val="20"/>
                <w:szCs w:val="20"/>
              </w:rPr>
              <w:t>Punkty w ramach kryterium mogą się sumować. Kryterium będzie weryfikowane na podstawie informacji zawartych we wniosku lub w załącznikach. Wnioskodawca może otrzymać punkty jeśli co najmniej 50 % poziomu sprzedaży w każdym roku planowanej działalności obejmuje przynajmniej jedną z wyżej wymienionych preferowanych usług.</w:t>
            </w:r>
          </w:p>
        </w:tc>
        <w:tc>
          <w:tcPr>
            <w:tcW w:w="6536" w:type="dxa"/>
            <w:vAlign w:val="center"/>
          </w:tcPr>
          <w:p w14:paraId="29F111E4" w14:textId="23784A5A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  <w:bookmarkEnd w:id="1"/>
      <w:tr w:rsidR="000967C6" w:rsidRPr="00C41CB9" w14:paraId="705A0F17" w14:textId="77777777" w:rsidTr="00E45850">
        <w:trPr>
          <w:trHeight w:val="609"/>
        </w:trPr>
        <w:tc>
          <w:tcPr>
            <w:tcW w:w="7634" w:type="dxa"/>
            <w:gridSpan w:val="3"/>
            <w:vAlign w:val="center"/>
          </w:tcPr>
          <w:p w14:paraId="0864CFD0" w14:textId="10A81E3B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C41CB9">
              <w:rPr>
                <w:rFonts w:cstheme="minorHAnsi"/>
                <w:bCs/>
                <w:sz w:val="20"/>
                <w:szCs w:val="20"/>
              </w:rPr>
              <w:t>Maksymalna liczba punktów dla operacji/projektu wynosi:</w:t>
            </w:r>
            <w:r w:rsidR="00DF03B6">
              <w:rPr>
                <w:rFonts w:cstheme="minorHAnsi"/>
                <w:bCs/>
                <w:sz w:val="20"/>
                <w:szCs w:val="20"/>
              </w:rPr>
              <w:t xml:space="preserve"> 50</w:t>
            </w:r>
          </w:p>
        </w:tc>
        <w:tc>
          <w:tcPr>
            <w:tcW w:w="6536" w:type="dxa"/>
            <w:vAlign w:val="center"/>
          </w:tcPr>
          <w:p w14:paraId="1E850694" w14:textId="2BE3F485" w:rsidR="000967C6" w:rsidRPr="00C41CB9" w:rsidRDefault="000967C6" w:rsidP="00524C8B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4A01CF74" w14:textId="77777777" w:rsidR="000967C6" w:rsidRPr="00C41CB9" w:rsidRDefault="000967C6" w:rsidP="000967C6">
      <w:pPr>
        <w:rPr>
          <w:rFonts w:cstheme="minorHAnsi"/>
          <w:bCs/>
          <w:sz w:val="20"/>
          <w:szCs w:val="20"/>
        </w:rPr>
      </w:pPr>
    </w:p>
    <w:p w14:paraId="428076C6" w14:textId="77777777" w:rsidR="000967C6" w:rsidRPr="00C41CB9" w:rsidRDefault="000967C6" w:rsidP="000967C6">
      <w:pPr>
        <w:numPr>
          <w:ilvl w:val="0"/>
          <w:numId w:val="2"/>
        </w:numPr>
        <w:tabs>
          <w:tab w:val="left" w:pos="724"/>
        </w:tabs>
        <w:spacing w:after="120" w:line="276" w:lineRule="auto"/>
        <w:ind w:left="993" w:right="23"/>
        <w:jc w:val="both"/>
        <w:rPr>
          <w:rFonts w:ascii="Times New Roman" w:eastAsia="Times New Roman" w:hAnsi="Times New Roman" w:cs="Times New Roman"/>
        </w:rPr>
      </w:pPr>
      <w:r w:rsidRPr="00C41CB9">
        <w:rPr>
          <w:rFonts w:ascii="Times New Roman" w:eastAsia="Times New Roman" w:hAnsi="Times New Roman"/>
        </w:rPr>
        <w:t>rozstrzygające</w:t>
      </w:r>
      <w:r w:rsidRPr="00C41CB9">
        <w:rPr>
          <w:rFonts w:ascii="Times New Roman" w:eastAsia="Times New Roman" w:hAnsi="Times New Roman" w:cs="Times New Roman"/>
        </w:rPr>
        <w:t>, tj. których zastosowanie pozwala ustalić kolejność przysługiwania pomocy w przypadku jeśli dwa lub więcej wniosków uzyska taką samą liczbę punktów:</w:t>
      </w:r>
    </w:p>
    <w:p w14:paraId="55595768" w14:textId="77777777" w:rsidR="000967C6" w:rsidRPr="00BC3392" w:rsidRDefault="000967C6" w:rsidP="000967C6">
      <w:pPr>
        <w:pStyle w:val="Akapitzlist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BC3392">
        <w:rPr>
          <w:rFonts w:ascii="Times New Roman" w:hAnsi="Times New Roman" w:cs="Times New Roman"/>
          <w:bCs/>
          <w:color w:val="0D0D0D" w:themeColor="text1" w:themeTint="F2"/>
        </w:rPr>
        <w:t>Kryterium nr 8 Kontynuacja działalności z wykorzystaniem środków LGD.</w:t>
      </w:r>
    </w:p>
    <w:p w14:paraId="5F7B0393" w14:textId="3E47E804" w:rsidR="000967C6" w:rsidRPr="00BC3392" w:rsidRDefault="000967C6" w:rsidP="000967C6">
      <w:pPr>
        <w:pStyle w:val="Akapitzlist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BC3392">
        <w:rPr>
          <w:rFonts w:ascii="Times New Roman" w:hAnsi="Times New Roman" w:cs="Times New Roman"/>
          <w:bCs/>
          <w:color w:val="0D0D0D" w:themeColor="text1" w:themeTint="F2"/>
        </w:rPr>
        <w:t xml:space="preserve">Kryterium nr </w:t>
      </w:r>
      <w:r w:rsidR="006E2E2F" w:rsidRPr="00BC3392">
        <w:rPr>
          <w:rFonts w:ascii="Times New Roman" w:hAnsi="Times New Roman" w:cs="Times New Roman"/>
          <w:bCs/>
          <w:color w:val="0D0D0D" w:themeColor="text1" w:themeTint="F2"/>
        </w:rPr>
        <w:t>9 Preferowane usługi dla ludności</w:t>
      </w:r>
    </w:p>
    <w:p w14:paraId="61DE1F79" w14:textId="77777777" w:rsidR="004A7891" w:rsidRDefault="004A7891"/>
    <w:sectPr w:rsidR="004A7891" w:rsidSect="008F1AEE">
      <w:headerReference w:type="default" r:id="rId10"/>
      <w:footerReference w:type="default" r:id="rId11"/>
      <w:pgSz w:w="16838" w:h="11906" w:orient="landscape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3A54A" w14:textId="77777777" w:rsidR="009708F6" w:rsidRDefault="009708F6" w:rsidP="00854DDC">
      <w:pPr>
        <w:spacing w:after="0" w:line="240" w:lineRule="auto"/>
      </w:pPr>
      <w:r>
        <w:separator/>
      </w:r>
    </w:p>
  </w:endnote>
  <w:endnote w:type="continuationSeparator" w:id="0">
    <w:p w14:paraId="1584D0AD" w14:textId="77777777" w:rsidR="009708F6" w:rsidRDefault="009708F6" w:rsidP="00854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541888"/>
      <w:docPartObj>
        <w:docPartGallery w:val="Page Numbers (Bottom of Page)"/>
        <w:docPartUnique/>
      </w:docPartObj>
    </w:sdtPr>
    <w:sdtContent>
      <w:p w14:paraId="75A78E12" w14:textId="2F65709D" w:rsidR="00DF03B6" w:rsidRDefault="00DF03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DC05E3" w14:textId="77777777" w:rsidR="00DF03B6" w:rsidRDefault="00DF03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3CE7" w14:textId="77777777" w:rsidR="009708F6" w:rsidRDefault="009708F6" w:rsidP="00854DDC">
      <w:pPr>
        <w:spacing w:after="0" w:line="240" w:lineRule="auto"/>
      </w:pPr>
      <w:r>
        <w:separator/>
      </w:r>
    </w:p>
  </w:footnote>
  <w:footnote w:type="continuationSeparator" w:id="0">
    <w:p w14:paraId="031AB07F" w14:textId="77777777" w:rsidR="009708F6" w:rsidRDefault="009708F6" w:rsidP="00854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4009" w14:textId="66F8224A" w:rsidR="00854DDC" w:rsidRDefault="00854DDC">
    <w:pPr>
      <w:pStyle w:val="Nagwek"/>
    </w:pPr>
    <w:r>
      <w:t xml:space="preserve">                                 </w:t>
    </w:r>
    <w:r>
      <w:rPr>
        <w:noProof/>
        <w14:ligatures w14:val="standardContextual"/>
      </w:rPr>
      <w:drawing>
        <wp:inline distT="0" distB="0" distL="0" distR="0" wp14:anchorId="2570496A" wp14:editId="7AF294BF">
          <wp:extent cx="1304925" cy="701542"/>
          <wp:effectExtent l="0" t="0" r="0" b="3810"/>
          <wp:docPr id="12232854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285438" name="Obraz 1223285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999" cy="71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</w:t>
    </w:r>
    <w:r>
      <w:rPr>
        <w:noProof/>
        <w14:ligatures w14:val="standardContextual"/>
      </w:rPr>
      <w:drawing>
        <wp:inline distT="0" distB="0" distL="0" distR="0" wp14:anchorId="67CCEBA1" wp14:editId="6B07FDBC">
          <wp:extent cx="733425" cy="577674"/>
          <wp:effectExtent l="0" t="0" r="0" b="0"/>
          <wp:docPr id="116009822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098227" name="Obraz 11600982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35" cy="587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</w:t>
    </w:r>
    <w:r>
      <w:rPr>
        <w:noProof/>
        <w14:ligatures w14:val="standardContextual"/>
      </w:rPr>
      <w:drawing>
        <wp:inline distT="0" distB="0" distL="0" distR="0" wp14:anchorId="59E3835D" wp14:editId="19E0B685">
          <wp:extent cx="1962150" cy="628228"/>
          <wp:effectExtent l="0" t="0" r="0" b="635"/>
          <wp:docPr id="11208475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847577" name="Obraz 11208475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2847" cy="63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3210"/>
    <w:multiLevelType w:val="hybridMultilevel"/>
    <w:tmpl w:val="43FC8912"/>
    <w:lvl w:ilvl="0" w:tplc="0415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" w15:restartNumberingAfterBreak="0">
    <w:nsid w:val="30026C1F"/>
    <w:multiLevelType w:val="multilevel"/>
    <w:tmpl w:val="6FBCD7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46A83"/>
    <w:multiLevelType w:val="hybridMultilevel"/>
    <w:tmpl w:val="7318D74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671ECD"/>
    <w:multiLevelType w:val="multilevel"/>
    <w:tmpl w:val="04162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C1A3E"/>
    <w:multiLevelType w:val="hybridMultilevel"/>
    <w:tmpl w:val="CB40CF3E"/>
    <w:lvl w:ilvl="0" w:tplc="A5727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876261">
    <w:abstractNumId w:val="3"/>
  </w:num>
  <w:num w:numId="2" w16cid:durableId="1892960036">
    <w:abstractNumId w:val="2"/>
  </w:num>
  <w:num w:numId="3" w16cid:durableId="877156585">
    <w:abstractNumId w:val="1"/>
  </w:num>
  <w:num w:numId="4" w16cid:durableId="895552399">
    <w:abstractNumId w:val="4"/>
  </w:num>
  <w:num w:numId="5" w16cid:durableId="31715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7C6"/>
    <w:rsid w:val="00070950"/>
    <w:rsid w:val="000967C6"/>
    <w:rsid w:val="00100ED2"/>
    <w:rsid w:val="002675B5"/>
    <w:rsid w:val="003D4D77"/>
    <w:rsid w:val="00405B3E"/>
    <w:rsid w:val="004A7891"/>
    <w:rsid w:val="00592108"/>
    <w:rsid w:val="006254D2"/>
    <w:rsid w:val="006871B6"/>
    <w:rsid w:val="006E2E2F"/>
    <w:rsid w:val="006F169D"/>
    <w:rsid w:val="006F678A"/>
    <w:rsid w:val="00854DDC"/>
    <w:rsid w:val="008F1AEE"/>
    <w:rsid w:val="00913B15"/>
    <w:rsid w:val="009708F6"/>
    <w:rsid w:val="00A0657E"/>
    <w:rsid w:val="00A71EFB"/>
    <w:rsid w:val="00B46448"/>
    <w:rsid w:val="00BC3392"/>
    <w:rsid w:val="00CE1939"/>
    <w:rsid w:val="00DF03B6"/>
    <w:rsid w:val="00E45850"/>
    <w:rsid w:val="00E8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D7AE5"/>
  <w15:chartTrackingRefBased/>
  <w15:docId w15:val="{55B71019-A981-43F0-BA62-77D8634C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7C6"/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6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6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6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6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6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6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6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6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6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6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6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67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67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67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67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67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67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6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6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6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6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6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67C6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0967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67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6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67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67C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967C6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0967C6"/>
  </w:style>
  <w:style w:type="paragraph" w:styleId="Bezodstpw">
    <w:name w:val="No Spacing"/>
    <w:uiPriority w:val="1"/>
    <w:qFormat/>
    <w:rsid w:val="000967C6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54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DDC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54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DDC"/>
    <w:rPr>
      <w:rFonts w:ascii="Calibri" w:eastAsia="Calibri" w:hAnsi="Calibri" w:cs="Calibri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D156A1119D42408CA6E2438A38CBCF" ma:contentTypeVersion="12" ma:contentTypeDescription="Utwórz nowy dokument." ma:contentTypeScope="" ma:versionID="1cc70ce64149fccfefbfed3d5dfc8834">
  <xsd:schema xmlns:xsd="http://www.w3.org/2001/XMLSchema" xmlns:xs="http://www.w3.org/2001/XMLSchema" xmlns:p="http://schemas.microsoft.com/office/2006/metadata/properties" xmlns:ns2="aae3e50c-4791-4ab0-912d-1a0c9c55bb92" xmlns:ns3="9a35e57d-1e49-47ca-a77e-8267442c4356" targetNamespace="http://schemas.microsoft.com/office/2006/metadata/properties" ma:root="true" ma:fieldsID="fca58ed067ac7c0515c5e79bf895fc48" ns2:_="" ns3:_="">
    <xsd:import namespace="aae3e50c-4791-4ab0-912d-1a0c9c55bb92"/>
    <xsd:import namespace="9a35e57d-1e49-47ca-a77e-8267442c4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3e50c-4791-4ab0-912d-1a0c9c55b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e7e909-875f-4ee1-bfdb-d1a5cc78f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5e57d-1e49-47ca-a77e-8267442c4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e109d-a10f-4881-82fe-209ab18e8967}" ma:internalName="TaxCatchAll" ma:showField="CatchAllData" ma:web="9a35e57d-1e49-47ca-a77e-8267442c4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35e57d-1e49-47ca-a77e-8267442c4356" xsi:nil="true"/>
    <lcf76f155ced4ddcb4097134ff3c332f xmlns="aae3e50c-4791-4ab0-912d-1a0c9c55bb9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2BA61A-77A2-4794-9F36-97D9E167B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3e50c-4791-4ab0-912d-1a0c9c55bb92"/>
    <ds:schemaRef ds:uri="9a35e57d-1e49-47ca-a77e-8267442c4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36D7D-FBDF-44E3-84DD-3F53E49C24BE}">
  <ds:schemaRefs>
    <ds:schemaRef ds:uri="http://schemas.microsoft.com/office/2006/metadata/properties"/>
    <ds:schemaRef ds:uri="http://schemas.microsoft.com/office/infopath/2007/PartnerControls"/>
    <ds:schemaRef ds:uri="9a35e57d-1e49-47ca-a77e-8267442c4356"/>
    <ds:schemaRef ds:uri="aae3e50c-4791-4ab0-912d-1a0c9c55bb92"/>
  </ds:schemaRefs>
</ds:datastoreItem>
</file>

<file path=customXml/itemProps3.xml><?xml version="1.0" encoding="utf-8"?>
<ds:datastoreItem xmlns:ds="http://schemas.openxmlformats.org/officeDocument/2006/customXml" ds:itemID="{F7970CA6-7B4E-48F3-BA8F-BD5C499EF4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1602</Words>
  <Characters>9612</Characters>
  <Application>Microsoft Office Word</Application>
  <DocSecurity>0</DocSecurity>
  <Lines>80</Lines>
  <Paragraphs>22</Paragraphs>
  <ScaleCrop>false</ScaleCrop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Skajewska</dc:creator>
  <cp:keywords/>
  <dc:description/>
  <cp:lastModifiedBy>LGD Zielone Sąsiedztwo</cp:lastModifiedBy>
  <cp:revision>3</cp:revision>
  <cp:lastPrinted>2026-08-04T10:09:00Z</cp:lastPrinted>
  <dcterms:created xsi:type="dcterms:W3CDTF">2026-09-02T09:40:00Z</dcterms:created>
  <dcterms:modified xsi:type="dcterms:W3CDTF">2026-09-02T09:41:00Z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0x01010037D156A1119D42408CA6E2438A38CBCF</vt:lpwstr>
  </property>
  <property fmtid="{D5CDD505-2E9C-101B-9397-08002B2CF9AE}" pid="3" name="MediaServiceImageTags">
    <vt:lpwstr/>
  </property>
</Properties>
</file>