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561B" w14:textId="4DF6A0C6" w:rsidR="00812C18" w:rsidRDefault="00812C18" w:rsidP="00812C18">
      <w:pPr>
        <w:jc w:val="both"/>
      </w:pPr>
      <w:r>
        <w:rPr>
          <w:noProof/>
        </w:rPr>
        <w:drawing>
          <wp:inline distT="0" distB="0" distL="0" distR="0" wp14:anchorId="22F769A0" wp14:editId="089BE051">
            <wp:extent cx="1522582" cy="837767"/>
            <wp:effectExtent l="0" t="0" r="1905" b="635"/>
            <wp:docPr id="4" name="Obraz 4" descr="Plan Strategiczny dla Wspólnej Polityki Rolnej na lata 2023-2027 (PS WPR  2023-2027) - Ministerstwo Rolnictwa i Rozwoju Wsi - Portal 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 Strategiczny dla Wspólnej Polityki Rolnej na lata 2023-2027 (PS WPR  2023-2027) - Ministerstwo Rolnictwa i Rozwoju Wsi - Portal Gov.p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7093" cy="862258"/>
                    </a:xfrm>
                    <a:prstGeom prst="rect">
                      <a:avLst/>
                    </a:prstGeom>
                    <a:noFill/>
                    <a:ln>
                      <a:noFill/>
                    </a:ln>
                  </pic:spPr>
                </pic:pic>
              </a:graphicData>
            </a:graphic>
          </wp:inline>
        </w:drawing>
      </w:r>
      <w:r>
        <w:t xml:space="preserve">               </w:t>
      </w:r>
      <w:r w:rsidRPr="00843002">
        <w:rPr>
          <w:rFonts w:ascii="Nyala" w:hAnsi="Nyala" w:cstheme="minorHAnsi"/>
          <w:noProof/>
          <w:sz w:val="22"/>
          <w:lang w:eastAsia="pl-PL"/>
        </w:rPr>
        <w:drawing>
          <wp:inline distT="0" distB="0" distL="0" distR="0" wp14:anchorId="5EF937F3" wp14:editId="19E44BC8">
            <wp:extent cx="1144815" cy="901700"/>
            <wp:effectExtent l="0" t="0" r="0" b="0"/>
            <wp:docPr id="5" name="Obraz 19" descr="LOGOZ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ZS.jpg"/>
                    <pic:cNvPicPr/>
                  </pic:nvPicPr>
                  <pic:blipFill>
                    <a:blip r:embed="rId12" cstate="print"/>
                    <a:stretch>
                      <a:fillRect/>
                    </a:stretch>
                  </pic:blipFill>
                  <pic:spPr>
                    <a:xfrm>
                      <a:off x="0" y="0"/>
                      <a:ext cx="1166784" cy="919004"/>
                    </a:xfrm>
                    <a:prstGeom prst="rect">
                      <a:avLst/>
                    </a:prstGeom>
                  </pic:spPr>
                </pic:pic>
              </a:graphicData>
            </a:graphic>
          </wp:inline>
        </w:drawing>
      </w:r>
      <w:r>
        <w:t xml:space="preserve">           </w:t>
      </w:r>
      <w:r>
        <w:rPr>
          <w:noProof/>
        </w:rPr>
        <w:drawing>
          <wp:inline distT="0" distB="0" distL="0" distR="0" wp14:anchorId="663BFDB6" wp14:editId="268128F4">
            <wp:extent cx="2089231" cy="669344"/>
            <wp:effectExtent l="0" t="0" r="635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319" cy="691799"/>
                    </a:xfrm>
                    <a:prstGeom prst="rect">
                      <a:avLst/>
                    </a:prstGeom>
                    <a:noFill/>
                    <a:ln>
                      <a:noFill/>
                    </a:ln>
                  </pic:spPr>
                </pic:pic>
              </a:graphicData>
            </a:graphic>
          </wp:inline>
        </w:drawing>
      </w:r>
    </w:p>
    <w:p w14:paraId="30D13063" w14:textId="77777777" w:rsidR="00812C18" w:rsidRDefault="00812C18" w:rsidP="00812C18">
      <w:pPr>
        <w:jc w:val="both"/>
      </w:pPr>
    </w:p>
    <w:p w14:paraId="056BD075" w14:textId="77777777" w:rsidR="006143BB" w:rsidRPr="00843002" w:rsidRDefault="006143BB" w:rsidP="00A11D3D">
      <w:pPr>
        <w:tabs>
          <w:tab w:val="left" w:pos="10206"/>
        </w:tabs>
        <w:spacing w:before="0" w:after="0"/>
        <w:ind w:left="0"/>
        <w:jc w:val="both"/>
        <w:rPr>
          <w:rFonts w:ascii="Nyala" w:hAnsi="Nyala" w:cstheme="minorHAnsi"/>
          <w:sz w:val="22"/>
        </w:rPr>
      </w:pPr>
    </w:p>
    <w:p w14:paraId="323A8E96" w14:textId="440CD974" w:rsidR="006143BB" w:rsidRPr="00843002" w:rsidRDefault="006143BB" w:rsidP="00A11D3D">
      <w:pPr>
        <w:pStyle w:val="elementgraficznytabela"/>
        <w:spacing w:before="0" w:after="0"/>
        <w:jc w:val="center"/>
        <w:rPr>
          <w:rFonts w:ascii="Nyala" w:hAnsi="Nyala" w:cstheme="minorHAnsi"/>
          <w:sz w:val="22"/>
        </w:rPr>
      </w:pPr>
    </w:p>
    <w:p w14:paraId="0B7CD8CD" w14:textId="77777777" w:rsidR="006143BB" w:rsidRPr="00843002" w:rsidRDefault="006143BB" w:rsidP="00A11D3D">
      <w:pPr>
        <w:tabs>
          <w:tab w:val="left" w:pos="10206"/>
        </w:tabs>
        <w:spacing w:before="0" w:after="0"/>
        <w:ind w:left="0"/>
        <w:jc w:val="both"/>
        <w:rPr>
          <w:rFonts w:ascii="Nyala" w:hAnsi="Nyala" w:cstheme="minorHAnsi"/>
          <w:sz w:val="22"/>
        </w:rPr>
      </w:pPr>
    </w:p>
    <w:p w14:paraId="76BB386B" w14:textId="77777777" w:rsidR="00E567E8" w:rsidRPr="00843002" w:rsidRDefault="00E567E8" w:rsidP="00A11D3D">
      <w:pPr>
        <w:tabs>
          <w:tab w:val="left" w:pos="10206"/>
        </w:tabs>
        <w:spacing w:before="0" w:after="0"/>
        <w:ind w:left="0"/>
        <w:jc w:val="both"/>
        <w:rPr>
          <w:rFonts w:ascii="Nyala" w:hAnsi="Nyala" w:cstheme="minorHAnsi"/>
          <w:sz w:val="22"/>
        </w:rPr>
      </w:pPr>
    </w:p>
    <w:p w14:paraId="537D2A7D" w14:textId="77777777" w:rsidR="007C407F" w:rsidRPr="00843002" w:rsidRDefault="007C407F" w:rsidP="00A11D3D">
      <w:pPr>
        <w:pStyle w:val="metryczka"/>
        <w:spacing w:before="0" w:after="0"/>
        <w:jc w:val="center"/>
        <w:rPr>
          <w:rFonts w:ascii="Nyala" w:hAnsi="Nyala" w:cstheme="minorHAnsi"/>
          <w:b/>
          <w:bCs/>
          <w:sz w:val="56"/>
          <w:szCs w:val="56"/>
        </w:rPr>
      </w:pPr>
      <w:r w:rsidRPr="00843002">
        <w:rPr>
          <w:rFonts w:ascii="Nyala" w:hAnsi="Nyala" w:cstheme="minorHAnsi"/>
          <w:b/>
          <w:bCs/>
          <w:sz w:val="56"/>
          <w:szCs w:val="56"/>
        </w:rPr>
        <w:t>Strategia rozwoju lokalnego kierowanego przez społeczność (LSR)</w:t>
      </w:r>
    </w:p>
    <w:p w14:paraId="748D5A89" w14:textId="77777777" w:rsidR="007C407F" w:rsidRPr="00843002" w:rsidRDefault="007C407F" w:rsidP="00A11D3D">
      <w:pPr>
        <w:pStyle w:val="metryczka"/>
        <w:spacing w:before="0" w:after="0"/>
        <w:jc w:val="center"/>
        <w:rPr>
          <w:rFonts w:ascii="Nyala" w:hAnsi="Nyala" w:cstheme="minorHAnsi"/>
          <w:sz w:val="44"/>
          <w:szCs w:val="44"/>
        </w:rPr>
      </w:pPr>
    </w:p>
    <w:p w14:paraId="6BB122BD" w14:textId="0636B746" w:rsidR="006143BB" w:rsidRPr="00843002" w:rsidRDefault="006143BB" w:rsidP="00A11D3D">
      <w:pPr>
        <w:pStyle w:val="metryczka"/>
        <w:spacing w:before="0" w:after="0"/>
        <w:jc w:val="center"/>
        <w:rPr>
          <w:rFonts w:ascii="Nyala" w:hAnsi="Nyala" w:cstheme="minorHAnsi"/>
          <w:sz w:val="44"/>
          <w:szCs w:val="44"/>
        </w:rPr>
      </w:pPr>
      <w:r w:rsidRPr="00843002">
        <w:rPr>
          <w:rFonts w:ascii="Nyala" w:hAnsi="Nyala" w:cstheme="minorHAnsi"/>
          <w:sz w:val="44"/>
          <w:szCs w:val="44"/>
        </w:rPr>
        <w:t>wdrażana</w:t>
      </w:r>
      <w:r w:rsidR="00F465A1" w:rsidRPr="00843002">
        <w:rPr>
          <w:rFonts w:ascii="Nyala" w:hAnsi="Nyala" w:cstheme="minorHAnsi"/>
          <w:sz w:val="44"/>
          <w:szCs w:val="44"/>
        </w:rPr>
        <w:t xml:space="preserve"> </w:t>
      </w:r>
      <w:r w:rsidRPr="00843002">
        <w:rPr>
          <w:rFonts w:ascii="Nyala" w:hAnsi="Nyala" w:cstheme="minorHAnsi"/>
          <w:sz w:val="44"/>
          <w:szCs w:val="44"/>
        </w:rPr>
        <w:t>przez</w:t>
      </w:r>
      <w:r w:rsidR="00F465A1" w:rsidRPr="00843002">
        <w:rPr>
          <w:rFonts w:ascii="Nyala" w:hAnsi="Nyala" w:cstheme="minorHAnsi"/>
          <w:sz w:val="44"/>
          <w:szCs w:val="44"/>
        </w:rPr>
        <w:t xml:space="preserve"> </w:t>
      </w:r>
      <w:r w:rsidR="007C407F" w:rsidRPr="00843002">
        <w:rPr>
          <w:rFonts w:ascii="Nyala" w:hAnsi="Nyala" w:cstheme="minorHAnsi"/>
          <w:sz w:val="44"/>
          <w:szCs w:val="44"/>
        </w:rPr>
        <w:t xml:space="preserve">Stowarzyszenie </w:t>
      </w:r>
      <w:r w:rsidR="007C407F" w:rsidRPr="00843002">
        <w:rPr>
          <w:rFonts w:ascii="Nyala" w:hAnsi="Nyala" w:cstheme="minorHAnsi"/>
          <w:sz w:val="44"/>
          <w:szCs w:val="44"/>
        </w:rPr>
        <w:br/>
      </w:r>
      <w:r w:rsidRPr="00843002">
        <w:rPr>
          <w:rFonts w:ascii="Nyala" w:hAnsi="Nyala" w:cstheme="minorHAnsi"/>
          <w:sz w:val="44"/>
          <w:szCs w:val="44"/>
        </w:rPr>
        <w:t>Lokaln</w:t>
      </w:r>
      <w:r w:rsidR="007C407F" w:rsidRPr="00843002">
        <w:rPr>
          <w:rFonts w:ascii="Nyala" w:hAnsi="Nyala" w:cstheme="minorHAnsi"/>
          <w:sz w:val="44"/>
          <w:szCs w:val="44"/>
        </w:rPr>
        <w:t>a</w:t>
      </w:r>
      <w:r w:rsidR="00F465A1" w:rsidRPr="00843002">
        <w:rPr>
          <w:rFonts w:ascii="Nyala" w:hAnsi="Nyala" w:cstheme="minorHAnsi"/>
          <w:sz w:val="44"/>
          <w:szCs w:val="44"/>
        </w:rPr>
        <w:t xml:space="preserve"> </w:t>
      </w:r>
      <w:r w:rsidRPr="00843002">
        <w:rPr>
          <w:rFonts w:ascii="Nyala" w:hAnsi="Nyala" w:cstheme="minorHAnsi"/>
          <w:sz w:val="44"/>
          <w:szCs w:val="44"/>
        </w:rPr>
        <w:t>Grup</w:t>
      </w:r>
      <w:r w:rsidR="007C407F" w:rsidRPr="00843002">
        <w:rPr>
          <w:rFonts w:ascii="Nyala" w:hAnsi="Nyala" w:cstheme="minorHAnsi"/>
          <w:sz w:val="44"/>
          <w:szCs w:val="44"/>
        </w:rPr>
        <w:t>a</w:t>
      </w:r>
      <w:r w:rsidR="00F465A1" w:rsidRPr="00843002">
        <w:rPr>
          <w:rFonts w:ascii="Nyala" w:hAnsi="Nyala" w:cstheme="minorHAnsi"/>
          <w:sz w:val="44"/>
          <w:szCs w:val="44"/>
        </w:rPr>
        <w:t xml:space="preserve"> </w:t>
      </w:r>
      <w:r w:rsidRPr="00843002">
        <w:rPr>
          <w:rFonts w:ascii="Nyala" w:hAnsi="Nyala" w:cstheme="minorHAnsi"/>
          <w:sz w:val="44"/>
          <w:szCs w:val="44"/>
        </w:rPr>
        <w:t>Działania</w:t>
      </w:r>
      <w:r w:rsidR="00F465A1" w:rsidRPr="00843002">
        <w:rPr>
          <w:rFonts w:ascii="Nyala" w:hAnsi="Nyala" w:cstheme="minorHAnsi"/>
          <w:sz w:val="44"/>
          <w:szCs w:val="44"/>
        </w:rPr>
        <w:t xml:space="preserve"> </w:t>
      </w:r>
      <w:r w:rsidRPr="00843002">
        <w:rPr>
          <w:rFonts w:ascii="Nyala" w:hAnsi="Nyala" w:cstheme="minorHAnsi"/>
          <w:sz w:val="44"/>
          <w:szCs w:val="44"/>
        </w:rPr>
        <w:t>„Zielone</w:t>
      </w:r>
      <w:r w:rsidR="00F465A1" w:rsidRPr="00843002">
        <w:rPr>
          <w:rFonts w:ascii="Nyala" w:hAnsi="Nyala" w:cstheme="minorHAnsi"/>
          <w:sz w:val="44"/>
          <w:szCs w:val="44"/>
        </w:rPr>
        <w:t xml:space="preserve"> </w:t>
      </w:r>
      <w:r w:rsidRPr="00843002">
        <w:rPr>
          <w:rFonts w:ascii="Nyala" w:hAnsi="Nyala" w:cstheme="minorHAnsi"/>
          <w:sz w:val="44"/>
          <w:szCs w:val="44"/>
        </w:rPr>
        <w:t>Sąsiedztwo”</w:t>
      </w:r>
    </w:p>
    <w:p w14:paraId="2CCE467E" w14:textId="3BFF158D" w:rsidR="009453EC" w:rsidRDefault="009453EC" w:rsidP="00A11D3D">
      <w:pPr>
        <w:tabs>
          <w:tab w:val="left" w:pos="10206"/>
        </w:tabs>
        <w:spacing w:before="0" w:after="0"/>
        <w:ind w:left="0"/>
        <w:jc w:val="both"/>
        <w:rPr>
          <w:rFonts w:ascii="Nyala" w:hAnsi="Nyala" w:cstheme="minorHAnsi"/>
          <w:sz w:val="56"/>
          <w:szCs w:val="56"/>
        </w:rPr>
      </w:pPr>
    </w:p>
    <w:p w14:paraId="43EA96F7" w14:textId="77777777" w:rsidR="00812C18" w:rsidRPr="00843002" w:rsidRDefault="00812C18" w:rsidP="00A11D3D">
      <w:pPr>
        <w:tabs>
          <w:tab w:val="left" w:pos="10206"/>
        </w:tabs>
        <w:spacing w:before="0" w:after="0"/>
        <w:ind w:left="0"/>
        <w:jc w:val="both"/>
        <w:rPr>
          <w:rFonts w:ascii="Nyala" w:hAnsi="Nyala" w:cstheme="minorHAnsi"/>
          <w:sz w:val="56"/>
          <w:szCs w:val="56"/>
        </w:rPr>
      </w:pPr>
    </w:p>
    <w:p w14:paraId="5AAED91F" w14:textId="77777777" w:rsidR="00BA2476" w:rsidRPr="00843002" w:rsidRDefault="00BA2476" w:rsidP="00A11D3D">
      <w:pPr>
        <w:tabs>
          <w:tab w:val="left" w:pos="10206"/>
        </w:tabs>
        <w:spacing w:before="0" w:after="0"/>
        <w:ind w:left="0"/>
        <w:jc w:val="center"/>
        <w:rPr>
          <w:rFonts w:ascii="Nyala" w:hAnsi="Nyala" w:cstheme="minorHAnsi"/>
          <w:sz w:val="22"/>
        </w:rPr>
      </w:pPr>
    </w:p>
    <w:p w14:paraId="3E245425" w14:textId="1BA866DD" w:rsidR="009453EC" w:rsidRPr="00843002" w:rsidRDefault="00BA2476" w:rsidP="00A11D3D">
      <w:pPr>
        <w:tabs>
          <w:tab w:val="left" w:pos="10206"/>
        </w:tabs>
        <w:spacing w:before="0" w:after="0"/>
        <w:ind w:left="0"/>
        <w:jc w:val="center"/>
        <w:rPr>
          <w:rFonts w:ascii="Nyala" w:eastAsia="Calibri" w:hAnsi="Nyala" w:cstheme="minorHAnsi"/>
          <w:bCs/>
          <w:sz w:val="22"/>
        </w:rPr>
      </w:pPr>
      <w:r w:rsidRPr="00843002">
        <w:rPr>
          <w:rFonts w:ascii="Nyala" w:hAnsi="Nyala" w:cstheme="minorHAnsi"/>
          <w:sz w:val="22"/>
        </w:rPr>
        <w:t>O</w:t>
      </w:r>
      <w:r w:rsidR="00D43C21" w:rsidRPr="00843002">
        <w:rPr>
          <w:rFonts w:ascii="Nyala" w:hAnsi="Nyala" w:cstheme="minorHAnsi"/>
          <w:sz w:val="22"/>
        </w:rPr>
        <w:t>b</w:t>
      </w:r>
      <w:r w:rsidR="009453EC" w:rsidRPr="00843002">
        <w:rPr>
          <w:rFonts w:ascii="Nyala" w:hAnsi="Nyala" w:cstheme="minorHAnsi"/>
          <w:sz w:val="22"/>
        </w:rPr>
        <w:t>szar</w:t>
      </w:r>
      <w:r w:rsidR="00F465A1" w:rsidRPr="00843002">
        <w:rPr>
          <w:rFonts w:ascii="Nyala" w:hAnsi="Nyala" w:cstheme="minorHAnsi"/>
          <w:sz w:val="22"/>
        </w:rPr>
        <w:t xml:space="preserve"> </w:t>
      </w:r>
      <w:r w:rsidR="009453EC" w:rsidRPr="00843002">
        <w:rPr>
          <w:rFonts w:ascii="Nyala" w:hAnsi="Nyala" w:cstheme="minorHAnsi"/>
          <w:sz w:val="22"/>
        </w:rPr>
        <w:t>gmin:</w:t>
      </w:r>
      <w:r w:rsidR="00F465A1" w:rsidRPr="00843002">
        <w:rPr>
          <w:rFonts w:ascii="Nyala" w:hAnsi="Nyala" w:cstheme="minorHAnsi"/>
          <w:sz w:val="22"/>
        </w:rPr>
        <w:t xml:space="preserve"> </w:t>
      </w:r>
      <w:r w:rsidR="009453EC" w:rsidRPr="00843002">
        <w:rPr>
          <w:rFonts w:ascii="Nyala" w:eastAsia="Calibri" w:hAnsi="Nyala" w:cstheme="minorHAnsi"/>
          <w:bCs/>
          <w:sz w:val="22"/>
        </w:rPr>
        <w:t>Brwinów,</w:t>
      </w:r>
      <w:r w:rsidR="00F465A1" w:rsidRPr="00843002">
        <w:rPr>
          <w:rFonts w:ascii="Nyala" w:eastAsia="Calibri" w:hAnsi="Nyala" w:cstheme="minorHAnsi"/>
          <w:bCs/>
          <w:sz w:val="22"/>
        </w:rPr>
        <w:t xml:space="preserve"> </w:t>
      </w:r>
      <w:r w:rsidR="009453EC" w:rsidRPr="00843002">
        <w:rPr>
          <w:rFonts w:ascii="Nyala" w:eastAsia="Calibri" w:hAnsi="Nyala" w:cstheme="minorHAnsi"/>
          <w:bCs/>
          <w:sz w:val="22"/>
        </w:rPr>
        <w:t>Milanówek,</w:t>
      </w:r>
      <w:r w:rsidR="00F465A1" w:rsidRPr="00843002">
        <w:rPr>
          <w:rFonts w:ascii="Nyala" w:eastAsia="Calibri" w:hAnsi="Nyala" w:cstheme="minorHAnsi"/>
          <w:bCs/>
          <w:sz w:val="22"/>
        </w:rPr>
        <w:t xml:space="preserve"> </w:t>
      </w:r>
      <w:r w:rsidR="009453EC" w:rsidRPr="00843002">
        <w:rPr>
          <w:rFonts w:ascii="Nyala" w:eastAsia="Calibri" w:hAnsi="Nyala" w:cstheme="minorHAnsi"/>
          <w:bCs/>
          <w:sz w:val="22"/>
        </w:rPr>
        <w:t>Podkowa</w:t>
      </w:r>
      <w:r w:rsidR="00F465A1" w:rsidRPr="00843002">
        <w:rPr>
          <w:rFonts w:ascii="Nyala" w:eastAsia="Calibri" w:hAnsi="Nyala" w:cstheme="minorHAnsi"/>
          <w:bCs/>
          <w:sz w:val="22"/>
        </w:rPr>
        <w:t xml:space="preserve"> </w:t>
      </w:r>
      <w:r w:rsidR="009453EC" w:rsidRPr="00843002">
        <w:rPr>
          <w:rFonts w:ascii="Nyala" w:eastAsia="Calibri" w:hAnsi="Nyala" w:cstheme="minorHAnsi"/>
          <w:bCs/>
          <w:sz w:val="22"/>
        </w:rPr>
        <w:t>Leśna</w:t>
      </w:r>
    </w:p>
    <w:p w14:paraId="12BCE4DD" w14:textId="049278C7" w:rsidR="009453EC" w:rsidRPr="00843002" w:rsidRDefault="009453EC" w:rsidP="00A11D3D">
      <w:pPr>
        <w:tabs>
          <w:tab w:val="left" w:pos="10206"/>
        </w:tabs>
        <w:spacing w:before="0" w:after="0"/>
        <w:ind w:left="0"/>
        <w:jc w:val="center"/>
        <w:rPr>
          <w:rFonts w:ascii="Nyala" w:hAnsi="Nyala" w:cstheme="minorHAnsi"/>
          <w:sz w:val="22"/>
        </w:rPr>
      </w:pPr>
      <w:r w:rsidRPr="00843002">
        <w:rPr>
          <w:rFonts w:ascii="Nyala" w:hAnsi="Nyala" w:cstheme="minorHAnsi"/>
          <w:noProof/>
          <w:sz w:val="22"/>
          <w:lang w:eastAsia="pl-PL"/>
        </w:rPr>
        <w:drawing>
          <wp:inline distT="0" distB="0" distL="0" distR="0" wp14:anchorId="4EBDBA3D" wp14:editId="5F9E928C">
            <wp:extent cx="776177" cy="909753"/>
            <wp:effectExtent l="19050" t="0" r="4873" b="0"/>
            <wp:docPr id="449" name="Obraz 17" descr="brwino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winow.jpeg"/>
                    <pic:cNvPicPr/>
                  </pic:nvPicPr>
                  <pic:blipFill>
                    <a:blip r:embed="rId14" cstate="print"/>
                    <a:stretch>
                      <a:fillRect/>
                    </a:stretch>
                  </pic:blipFill>
                  <pic:spPr>
                    <a:xfrm>
                      <a:off x="0" y="0"/>
                      <a:ext cx="777856" cy="911721"/>
                    </a:xfrm>
                    <a:prstGeom prst="rect">
                      <a:avLst/>
                    </a:prstGeom>
                  </pic:spPr>
                </pic:pic>
              </a:graphicData>
            </a:graphic>
          </wp:inline>
        </w:drawing>
      </w:r>
      <w:r w:rsidRPr="00843002">
        <w:rPr>
          <w:rFonts w:ascii="Nyala" w:hAnsi="Nyala" w:cstheme="minorHAnsi"/>
          <w:noProof/>
          <w:sz w:val="22"/>
          <w:lang w:eastAsia="pl-PL"/>
        </w:rPr>
        <w:drawing>
          <wp:inline distT="0" distB="0" distL="0" distR="0" wp14:anchorId="6168DD46" wp14:editId="0EFDAD29">
            <wp:extent cx="775852" cy="881148"/>
            <wp:effectExtent l="19050" t="0" r="5198" b="0"/>
            <wp:docPr id="455" name="Obraz 13" descr="herb milanów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 milanówek.png"/>
                    <pic:cNvPicPr/>
                  </pic:nvPicPr>
                  <pic:blipFill>
                    <a:blip r:embed="rId15" cstate="print"/>
                    <a:stretch>
                      <a:fillRect/>
                    </a:stretch>
                  </pic:blipFill>
                  <pic:spPr>
                    <a:xfrm>
                      <a:off x="0" y="0"/>
                      <a:ext cx="780844" cy="886817"/>
                    </a:xfrm>
                    <a:prstGeom prst="rect">
                      <a:avLst/>
                    </a:prstGeom>
                  </pic:spPr>
                </pic:pic>
              </a:graphicData>
            </a:graphic>
          </wp:inline>
        </w:drawing>
      </w:r>
      <w:r w:rsidRPr="00843002">
        <w:rPr>
          <w:rFonts w:ascii="Nyala" w:hAnsi="Nyala" w:cstheme="minorHAnsi"/>
          <w:noProof/>
          <w:sz w:val="22"/>
          <w:lang w:eastAsia="pl-PL"/>
        </w:rPr>
        <w:drawing>
          <wp:inline distT="0" distB="0" distL="0" distR="0" wp14:anchorId="34E8B27F" wp14:editId="5E14793E">
            <wp:extent cx="800236" cy="882502"/>
            <wp:effectExtent l="19050" t="0" r="0" b="0"/>
            <wp:docPr id="475" name="Obraz 16" descr="herb podkow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 podkowa.jpeg"/>
                    <pic:cNvPicPr/>
                  </pic:nvPicPr>
                  <pic:blipFill>
                    <a:blip r:embed="rId16" cstate="print"/>
                    <a:stretch>
                      <a:fillRect/>
                    </a:stretch>
                  </pic:blipFill>
                  <pic:spPr>
                    <a:xfrm>
                      <a:off x="0" y="0"/>
                      <a:ext cx="808667" cy="891800"/>
                    </a:xfrm>
                    <a:prstGeom prst="rect">
                      <a:avLst/>
                    </a:prstGeom>
                  </pic:spPr>
                </pic:pic>
              </a:graphicData>
            </a:graphic>
          </wp:inline>
        </w:drawing>
      </w:r>
    </w:p>
    <w:p w14:paraId="73A4B3EB" w14:textId="77777777" w:rsidR="009453EC" w:rsidRPr="00843002" w:rsidRDefault="009453EC" w:rsidP="00A11D3D">
      <w:pPr>
        <w:tabs>
          <w:tab w:val="left" w:pos="10206"/>
        </w:tabs>
        <w:spacing w:before="0" w:after="0"/>
        <w:ind w:left="0"/>
        <w:jc w:val="both"/>
        <w:rPr>
          <w:rFonts w:ascii="Nyala" w:hAnsi="Nyala" w:cstheme="minorHAnsi"/>
          <w:sz w:val="22"/>
        </w:rPr>
      </w:pPr>
    </w:p>
    <w:p w14:paraId="10974313" w14:textId="29772004" w:rsidR="009453EC" w:rsidRPr="00843002" w:rsidRDefault="009453EC" w:rsidP="00A11D3D">
      <w:pPr>
        <w:tabs>
          <w:tab w:val="left" w:pos="10206"/>
        </w:tabs>
        <w:spacing w:before="0" w:after="0"/>
        <w:ind w:left="0"/>
        <w:jc w:val="center"/>
        <w:rPr>
          <w:rFonts w:ascii="Nyala" w:hAnsi="Nyala" w:cstheme="minorHAnsi"/>
          <w:noProof/>
          <w:sz w:val="22"/>
          <w:lang w:eastAsia="pl-PL"/>
        </w:rPr>
      </w:pPr>
    </w:p>
    <w:p w14:paraId="5A140C9F" w14:textId="4A2CD8E3" w:rsidR="00290344" w:rsidRPr="00843002" w:rsidRDefault="007C407F" w:rsidP="00A11D3D">
      <w:pPr>
        <w:tabs>
          <w:tab w:val="left" w:pos="10206"/>
        </w:tabs>
        <w:spacing w:before="0" w:after="0"/>
        <w:ind w:left="0"/>
        <w:jc w:val="center"/>
        <w:rPr>
          <w:rFonts w:ascii="Nyala" w:hAnsi="Nyala" w:cstheme="minorHAnsi"/>
          <w:sz w:val="22"/>
        </w:rPr>
      </w:pPr>
      <w:r w:rsidRPr="00843002">
        <w:rPr>
          <w:rFonts w:ascii="Nyala" w:hAnsi="Nyala" w:cstheme="minorHAnsi"/>
          <w:noProof/>
          <w:sz w:val="22"/>
          <w:lang w:eastAsia="pl-PL"/>
        </w:rPr>
        <w:drawing>
          <wp:inline distT="0" distB="0" distL="0" distR="0" wp14:anchorId="35894E83" wp14:editId="6F95CD75">
            <wp:extent cx="1460500" cy="685905"/>
            <wp:effectExtent l="0" t="0" r="6350" b="0"/>
            <wp:docPr id="487" name="Obraz 0" descr="P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O.gif"/>
                    <pic:cNvPicPr/>
                  </pic:nvPicPr>
                  <pic:blipFill>
                    <a:blip r:embed="rId17" cstate="print"/>
                    <a:stretch>
                      <a:fillRect/>
                    </a:stretch>
                  </pic:blipFill>
                  <pic:spPr>
                    <a:xfrm>
                      <a:off x="0" y="0"/>
                      <a:ext cx="1472092" cy="691349"/>
                    </a:xfrm>
                    <a:prstGeom prst="rect">
                      <a:avLst/>
                    </a:prstGeom>
                  </pic:spPr>
                </pic:pic>
              </a:graphicData>
            </a:graphic>
          </wp:inline>
        </w:drawing>
      </w:r>
    </w:p>
    <w:p w14:paraId="07705C17" w14:textId="1C331D62" w:rsidR="00290344" w:rsidRDefault="00290344" w:rsidP="00A11D3D">
      <w:pPr>
        <w:tabs>
          <w:tab w:val="left" w:pos="10206"/>
        </w:tabs>
        <w:spacing w:before="0" w:after="0"/>
        <w:ind w:left="0"/>
        <w:jc w:val="center"/>
        <w:rPr>
          <w:rFonts w:ascii="Nyala" w:hAnsi="Nyala" w:cstheme="minorHAnsi"/>
          <w:sz w:val="22"/>
        </w:rPr>
      </w:pPr>
    </w:p>
    <w:p w14:paraId="6FFAF85D" w14:textId="0A16F7BB" w:rsidR="00CD5730" w:rsidRDefault="00CD5730" w:rsidP="00A11D3D">
      <w:pPr>
        <w:tabs>
          <w:tab w:val="left" w:pos="10206"/>
        </w:tabs>
        <w:spacing w:before="0" w:after="0"/>
        <w:ind w:left="0"/>
        <w:jc w:val="center"/>
        <w:rPr>
          <w:rFonts w:ascii="Nyala" w:hAnsi="Nyala" w:cstheme="minorHAnsi"/>
          <w:sz w:val="22"/>
        </w:rPr>
      </w:pPr>
    </w:p>
    <w:p w14:paraId="2E2A82CC" w14:textId="77777777" w:rsidR="00CD5730" w:rsidRPr="00843002" w:rsidRDefault="00CD5730" w:rsidP="00A11D3D">
      <w:pPr>
        <w:tabs>
          <w:tab w:val="left" w:pos="10206"/>
        </w:tabs>
        <w:spacing w:before="0" w:after="0"/>
        <w:ind w:left="0"/>
        <w:jc w:val="center"/>
        <w:rPr>
          <w:rFonts w:ascii="Nyala" w:hAnsi="Nyala" w:cstheme="minorHAnsi"/>
          <w:sz w:val="22"/>
        </w:rPr>
      </w:pPr>
    </w:p>
    <w:p w14:paraId="154FCE21" w14:textId="77777777" w:rsidR="006143BB" w:rsidRPr="00843002" w:rsidRDefault="006143BB" w:rsidP="00A11D3D">
      <w:pPr>
        <w:tabs>
          <w:tab w:val="left" w:pos="10206"/>
        </w:tabs>
        <w:spacing w:before="0" w:after="0"/>
        <w:ind w:left="0"/>
        <w:jc w:val="both"/>
        <w:rPr>
          <w:rFonts w:ascii="Nyala" w:hAnsi="Nyala" w:cstheme="minorHAnsi"/>
          <w:b/>
          <w:sz w:val="22"/>
        </w:rPr>
      </w:pPr>
    </w:p>
    <w:p w14:paraId="7ADA5420" w14:textId="208F7F13" w:rsidR="006E781B" w:rsidRPr="00843002" w:rsidRDefault="00FC0BEF" w:rsidP="00A11D3D">
      <w:pPr>
        <w:tabs>
          <w:tab w:val="left" w:pos="10206"/>
        </w:tabs>
        <w:spacing w:before="0" w:after="0"/>
        <w:ind w:left="0"/>
        <w:jc w:val="center"/>
        <w:rPr>
          <w:rFonts w:ascii="Nyala" w:hAnsi="Nyala" w:cstheme="minorHAnsi"/>
          <w:sz w:val="22"/>
        </w:rPr>
      </w:pPr>
      <w:r>
        <w:rPr>
          <w:rFonts w:ascii="Nyala" w:hAnsi="Nyala" w:cstheme="minorHAnsi"/>
          <w:b/>
          <w:sz w:val="22"/>
        </w:rPr>
        <w:t>Październik</w:t>
      </w:r>
      <w:r w:rsidR="00CD5730" w:rsidRPr="00CD5730">
        <w:rPr>
          <w:rFonts w:ascii="Nyala" w:hAnsi="Nyala" w:cstheme="minorHAnsi"/>
          <w:b/>
          <w:sz w:val="22"/>
        </w:rPr>
        <w:t xml:space="preserve"> </w:t>
      </w:r>
      <w:r w:rsidR="00CD5730" w:rsidRPr="004714FE">
        <w:rPr>
          <w:rFonts w:ascii="Nyala" w:hAnsi="Nyala" w:cstheme="minorHAnsi"/>
          <w:b/>
          <w:color w:val="EE0000"/>
          <w:sz w:val="22"/>
        </w:rPr>
        <w:t>202</w:t>
      </w:r>
      <w:r w:rsidR="007D36C4" w:rsidRPr="004714FE">
        <w:rPr>
          <w:rFonts w:ascii="Nyala" w:hAnsi="Nyala" w:cstheme="minorHAnsi"/>
          <w:b/>
          <w:color w:val="EE0000"/>
          <w:sz w:val="22"/>
        </w:rPr>
        <w:t>6</w:t>
      </w:r>
      <w:r w:rsidR="006E781B" w:rsidRPr="00843002">
        <w:rPr>
          <w:rFonts w:ascii="Nyala" w:hAnsi="Nyala" w:cstheme="minorHAnsi"/>
          <w:sz w:val="22"/>
        </w:rPr>
        <w:br w:type="page"/>
      </w:r>
    </w:p>
    <w:p w14:paraId="24DA3CCC" w14:textId="4815D24B" w:rsidR="004701C7" w:rsidRPr="00843002" w:rsidRDefault="00E21673" w:rsidP="00A11D3D">
      <w:pPr>
        <w:pStyle w:val="metryczka"/>
        <w:spacing w:before="0" w:after="0"/>
        <w:rPr>
          <w:rFonts w:ascii="Nyala" w:hAnsi="Nyala" w:cstheme="minorHAnsi"/>
          <w:sz w:val="22"/>
        </w:rPr>
      </w:pPr>
      <w:bookmarkStart w:id="0" w:name="_Hlk117543502"/>
      <w:bookmarkStart w:id="1" w:name="_Hlk136424941"/>
      <w:bookmarkEnd w:id="0"/>
      <w:r w:rsidRPr="00843002">
        <w:rPr>
          <w:rFonts w:ascii="Nyala" w:hAnsi="Nyala" w:cstheme="minorHAnsi"/>
          <w:b/>
          <w:bCs/>
          <w:sz w:val="22"/>
        </w:rPr>
        <w:lastRenderedPageBreak/>
        <w:t>Lokalna</w:t>
      </w:r>
      <w:r w:rsidR="00F465A1" w:rsidRPr="00843002">
        <w:rPr>
          <w:rFonts w:ascii="Nyala" w:hAnsi="Nyala" w:cstheme="minorHAnsi"/>
          <w:b/>
          <w:bCs/>
          <w:sz w:val="22"/>
        </w:rPr>
        <w:t xml:space="preserve"> </w:t>
      </w:r>
      <w:r w:rsidRPr="00843002">
        <w:rPr>
          <w:rFonts w:ascii="Nyala" w:hAnsi="Nyala" w:cstheme="minorHAnsi"/>
          <w:b/>
          <w:bCs/>
          <w:sz w:val="22"/>
        </w:rPr>
        <w:t>Strategia</w:t>
      </w:r>
      <w:r w:rsidR="00F465A1" w:rsidRPr="00843002">
        <w:rPr>
          <w:rFonts w:ascii="Nyala" w:hAnsi="Nyala" w:cstheme="minorHAnsi"/>
          <w:b/>
          <w:bCs/>
          <w:sz w:val="22"/>
        </w:rPr>
        <w:t xml:space="preserve"> </w:t>
      </w:r>
      <w:r w:rsidRPr="00843002">
        <w:rPr>
          <w:rFonts w:ascii="Nyala" w:hAnsi="Nyala" w:cstheme="minorHAnsi"/>
          <w:b/>
          <w:bCs/>
          <w:sz w:val="22"/>
        </w:rPr>
        <w:t>Rozwoju</w:t>
      </w:r>
      <w:r w:rsidR="00F465A1" w:rsidRPr="00843002">
        <w:rPr>
          <w:rFonts w:ascii="Nyala" w:hAnsi="Nyala" w:cstheme="minorHAnsi"/>
          <w:b/>
          <w:bCs/>
          <w:sz w:val="22"/>
        </w:rPr>
        <w:t xml:space="preserve"> </w:t>
      </w:r>
      <w:r w:rsidRPr="00843002">
        <w:rPr>
          <w:rFonts w:ascii="Nyala" w:hAnsi="Nyala" w:cstheme="minorHAnsi"/>
          <w:b/>
          <w:bCs/>
          <w:sz w:val="22"/>
        </w:rPr>
        <w:t>(LSR)</w:t>
      </w:r>
      <w:r w:rsidR="0004236B" w:rsidRPr="00843002">
        <w:rPr>
          <w:rFonts w:ascii="Nyala" w:hAnsi="Nyala" w:cstheme="minorHAnsi"/>
          <w:b/>
          <w:bCs/>
          <w:sz w:val="22"/>
        </w:rPr>
        <w:t xml:space="preserve"> </w:t>
      </w:r>
      <w:r w:rsidR="0004236B" w:rsidRPr="00843002">
        <w:rPr>
          <w:rFonts w:ascii="Nyala" w:hAnsi="Nyala" w:cstheme="minorHAnsi"/>
          <w:sz w:val="22"/>
        </w:rPr>
        <w:t xml:space="preserve">- </w:t>
      </w:r>
      <w:r w:rsidR="00B71ECC" w:rsidRPr="00843002">
        <w:rPr>
          <w:rFonts w:ascii="Nyala" w:hAnsi="Nyala" w:cstheme="minorHAnsi"/>
          <w:sz w:val="22"/>
        </w:rPr>
        <w:t>Portret</w:t>
      </w:r>
      <w:r w:rsidR="00F465A1" w:rsidRPr="00843002">
        <w:rPr>
          <w:rFonts w:ascii="Nyala" w:hAnsi="Nyala" w:cstheme="minorHAnsi"/>
          <w:sz w:val="22"/>
        </w:rPr>
        <w:t xml:space="preserve"> </w:t>
      </w:r>
      <w:r w:rsidRPr="00843002">
        <w:rPr>
          <w:rFonts w:ascii="Nyala" w:hAnsi="Nyala" w:cstheme="minorHAnsi"/>
          <w:sz w:val="22"/>
        </w:rPr>
        <w:t>Lokalnej</w:t>
      </w:r>
      <w:r w:rsidR="00F465A1" w:rsidRPr="00843002">
        <w:rPr>
          <w:rFonts w:ascii="Nyala" w:hAnsi="Nyala" w:cstheme="minorHAnsi"/>
          <w:sz w:val="22"/>
        </w:rPr>
        <w:t xml:space="preserve"> </w:t>
      </w:r>
      <w:r w:rsidRPr="00843002">
        <w:rPr>
          <w:rFonts w:ascii="Nyala" w:hAnsi="Nyala" w:cstheme="minorHAnsi"/>
          <w:sz w:val="22"/>
        </w:rPr>
        <w:t>Grupy</w:t>
      </w:r>
      <w:r w:rsidR="00F465A1" w:rsidRPr="00843002">
        <w:rPr>
          <w:rFonts w:ascii="Nyala" w:hAnsi="Nyala" w:cstheme="minorHAnsi"/>
          <w:sz w:val="22"/>
        </w:rPr>
        <w:t xml:space="preserve"> </w:t>
      </w:r>
      <w:r w:rsidRPr="00843002">
        <w:rPr>
          <w:rFonts w:ascii="Nyala" w:hAnsi="Nyala" w:cstheme="minorHAnsi"/>
          <w:sz w:val="22"/>
        </w:rPr>
        <w:t>Działania</w:t>
      </w:r>
      <w:r w:rsidR="00F465A1" w:rsidRPr="00843002">
        <w:rPr>
          <w:rFonts w:ascii="Nyala" w:hAnsi="Nyala" w:cstheme="minorHAnsi"/>
          <w:sz w:val="22"/>
        </w:rPr>
        <w:t xml:space="preserve"> </w:t>
      </w:r>
      <w:r w:rsidRPr="00843002">
        <w:rPr>
          <w:rFonts w:ascii="Nyala" w:hAnsi="Nyala" w:cstheme="minorHAnsi"/>
          <w:sz w:val="22"/>
        </w:rPr>
        <w:t>„Zielone</w:t>
      </w:r>
      <w:r w:rsidR="00F465A1" w:rsidRPr="00843002">
        <w:rPr>
          <w:rFonts w:ascii="Nyala" w:hAnsi="Nyala" w:cstheme="minorHAnsi"/>
          <w:sz w:val="22"/>
        </w:rPr>
        <w:t xml:space="preserve"> </w:t>
      </w:r>
      <w:r w:rsidRPr="00843002">
        <w:rPr>
          <w:rFonts w:ascii="Nyala" w:hAnsi="Nyala" w:cstheme="minorHAnsi"/>
          <w:sz w:val="22"/>
        </w:rPr>
        <w:t>Sąsiedztwo”</w:t>
      </w:r>
      <w:r w:rsidR="00F465A1" w:rsidRPr="00843002">
        <w:rPr>
          <w:rFonts w:ascii="Nyala" w:hAnsi="Nyala" w:cstheme="minorHAnsi"/>
          <w:sz w:val="22"/>
        </w:rPr>
        <w:t xml:space="preserve"> </w:t>
      </w:r>
      <w:r w:rsidR="006143BB" w:rsidRPr="00843002">
        <w:rPr>
          <w:rFonts w:ascii="Nyala" w:hAnsi="Nyala" w:cstheme="minorHAnsi"/>
          <w:sz w:val="22"/>
        </w:rPr>
        <w:t>(</w:t>
      </w:r>
      <w:r w:rsidR="00D37B64" w:rsidRPr="00843002">
        <w:rPr>
          <w:rFonts w:ascii="Nyala" w:hAnsi="Nyala" w:cstheme="minorHAnsi"/>
          <w:sz w:val="22"/>
        </w:rPr>
        <w:t>dalej</w:t>
      </w:r>
      <w:r w:rsidR="00F465A1" w:rsidRPr="00843002">
        <w:rPr>
          <w:rFonts w:ascii="Nyala" w:hAnsi="Nyala" w:cstheme="minorHAnsi"/>
          <w:sz w:val="22"/>
        </w:rPr>
        <w:t xml:space="preserve"> </w:t>
      </w:r>
      <w:r w:rsidR="006143BB" w:rsidRPr="00843002">
        <w:rPr>
          <w:rFonts w:ascii="Nyala" w:hAnsi="Nyala" w:cstheme="minorHAnsi"/>
          <w:sz w:val="22"/>
        </w:rPr>
        <w:t>LGD</w:t>
      </w:r>
      <w:r w:rsidR="00F419C3">
        <w:rPr>
          <w:rFonts w:ascii="Nyala" w:hAnsi="Nyala" w:cstheme="minorHAnsi"/>
          <w:sz w:val="22"/>
        </w:rPr>
        <w:t xml:space="preserve"> ZS</w:t>
      </w:r>
      <w:r w:rsidR="006143BB" w:rsidRPr="00843002">
        <w:rPr>
          <w:rFonts w:ascii="Nyala" w:hAnsi="Nyala" w:cstheme="minorHAnsi"/>
          <w:sz w:val="22"/>
        </w:rPr>
        <w:t>)</w:t>
      </w:r>
    </w:p>
    <w:p w14:paraId="4996F626" w14:textId="77777777" w:rsidR="006143BB" w:rsidRPr="00843002" w:rsidRDefault="006143BB" w:rsidP="00A11D3D">
      <w:pPr>
        <w:pStyle w:val="metryczka"/>
        <w:spacing w:before="0" w:after="0"/>
        <w:rPr>
          <w:rFonts w:ascii="Nyala" w:hAnsi="Nyala" w:cstheme="minorHAnsi"/>
          <w:b/>
          <w:bCs/>
          <w:sz w:val="22"/>
        </w:rPr>
      </w:pPr>
    </w:p>
    <w:p w14:paraId="1FBA1FB3" w14:textId="54CC228B" w:rsidR="006F087C" w:rsidRPr="00843002" w:rsidRDefault="006143BB" w:rsidP="00A11D3D">
      <w:pPr>
        <w:pStyle w:val="metryczka"/>
        <w:spacing w:before="0" w:after="0"/>
        <w:jc w:val="both"/>
        <w:rPr>
          <w:rFonts w:ascii="Nyala" w:eastAsia="Times New Roman" w:hAnsi="Nyala" w:cstheme="minorHAnsi"/>
          <w:sz w:val="22"/>
          <w:lang w:eastAsia="pl-PL"/>
        </w:rPr>
      </w:pPr>
      <w:r w:rsidRPr="00843002">
        <w:rPr>
          <w:rFonts w:ascii="Nyala" w:eastAsia="Times New Roman" w:hAnsi="Nyala" w:cstheme="minorHAnsi"/>
          <w:sz w:val="22"/>
          <w:lang w:eastAsia="pl-PL"/>
        </w:rPr>
        <w:t>Opracowana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LSR</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obejmuje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swym</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działaniem</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obszar</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gmin:</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Brwinów,</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Milanówek</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i</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Podkowa</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Leśna</w:t>
      </w:r>
      <w:r w:rsidRPr="00843002">
        <w:rPr>
          <w:rFonts w:ascii="Nyala" w:eastAsia="Times New Roman" w:hAnsi="Nyala" w:cstheme="minorHAnsi"/>
          <w:sz w:val="22"/>
          <w:lang w:eastAsia="pl-PL"/>
        </w:rPr>
        <w:t>.</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J</w:t>
      </w:r>
      <w:r w:rsidR="00E21673" w:rsidRPr="00843002">
        <w:rPr>
          <w:rFonts w:ascii="Nyala" w:eastAsia="Times New Roman" w:hAnsi="Nyala" w:cstheme="minorHAnsi"/>
          <w:sz w:val="22"/>
          <w:lang w:eastAsia="pl-PL"/>
        </w:rPr>
        <w:t>est</w:t>
      </w:r>
      <w:r w:rsidR="00F465A1" w:rsidRPr="00843002">
        <w:rPr>
          <w:rFonts w:ascii="Nyala" w:eastAsia="Times New Roman" w:hAnsi="Nyala" w:cstheme="minorHAnsi"/>
          <w:sz w:val="22"/>
          <w:lang w:eastAsia="pl-PL"/>
        </w:rPr>
        <w:t xml:space="preserve"> </w:t>
      </w:r>
      <w:r w:rsidR="00E21673" w:rsidRPr="00843002">
        <w:rPr>
          <w:rFonts w:ascii="Nyala" w:eastAsia="Times New Roman" w:hAnsi="Nyala" w:cstheme="minorHAnsi"/>
          <w:sz w:val="22"/>
          <w:lang w:eastAsia="pl-PL"/>
        </w:rPr>
        <w:t>dokumentem</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strategicznym</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wyznaczającym</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kierunki</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działania</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i</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możliwe</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wsparcie,</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którego</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celem</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jest</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jak</w:t>
      </w:r>
      <w:r w:rsidR="00F465A1" w:rsidRPr="00843002">
        <w:rPr>
          <w:rFonts w:ascii="Nyala" w:eastAsia="Times New Roman" w:hAnsi="Nyala" w:cstheme="minorHAnsi"/>
          <w:sz w:val="22"/>
          <w:lang w:eastAsia="pl-PL"/>
        </w:rPr>
        <w:t xml:space="preserve"> </w:t>
      </w:r>
      <w:r w:rsidR="00C51F93" w:rsidRPr="00843002">
        <w:rPr>
          <w:rFonts w:ascii="Nyala" w:eastAsia="Times New Roman" w:hAnsi="Nyala" w:cstheme="minorHAnsi"/>
          <w:sz w:val="22"/>
          <w:lang w:eastAsia="pl-PL"/>
        </w:rPr>
        <w:t>najlepsze</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zaspokojenie</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potrzeb</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społeczności</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lokalnej.</w:t>
      </w:r>
      <w:r w:rsidR="00C53A3E" w:rsidRPr="00843002">
        <w:rPr>
          <w:rFonts w:ascii="Nyala" w:eastAsia="Times New Roman" w:hAnsi="Nyala" w:cstheme="minorHAnsi"/>
          <w:sz w:val="22"/>
          <w:lang w:eastAsia="pl-PL"/>
        </w:rPr>
        <w:t xml:space="preserve"> </w:t>
      </w:r>
    </w:p>
    <w:p w14:paraId="425ECE4C" w14:textId="1064E997" w:rsidR="006F087C" w:rsidRPr="00843002" w:rsidRDefault="006F087C" w:rsidP="00A11D3D">
      <w:pPr>
        <w:pStyle w:val="metryczka"/>
        <w:spacing w:before="0" w:after="0"/>
        <w:ind w:firstLine="708"/>
        <w:jc w:val="both"/>
        <w:rPr>
          <w:rFonts w:ascii="Nyala" w:hAnsi="Nyala" w:cstheme="minorHAnsi"/>
          <w:sz w:val="22"/>
        </w:rPr>
      </w:pPr>
      <w:r w:rsidRPr="00843002">
        <w:rPr>
          <w:rFonts w:ascii="Nyala" w:eastAsia="Times New Roman" w:hAnsi="Nyala" w:cstheme="minorHAnsi"/>
          <w:sz w:val="22"/>
          <w:lang w:eastAsia="pl-PL"/>
        </w:rPr>
        <w:t>Przeprowadzona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na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potrzeby</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wyznaczenia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pożądanych</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kierunków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działania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diagnoza</w:t>
      </w:r>
      <w:r w:rsidR="00F465A1" w:rsidRPr="00843002">
        <w:rPr>
          <w:rFonts w:ascii="Nyala" w:eastAsia="Times New Roman" w:hAnsi="Nyala" w:cstheme="minorHAnsi"/>
          <w:sz w:val="22"/>
          <w:lang w:eastAsia="pl-PL"/>
        </w:rPr>
        <w:t xml:space="preserve"> </w:t>
      </w:r>
      <w:r w:rsidR="00E21673" w:rsidRPr="00843002">
        <w:rPr>
          <w:rFonts w:ascii="Nyala" w:eastAsia="Times New Roman" w:hAnsi="Nyala" w:cstheme="minorHAnsi"/>
          <w:sz w:val="22"/>
          <w:lang w:eastAsia="pl-PL"/>
        </w:rPr>
        <w:t>obrazuj</w:t>
      </w:r>
      <w:r w:rsidRPr="00843002">
        <w:rPr>
          <w:rFonts w:ascii="Nyala" w:eastAsia="Times New Roman" w:hAnsi="Nyala" w:cstheme="minorHAnsi"/>
          <w:sz w:val="22"/>
          <w:lang w:eastAsia="pl-PL"/>
        </w:rPr>
        <w:t>e</w:t>
      </w:r>
      <w:r w:rsidR="00F465A1" w:rsidRPr="00843002">
        <w:rPr>
          <w:rFonts w:ascii="Nyala" w:eastAsia="Times New Roman" w:hAnsi="Nyala" w:cstheme="minorHAnsi"/>
          <w:sz w:val="22"/>
          <w:lang w:eastAsia="pl-PL"/>
        </w:rPr>
        <w:t xml:space="preserve"> </w:t>
      </w:r>
      <w:r w:rsidR="00E21673" w:rsidRPr="00843002">
        <w:rPr>
          <w:rFonts w:ascii="Nyala" w:eastAsia="Times New Roman" w:hAnsi="Nyala" w:cstheme="minorHAnsi"/>
          <w:sz w:val="22"/>
          <w:lang w:eastAsia="pl-PL"/>
        </w:rPr>
        <w:t>stan</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g</w:t>
      </w:r>
      <w:r w:rsidR="00E21673" w:rsidRPr="00843002">
        <w:rPr>
          <w:rFonts w:ascii="Nyala" w:eastAsia="Times New Roman" w:hAnsi="Nyala" w:cstheme="minorHAnsi"/>
          <w:sz w:val="22"/>
          <w:lang w:eastAsia="pl-PL"/>
        </w:rPr>
        <w:t>min</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członków</w:t>
      </w:r>
      <w:r w:rsidR="00F465A1" w:rsidRPr="00843002">
        <w:rPr>
          <w:rFonts w:ascii="Nyala" w:eastAsia="Times New Roman" w:hAnsi="Nyala" w:cstheme="minorHAnsi"/>
          <w:sz w:val="22"/>
          <w:lang w:eastAsia="pl-PL"/>
        </w:rPr>
        <w:t xml:space="preserve"> </w:t>
      </w:r>
      <w:r w:rsidR="003B5AFB" w:rsidRPr="00843002">
        <w:rPr>
          <w:rFonts w:ascii="Nyala" w:eastAsia="Times New Roman" w:hAnsi="Nyala" w:cstheme="minorHAnsi"/>
          <w:sz w:val="22"/>
          <w:lang w:eastAsia="pl-PL"/>
        </w:rPr>
        <w:t>LGD</w:t>
      </w:r>
      <w:r w:rsidR="00F465A1" w:rsidRPr="00843002">
        <w:rPr>
          <w:rFonts w:ascii="Nyala" w:eastAsia="Times New Roman" w:hAnsi="Nyala" w:cstheme="minorHAnsi"/>
          <w:sz w:val="22"/>
          <w:lang w:eastAsia="pl-PL"/>
        </w:rPr>
        <w:t xml:space="preserve"> </w:t>
      </w:r>
      <w:r w:rsidR="003B5AFB" w:rsidRPr="00843002">
        <w:rPr>
          <w:rFonts w:ascii="Nyala" w:eastAsia="Times New Roman" w:hAnsi="Nyala" w:cstheme="minorHAnsi"/>
          <w:sz w:val="22"/>
          <w:lang w:eastAsia="pl-PL"/>
        </w:rPr>
        <w:t>ZS</w:t>
      </w:r>
      <w:r w:rsidR="00E21673" w:rsidRPr="00843002">
        <w:rPr>
          <w:rFonts w:ascii="Nyala" w:eastAsia="Times New Roman" w:hAnsi="Nyala" w:cstheme="minorHAnsi"/>
          <w:sz w:val="22"/>
          <w:lang w:eastAsia="pl-PL"/>
        </w:rPr>
        <w:t>.</w:t>
      </w:r>
      <w:r w:rsidR="00F465A1" w:rsidRPr="00843002">
        <w:rPr>
          <w:rFonts w:ascii="Nyala" w:eastAsia="Times New Roman" w:hAnsi="Nyala" w:cstheme="minorHAnsi"/>
          <w:sz w:val="22"/>
          <w:lang w:eastAsia="pl-PL"/>
        </w:rPr>
        <w:t xml:space="preserve"> </w:t>
      </w:r>
      <w:r w:rsidRPr="00843002">
        <w:rPr>
          <w:rFonts w:ascii="Nyala" w:hAnsi="Nyala" w:cstheme="minorHAnsi"/>
          <w:sz w:val="22"/>
        </w:rPr>
        <w:t>Część</w:t>
      </w:r>
      <w:r w:rsidR="00F465A1" w:rsidRPr="00843002">
        <w:rPr>
          <w:rFonts w:ascii="Nyala" w:hAnsi="Nyala" w:cstheme="minorHAnsi"/>
          <w:sz w:val="22"/>
        </w:rPr>
        <w:t xml:space="preserve"> </w:t>
      </w:r>
      <w:r w:rsidRPr="00843002">
        <w:rPr>
          <w:rFonts w:ascii="Nyala" w:hAnsi="Nyala" w:cstheme="minorHAnsi"/>
          <w:sz w:val="22"/>
        </w:rPr>
        <w:t>diagnostyczną</w:t>
      </w:r>
      <w:r w:rsidR="00F465A1" w:rsidRPr="00843002">
        <w:rPr>
          <w:rFonts w:ascii="Nyala" w:hAnsi="Nyala" w:cstheme="minorHAnsi"/>
          <w:sz w:val="22"/>
        </w:rPr>
        <w:t xml:space="preserve"> </w:t>
      </w:r>
      <w:r w:rsidRPr="00843002">
        <w:rPr>
          <w:rFonts w:ascii="Nyala" w:hAnsi="Nyala" w:cstheme="minorHAnsi"/>
          <w:sz w:val="22"/>
        </w:rPr>
        <w:t>zamyka</w:t>
      </w:r>
      <w:r w:rsidR="00F465A1" w:rsidRPr="00843002">
        <w:rPr>
          <w:rFonts w:ascii="Nyala" w:hAnsi="Nyala" w:cstheme="minorHAnsi"/>
          <w:sz w:val="22"/>
        </w:rPr>
        <w:t xml:space="preserve"> </w:t>
      </w:r>
      <w:r w:rsidRPr="00843002">
        <w:rPr>
          <w:rFonts w:ascii="Nyala" w:hAnsi="Nyala" w:cstheme="minorHAnsi"/>
          <w:sz w:val="22"/>
        </w:rPr>
        <w:t>analiza</w:t>
      </w:r>
      <w:r w:rsidR="00F465A1" w:rsidRPr="00843002">
        <w:rPr>
          <w:rFonts w:ascii="Nyala" w:hAnsi="Nyala" w:cstheme="minorHAnsi"/>
          <w:sz w:val="22"/>
        </w:rPr>
        <w:t xml:space="preserve"> </w:t>
      </w:r>
      <w:r w:rsidRPr="00843002">
        <w:rPr>
          <w:rFonts w:ascii="Nyala" w:hAnsi="Nyala" w:cstheme="minorHAnsi"/>
          <w:sz w:val="22"/>
        </w:rPr>
        <w:t>czynników</w:t>
      </w:r>
      <w:r w:rsidR="00F465A1" w:rsidRPr="00843002">
        <w:rPr>
          <w:rFonts w:ascii="Nyala" w:hAnsi="Nyala" w:cstheme="minorHAnsi"/>
          <w:sz w:val="22"/>
        </w:rPr>
        <w:t xml:space="preserve"> </w:t>
      </w:r>
      <w:r w:rsidRPr="00843002">
        <w:rPr>
          <w:rFonts w:ascii="Nyala" w:hAnsi="Nyala" w:cstheme="minorHAnsi"/>
          <w:sz w:val="22"/>
        </w:rPr>
        <w:t>warunkujących</w:t>
      </w:r>
      <w:r w:rsidR="00F465A1" w:rsidRPr="00843002">
        <w:rPr>
          <w:rFonts w:ascii="Nyala" w:hAnsi="Nyala" w:cstheme="minorHAnsi"/>
          <w:sz w:val="22"/>
        </w:rPr>
        <w:t xml:space="preserve"> </w:t>
      </w:r>
      <w:r w:rsidRPr="00843002">
        <w:rPr>
          <w:rFonts w:ascii="Nyala" w:hAnsi="Nyala" w:cstheme="minorHAnsi"/>
          <w:sz w:val="22"/>
        </w:rPr>
        <w:t>rozwój</w:t>
      </w:r>
      <w:r w:rsidR="00F465A1" w:rsidRPr="00843002">
        <w:rPr>
          <w:rFonts w:ascii="Nyala" w:hAnsi="Nyala" w:cstheme="minorHAnsi"/>
          <w:sz w:val="22"/>
        </w:rPr>
        <w:t xml:space="preserve"> </w:t>
      </w:r>
      <w:r w:rsidRPr="00843002">
        <w:rPr>
          <w:rFonts w:ascii="Nyala" w:hAnsi="Nyala" w:cstheme="minorHAnsi"/>
          <w:sz w:val="22"/>
        </w:rPr>
        <w:t>(analiza</w:t>
      </w:r>
      <w:r w:rsidR="00F465A1" w:rsidRPr="00843002">
        <w:rPr>
          <w:rFonts w:ascii="Nyala" w:hAnsi="Nyala" w:cstheme="minorHAnsi"/>
          <w:sz w:val="22"/>
        </w:rPr>
        <w:t xml:space="preserve"> </w:t>
      </w:r>
      <w:r w:rsidRPr="00843002">
        <w:rPr>
          <w:rFonts w:ascii="Nyala" w:hAnsi="Nyala" w:cstheme="minorHAnsi"/>
          <w:sz w:val="22"/>
        </w:rPr>
        <w:t>SWOT)</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podsumowanie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formie</w:t>
      </w:r>
      <w:r w:rsidR="00F465A1" w:rsidRPr="00843002">
        <w:rPr>
          <w:rFonts w:ascii="Nyala" w:hAnsi="Nyala" w:cstheme="minorHAnsi"/>
          <w:sz w:val="22"/>
        </w:rPr>
        <w:t xml:space="preserve"> </w:t>
      </w:r>
      <w:r w:rsidR="00023944" w:rsidRPr="00843002">
        <w:rPr>
          <w:rFonts w:ascii="Nyala" w:hAnsi="Nyala" w:cstheme="minorHAnsi"/>
          <w:sz w:val="22"/>
        </w:rPr>
        <w:t>wyznaczonych</w:t>
      </w:r>
      <w:r w:rsidR="00F465A1" w:rsidRPr="00843002">
        <w:rPr>
          <w:rFonts w:ascii="Nyala" w:hAnsi="Nyala" w:cstheme="minorHAnsi"/>
          <w:sz w:val="22"/>
        </w:rPr>
        <w:t xml:space="preserve"> </w:t>
      </w:r>
      <w:r w:rsidRPr="00843002">
        <w:rPr>
          <w:rFonts w:ascii="Nyala" w:hAnsi="Nyala" w:cstheme="minorHAnsi"/>
          <w:sz w:val="22"/>
        </w:rPr>
        <w:t>kierunków</w:t>
      </w:r>
      <w:r w:rsidR="00F465A1" w:rsidRPr="00843002">
        <w:rPr>
          <w:rFonts w:ascii="Nyala" w:hAnsi="Nyala" w:cstheme="minorHAnsi"/>
          <w:sz w:val="22"/>
        </w:rPr>
        <w:t xml:space="preserve"> </w:t>
      </w:r>
      <w:r w:rsidR="00023944" w:rsidRPr="00843002">
        <w:rPr>
          <w:rFonts w:ascii="Nyala" w:hAnsi="Nyala" w:cstheme="minorHAnsi"/>
          <w:sz w:val="22"/>
        </w:rPr>
        <w:t>rozwoju</w:t>
      </w:r>
      <w:r w:rsidR="00F465A1" w:rsidRPr="00843002">
        <w:rPr>
          <w:rFonts w:ascii="Nyala" w:hAnsi="Nyala" w:cstheme="minorHAnsi"/>
          <w:sz w:val="22"/>
        </w:rPr>
        <w:t xml:space="preserve"> </w:t>
      </w:r>
      <w:r w:rsidR="00E95B98" w:rsidRPr="00843002">
        <w:rPr>
          <w:rFonts w:ascii="Nyala" w:hAnsi="Nyala" w:cstheme="minorHAnsi"/>
          <w:sz w:val="22"/>
        </w:rPr>
        <w:t xml:space="preserve">(celów i przedsięwzięć) </w:t>
      </w:r>
      <w:r w:rsidRPr="00843002">
        <w:rPr>
          <w:rFonts w:ascii="Nyala" w:hAnsi="Nyala" w:cstheme="minorHAnsi"/>
          <w:sz w:val="22"/>
        </w:rPr>
        <w:t>dla</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C51F93" w:rsidRPr="00843002">
        <w:rPr>
          <w:rFonts w:ascii="Nyala" w:hAnsi="Nyala" w:cstheme="minorHAnsi"/>
          <w:sz w:val="22"/>
        </w:rPr>
        <w:t>w</w:t>
      </w:r>
      <w:r w:rsidR="00F465A1" w:rsidRPr="00843002">
        <w:rPr>
          <w:rFonts w:ascii="Nyala" w:hAnsi="Nyala" w:cstheme="minorHAnsi"/>
          <w:sz w:val="22"/>
        </w:rPr>
        <w:t xml:space="preserve"> </w:t>
      </w:r>
      <w:r w:rsidR="00C51F93" w:rsidRPr="00843002">
        <w:rPr>
          <w:rFonts w:ascii="Nyala" w:hAnsi="Nyala" w:cstheme="minorHAnsi"/>
          <w:sz w:val="22"/>
        </w:rPr>
        <w:t>ujęciu</w:t>
      </w:r>
      <w:r w:rsidR="00F465A1" w:rsidRPr="00843002">
        <w:rPr>
          <w:rFonts w:ascii="Nyala" w:hAnsi="Nyala" w:cstheme="minorHAnsi"/>
          <w:sz w:val="22"/>
        </w:rPr>
        <w:t xml:space="preserve"> </w:t>
      </w:r>
      <w:r w:rsidR="00C51F93" w:rsidRPr="00843002">
        <w:rPr>
          <w:rFonts w:ascii="Nyala" w:hAnsi="Nyala" w:cstheme="minorHAnsi"/>
          <w:sz w:val="22"/>
        </w:rPr>
        <w:t>potrzeb</w:t>
      </w:r>
      <w:r w:rsidR="00F465A1" w:rsidRPr="00843002">
        <w:rPr>
          <w:rFonts w:ascii="Nyala" w:hAnsi="Nyala" w:cstheme="minorHAnsi"/>
          <w:sz w:val="22"/>
        </w:rPr>
        <w:t xml:space="preserve"> </w:t>
      </w:r>
      <w:r w:rsidR="00C51F93" w:rsidRPr="00843002">
        <w:rPr>
          <w:rFonts w:ascii="Nyala" w:hAnsi="Nyala" w:cstheme="minorHAnsi"/>
          <w:sz w:val="22"/>
        </w:rPr>
        <w:t>i</w:t>
      </w:r>
      <w:r w:rsidR="00F465A1" w:rsidRPr="00843002">
        <w:rPr>
          <w:rFonts w:ascii="Nyala" w:hAnsi="Nyala" w:cstheme="minorHAnsi"/>
          <w:sz w:val="22"/>
        </w:rPr>
        <w:t xml:space="preserve"> </w:t>
      </w:r>
      <w:r w:rsidR="00C51F93" w:rsidRPr="00843002">
        <w:rPr>
          <w:rFonts w:ascii="Nyala" w:hAnsi="Nyala" w:cstheme="minorHAnsi"/>
          <w:sz w:val="22"/>
        </w:rPr>
        <w:t>potencjału</w:t>
      </w:r>
      <w:r w:rsidRPr="00843002">
        <w:rPr>
          <w:rFonts w:ascii="Nyala" w:hAnsi="Nyala" w:cstheme="minorHAnsi"/>
          <w:sz w:val="22"/>
        </w:rPr>
        <w:t>.</w:t>
      </w:r>
      <w:r w:rsidR="00F465A1" w:rsidRPr="00843002">
        <w:rPr>
          <w:rFonts w:ascii="Nyala" w:hAnsi="Nyala" w:cstheme="minorHAnsi"/>
          <w:sz w:val="22"/>
        </w:rPr>
        <w:t xml:space="preserve"> </w:t>
      </w:r>
    </w:p>
    <w:p w14:paraId="7ADC608F" w14:textId="531CA65A" w:rsidR="00C51F93" w:rsidRPr="00843002" w:rsidRDefault="00E21673" w:rsidP="00A11D3D">
      <w:pPr>
        <w:pStyle w:val="metryczka"/>
        <w:spacing w:before="0" w:after="0"/>
        <w:ind w:firstLine="708"/>
        <w:jc w:val="both"/>
        <w:rPr>
          <w:rFonts w:ascii="Nyala" w:eastAsia="Times New Roman" w:hAnsi="Nyala" w:cstheme="minorHAnsi"/>
          <w:sz w:val="22"/>
          <w:lang w:eastAsia="pl-PL"/>
        </w:rPr>
      </w:pPr>
      <w:r w:rsidRPr="00843002">
        <w:rPr>
          <w:rFonts w:ascii="Nyala" w:eastAsia="Times New Roman" w:hAnsi="Nyala" w:cstheme="minorHAnsi"/>
          <w:sz w:val="22"/>
          <w:lang w:eastAsia="pl-PL"/>
        </w:rPr>
        <w:t>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wyniku</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spotkań</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konsultacyjnych</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i</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badań</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społecznych</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z</w:t>
      </w:r>
      <w:r w:rsidR="00F465A1" w:rsidRPr="00843002">
        <w:rPr>
          <w:rFonts w:ascii="Nyala" w:eastAsia="Times New Roman" w:hAnsi="Nyala" w:cstheme="minorHAnsi"/>
          <w:sz w:val="22"/>
          <w:lang w:eastAsia="pl-PL"/>
        </w:rPr>
        <w:t xml:space="preserve"> </w:t>
      </w:r>
      <w:r w:rsidR="006143BB" w:rsidRPr="00843002">
        <w:rPr>
          <w:rFonts w:ascii="Nyala" w:eastAsia="Times New Roman" w:hAnsi="Nyala" w:cstheme="minorHAnsi"/>
          <w:sz w:val="22"/>
          <w:lang w:eastAsia="pl-PL"/>
        </w:rPr>
        <w:t>wykorzystani</w:t>
      </w:r>
      <w:r w:rsidR="00250B67" w:rsidRPr="00843002">
        <w:rPr>
          <w:rFonts w:ascii="Nyala" w:eastAsia="Times New Roman" w:hAnsi="Nyala" w:cstheme="minorHAnsi"/>
          <w:sz w:val="22"/>
          <w:lang w:eastAsia="pl-PL"/>
        </w:rPr>
        <w:t>em</w:t>
      </w:r>
      <w:r w:rsidR="00F465A1" w:rsidRPr="00843002">
        <w:rPr>
          <w:rFonts w:ascii="Nyala" w:eastAsia="Times New Roman" w:hAnsi="Nyala" w:cstheme="minorHAnsi"/>
          <w:sz w:val="22"/>
          <w:lang w:eastAsia="pl-PL"/>
        </w:rPr>
        <w:t xml:space="preserve"> </w:t>
      </w:r>
      <w:r w:rsidR="006143BB" w:rsidRPr="00843002">
        <w:rPr>
          <w:rFonts w:ascii="Nyala" w:eastAsia="Times New Roman" w:hAnsi="Nyala" w:cstheme="minorHAnsi"/>
          <w:sz w:val="22"/>
          <w:lang w:eastAsia="pl-PL"/>
        </w:rPr>
        <w:t>wielu</w:t>
      </w:r>
      <w:r w:rsidR="00F465A1" w:rsidRPr="00843002">
        <w:rPr>
          <w:rFonts w:ascii="Nyala" w:eastAsia="Times New Roman" w:hAnsi="Nyala" w:cstheme="minorHAnsi"/>
          <w:sz w:val="22"/>
          <w:lang w:eastAsia="pl-PL"/>
        </w:rPr>
        <w:t xml:space="preserve"> </w:t>
      </w:r>
      <w:r w:rsidR="006143BB" w:rsidRPr="00843002">
        <w:rPr>
          <w:rFonts w:ascii="Nyala" w:eastAsia="Times New Roman" w:hAnsi="Nyala" w:cstheme="minorHAnsi"/>
          <w:sz w:val="22"/>
          <w:lang w:eastAsia="pl-PL"/>
        </w:rPr>
        <w:t>narzędzi</w:t>
      </w:r>
      <w:r w:rsidR="00F465A1" w:rsidRPr="00843002">
        <w:rPr>
          <w:rFonts w:ascii="Nyala" w:eastAsia="Times New Roman" w:hAnsi="Nyala" w:cstheme="minorHAnsi"/>
          <w:sz w:val="22"/>
          <w:lang w:eastAsia="pl-PL"/>
        </w:rPr>
        <w:t xml:space="preserve"> </w:t>
      </w:r>
      <w:r w:rsidR="006143BB" w:rsidRPr="00843002">
        <w:rPr>
          <w:rFonts w:ascii="Nyala" w:eastAsia="Times New Roman" w:hAnsi="Nyala" w:cstheme="minorHAnsi"/>
          <w:sz w:val="22"/>
          <w:lang w:eastAsia="pl-PL"/>
        </w:rPr>
        <w:t>partycypacji</w:t>
      </w:r>
      <w:r w:rsidR="00F465A1" w:rsidRPr="00843002">
        <w:rPr>
          <w:rFonts w:ascii="Nyala" w:eastAsia="Times New Roman" w:hAnsi="Nyala" w:cstheme="minorHAnsi"/>
          <w:sz w:val="22"/>
          <w:lang w:eastAsia="pl-PL"/>
        </w:rPr>
        <w:t xml:space="preserve"> </w:t>
      </w:r>
      <w:r w:rsidR="006143BB" w:rsidRPr="00843002">
        <w:rPr>
          <w:rFonts w:ascii="Nyala" w:eastAsia="Times New Roman" w:hAnsi="Nyala" w:cstheme="minorHAnsi"/>
          <w:sz w:val="22"/>
          <w:lang w:eastAsia="pl-PL"/>
        </w:rPr>
        <w:t>mających</w:t>
      </w:r>
      <w:r w:rsidR="00F465A1" w:rsidRPr="00843002">
        <w:rPr>
          <w:rFonts w:ascii="Nyala" w:eastAsia="Times New Roman" w:hAnsi="Nyala" w:cstheme="minorHAnsi"/>
          <w:sz w:val="22"/>
          <w:lang w:eastAsia="pl-PL"/>
        </w:rPr>
        <w:t xml:space="preserve"> </w:t>
      </w:r>
      <w:r w:rsidR="006143BB" w:rsidRPr="00843002">
        <w:rPr>
          <w:rFonts w:ascii="Nyala" w:eastAsia="Times New Roman" w:hAnsi="Nyala" w:cstheme="minorHAnsi"/>
          <w:sz w:val="22"/>
          <w:lang w:eastAsia="pl-PL"/>
        </w:rPr>
        <w:t>na</w:t>
      </w:r>
      <w:r w:rsidR="00F465A1" w:rsidRPr="00843002">
        <w:rPr>
          <w:rFonts w:ascii="Nyala" w:eastAsia="Times New Roman" w:hAnsi="Nyala" w:cstheme="minorHAnsi"/>
          <w:sz w:val="22"/>
          <w:lang w:eastAsia="pl-PL"/>
        </w:rPr>
        <w:t xml:space="preserve"> </w:t>
      </w:r>
      <w:r w:rsidR="006143BB" w:rsidRPr="00843002">
        <w:rPr>
          <w:rFonts w:ascii="Nyala" w:eastAsia="Times New Roman" w:hAnsi="Nyala" w:cstheme="minorHAnsi"/>
          <w:sz w:val="22"/>
          <w:lang w:eastAsia="pl-PL"/>
        </w:rPr>
        <w:t>celu</w:t>
      </w:r>
      <w:r w:rsidR="00F465A1" w:rsidRPr="00843002">
        <w:rPr>
          <w:rFonts w:ascii="Nyala" w:eastAsia="Times New Roman" w:hAnsi="Nyala" w:cstheme="minorHAnsi"/>
          <w:sz w:val="22"/>
          <w:lang w:eastAsia="pl-PL"/>
        </w:rPr>
        <w:t xml:space="preserve"> </w:t>
      </w:r>
      <w:r w:rsidR="006143BB" w:rsidRPr="00843002">
        <w:rPr>
          <w:rFonts w:ascii="Nyala" w:eastAsia="Times New Roman" w:hAnsi="Nyala" w:cstheme="minorHAnsi"/>
          <w:sz w:val="22"/>
          <w:lang w:eastAsia="pl-PL"/>
        </w:rPr>
        <w:t>włączenie</w:t>
      </w:r>
      <w:r w:rsidR="00F465A1" w:rsidRPr="00843002">
        <w:rPr>
          <w:rFonts w:ascii="Nyala" w:eastAsia="Times New Roman" w:hAnsi="Nyala" w:cstheme="minorHAnsi"/>
          <w:sz w:val="22"/>
          <w:lang w:eastAsia="pl-PL"/>
        </w:rPr>
        <w:t xml:space="preserve"> </w:t>
      </w:r>
      <w:r w:rsidR="006143BB" w:rsidRPr="00843002">
        <w:rPr>
          <w:rFonts w:ascii="Nyala" w:eastAsia="Times New Roman" w:hAnsi="Nyala" w:cstheme="minorHAnsi"/>
          <w:sz w:val="22"/>
          <w:lang w:eastAsia="pl-PL"/>
        </w:rPr>
        <w:t>jak</w:t>
      </w:r>
      <w:r w:rsidR="00F465A1" w:rsidRPr="00843002">
        <w:rPr>
          <w:rFonts w:ascii="Nyala" w:eastAsia="Times New Roman" w:hAnsi="Nyala" w:cstheme="minorHAnsi"/>
          <w:sz w:val="22"/>
          <w:lang w:eastAsia="pl-PL"/>
        </w:rPr>
        <w:t xml:space="preserve"> </w:t>
      </w:r>
      <w:r w:rsidR="006143BB" w:rsidRPr="00843002">
        <w:rPr>
          <w:rFonts w:ascii="Nyala" w:eastAsia="Times New Roman" w:hAnsi="Nyala" w:cstheme="minorHAnsi"/>
          <w:sz w:val="22"/>
          <w:lang w:eastAsia="pl-PL"/>
        </w:rPr>
        <w:t>najszerszej</w:t>
      </w:r>
      <w:r w:rsidR="00F465A1" w:rsidRPr="00843002">
        <w:rPr>
          <w:rFonts w:ascii="Nyala" w:eastAsia="Times New Roman" w:hAnsi="Nyala" w:cstheme="minorHAnsi"/>
          <w:sz w:val="22"/>
          <w:lang w:eastAsia="pl-PL"/>
        </w:rPr>
        <w:t xml:space="preserve"> </w:t>
      </w:r>
      <w:r w:rsidR="006143BB" w:rsidRPr="00843002">
        <w:rPr>
          <w:rFonts w:ascii="Nyala" w:eastAsia="Times New Roman" w:hAnsi="Nyala" w:cstheme="minorHAnsi"/>
          <w:sz w:val="22"/>
          <w:lang w:eastAsia="pl-PL"/>
        </w:rPr>
        <w:t>grupy</w:t>
      </w:r>
      <w:r w:rsidR="00F465A1" w:rsidRPr="00843002">
        <w:rPr>
          <w:rFonts w:ascii="Nyala" w:eastAsia="Times New Roman" w:hAnsi="Nyala" w:cstheme="minorHAnsi"/>
          <w:sz w:val="22"/>
          <w:lang w:eastAsia="pl-PL"/>
        </w:rPr>
        <w:t xml:space="preserve"> </w:t>
      </w:r>
      <w:r w:rsidR="00C51F93" w:rsidRPr="00843002">
        <w:rPr>
          <w:rFonts w:ascii="Nyala" w:eastAsia="Times New Roman" w:hAnsi="Nyala" w:cstheme="minorHAnsi"/>
          <w:sz w:val="22"/>
          <w:lang w:eastAsia="pl-PL"/>
        </w:rPr>
        <w:t>przedstawicieli</w:t>
      </w:r>
      <w:r w:rsidR="00F465A1" w:rsidRPr="00843002">
        <w:rPr>
          <w:rFonts w:ascii="Nyala" w:eastAsia="Times New Roman" w:hAnsi="Nyala" w:cstheme="minorHAnsi"/>
          <w:sz w:val="22"/>
          <w:lang w:eastAsia="pl-PL"/>
        </w:rPr>
        <w:t xml:space="preserve"> </w:t>
      </w:r>
      <w:r w:rsidR="00C51F93" w:rsidRPr="00843002">
        <w:rPr>
          <w:rFonts w:ascii="Nyala" w:eastAsia="Times New Roman" w:hAnsi="Nyala" w:cstheme="minorHAnsi"/>
          <w:sz w:val="22"/>
          <w:lang w:eastAsia="pl-PL"/>
        </w:rPr>
        <w:t>lokalnej</w:t>
      </w:r>
      <w:r w:rsidR="00F465A1" w:rsidRPr="00843002">
        <w:rPr>
          <w:rFonts w:ascii="Nyala" w:eastAsia="Times New Roman" w:hAnsi="Nyala" w:cstheme="minorHAnsi"/>
          <w:sz w:val="22"/>
          <w:lang w:eastAsia="pl-PL"/>
        </w:rPr>
        <w:t xml:space="preserve"> </w:t>
      </w:r>
      <w:r w:rsidR="00C51F93" w:rsidRPr="00843002">
        <w:rPr>
          <w:rFonts w:ascii="Nyala" w:eastAsia="Times New Roman" w:hAnsi="Nyala" w:cstheme="minorHAnsi"/>
          <w:sz w:val="22"/>
          <w:lang w:eastAsia="pl-PL"/>
        </w:rPr>
        <w:t>społeczności</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oraz</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na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podstawie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danych</w:t>
      </w:r>
      <w:r w:rsidR="00F465A1" w:rsidRPr="00843002">
        <w:rPr>
          <w:rFonts w:ascii="Nyala" w:eastAsia="Times New Roman" w:hAnsi="Nyala" w:cstheme="minorHAnsi"/>
          <w:sz w:val="22"/>
          <w:lang w:eastAsia="pl-PL"/>
        </w:rPr>
        <w:t xml:space="preserve"> </w:t>
      </w:r>
      <w:r w:rsidR="008F7E22" w:rsidRPr="00843002">
        <w:rPr>
          <w:rFonts w:ascii="Nyala" w:eastAsia="Times New Roman" w:hAnsi="Nyala" w:cstheme="minorHAnsi"/>
          <w:sz w:val="22"/>
          <w:lang w:eastAsia="pl-PL"/>
        </w:rPr>
        <w:t>diagnostycznych</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wypracowano</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i</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przyjęto</w:t>
      </w:r>
      <w:r w:rsidR="00F465A1" w:rsidRPr="00843002">
        <w:rPr>
          <w:rFonts w:ascii="Nyala" w:eastAsia="Times New Roman" w:hAnsi="Nyala" w:cstheme="minorHAnsi"/>
          <w:sz w:val="22"/>
          <w:lang w:eastAsia="pl-PL"/>
        </w:rPr>
        <w:t xml:space="preserve"> </w:t>
      </w:r>
      <w:r w:rsidR="00D43C21" w:rsidRPr="00843002">
        <w:rPr>
          <w:rFonts w:ascii="Nyala" w:eastAsia="Times New Roman" w:hAnsi="Nyala" w:cstheme="minorHAnsi"/>
          <w:sz w:val="22"/>
          <w:lang w:eastAsia="pl-PL"/>
        </w:rPr>
        <w:t>cele</w:t>
      </w:r>
      <w:r w:rsidR="00F465A1" w:rsidRPr="00843002">
        <w:rPr>
          <w:rFonts w:ascii="Nyala" w:eastAsia="Times New Roman" w:hAnsi="Nyala" w:cstheme="minorHAnsi"/>
          <w:sz w:val="22"/>
          <w:lang w:eastAsia="pl-PL"/>
        </w:rPr>
        <w:t xml:space="preserve"> </w:t>
      </w:r>
      <w:r w:rsidR="00C51F93" w:rsidRPr="00843002">
        <w:rPr>
          <w:rFonts w:ascii="Nyala" w:eastAsia="Times New Roman" w:hAnsi="Nyala" w:cstheme="minorHAnsi"/>
          <w:sz w:val="22"/>
          <w:lang w:eastAsia="pl-PL"/>
        </w:rPr>
        <w:t>LSR</w:t>
      </w:r>
      <w:r w:rsidR="00F465A1" w:rsidRPr="00843002">
        <w:rPr>
          <w:rFonts w:ascii="Nyala" w:eastAsia="Times New Roman" w:hAnsi="Nyala" w:cstheme="minorHAnsi"/>
          <w:sz w:val="22"/>
          <w:lang w:eastAsia="pl-PL"/>
        </w:rPr>
        <w:t xml:space="preserve"> </w:t>
      </w:r>
      <w:r w:rsidR="00D43C21" w:rsidRPr="00843002">
        <w:rPr>
          <w:rFonts w:ascii="Nyala" w:eastAsia="Times New Roman" w:hAnsi="Nyala" w:cstheme="minorHAnsi"/>
          <w:sz w:val="22"/>
          <w:lang w:eastAsia="pl-PL"/>
        </w:rPr>
        <w:t>oraz</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kierunki</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działań</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strategicznych</w:t>
      </w:r>
      <w:r w:rsidR="00F465A1" w:rsidRPr="00843002">
        <w:rPr>
          <w:rFonts w:ascii="Nyala" w:eastAsia="Times New Roman" w:hAnsi="Nyala" w:cstheme="minorHAnsi"/>
          <w:sz w:val="22"/>
          <w:lang w:eastAsia="pl-PL"/>
        </w:rPr>
        <w:t xml:space="preserve"> </w:t>
      </w:r>
      <w:r w:rsidR="00D43C21" w:rsidRPr="00843002">
        <w:rPr>
          <w:rFonts w:ascii="Nyala" w:eastAsia="Times New Roman" w:hAnsi="Nyala" w:cstheme="minorHAnsi"/>
          <w:sz w:val="22"/>
          <w:lang w:eastAsia="pl-PL"/>
        </w:rPr>
        <w:t>definiowane</w:t>
      </w:r>
      <w:r w:rsidR="00F465A1" w:rsidRPr="00843002">
        <w:rPr>
          <w:rFonts w:ascii="Nyala" w:eastAsia="Times New Roman" w:hAnsi="Nyala" w:cstheme="minorHAnsi"/>
          <w:sz w:val="22"/>
          <w:lang w:eastAsia="pl-PL"/>
        </w:rPr>
        <w:t xml:space="preserve"> </w:t>
      </w:r>
      <w:r w:rsidR="00D43C21" w:rsidRPr="00843002">
        <w:rPr>
          <w:rFonts w:ascii="Nyala" w:eastAsia="Times New Roman" w:hAnsi="Nyala" w:cstheme="minorHAnsi"/>
          <w:sz w:val="22"/>
          <w:lang w:eastAsia="pl-PL"/>
        </w:rPr>
        <w:t>jako</w:t>
      </w:r>
      <w:r w:rsidR="00F465A1" w:rsidRPr="00843002">
        <w:rPr>
          <w:rFonts w:ascii="Nyala" w:eastAsia="Times New Roman" w:hAnsi="Nyala" w:cstheme="minorHAnsi"/>
          <w:sz w:val="22"/>
          <w:lang w:eastAsia="pl-PL"/>
        </w:rPr>
        <w:t xml:space="preserve"> </w:t>
      </w:r>
      <w:r w:rsidR="00D43C21" w:rsidRPr="00843002">
        <w:rPr>
          <w:rFonts w:ascii="Nyala" w:eastAsia="Times New Roman" w:hAnsi="Nyala" w:cstheme="minorHAnsi"/>
          <w:sz w:val="22"/>
          <w:lang w:eastAsia="pl-PL"/>
        </w:rPr>
        <w:t>przedsięwzięcia</w:t>
      </w:r>
      <w:r w:rsidRPr="00843002">
        <w:rPr>
          <w:rFonts w:ascii="Nyala" w:eastAsia="Times New Roman" w:hAnsi="Nyala" w:cstheme="minorHAnsi"/>
          <w:sz w:val="22"/>
          <w:lang w:eastAsia="pl-PL"/>
        </w:rPr>
        <w:t>,</w:t>
      </w:r>
      <w:r w:rsidR="00F465A1" w:rsidRPr="00843002">
        <w:rPr>
          <w:rFonts w:ascii="Nyala" w:eastAsia="Times New Roman" w:hAnsi="Nyala" w:cstheme="minorHAnsi"/>
          <w:sz w:val="22"/>
          <w:lang w:eastAsia="pl-PL"/>
        </w:rPr>
        <w:t xml:space="preserve"> </w:t>
      </w:r>
      <w:r w:rsidR="00D43C21" w:rsidRPr="00843002">
        <w:rPr>
          <w:rFonts w:ascii="Nyala" w:eastAsia="Times New Roman" w:hAnsi="Nyala" w:cstheme="minorHAnsi"/>
          <w:sz w:val="22"/>
          <w:lang w:eastAsia="pl-PL"/>
        </w:rPr>
        <w:t>odpowiadające</w:t>
      </w:r>
      <w:r w:rsidR="00F465A1" w:rsidRPr="00843002">
        <w:rPr>
          <w:rFonts w:ascii="Nyala" w:eastAsia="Times New Roman" w:hAnsi="Nyala" w:cstheme="minorHAnsi"/>
          <w:sz w:val="22"/>
          <w:lang w:eastAsia="pl-PL"/>
        </w:rPr>
        <w:t xml:space="preserve"> </w:t>
      </w:r>
      <w:r w:rsidR="00D43C21" w:rsidRPr="00843002">
        <w:rPr>
          <w:rFonts w:ascii="Nyala" w:eastAsia="Times New Roman" w:hAnsi="Nyala" w:cstheme="minorHAnsi"/>
          <w:sz w:val="22"/>
          <w:lang w:eastAsia="pl-PL"/>
        </w:rPr>
        <w:t>zakresem</w:t>
      </w:r>
      <w:r w:rsidR="00F465A1" w:rsidRPr="00843002">
        <w:rPr>
          <w:rFonts w:ascii="Nyala" w:eastAsia="Times New Roman" w:hAnsi="Nyala" w:cstheme="minorHAnsi"/>
          <w:sz w:val="22"/>
          <w:lang w:eastAsia="pl-PL"/>
        </w:rPr>
        <w:t xml:space="preserve"> </w:t>
      </w:r>
      <w:r w:rsidR="00D43C21" w:rsidRPr="00843002">
        <w:rPr>
          <w:rFonts w:ascii="Nyala" w:eastAsia="Times New Roman" w:hAnsi="Nyala" w:cstheme="minorHAnsi"/>
          <w:sz w:val="22"/>
          <w:lang w:eastAsia="pl-PL"/>
        </w:rPr>
        <w:t>zapisom</w:t>
      </w:r>
      <w:r w:rsidR="00F465A1" w:rsidRPr="00843002">
        <w:rPr>
          <w:rFonts w:ascii="Nyala" w:eastAsia="Times New Roman" w:hAnsi="Nyala" w:cstheme="minorHAnsi"/>
          <w:sz w:val="22"/>
          <w:lang w:eastAsia="pl-PL"/>
        </w:rPr>
        <w:t xml:space="preserve"> </w:t>
      </w:r>
      <w:r w:rsidR="00BB19B5" w:rsidRPr="00843002">
        <w:rPr>
          <w:rFonts w:ascii="Nyala" w:eastAsia="Times New Roman" w:hAnsi="Nyala" w:cstheme="minorHAnsi"/>
          <w:sz w:val="22"/>
          <w:lang w:eastAsia="pl-PL"/>
        </w:rPr>
        <w:t xml:space="preserve">PS </w:t>
      </w:r>
      <w:r w:rsidRPr="00843002">
        <w:rPr>
          <w:rFonts w:ascii="Nyala" w:eastAsia="Times New Roman" w:hAnsi="Nyala" w:cstheme="minorHAnsi"/>
          <w:sz w:val="22"/>
          <w:lang w:eastAsia="pl-PL"/>
        </w:rPr>
        <w:t>dla</w:t>
      </w:r>
      <w:r w:rsidR="00F465A1" w:rsidRPr="00843002">
        <w:rPr>
          <w:rFonts w:ascii="Nyala" w:eastAsia="Times New Roman" w:hAnsi="Nyala" w:cstheme="minorHAnsi"/>
          <w:sz w:val="22"/>
          <w:lang w:eastAsia="pl-PL"/>
        </w:rPr>
        <w:t xml:space="preserve"> </w:t>
      </w:r>
      <w:r w:rsidR="00BB19B5" w:rsidRPr="00843002">
        <w:rPr>
          <w:rFonts w:ascii="Nyala" w:eastAsia="Times New Roman" w:hAnsi="Nyala" w:cstheme="minorHAnsi"/>
          <w:sz w:val="22"/>
          <w:lang w:eastAsia="pl-PL"/>
        </w:rPr>
        <w:t xml:space="preserve">WPR </w:t>
      </w:r>
      <w:r w:rsidRPr="00843002">
        <w:rPr>
          <w:rFonts w:ascii="Nyala" w:eastAsia="Times New Roman" w:hAnsi="Nyala" w:cstheme="minorHAnsi"/>
          <w:sz w:val="22"/>
          <w:lang w:eastAsia="pl-PL"/>
        </w:rPr>
        <w:t>na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lata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2023-2027.</w:t>
      </w:r>
      <w:r w:rsidR="00F465A1" w:rsidRPr="00843002">
        <w:rPr>
          <w:rFonts w:ascii="Nyala" w:eastAsia="Times New Roman" w:hAnsi="Nyala" w:cstheme="minorHAnsi"/>
          <w:sz w:val="22"/>
          <w:lang w:eastAsia="pl-PL"/>
        </w:rPr>
        <w:t xml:space="preserve"> </w:t>
      </w:r>
    </w:p>
    <w:p w14:paraId="4A1D2342" w14:textId="502D594F" w:rsidR="008F7E22" w:rsidRPr="00843002" w:rsidRDefault="008F7E22" w:rsidP="00A11D3D">
      <w:pPr>
        <w:pStyle w:val="metryczka"/>
        <w:spacing w:before="0" w:after="0"/>
        <w:ind w:firstLine="708"/>
        <w:jc w:val="both"/>
        <w:rPr>
          <w:rFonts w:ascii="Nyala" w:eastAsia="Times New Roman" w:hAnsi="Nyala" w:cstheme="minorHAnsi"/>
          <w:sz w:val="22"/>
          <w:lang w:eastAsia="pl-PL"/>
        </w:rPr>
      </w:pPr>
      <w:r w:rsidRPr="00843002">
        <w:rPr>
          <w:rFonts w:ascii="Nyala" w:eastAsia="Times New Roman" w:hAnsi="Nyala" w:cstheme="minorHAnsi"/>
          <w:sz w:val="22"/>
          <w:lang w:eastAsia="pl-PL"/>
        </w:rPr>
        <w:t>LSR</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zawiera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wskazanie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zdiagnozowanych</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na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obszarze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objętym</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LSR</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grup</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niekorzystnej</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sytuacji</w:t>
      </w:r>
      <w:r w:rsidR="00250B67" w:rsidRPr="00843002">
        <w:rPr>
          <w:rFonts w:ascii="Nyala" w:eastAsia="Times New Roman" w:hAnsi="Nyala" w:cstheme="minorHAnsi"/>
          <w:sz w:val="22"/>
          <w:lang w:eastAsia="pl-PL"/>
        </w:rPr>
        <w:t>,</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kluczowych</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grup</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interesu</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oraz</w:t>
      </w:r>
      <w:r w:rsidR="00F465A1" w:rsidRPr="00843002">
        <w:rPr>
          <w:rFonts w:ascii="Nyala" w:eastAsia="Times New Roman" w:hAnsi="Nyala" w:cstheme="minorHAnsi"/>
          <w:sz w:val="22"/>
          <w:lang w:eastAsia="pl-PL"/>
        </w:rPr>
        <w:t xml:space="preserve"> </w:t>
      </w:r>
      <w:r w:rsidR="00C51F93" w:rsidRPr="00843002">
        <w:rPr>
          <w:rFonts w:ascii="Nyala" w:eastAsia="Times New Roman" w:hAnsi="Nyala" w:cstheme="minorHAnsi"/>
          <w:sz w:val="22"/>
          <w:lang w:eastAsia="pl-PL"/>
        </w:rPr>
        <w:t>uwzględni</w:t>
      </w:r>
      <w:r w:rsidR="00250B67" w:rsidRPr="00843002">
        <w:rPr>
          <w:rFonts w:ascii="Nyala" w:eastAsia="Times New Roman" w:hAnsi="Nyala" w:cstheme="minorHAnsi"/>
          <w:sz w:val="22"/>
          <w:lang w:eastAsia="pl-PL"/>
        </w:rPr>
        <w:t>a</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potrzeby</w:t>
      </w:r>
      <w:r w:rsidR="00F465A1" w:rsidRPr="00843002">
        <w:rPr>
          <w:rFonts w:ascii="Nyala" w:eastAsia="Times New Roman" w:hAnsi="Nyala" w:cstheme="minorHAnsi"/>
          <w:sz w:val="22"/>
          <w:lang w:eastAsia="pl-PL"/>
        </w:rPr>
        <w:t xml:space="preserve"> </w:t>
      </w:r>
      <w:r w:rsidR="00C51F93" w:rsidRPr="00843002">
        <w:rPr>
          <w:rFonts w:ascii="Nyala" w:eastAsia="Times New Roman" w:hAnsi="Nyala" w:cstheme="minorHAnsi"/>
          <w:sz w:val="22"/>
          <w:lang w:eastAsia="pl-PL"/>
        </w:rPr>
        <w:t>osób</w:t>
      </w:r>
      <w:r w:rsidR="00F465A1" w:rsidRPr="00843002">
        <w:rPr>
          <w:rFonts w:ascii="Nyala" w:eastAsia="Times New Roman" w:hAnsi="Nyala" w:cstheme="minorHAnsi"/>
          <w:sz w:val="22"/>
          <w:lang w:eastAsia="pl-PL"/>
        </w:rPr>
        <w:t xml:space="preserve"> </w:t>
      </w:r>
      <w:r w:rsidR="00C51F93" w:rsidRPr="00843002">
        <w:rPr>
          <w:rFonts w:ascii="Nyala" w:eastAsia="Times New Roman" w:hAnsi="Nyala" w:cstheme="minorHAnsi"/>
          <w:sz w:val="22"/>
          <w:lang w:eastAsia="pl-PL"/>
        </w:rPr>
        <w:t>młodych</w:t>
      </w:r>
      <w:r w:rsidR="00F465A1" w:rsidRPr="00843002">
        <w:rPr>
          <w:rFonts w:ascii="Nyala" w:eastAsia="Times New Roman" w:hAnsi="Nyala" w:cstheme="minorHAnsi"/>
          <w:sz w:val="22"/>
          <w:lang w:eastAsia="pl-PL"/>
        </w:rPr>
        <w:t xml:space="preserve"> </w:t>
      </w:r>
      <w:r w:rsidR="00C51F93" w:rsidRPr="00843002">
        <w:rPr>
          <w:rFonts w:ascii="Nyala" w:eastAsia="Times New Roman" w:hAnsi="Nyala" w:cstheme="minorHAnsi"/>
          <w:sz w:val="22"/>
          <w:lang w:eastAsia="pl-PL"/>
        </w:rPr>
        <w:t>i</w:t>
      </w:r>
      <w:r w:rsidR="00F465A1" w:rsidRPr="00843002">
        <w:rPr>
          <w:rFonts w:ascii="Nyala" w:eastAsia="Times New Roman" w:hAnsi="Nyala" w:cstheme="minorHAnsi"/>
          <w:sz w:val="22"/>
          <w:lang w:eastAsia="pl-PL"/>
        </w:rPr>
        <w:t xml:space="preserve"> </w:t>
      </w:r>
      <w:r w:rsidR="00C51F93" w:rsidRPr="00843002">
        <w:rPr>
          <w:rFonts w:ascii="Nyala" w:eastAsia="Times New Roman" w:hAnsi="Nyala" w:cstheme="minorHAnsi"/>
          <w:sz w:val="22"/>
          <w:lang w:eastAsia="pl-PL"/>
        </w:rPr>
        <w:t>seniorów</w:t>
      </w:r>
      <w:r w:rsidRPr="00843002">
        <w:rPr>
          <w:rFonts w:ascii="Nyala" w:eastAsia="Times New Roman" w:hAnsi="Nyala" w:cstheme="minorHAnsi"/>
          <w:sz w:val="22"/>
          <w:lang w:eastAsia="pl-PL"/>
        </w:rPr>
        <w:t>.</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LSR</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przewidziano</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również</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działania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integracyjno-aktywizujące</w:t>
      </w:r>
      <w:r w:rsidR="00F465A1" w:rsidRPr="00843002">
        <w:rPr>
          <w:rFonts w:ascii="Nyala" w:eastAsia="Times New Roman" w:hAnsi="Nyala" w:cstheme="minorHAnsi"/>
          <w:sz w:val="22"/>
          <w:lang w:eastAsia="pl-PL"/>
        </w:rPr>
        <w:t xml:space="preserve"> </w:t>
      </w:r>
      <w:r w:rsidR="00C51F93" w:rsidRPr="00843002">
        <w:rPr>
          <w:rFonts w:ascii="Nyala" w:eastAsia="Times New Roman" w:hAnsi="Nyala" w:cstheme="minorHAnsi"/>
          <w:sz w:val="22"/>
          <w:lang w:eastAsia="pl-PL"/>
        </w:rPr>
        <w:t>oraz</w:t>
      </w:r>
      <w:r w:rsidR="00F465A1" w:rsidRPr="00843002">
        <w:rPr>
          <w:rFonts w:ascii="Nyala" w:eastAsia="Times New Roman" w:hAnsi="Nyala" w:cstheme="minorHAnsi"/>
          <w:sz w:val="22"/>
          <w:lang w:eastAsia="pl-PL"/>
        </w:rPr>
        <w:t xml:space="preserve"> </w:t>
      </w:r>
      <w:r w:rsidR="00C51F93" w:rsidRPr="00843002">
        <w:rPr>
          <w:rFonts w:ascii="Nyala" w:eastAsia="Times New Roman" w:hAnsi="Nyala" w:cstheme="minorHAnsi"/>
          <w:sz w:val="22"/>
          <w:lang w:eastAsia="pl-PL"/>
        </w:rPr>
        <w:t>wyłączeniowe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kierowane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do</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ww.</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grup</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oraz</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społeczności</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lokalnej,</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które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potwierdzają</w:t>
      </w:r>
      <w:r w:rsidR="00F465A1" w:rsidRPr="00843002">
        <w:rPr>
          <w:rFonts w:ascii="Nyala" w:eastAsia="Times New Roman" w:hAnsi="Nyala" w:cstheme="minorHAnsi"/>
          <w:sz w:val="22"/>
          <w:lang w:eastAsia="pl-PL"/>
        </w:rPr>
        <w:t xml:space="preserve"> </w:t>
      </w:r>
      <w:proofErr w:type="spellStart"/>
      <w:r w:rsidRPr="00843002">
        <w:rPr>
          <w:rFonts w:ascii="Nyala" w:eastAsia="Times New Roman" w:hAnsi="Nyala" w:cstheme="minorHAnsi"/>
          <w:sz w:val="22"/>
          <w:lang w:eastAsia="pl-PL"/>
        </w:rPr>
        <w:t>inkluzywny</w:t>
      </w:r>
      <w:proofErr w:type="spellEnd"/>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charakter</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działalności</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LGD.</w:t>
      </w:r>
    </w:p>
    <w:p w14:paraId="23DB0019" w14:textId="53164C33" w:rsidR="006F087C" w:rsidRPr="00843002" w:rsidRDefault="008F7E22" w:rsidP="00A11D3D">
      <w:pPr>
        <w:pStyle w:val="metryczka"/>
        <w:spacing w:before="0" w:after="0"/>
        <w:ind w:firstLine="708"/>
        <w:jc w:val="both"/>
        <w:rPr>
          <w:rFonts w:ascii="Nyala" w:eastAsia="Times New Roman" w:hAnsi="Nyala" w:cstheme="minorHAnsi"/>
          <w:sz w:val="22"/>
          <w:lang w:eastAsia="pl-PL"/>
        </w:rPr>
      </w:pPr>
      <w:r w:rsidRPr="00843002">
        <w:rPr>
          <w:rFonts w:ascii="Nyala" w:hAnsi="Nyala" w:cstheme="minorHAnsi"/>
          <w:sz w:val="22"/>
        </w:rPr>
        <w:t>Dokument</w:t>
      </w:r>
      <w:r w:rsidR="00F465A1" w:rsidRPr="00843002">
        <w:rPr>
          <w:rFonts w:ascii="Nyala" w:hAnsi="Nyala" w:cstheme="minorHAnsi"/>
          <w:sz w:val="22"/>
        </w:rPr>
        <w:t xml:space="preserve"> </w:t>
      </w:r>
      <w:r w:rsidRPr="00843002">
        <w:rPr>
          <w:rFonts w:ascii="Nyala" w:hAnsi="Nyala" w:cstheme="minorHAnsi"/>
          <w:sz w:val="22"/>
        </w:rPr>
        <w:t>zawiera</w:t>
      </w:r>
      <w:r w:rsidR="00F465A1" w:rsidRPr="00843002">
        <w:rPr>
          <w:rFonts w:ascii="Nyala" w:hAnsi="Nyala" w:cstheme="minorHAnsi"/>
          <w:sz w:val="22"/>
        </w:rPr>
        <w:t xml:space="preserve"> </w:t>
      </w:r>
      <w:r w:rsidR="00C51F93" w:rsidRPr="00843002">
        <w:rPr>
          <w:rFonts w:ascii="Nyala" w:hAnsi="Nyala" w:cstheme="minorHAnsi"/>
          <w:sz w:val="22"/>
        </w:rPr>
        <w:t>opis</w:t>
      </w:r>
      <w:r w:rsidR="00F465A1" w:rsidRPr="00843002">
        <w:rPr>
          <w:rFonts w:ascii="Nyala" w:hAnsi="Nyala" w:cstheme="minorHAnsi"/>
          <w:sz w:val="22"/>
        </w:rPr>
        <w:t xml:space="preserve"> </w:t>
      </w:r>
      <w:r w:rsidR="00250B67" w:rsidRPr="00843002">
        <w:rPr>
          <w:rFonts w:ascii="Nyala" w:hAnsi="Nyala" w:cstheme="minorHAnsi"/>
          <w:sz w:val="22"/>
        </w:rPr>
        <w:t>funkcjonowania</w:t>
      </w:r>
      <w:r w:rsidR="00F465A1" w:rsidRPr="00843002">
        <w:rPr>
          <w:rFonts w:ascii="Nyala" w:hAnsi="Nyala" w:cstheme="minorHAnsi"/>
          <w:sz w:val="22"/>
        </w:rPr>
        <w:t xml:space="preserve"> </w:t>
      </w:r>
      <w:r w:rsidR="00250B67" w:rsidRPr="00843002">
        <w:rPr>
          <w:rFonts w:ascii="Nyala" w:hAnsi="Nyala" w:cstheme="minorHAnsi"/>
          <w:sz w:val="22"/>
        </w:rPr>
        <w:t>i</w:t>
      </w:r>
      <w:r w:rsidR="00F465A1" w:rsidRPr="00843002">
        <w:rPr>
          <w:rFonts w:ascii="Nyala" w:hAnsi="Nyala" w:cstheme="minorHAnsi"/>
          <w:sz w:val="22"/>
        </w:rPr>
        <w:t xml:space="preserve"> </w:t>
      </w:r>
      <w:r w:rsidR="00250B67" w:rsidRPr="00843002">
        <w:rPr>
          <w:rFonts w:ascii="Nyala" w:hAnsi="Nyala" w:cstheme="minorHAnsi"/>
          <w:sz w:val="22"/>
        </w:rPr>
        <w:t>potencjału</w:t>
      </w:r>
      <w:r w:rsidR="00F465A1" w:rsidRPr="00843002">
        <w:rPr>
          <w:rFonts w:ascii="Nyala" w:hAnsi="Nyala" w:cstheme="minorHAnsi"/>
          <w:sz w:val="22"/>
        </w:rPr>
        <w:t xml:space="preserve"> </w:t>
      </w:r>
      <w:r w:rsidR="00250B67" w:rsidRPr="00843002">
        <w:rPr>
          <w:rFonts w:ascii="Nyala" w:hAnsi="Nyala" w:cstheme="minorHAnsi"/>
          <w:sz w:val="22"/>
        </w:rPr>
        <w:t>administracyjnego</w:t>
      </w:r>
      <w:r w:rsidR="00F465A1" w:rsidRPr="00843002">
        <w:rPr>
          <w:rFonts w:ascii="Nyala" w:hAnsi="Nyala" w:cstheme="minorHAnsi"/>
          <w:sz w:val="22"/>
        </w:rPr>
        <w:t xml:space="preserve"> </w:t>
      </w:r>
      <w:r w:rsidR="00C51F93" w:rsidRPr="00843002">
        <w:rPr>
          <w:rFonts w:ascii="Nyala" w:hAnsi="Nyala" w:cstheme="minorHAnsi"/>
          <w:sz w:val="22"/>
        </w:rPr>
        <w:t>LGD,</w:t>
      </w:r>
      <w:r w:rsidR="00F465A1" w:rsidRPr="00843002">
        <w:rPr>
          <w:rFonts w:ascii="Nyala" w:hAnsi="Nyala" w:cstheme="minorHAnsi"/>
          <w:sz w:val="22"/>
        </w:rPr>
        <w:t xml:space="preserve"> </w:t>
      </w:r>
      <w:r w:rsidR="00C51F93" w:rsidRPr="00843002">
        <w:rPr>
          <w:rFonts w:ascii="Nyala" w:hAnsi="Nyala" w:cstheme="minorHAnsi"/>
          <w:sz w:val="22"/>
        </w:rPr>
        <w:t>zasad</w:t>
      </w:r>
      <w:r w:rsidR="00F465A1" w:rsidRPr="00843002">
        <w:rPr>
          <w:rFonts w:ascii="Nyala" w:hAnsi="Nyala" w:cstheme="minorHAnsi"/>
          <w:sz w:val="22"/>
        </w:rPr>
        <w:t xml:space="preserve"> </w:t>
      </w:r>
      <w:r w:rsidR="00C51F93" w:rsidRPr="00843002">
        <w:rPr>
          <w:rFonts w:ascii="Nyala" w:hAnsi="Nyala" w:cstheme="minorHAnsi"/>
          <w:sz w:val="22"/>
        </w:rPr>
        <w:t>tworzenia</w:t>
      </w:r>
      <w:r w:rsidR="00F465A1" w:rsidRPr="00843002">
        <w:rPr>
          <w:rFonts w:ascii="Nyala" w:hAnsi="Nyala" w:cstheme="minorHAnsi"/>
          <w:sz w:val="22"/>
        </w:rPr>
        <w:t xml:space="preserve"> </w:t>
      </w:r>
      <w:r w:rsidR="00C51F93" w:rsidRPr="00843002">
        <w:rPr>
          <w:rFonts w:ascii="Nyala" w:hAnsi="Nyala" w:cstheme="minorHAnsi"/>
          <w:sz w:val="22"/>
        </w:rPr>
        <w:t>partnerstwa</w:t>
      </w:r>
      <w:r w:rsidR="00250B67" w:rsidRPr="00843002">
        <w:rPr>
          <w:rFonts w:ascii="Nyala" w:hAnsi="Nyala" w:cstheme="minorHAnsi"/>
          <w:sz w:val="22"/>
        </w:rPr>
        <w:t>,</w:t>
      </w:r>
      <w:r w:rsidR="00F465A1" w:rsidRPr="00843002">
        <w:rPr>
          <w:rFonts w:ascii="Nyala" w:hAnsi="Nyala" w:cstheme="minorHAnsi"/>
          <w:sz w:val="22"/>
        </w:rPr>
        <w:t xml:space="preserve"> </w:t>
      </w:r>
      <w:r w:rsidR="00C51F93" w:rsidRPr="00843002">
        <w:rPr>
          <w:rFonts w:ascii="Nyala" w:hAnsi="Nyala" w:cstheme="minorHAnsi"/>
          <w:sz w:val="22"/>
        </w:rPr>
        <w:t>wykorzystywanych</w:t>
      </w:r>
      <w:r w:rsidR="00F465A1" w:rsidRPr="00843002">
        <w:rPr>
          <w:rFonts w:ascii="Nyala" w:hAnsi="Nyala" w:cstheme="minorHAnsi"/>
          <w:sz w:val="22"/>
        </w:rPr>
        <w:t xml:space="preserve"> </w:t>
      </w:r>
      <w:r w:rsidR="00C51F93" w:rsidRPr="00843002">
        <w:rPr>
          <w:rFonts w:ascii="Nyala" w:hAnsi="Nyala" w:cstheme="minorHAnsi"/>
          <w:sz w:val="22"/>
        </w:rPr>
        <w:t>metod</w:t>
      </w:r>
      <w:r w:rsidR="00F465A1" w:rsidRPr="00843002">
        <w:rPr>
          <w:rFonts w:ascii="Nyala" w:hAnsi="Nyala" w:cstheme="minorHAnsi"/>
          <w:sz w:val="22"/>
        </w:rPr>
        <w:t xml:space="preserve"> </w:t>
      </w:r>
      <w:r w:rsidR="00C51F93" w:rsidRPr="00843002">
        <w:rPr>
          <w:rFonts w:ascii="Nyala" w:hAnsi="Nyala" w:cstheme="minorHAnsi"/>
          <w:sz w:val="22"/>
        </w:rPr>
        <w:t>partycypacji</w:t>
      </w:r>
      <w:r w:rsidR="00F465A1" w:rsidRPr="00843002">
        <w:rPr>
          <w:rFonts w:ascii="Nyala" w:hAnsi="Nyala" w:cstheme="minorHAnsi"/>
          <w:sz w:val="22"/>
        </w:rPr>
        <w:t xml:space="preserve"> </w:t>
      </w:r>
      <w:r w:rsidR="00250B67" w:rsidRPr="00843002">
        <w:rPr>
          <w:rFonts w:ascii="Nyala" w:hAnsi="Nyala" w:cstheme="minorHAnsi"/>
          <w:sz w:val="22"/>
        </w:rPr>
        <w:t>jego</w:t>
      </w:r>
      <w:r w:rsidR="00F465A1" w:rsidRPr="00843002">
        <w:rPr>
          <w:rFonts w:ascii="Nyala" w:hAnsi="Nyala" w:cstheme="minorHAnsi"/>
          <w:sz w:val="22"/>
        </w:rPr>
        <w:t xml:space="preserve"> </w:t>
      </w:r>
      <w:r w:rsidR="00250B67" w:rsidRPr="00843002">
        <w:rPr>
          <w:rFonts w:ascii="Nyala" w:hAnsi="Nyala" w:cstheme="minorHAnsi"/>
          <w:sz w:val="22"/>
        </w:rPr>
        <w:t>budowaniu,</w:t>
      </w:r>
      <w:r w:rsidR="00F465A1" w:rsidRPr="00843002">
        <w:rPr>
          <w:rFonts w:ascii="Nyala" w:hAnsi="Nyala" w:cstheme="minorHAnsi"/>
          <w:sz w:val="22"/>
        </w:rPr>
        <w:t xml:space="preserve"> </w:t>
      </w:r>
      <w:r w:rsidR="00250B67" w:rsidRPr="00843002">
        <w:rPr>
          <w:rFonts w:ascii="Nyala" w:hAnsi="Nyala" w:cstheme="minorHAnsi"/>
          <w:sz w:val="22"/>
        </w:rPr>
        <w:t>w</w:t>
      </w:r>
      <w:r w:rsidR="00F465A1" w:rsidRPr="00843002">
        <w:rPr>
          <w:rFonts w:ascii="Nyala" w:hAnsi="Nyala" w:cstheme="minorHAnsi"/>
          <w:sz w:val="22"/>
        </w:rPr>
        <w:t xml:space="preserve"> </w:t>
      </w:r>
      <w:r w:rsidR="00250B67" w:rsidRPr="00843002">
        <w:rPr>
          <w:rFonts w:ascii="Nyala" w:hAnsi="Nyala" w:cstheme="minorHAnsi"/>
          <w:sz w:val="22"/>
        </w:rPr>
        <w:t>tym</w:t>
      </w:r>
      <w:r w:rsidR="00F465A1" w:rsidRPr="00843002">
        <w:rPr>
          <w:rFonts w:ascii="Nyala" w:hAnsi="Nyala" w:cstheme="minorHAnsi"/>
          <w:sz w:val="22"/>
        </w:rPr>
        <w:t xml:space="preserve"> </w:t>
      </w:r>
      <w:r w:rsidR="00250B67" w:rsidRPr="00843002">
        <w:rPr>
          <w:rFonts w:ascii="Nyala" w:hAnsi="Nyala" w:cstheme="minorHAnsi"/>
          <w:sz w:val="22"/>
        </w:rPr>
        <w:t>tworzeniu</w:t>
      </w:r>
      <w:r w:rsidR="00F465A1" w:rsidRPr="00843002">
        <w:rPr>
          <w:rFonts w:ascii="Nyala" w:hAnsi="Nyala" w:cstheme="minorHAnsi"/>
          <w:sz w:val="22"/>
        </w:rPr>
        <w:t xml:space="preserve"> </w:t>
      </w:r>
      <w:r w:rsidR="00250B67" w:rsidRPr="00843002">
        <w:rPr>
          <w:rFonts w:ascii="Nyala" w:hAnsi="Nyala" w:cstheme="minorHAnsi"/>
          <w:sz w:val="22"/>
        </w:rPr>
        <w:t>LSR</w:t>
      </w:r>
      <w:r w:rsidR="00C51F93" w:rsidRPr="00843002">
        <w:rPr>
          <w:rFonts w:ascii="Nyala" w:hAnsi="Nyala" w:cstheme="minorHAnsi"/>
          <w:sz w:val="22"/>
        </w:rPr>
        <w:t>,</w:t>
      </w:r>
      <w:r w:rsidR="00F465A1" w:rsidRPr="00843002">
        <w:rPr>
          <w:rFonts w:ascii="Nyala" w:hAnsi="Nyala" w:cstheme="minorHAnsi"/>
          <w:sz w:val="22"/>
        </w:rPr>
        <w:t xml:space="preserve"> </w:t>
      </w:r>
      <w:r w:rsidR="00C51F93" w:rsidRPr="00843002">
        <w:rPr>
          <w:rFonts w:ascii="Nyala" w:hAnsi="Nyala" w:cstheme="minorHAnsi"/>
          <w:sz w:val="22"/>
        </w:rPr>
        <w:t>a</w:t>
      </w:r>
      <w:r w:rsidR="00F465A1" w:rsidRPr="00843002">
        <w:rPr>
          <w:rFonts w:ascii="Nyala" w:hAnsi="Nyala" w:cstheme="minorHAnsi"/>
          <w:sz w:val="22"/>
        </w:rPr>
        <w:t xml:space="preserve"> </w:t>
      </w:r>
      <w:r w:rsidR="00C51F93" w:rsidRPr="00843002">
        <w:rPr>
          <w:rFonts w:ascii="Nyala" w:hAnsi="Nyala" w:cstheme="minorHAnsi"/>
          <w:sz w:val="22"/>
        </w:rPr>
        <w:t>także</w:t>
      </w:r>
      <w:r w:rsidR="00F465A1" w:rsidRPr="00843002">
        <w:rPr>
          <w:rFonts w:ascii="Nyala" w:hAnsi="Nyala" w:cstheme="minorHAnsi"/>
          <w:sz w:val="22"/>
        </w:rPr>
        <w:t xml:space="preserve"> </w:t>
      </w:r>
      <w:r w:rsidR="0004236B" w:rsidRPr="00843002">
        <w:rPr>
          <w:rFonts w:ascii="Nyala" w:hAnsi="Nyala" w:cstheme="minorHAnsi"/>
          <w:sz w:val="22"/>
        </w:rPr>
        <w:t xml:space="preserve">plan </w:t>
      </w:r>
      <w:r w:rsidRPr="00843002">
        <w:rPr>
          <w:rFonts w:ascii="Nyala" w:hAnsi="Nyala" w:cstheme="minorHAnsi"/>
          <w:sz w:val="22"/>
        </w:rPr>
        <w:t>finansowy</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zapisy</w:t>
      </w:r>
      <w:r w:rsidR="00F465A1" w:rsidRPr="00843002">
        <w:rPr>
          <w:rFonts w:ascii="Nyala" w:hAnsi="Nyala" w:cstheme="minorHAnsi"/>
          <w:sz w:val="22"/>
        </w:rPr>
        <w:t xml:space="preserve"> </w:t>
      </w:r>
      <w:r w:rsidRPr="00843002">
        <w:rPr>
          <w:rFonts w:ascii="Nyala" w:hAnsi="Nyala" w:cstheme="minorHAnsi"/>
          <w:sz w:val="22"/>
        </w:rPr>
        <w:t>dotyczące</w:t>
      </w:r>
      <w:r w:rsidR="00F465A1" w:rsidRPr="00843002">
        <w:rPr>
          <w:rFonts w:ascii="Nyala" w:hAnsi="Nyala" w:cstheme="minorHAnsi"/>
          <w:sz w:val="22"/>
        </w:rPr>
        <w:t xml:space="preserve"> </w:t>
      </w:r>
      <w:r w:rsidRPr="00843002">
        <w:rPr>
          <w:rFonts w:ascii="Nyala" w:hAnsi="Nyala" w:cstheme="minorHAnsi"/>
          <w:sz w:val="22"/>
        </w:rPr>
        <w:t>zarządzania,</w:t>
      </w:r>
      <w:r w:rsidR="00F465A1" w:rsidRPr="00843002">
        <w:rPr>
          <w:rFonts w:ascii="Nyala" w:hAnsi="Nyala" w:cstheme="minorHAnsi"/>
          <w:sz w:val="22"/>
        </w:rPr>
        <w:t xml:space="preserve"> </w:t>
      </w:r>
      <w:r w:rsidRPr="00843002">
        <w:rPr>
          <w:rFonts w:ascii="Nyala" w:hAnsi="Nyala" w:cstheme="minorHAnsi"/>
          <w:sz w:val="22"/>
        </w:rPr>
        <w:t>monitorowania</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ewaluacji,</w:t>
      </w:r>
      <w:r w:rsidR="00F465A1" w:rsidRPr="00843002">
        <w:rPr>
          <w:rFonts w:ascii="Nyala" w:hAnsi="Nyala" w:cstheme="minorHAnsi"/>
          <w:sz w:val="22"/>
        </w:rPr>
        <w:t xml:space="preserve"> </w:t>
      </w:r>
      <w:r w:rsidRPr="00843002">
        <w:rPr>
          <w:rFonts w:ascii="Nyala" w:hAnsi="Nyala" w:cstheme="minorHAnsi"/>
          <w:sz w:val="22"/>
        </w:rPr>
        <w:t>które</w:t>
      </w:r>
      <w:r w:rsidR="00F465A1" w:rsidRPr="00843002">
        <w:rPr>
          <w:rFonts w:ascii="Nyala" w:hAnsi="Nyala" w:cstheme="minorHAnsi"/>
          <w:sz w:val="22"/>
        </w:rPr>
        <w:t xml:space="preserve"> </w:t>
      </w:r>
      <w:r w:rsidRPr="00843002">
        <w:rPr>
          <w:rFonts w:ascii="Nyala" w:hAnsi="Nyala" w:cstheme="minorHAnsi"/>
          <w:sz w:val="22"/>
        </w:rPr>
        <w:t>wskazują</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potencjał</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realizacji</w:t>
      </w:r>
      <w:r w:rsidR="00F465A1" w:rsidRPr="00843002">
        <w:rPr>
          <w:rFonts w:ascii="Nyala" w:hAnsi="Nyala" w:cstheme="minorHAnsi"/>
          <w:sz w:val="22"/>
        </w:rPr>
        <w:t xml:space="preserve"> </w:t>
      </w:r>
      <w:r w:rsidR="00C51F93" w:rsidRPr="00843002">
        <w:rPr>
          <w:rFonts w:ascii="Nyala" w:hAnsi="Nyala" w:cstheme="minorHAnsi"/>
          <w:sz w:val="22"/>
        </w:rPr>
        <w:t>LSR</w:t>
      </w:r>
      <w:r w:rsidRPr="00843002">
        <w:rPr>
          <w:rFonts w:ascii="Nyala" w:hAnsi="Nyala" w:cstheme="minorHAnsi"/>
          <w:sz w:val="22"/>
        </w:rPr>
        <w:t>.</w:t>
      </w:r>
      <w:r w:rsidR="00F465A1" w:rsidRPr="00843002">
        <w:rPr>
          <w:rFonts w:ascii="Nyala" w:hAnsi="Nyala" w:cstheme="minorHAnsi"/>
          <w:sz w:val="22"/>
        </w:rPr>
        <w:t xml:space="preserve"> </w:t>
      </w:r>
      <w:r w:rsidR="006F087C" w:rsidRPr="00843002">
        <w:rPr>
          <w:rFonts w:ascii="Nyala" w:eastAsia="Times New Roman" w:hAnsi="Nyala" w:cstheme="minorHAnsi"/>
          <w:sz w:val="22"/>
          <w:lang w:eastAsia="pl-PL"/>
        </w:rPr>
        <w:t>W</w:t>
      </w:r>
      <w:r w:rsidR="00F465A1" w:rsidRPr="00843002">
        <w:rPr>
          <w:rFonts w:ascii="Nyala" w:eastAsia="Times New Roman" w:hAnsi="Nyala" w:cstheme="minorHAnsi"/>
          <w:sz w:val="22"/>
          <w:lang w:eastAsia="pl-PL"/>
        </w:rPr>
        <w:t xml:space="preserve"> </w:t>
      </w:r>
      <w:r w:rsidR="00C51F93" w:rsidRPr="00843002">
        <w:rPr>
          <w:rFonts w:ascii="Nyala" w:eastAsia="Times New Roman" w:hAnsi="Nyala" w:cstheme="minorHAnsi"/>
          <w:sz w:val="22"/>
          <w:lang w:eastAsia="pl-PL"/>
        </w:rPr>
        <w:t>dokumencie</w:t>
      </w:r>
      <w:r w:rsidR="00F465A1" w:rsidRPr="00843002">
        <w:rPr>
          <w:rFonts w:ascii="Nyala" w:eastAsia="Times New Roman" w:hAnsi="Nyala" w:cstheme="minorHAnsi"/>
          <w:sz w:val="22"/>
          <w:lang w:eastAsia="pl-PL"/>
        </w:rPr>
        <w:t xml:space="preserve"> </w:t>
      </w:r>
      <w:r w:rsidR="006F087C" w:rsidRPr="00843002">
        <w:rPr>
          <w:rFonts w:ascii="Nyala" w:eastAsia="Times New Roman" w:hAnsi="Nyala" w:cstheme="minorHAnsi"/>
          <w:sz w:val="22"/>
          <w:lang w:eastAsia="pl-PL"/>
        </w:rPr>
        <w:t>opisano</w:t>
      </w:r>
      <w:r w:rsidR="00F465A1" w:rsidRPr="00843002">
        <w:rPr>
          <w:rFonts w:ascii="Nyala" w:eastAsia="Times New Roman" w:hAnsi="Nyala" w:cstheme="minorHAnsi"/>
          <w:sz w:val="22"/>
          <w:lang w:eastAsia="pl-PL"/>
        </w:rPr>
        <w:t xml:space="preserve"> </w:t>
      </w:r>
      <w:r w:rsidR="00C51F93" w:rsidRPr="00843002">
        <w:rPr>
          <w:rFonts w:ascii="Nyala" w:eastAsia="Times New Roman" w:hAnsi="Nyala" w:cstheme="minorHAnsi"/>
          <w:sz w:val="22"/>
          <w:lang w:eastAsia="pl-PL"/>
        </w:rPr>
        <w:t>również</w:t>
      </w:r>
      <w:r w:rsidR="00F465A1" w:rsidRPr="00843002">
        <w:rPr>
          <w:rFonts w:ascii="Nyala" w:eastAsia="Times New Roman" w:hAnsi="Nyala" w:cstheme="minorHAnsi"/>
          <w:sz w:val="22"/>
          <w:lang w:eastAsia="pl-PL"/>
        </w:rPr>
        <w:t xml:space="preserve"> </w:t>
      </w:r>
      <w:r w:rsidR="00E21673" w:rsidRPr="00843002">
        <w:rPr>
          <w:rFonts w:ascii="Nyala" w:eastAsia="Times New Roman" w:hAnsi="Nyala" w:cstheme="minorHAnsi"/>
          <w:sz w:val="22"/>
          <w:lang w:eastAsia="pl-PL"/>
        </w:rPr>
        <w:t>szczegółową</w:t>
      </w:r>
      <w:r w:rsidR="00F465A1" w:rsidRPr="00843002">
        <w:rPr>
          <w:rFonts w:ascii="Nyala" w:eastAsia="Times New Roman" w:hAnsi="Nyala" w:cstheme="minorHAnsi"/>
          <w:sz w:val="22"/>
          <w:lang w:eastAsia="pl-PL"/>
        </w:rPr>
        <w:t xml:space="preserve"> </w:t>
      </w:r>
      <w:r w:rsidR="00E21673" w:rsidRPr="00843002">
        <w:rPr>
          <w:rFonts w:ascii="Nyala" w:eastAsia="Times New Roman" w:hAnsi="Nyala" w:cstheme="minorHAnsi"/>
          <w:sz w:val="22"/>
          <w:lang w:eastAsia="pl-PL"/>
        </w:rPr>
        <w:t>charakterystykę</w:t>
      </w:r>
      <w:r w:rsidR="00F465A1" w:rsidRPr="00843002">
        <w:rPr>
          <w:rFonts w:ascii="Nyala" w:eastAsia="Times New Roman" w:hAnsi="Nyala" w:cstheme="minorHAnsi"/>
          <w:sz w:val="22"/>
          <w:lang w:eastAsia="pl-PL"/>
        </w:rPr>
        <w:t xml:space="preserve"> </w:t>
      </w:r>
      <w:r w:rsidR="003B5AFB" w:rsidRPr="00843002">
        <w:rPr>
          <w:rFonts w:ascii="Nyala" w:eastAsia="Times New Roman" w:hAnsi="Nyala" w:cstheme="minorHAnsi"/>
          <w:sz w:val="22"/>
          <w:lang w:eastAsia="pl-PL"/>
        </w:rPr>
        <w:t>LGD</w:t>
      </w:r>
      <w:r w:rsidR="00F465A1" w:rsidRPr="00843002">
        <w:rPr>
          <w:rFonts w:ascii="Nyala" w:eastAsia="Times New Roman" w:hAnsi="Nyala" w:cstheme="minorHAnsi"/>
          <w:sz w:val="22"/>
          <w:lang w:eastAsia="pl-PL"/>
        </w:rPr>
        <w:t xml:space="preserve"> </w:t>
      </w:r>
      <w:r w:rsidR="003B5AFB" w:rsidRPr="00843002">
        <w:rPr>
          <w:rFonts w:ascii="Nyala" w:eastAsia="Times New Roman" w:hAnsi="Nyala" w:cstheme="minorHAnsi"/>
          <w:sz w:val="22"/>
          <w:lang w:eastAsia="pl-PL"/>
        </w:rPr>
        <w:t>ZS</w:t>
      </w:r>
      <w:r w:rsidR="00F465A1" w:rsidRPr="00843002">
        <w:rPr>
          <w:rFonts w:ascii="Nyala" w:eastAsia="Times New Roman" w:hAnsi="Nyala" w:cstheme="minorHAnsi"/>
          <w:sz w:val="22"/>
          <w:lang w:eastAsia="pl-PL"/>
        </w:rPr>
        <w:t xml:space="preserve"> </w:t>
      </w:r>
      <w:r w:rsidR="00E21673" w:rsidRPr="00843002">
        <w:rPr>
          <w:rFonts w:ascii="Nyala" w:eastAsia="Times New Roman" w:hAnsi="Nyala" w:cstheme="minorHAnsi"/>
          <w:sz w:val="22"/>
          <w:lang w:eastAsia="pl-PL"/>
        </w:rPr>
        <w:t>pod</w:t>
      </w:r>
      <w:r w:rsidR="00F465A1" w:rsidRPr="00843002">
        <w:rPr>
          <w:rFonts w:ascii="Nyala" w:eastAsia="Times New Roman" w:hAnsi="Nyala" w:cstheme="minorHAnsi"/>
          <w:sz w:val="22"/>
          <w:lang w:eastAsia="pl-PL"/>
        </w:rPr>
        <w:t xml:space="preserve"> </w:t>
      </w:r>
      <w:r w:rsidR="00E21673" w:rsidRPr="00843002">
        <w:rPr>
          <w:rFonts w:ascii="Nyala" w:eastAsia="Times New Roman" w:hAnsi="Nyala" w:cstheme="minorHAnsi"/>
          <w:sz w:val="22"/>
          <w:lang w:eastAsia="pl-PL"/>
        </w:rPr>
        <w:t>kątem</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odpowiedzialności</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organów</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Stowarzyszenia</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(Walne</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Zebranie</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Członków</w:t>
      </w:r>
      <w:r w:rsidR="00250B67" w:rsidRPr="00843002">
        <w:rPr>
          <w:rFonts w:ascii="Nyala" w:eastAsia="Times New Roman" w:hAnsi="Nyala" w:cstheme="minorHAnsi"/>
          <w:sz w:val="22"/>
          <w:lang w:eastAsia="pl-PL"/>
        </w:rPr>
        <w:t>,</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Zarząd</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i</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Komisja</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rewizyjna</w:t>
      </w:r>
      <w:r w:rsidR="00C748B5" w:rsidRPr="00843002">
        <w:rPr>
          <w:rFonts w:ascii="Nyala" w:eastAsia="Times New Roman" w:hAnsi="Nyala" w:cstheme="minorHAnsi"/>
          <w:sz w:val="22"/>
          <w:lang w:eastAsia="pl-PL"/>
        </w:rPr>
        <w:t>),</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skład</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organu</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decyzyjnego</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(Rady</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Oceniającej),</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informacje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na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temat</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doświadczenia</w:t>
      </w:r>
      <w:r w:rsidR="00F465A1" w:rsidRPr="00843002">
        <w:rPr>
          <w:rFonts w:ascii="Nyala" w:eastAsia="Times New Roman" w:hAnsi="Nyala" w:cstheme="minorHAnsi"/>
          <w:sz w:val="22"/>
          <w:lang w:eastAsia="pl-PL"/>
        </w:rPr>
        <w:t xml:space="preserve"> </w:t>
      </w:r>
      <w:r w:rsidR="003B5AFB" w:rsidRPr="00843002">
        <w:rPr>
          <w:rFonts w:ascii="Nyala" w:eastAsia="Times New Roman" w:hAnsi="Nyala" w:cstheme="minorHAnsi"/>
          <w:sz w:val="22"/>
          <w:lang w:eastAsia="pl-PL"/>
        </w:rPr>
        <w:t>LGD</w:t>
      </w:r>
      <w:r w:rsidR="00F465A1" w:rsidRPr="00843002">
        <w:rPr>
          <w:rFonts w:ascii="Nyala" w:eastAsia="Times New Roman" w:hAnsi="Nyala" w:cstheme="minorHAnsi"/>
          <w:sz w:val="22"/>
          <w:lang w:eastAsia="pl-PL"/>
        </w:rPr>
        <w:t xml:space="preserve"> </w:t>
      </w:r>
      <w:r w:rsidR="003B5AFB" w:rsidRPr="00843002">
        <w:rPr>
          <w:rFonts w:ascii="Nyala" w:eastAsia="Times New Roman" w:hAnsi="Nyala" w:cstheme="minorHAnsi"/>
          <w:sz w:val="22"/>
          <w:lang w:eastAsia="pl-PL"/>
        </w:rPr>
        <w:t>ZS</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we</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wdrażaniu</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w</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LSR</w:t>
      </w:r>
      <w:r w:rsidRPr="00843002">
        <w:rPr>
          <w:rFonts w:ascii="Nyala" w:eastAsia="Times New Roman" w:hAnsi="Nyala" w:cstheme="minorHAnsi"/>
          <w:sz w:val="22"/>
          <w:lang w:eastAsia="pl-PL"/>
        </w:rPr>
        <w:t>,</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tym</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doświadczenia</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partnerów</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w</w:t>
      </w:r>
      <w:r w:rsidR="00F465A1" w:rsidRPr="00843002">
        <w:rPr>
          <w:rFonts w:ascii="Nyala" w:eastAsia="Times New Roman" w:hAnsi="Nyala" w:cstheme="minorHAnsi"/>
          <w:sz w:val="22"/>
          <w:lang w:eastAsia="pl-PL"/>
        </w:rPr>
        <w:t xml:space="preserve"> </w:t>
      </w:r>
      <w:r w:rsidR="00250B67" w:rsidRPr="00843002">
        <w:rPr>
          <w:rFonts w:ascii="Nyala" w:eastAsia="Times New Roman" w:hAnsi="Nyala" w:cstheme="minorHAnsi"/>
          <w:sz w:val="22"/>
          <w:lang w:eastAsia="pl-PL"/>
        </w:rPr>
        <w:t>realizacji</w:t>
      </w:r>
      <w:r w:rsidR="00F465A1" w:rsidRPr="00843002">
        <w:rPr>
          <w:rFonts w:ascii="Nyala" w:eastAsia="Times New Roman" w:hAnsi="Nyala" w:cstheme="minorHAnsi"/>
          <w:sz w:val="22"/>
          <w:lang w:eastAsia="pl-PL"/>
        </w:rPr>
        <w:t xml:space="preserve"> </w:t>
      </w:r>
      <w:r w:rsidR="00351AAF" w:rsidRPr="00843002">
        <w:rPr>
          <w:rFonts w:ascii="Nyala" w:eastAsia="Times New Roman" w:hAnsi="Nyala" w:cstheme="minorHAnsi"/>
          <w:sz w:val="22"/>
          <w:lang w:eastAsia="pl-PL"/>
        </w:rPr>
        <w:t>pr</w:t>
      </w:r>
      <w:r w:rsidR="00C748B5" w:rsidRPr="00843002">
        <w:rPr>
          <w:rFonts w:ascii="Nyala" w:eastAsia="Times New Roman" w:hAnsi="Nyala" w:cstheme="minorHAnsi"/>
          <w:sz w:val="22"/>
          <w:lang w:eastAsia="pl-PL"/>
        </w:rPr>
        <w:t>ojektów.</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Zawarto</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także</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informacje</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o</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planowanej</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organizacji</w:t>
      </w:r>
      <w:r w:rsidR="00F465A1" w:rsidRPr="00843002">
        <w:rPr>
          <w:rFonts w:ascii="Nyala" w:eastAsia="Times New Roman" w:hAnsi="Nyala" w:cstheme="minorHAnsi"/>
          <w:sz w:val="22"/>
          <w:lang w:eastAsia="pl-PL"/>
        </w:rPr>
        <w:t xml:space="preserve"> </w:t>
      </w:r>
      <w:r w:rsidR="00E21673" w:rsidRPr="00843002">
        <w:rPr>
          <w:rFonts w:ascii="Nyala" w:eastAsia="Times New Roman" w:hAnsi="Nyala" w:cstheme="minorHAnsi"/>
          <w:sz w:val="22"/>
          <w:lang w:eastAsia="pl-PL"/>
        </w:rPr>
        <w:t>pracy</w:t>
      </w:r>
      <w:r w:rsidR="00F465A1" w:rsidRPr="00843002">
        <w:rPr>
          <w:rFonts w:ascii="Nyala" w:eastAsia="Times New Roman" w:hAnsi="Nyala" w:cstheme="minorHAnsi"/>
          <w:sz w:val="22"/>
          <w:lang w:eastAsia="pl-PL"/>
        </w:rPr>
        <w:t xml:space="preserve"> </w:t>
      </w:r>
      <w:r w:rsidR="00E21673" w:rsidRPr="00843002">
        <w:rPr>
          <w:rFonts w:ascii="Nyala" w:eastAsia="Times New Roman" w:hAnsi="Nyala" w:cstheme="minorHAnsi"/>
          <w:sz w:val="22"/>
          <w:lang w:eastAsia="pl-PL"/>
        </w:rPr>
        <w:t>biura</w:t>
      </w:r>
      <w:r w:rsidR="00F465A1" w:rsidRPr="00843002">
        <w:rPr>
          <w:rFonts w:ascii="Nyala" w:eastAsia="Times New Roman" w:hAnsi="Nyala" w:cstheme="minorHAnsi"/>
          <w:sz w:val="22"/>
          <w:lang w:eastAsia="pl-PL"/>
        </w:rPr>
        <w:t xml:space="preserve"> </w:t>
      </w:r>
      <w:r w:rsidR="003B5AFB" w:rsidRPr="00843002">
        <w:rPr>
          <w:rFonts w:ascii="Nyala" w:eastAsia="Times New Roman" w:hAnsi="Nyala" w:cstheme="minorHAnsi"/>
          <w:sz w:val="22"/>
          <w:lang w:eastAsia="pl-PL"/>
        </w:rPr>
        <w:t>LGD</w:t>
      </w:r>
      <w:r w:rsidR="00155471">
        <w:rPr>
          <w:rFonts w:ascii="Nyala" w:eastAsia="Times New Roman" w:hAnsi="Nyala" w:cstheme="minorHAnsi"/>
          <w:sz w:val="22"/>
          <w:lang w:eastAsia="pl-PL"/>
        </w:rPr>
        <w:t>.</w:t>
      </w:r>
    </w:p>
    <w:p w14:paraId="7A84CAD0" w14:textId="6FFAEB0F" w:rsidR="006F087C" w:rsidRPr="00843002" w:rsidRDefault="006F087C" w:rsidP="00A11D3D">
      <w:pPr>
        <w:pStyle w:val="metryczka"/>
        <w:spacing w:before="0" w:after="0"/>
        <w:ind w:firstLine="708"/>
        <w:jc w:val="both"/>
        <w:rPr>
          <w:rFonts w:ascii="Nyala" w:hAnsi="Nyala" w:cstheme="minorHAnsi"/>
          <w:sz w:val="22"/>
        </w:rPr>
      </w:pP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treści</w:t>
      </w:r>
      <w:r w:rsidR="00F465A1" w:rsidRPr="00843002">
        <w:rPr>
          <w:rFonts w:ascii="Nyala" w:hAnsi="Nyala" w:cstheme="minorHAnsi"/>
          <w:sz w:val="22"/>
        </w:rPr>
        <w:t xml:space="preserve"> </w:t>
      </w:r>
      <w:r w:rsidR="00C51F93"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zostały</w:t>
      </w:r>
      <w:r w:rsidR="00F465A1" w:rsidRPr="00843002">
        <w:rPr>
          <w:rFonts w:ascii="Nyala" w:hAnsi="Nyala" w:cstheme="minorHAnsi"/>
          <w:sz w:val="22"/>
        </w:rPr>
        <w:t xml:space="preserve"> </w:t>
      </w:r>
      <w:r w:rsidRPr="00843002">
        <w:rPr>
          <w:rFonts w:ascii="Nyala" w:hAnsi="Nyala" w:cstheme="minorHAnsi"/>
          <w:sz w:val="22"/>
        </w:rPr>
        <w:t>ponadto</w:t>
      </w:r>
      <w:r w:rsidR="00F465A1" w:rsidRPr="00843002">
        <w:rPr>
          <w:rFonts w:ascii="Nyala" w:hAnsi="Nyala" w:cstheme="minorHAnsi"/>
          <w:sz w:val="22"/>
        </w:rPr>
        <w:t xml:space="preserve"> </w:t>
      </w:r>
      <w:r w:rsidRPr="00843002">
        <w:rPr>
          <w:rFonts w:ascii="Nyala" w:hAnsi="Nyala" w:cstheme="minorHAnsi"/>
          <w:sz w:val="22"/>
        </w:rPr>
        <w:t>wykorzystane</w:t>
      </w:r>
      <w:r w:rsidR="00F465A1" w:rsidRPr="00843002">
        <w:rPr>
          <w:rFonts w:ascii="Nyala" w:hAnsi="Nyala" w:cstheme="minorHAnsi"/>
          <w:sz w:val="22"/>
        </w:rPr>
        <w:t xml:space="preserve"> </w:t>
      </w:r>
      <w:r w:rsidRPr="00843002">
        <w:rPr>
          <w:rFonts w:ascii="Nyala" w:hAnsi="Nyala" w:cstheme="minorHAnsi"/>
          <w:sz w:val="22"/>
        </w:rPr>
        <w:t>informacje</w:t>
      </w:r>
      <w:r w:rsidR="00F465A1" w:rsidRPr="00843002">
        <w:rPr>
          <w:rFonts w:ascii="Nyala" w:hAnsi="Nyala" w:cstheme="minorHAnsi"/>
          <w:sz w:val="22"/>
        </w:rPr>
        <w:t xml:space="preserve"> </w:t>
      </w:r>
      <w:r w:rsidR="00A76A08" w:rsidRPr="00843002">
        <w:rPr>
          <w:rFonts w:ascii="Nyala" w:hAnsi="Nyala" w:cstheme="minorHAnsi"/>
          <w:sz w:val="22"/>
        </w:rPr>
        <w:t xml:space="preserve">pozyskane </w:t>
      </w:r>
      <w:r w:rsidRPr="00843002">
        <w:rPr>
          <w:rFonts w:ascii="Nyala" w:hAnsi="Nyala" w:cstheme="minorHAnsi"/>
          <w:sz w:val="22"/>
        </w:rPr>
        <w:t>w</w:t>
      </w:r>
      <w:r w:rsidR="00F465A1" w:rsidRPr="00843002">
        <w:rPr>
          <w:rFonts w:ascii="Nyala" w:hAnsi="Nyala" w:cstheme="minorHAnsi"/>
          <w:sz w:val="22"/>
        </w:rPr>
        <w:t xml:space="preserve"> </w:t>
      </w:r>
      <w:r w:rsidR="00A32C09" w:rsidRPr="00843002">
        <w:rPr>
          <w:rFonts w:ascii="Nyala" w:hAnsi="Nyala" w:cstheme="minorHAnsi"/>
          <w:sz w:val="22"/>
        </w:rPr>
        <w:t>procesie</w:t>
      </w:r>
      <w:r w:rsidR="00F465A1" w:rsidRPr="00843002">
        <w:rPr>
          <w:rFonts w:ascii="Nyala" w:hAnsi="Nyala" w:cstheme="minorHAnsi"/>
          <w:sz w:val="22"/>
        </w:rPr>
        <w:t xml:space="preserve"> </w:t>
      </w:r>
      <w:r w:rsidRPr="00843002">
        <w:rPr>
          <w:rFonts w:ascii="Nyala" w:hAnsi="Nyala" w:cstheme="minorHAnsi"/>
          <w:sz w:val="22"/>
        </w:rPr>
        <w:t>badań</w:t>
      </w:r>
      <w:r w:rsidR="00F465A1" w:rsidRPr="00843002">
        <w:rPr>
          <w:rFonts w:ascii="Nyala" w:hAnsi="Nyala" w:cstheme="minorHAnsi"/>
          <w:sz w:val="22"/>
        </w:rPr>
        <w:t xml:space="preserve"> </w:t>
      </w:r>
      <w:r w:rsidRPr="00843002">
        <w:rPr>
          <w:rFonts w:ascii="Nyala" w:hAnsi="Nyala" w:cstheme="minorHAnsi"/>
          <w:sz w:val="22"/>
        </w:rPr>
        <w:t>społecznych</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innych</w:t>
      </w:r>
      <w:r w:rsidR="00F465A1" w:rsidRPr="00843002">
        <w:rPr>
          <w:rFonts w:ascii="Nyala" w:hAnsi="Nyala" w:cstheme="minorHAnsi"/>
          <w:sz w:val="22"/>
        </w:rPr>
        <w:t xml:space="preserve"> </w:t>
      </w:r>
      <w:r w:rsidRPr="00843002">
        <w:rPr>
          <w:rFonts w:ascii="Nyala" w:hAnsi="Nyala" w:cstheme="minorHAnsi"/>
          <w:sz w:val="22"/>
        </w:rPr>
        <w:t>from</w:t>
      </w:r>
      <w:r w:rsidR="00F465A1" w:rsidRPr="00843002">
        <w:rPr>
          <w:rFonts w:ascii="Nyala" w:hAnsi="Nyala" w:cstheme="minorHAnsi"/>
          <w:sz w:val="22"/>
        </w:rPr>
        <w:t xml:space="preserve"> </w:t>
      </w:r>
      <w:r w:rsidRPr="00843002">
        <w:rPr>
          <w:rFonts w:ascii="Nyala" w:hAnsi="Nyala" w:cstheme="minorHAnsi"/>
          <w:sz w:val="22"/>
        </w:rPr>
        <w:t>angażujących</w:t>
      </w:r>
      <w:r w:rsidR="00F465A1" w:rsidRPr="00843002">
        <w:rPr>
          <w:rFonts w:ascii="Nyala" w:hAnsi="Nyala" w:cstheme="minorHAnsi"/>
          <w:sz w:val="22"/>
        </w:rPr>
        <w:t xml:space="preserve"> </w:t>
      </w:r>
      <w:r w:rsidRPr="00843002">
        <w:rPr>
          <w:rFonts w:ascii="Nyala" w:hAnsi="Nyala" w:cstheme="minorHAnsi"/>
          <w:sz w:val="22"/>
        </w:rPr>
        <w:t>lokaln</w:t>
      </w:r>
      <w:r w:rsidR="00A32C09" w:rsidRPr="00843002">
        <w:rPr>
          <w:rFonts w:ascii="Nyala" w:hAnsi="Nyala" w:cstheme="minorHAnsi"/>
          <w:sz w:val="22"/>
        </w:rPr>
        <w:t>ą</w:t>
      </w:r>
      <w:r w:rsidR="00F465A1" w:rsidRPr="00843002">
        <w:rPr>
          <w:rFonts w:ascii="Nyala" w:hAnsi="Nyala" w:cstheme="minorHAnsi"/>
          <w:sz w:val="22"/>
        </w:rPr>
        <w:t xml:space="preserve"> </w:t>
      </w:r>
      <w:r w:rsidRPr="00843002">
        <w:rPr>
          <w:rFonts w:ascii="Nyala" w:hAnsi="Nyala" w:cstheme="minorHAnsi"/>
          <w:sz w:val="22"/>
        </w:rPr>
        <w:t>społeczność</w:t>
      </w:r>
      <w:r w:rsidR="00F465A1" w:rsidRPr="00843002">
        <w:rPr>
          <w:rFonts w:ascii="Nyala" w:hAnsi="Nyala" w:cstheme="minorHAnsi"/>
          <w:sz w:val="22"/>
        </w:rPr>
        <w:t xml:space="preserve"> </w:t>
      </w:r>
      <w:r w:rsidR="00C53A3E" w:rsidRPr="00843002">
        <w:rPr>
          <w:rFonts w:ascii="Nyala" w:hAnsi="Nyala" w:cstheme="minorHAnsi"/>
          <w:sz w:val="22"/>
        </w:rPr>
        <w:t>a także dane ze statystyki publicznej oraz dane pochodzące z gmin.</w:t>
      </w:r>
      <w:r w:rsidR="0004236B" w:rsidRPr="00843002">
        <w:rPr>
          <w:rFonts w:ascii="Nyala" w:hAnsi="Nyala" w:cstheme="minorHAnsi"/>
          <w:sz w:val="22"/>
        </w:rPr>
        <w:t xml:space="preserve"> </w:t>
      </w:r>
      <w:r w:rsidRPr="00843002">
        <w:rPr>
          <w:rFonts w:ascii="Nyala" w:hAnsi="Nyala" w:cstheme="minorHAnsi"/>
          <w:sz w:val="22"/>
        </w:rPr>
        <w:t>Źródłem</w:t>
      </w:r>
      <w:r w:rsidR="00F465A1" w:rsidRPr="00843002">
        <w:rPr>
          <w:rFonts w:ascii="Nyala" w:hAnsi="Nyala" w:cstheme="minorHAnsi"/>
          <w:sz w:val="22"/>
        </w:rPr>
        <w:t xml:space="preserve"> </w:t>
      </w:r>
      <w:r w:rsidRPr="00843002">
        <w:rPr>
          <w:rFonts w:ascii="Nyala" w:hAnsi="Nyala" w:cstheme="minorHAnsi"/>
          <w:sz w:val="22"/>
        </w:rPr>
        <w:t>danych</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00004873"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były</w:t>
      </w:r>
      <w:r w:rsidR="00F465A1" w:rsidRPr="00843002">
        <w:rPr>
          <w:rFonts w:ascii="Nyala" w:hAnsi="Nyala" w:cstheme="minorHAnsi"/>
          <w:sz w:val="22"/>
        </w:rPr>
        <w:t xml:space="preserve"> </w:t>
      </w:r>
      <w:r w:rsidRPr="00843002">
        <w:rPr>
          <w:rFonts w:ascii="Nyala" w:hAnsi="Nyala" w:cstheme="minorHAnsi"/>
          <w:sz w:val="22"/>
        </w:rPr>
        <w:t>także</w:t>
      </w:r>
      <w:r w:rsidR="00F465A1" w:rsidRPr="00843002">
        <w:rPr>
          <w:rFonts w:ascii="Nyala" w:hAnsi="Nyala" w:cstheme="minorHAnsi"/>
          <w:sz w:val="22"/>
        </w:rPr>
        <w:t xml:space="preserve"> </w:t>
      </w:r>
      <w:r w:rsidRPr="00843002">
        <w:rPr>
          <w:rFonts w:ascii="Nyala" w:hAnsi="Nyala" w:cstheme="minorHAnsi"/>
          <w:sz w:val="22"/>
        </w:rPr>
        <w:t>Raport</w:t>
      </w:r>
      <w:r w:rsidR="00F465A1" w:rsidRPr="00843002">
        <w:rPr>
          <w:rFonts w:ascii="Nyala" w:hAnsi="Nyala" w:cstheme="minorHAnsi"/>
          <w:sz w:val="22"/>
        </w:rPr>
        <w:t xml:space="preserve"> </w:t>
      </w:r>
      <w:r w:rsidRPr="00843002">
        <w:rPr>
          <w:rFonts w:ascii="Nyala" w:hAnsi="Nyala" w:cstheme="minorHAnsi"/>
          <w:sz w:val="22"/>
        </w:rPr>
        <w:t>ewaluacyjn</w:t>
      </w:r>
      <w:r w:rsidR="00AB4A99" w:rsidRPr="00843002">
        <w:rPr>
          <w:rFonts w:ascii="Nyala" w:hAnsi="Nyala" w:cstheme="minorHAnsi"/>
          <w:sz w:val="22"/>
        </w:rPr>
        <w:t>y</w:t>
      </w:r>
      <w:r w:rsidR="00F465A1" w:rsidRPr="00843002">
        <w:rPr>
          <w:rFonts w:ascii="Nyala" w:hAnsi="Nyala" w:cstheme="minorHAnsi"/>
          <w:sz w:val="22"/>
        </w:rPr>
        <w:t xml:space="preserve"> </w:t>
      </w:r>
      <w:r w:rsidRPr="00843002">
        <w:rPr>
          <w:rFonts w:ascii="Nyala" w:hAnsi="Nyala" w:cstheme="minorHAnsi"/>
          <w:sz w:val="22"/>
        </w:rPr>
        <w:t>opracowan</w:t>
      </w:r>
      <w:r w:rsidR="00AB4A99" w:rsidRPr="00843002">
        <w:rPr>
          <w:rFonts w:ascii="Nyala" w:hAnsi="Nyala" w:cstheme="minorHAnsi"/>
          <w:sz w:val="22"/>
        </w:rPr>
        <w:t>y</w:t>
      </w:r>
      <w:r w:rsidR="00F465A1" w:rsidRPr="00843002">
        <w:rPr>
          <w:rFonts w:ascii="Nyala" w:hAnsi="Nyala" w:cstheme="minorHAnsi"/>
          <w:sz w:val="22"/>
        </w:rPr>
        <w:t xml:space="preserve"> </w:t>
      </w:r>
      <w:r w:rsidRPr="00843002">
        <w:rPr>
          <w:rFonts w:ascii="Nyala" w:hAnsi="Nyala" w:cstheme="minorHAnsi"/>
          <w:sz w:val="22"/>
        </w:rPr>
        <w:t>przez</w:t>
      </w:r>
      <w:r w:rsidR="00F465A1" w:rsidRPr="00843002">
        <w:rPr>
          <w:rFonts w:ascii="Nyala" w:hAnsi="Nyala" w:cstheme="minorHAnsi"/>
          <w:sz w:val="22"/>
        </w:rPr>
        <w:t xml:space="preserve"> </w:t>
      </w:r>
      <w:r w:rsidRPr="00843002">
        <w:rPr>
          <w:rFonts w:ascii="Nyala" w:hAnsi="Nyala" w:cstheme="minorHAnsi"/>
          <w:sz w:val="22"/>
        </w:rPr>
        <w:t>firmę</w:t>
      </w:r>
      <w:r w:rsidR="00F465A1" w:rsidRPr="00843002">
        <w:rPr>
          <w:rFonts w:ascii="Nyala" w:hAnsi="Nyala" w:cstheme="minorHAnsi"/>
          <w:sz w:val="22"/>
        </w:rPr>
        <w:t xml:space="preserve"> </w:t>
      </w:r>
      <w:r w:rsidRPr="00843002">
        <w:rPr>
          <w:rFonts w:ascii="Nyala" w:hAnsi="Nyala" w:cstheme="minorHAnsi"/>
          <w:sz w:val="22"/>
        </w:rPr>
        <w:t>OMIKRON</w:t>
      </w:r>
      <w:r w:rsidR="00F465A1" w:rsidRPr="00843002">
        <w:rPr>
          <w:rFonts w:ascii="Nyala" w:hAnsi="Nyala" w:cstheme="minorHAnsi"/>
          <w:sz w:val="22"/>
        </w:rPr>
        <w:t xml:space="preserve"> </w:t>
      </w:r>
      <w:r w:rsidRPr="00843002">
        <w:rPr>
          <w:rFonts w:ascii="Nyala" w:hAnsi="Nyala" w:cstheme="minorHAnsi"/>
          <w:sz w:val="22"/>
        </w:rPr>
        <w:t>Mariusz</w:t>
      </w:r>
      <w:r w:rsidR="00F465A1" w:rsidRPr="00843002">
        <w:rPr>
          <w:rFonts w:ascii="Nyala" w:hAnsi="Nyala" w:cstheme="minorHAnsi"/>
          <w:sz w:val="22"/>
        </w:rPr>
        <w:t xml:space="preserve"> </w:t>
      </w:r>
      <w:r w:rsidRPr="00843002">
        <w:rPr>
          <w:rFonts w:ascii="Nyala" w:hAnsi="Nyala" w:cstheme="minorHAnsi"/>
          <w:sz w:val="22"/>
        </w:rPr>
        <w:t>Wachowicz.</w:t>
      </w:r>
    </w:p>
    <w:p w14:paraId="7B807890" w14:textId="5D8DAD81" w:rsidR="006F087C" w:rsidRPr="00843002" w:rsidRDefault="006455E5" w:rsidP="00A11D3D">
      <w:pPr>
        <w:pStyle w:val="metryczka"/>
        <w:spacing w:before="0" w:after="0"/>
        <w:ind w:firstLine="708"/>
        <w:jc w:val="both"/>
        <w:rPr>
          <w:rFonts w:ascii="Nyala" w:hAnsi="Nyala" w:cstheme="minorHAnsi"/>
          <w:sz w:val="22"/>
        </w:rPr>
      </w:pPr>
      <w:r w:rsidRPr="00843002">
        <w:rPr>
          <w:rFonts w:ascii="Nyala" w:hAnsi="Nyala" w:cstheme="minorHAnsi"/>
          <w:sz w:val="22"/>
        </w:rPr>
        <w:t>Różnorodność</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otwartość</w:t>
      </w:r>
      <w:r w:rsidR="00F465A1" w:rsidRPr="00843002">
        <w:rPr>
          <w:rFonts w:ascii="Nyala" w:hAnsi="Nyala" w:cstheme="minorHAnsi"/>
          <w:sz w:val="22"/>
        </w:rPr>
        <w:t xml:space="preserve"> </w:t>
      </w:r>
      <w:r w:rsidR="006F087C" w:rsidRPr="00843002">
        <w:rPr>
          <w:rFonts w:ascii="Nyala" w:hAnsi="Nyala" w:cstheme="minorHAnsi"/>
          <w:sz w:val="22"/>
        </w:rPr>
        <w:t>metod</w:t>
      </w:r>
      <w:r w:rsidR="00F465A1" w:rsidRPr="00843002">
        <w:rPr>
          <w:rFonts w:ascii="Nyala" w:hAnsi="Nyala" w:cstheme="minorHAnsi"/>
          <w:sz w:val="22"/>
        </w:rPr>
        <w:t xml:space="preserve"> </w:t>
      </w:r>
      <w:r w:rsidR="006F087C" w:rsidRPr="00843002">
        <w:rPr>
          <w:rFonts w:ascii="Nyala" w:hAnsi="Nyala" w:cstheme="minorHAnsi"/>
          <w:sz w:val="22"/>
        </w:rPr>
        <w:t>badawczych</w:t>
      </w:r>
      <w:r w:rsidR="00F465A1" w:rsidRPr="00843002">
        <w:rPr>
          <w:rFonts w:ascii="Nyala" w:hAnsi="Nyala" w:cstheme="minorHAnsi"/>
          <w:sz w:val="22"/>
        </w:rPr>
        <w:t xml:space="preserve"> </w:t>
      </w:r>
      <w:r w:rsidR="006F087C" w:rsidRPr="00843002">
        <w:rPr>
          <w:rFonts w:ascii="Nyala" w:hAnsi="Nyala" w:cstheme="minorHAnsi"/>
          <w:sz w:val="22"/>
        </w:rPr>
        <w:t>na</w:t>
      </w:r>
      <w:r w:rsidR="00F465A1" w:rsidRPr="00843002">
        <w:rPr>
          <w:rFonts w:ascii="Nyala" w:hAnsi="Nyala" w:cstheme="minorHAnsi"/>
          <w:sz w:val="22"/>
        </w:rPr>
        <w:t xml:space="preserve"> </w:t>
      </w:r>
      <w:r w:rsidR="006F087C" w:rsidRPr="00843002">
        <w:rPr>
          <w:rFonts w:ascii="Nyala" w:hAnsi="Nyala" w:cstheme="minorHAnsi"/>
          <w:sz w:val="22"/>
        </w:rPr>
        <w:t>bieżący</w:t>
      </w:r>
      <w:r w:rsidR="00F465A1" w:rsidRPr="00843002">
        <w:rPr>
          <w:rFonts w:ascii="Nyala" w:hAnsi="Nyala" w:cstheme="minorHAnsi"/>
          <w:sz w:val="22"/>
        </w:rPr>
        <w:t xml:space="preserve"> </w:t>
      </w:r>
      <w:r w:rsidR="006F087C" w:rsidRPr="00843002">
        <w:rPr>
          <w:rFonts w:ascii="Nyala" w:hAnsi="Nyala" w:cstheme="minorHAnsi"/>
          <w:sz w:val="22"/>
        </w:rPr>
        <w:t>udział</w:t>
      </w:r>
      <w:r w:rsidR="00F465A1" w:rsidRPr="00843002">
        <w:rPr>
          <w:rFonts w:ascii="Nyala" w:hAnsi="Nyala" w:cstheme="minorHAnsi"/>
          <w:sz w:val="22"/>
        </w:rPr>
        <w:t xml:space="preserve"> </w:t>
      </w:r>
      <w:r w:rsidR="006F087C" w:rsidRPr="00843002">
        <w:rPr>
          <w:rFonts w:ascii="Nyala" w:hAnsi="Nyala" w:cstheme="minorHAnsi"/>
          <w:sz w:val="22"/>
        </w:rPr>
        <w:t>mieszkańców</w:t>
      </w:r>
      <w:r w:rsidR="00F465A1" w:rsidRPr="00843002">
        <w:rPr>
          <w:rFonts w:ascii="Nyala" w:hAnsi="Nyala" w:cstheme="minorHAnsi"/>
          <w:sz w:val="22"/>
        </w:rPr>
        <w:t xml:space="preserve"> </w:t>
      </w:r>
      <w:r w:rsidR="006F087C" w:rsidRPr="00843002">
        <w:rPr>
          <w:rFonts w:ascii="Nyala" w:hAnsi="Nyala" w:cstheme="minorHAnsi"/>
          <w:sz w:val="22"/>
        </w:rPr>
        <w:t>w</w:t>
      </w:r>
      <w:r w:rsidR="00F465A1" w:rsidRPr="00843002">
        <w:rPr>
          <w:rFonts w:ascii="Nyala" w:hAnsi="Nyala" w:cstheme="minorHAnsi"/>
          <w:sz w:val="22"/>
        </w:rPr>
        <w:t xml:space="preserve"> </w:t>
      </w:r>
      <w:r w:rsidR="006F087C" w:rsidRPr="00843002">
        <w:rPr>
          <w:rFonts w:ascii="Nyala" w:hAnsi="Nyala" w:cstheme="minorHAnsi"/>
          <w:sz w:val="22"/>
        </w:rPr>
        <w:t>procesie</w:t>
      </w:r>
      <w:r w:rsidR="00F465A1" w:rsidRPr="00843002">
        <w:rPr>
          <w:rFonts w:ascii="Nyala" w:hAnsi="Nyala" w:cstheme="minorHAnsi"/>
          <w:sz w:val="22"/>
        </w:rPr>
        <w:t xml:space="preserve"> </w:t>
      </w:r>
      <w:r w:rsidR="006F087C" w:rsidRPr="00843002">
        <w:rPr>
          <w:rFonts w:ascii="Nyala" w:hAnsi="Nyala" w:cstheme="minorHAnsi"/>
          <w:sz w:val="22"/>
        </w:rPr>
        <w:t>opracowania</w:t>
      </w:r>
      <w:r w:rsidR="00F465A1" w:rsidRPr="00843002">
        <w:rPr>
          <w:rFonts w:ascii="Nyala" w:hAnsi="Nyala" w:cstheme="minorHAnsi"/>
          <w:sz w:val="22"/>
        </w:rPr>
        <w:t xml:space="preserve"> </w:t>
      </w:r>
      <w:r w:rsidR="006F087C" w:rsidRPr="00843002">
        <w:rPr>
          <w:rFonts w:ascii="Nyala" w:hAnsi="Nyala" w:cstheme="minorHAnsi"/>
          <w:sz w:val="22"/>
        </w:rPr>
        <w:t>LSR</w:t>
      </w:r>
      <w:r w:rsidR="00F465A1" w:rsidRPr="00843002">
        <w:rPr>
          <w:rFonts w:ascii="Nyala" w:hAnsi="Nyala" w:cstheme="minorHAnsi"/>
          <w:sz w:val="22"/>
        </w:rPr>
        <w:t xml:space="preserve"> </w:t>
      </w:r>
      <w:r w:rsidR="006F087C" w:rsidRPr="00843002">
        <w:rPr>
          <w:rFonts w:ascii="Nyala" w:hAnsi="Nyala" w:cstheme="minorHAnsi"/>
          <w:sz w:val="22"/>
        </w:rPr>
        <w:t>umożliwił</w:t>
      </w:r>
      <w:r w:rsidR="00F465A1" w:rsidRPr="00843002">
        <w:rPr>
          <w:rFonts w:ascii="Nyala" w:hAnsi="Nyala" w:cstheme="minorHAnsi"/>
          <w:sz w:val="22"/>
        </w:rPr>
        <w:t xml:space="preserve"> </w:t>
      </w:r>
      <w:r w:rsidR="006F087C" w:rsidRPr="00843002">
        <w:rPr>
          <w:rFonts w:ascii="Nyala" w:hAnsi="Nyala" w:cstheme="minorHAnsi"/>
          <w:sz w:val="22"/>
        </w:rPr>
        <w:t>odbiór</w:t>
      </w:r>
      <w:r w:rsidR="00F465A1" w:rsidRPr="00843002">
        <w:rPr>
          <w:rFonts w:ascii="Nyala" w:hAnsi="Nyala" w:cstheme="minorHAnsi"/>
          <w:sz w:val="22"/>
        </w:rPr>
        <w:t xml:space="preserve"> </w:t>
      </w:r>
      <w:r w:rsidR="006F087C" w:rsidRPr="00843002">
        <w:rPr>
          <w:rFonts w:ascii="Nyala" w:hAnsi="Nyala" w:cstheme="minorHAnsi"/>
          <w:sz w:val="22"/>
        </w:rPr>
        <w:t>i</w:t>
      </w:r>
      <w:r w:rsidR="00F465A1" w:rsidRPr="00843002">
        <w:rPr>
          <w:rFonts w:ascii="Nyala" w:hAnsi="Nyala" w:cstheme="minorHAnsi"/>
          <w:sz w:val="22"/>
        </w:rPr>
        <w:t xml:space="preserve"> </w:t>
      </w:r>
      <w:r w:rsidR="006F087C" w:rsidRPr="00843002">
        <w:rPr>
          <w:rFonts w:ascii="Nyala" w:hAnsi="Nyala" w:cstheme="minorHAnsi"/>
          <w:sz w:val="22"/>
        </w:rPr>
        <w:t>wdrożenie,</w:t>
      </w:r>
      <w:r w:rsidR="00F465A1" w:rsidRPr="00843002">
        <w:rPr>
          <w:rFonts w:ascii="Nyala" w:hAnsi="Nyala" w:cstheme="minorHAnsi"/>
          <w:sz w:val="22"/>
        </w:rPr>
        <w:t xml:space="preserve"> </w:t>
      </w:r>
      <w:r w:rsidR="006F087C" w:rsidRPr="00843002">
        <w:rPr>
          <w:rFonts w:ascii="Nyala" w:hAnsi="Nyala" w:cstheme="minorHAnsi"/>
          <w:sz w:val="22"/>
        </w:rPr>
        <w:t>po</w:t>
      </w:r>
      <w:r w:rsidR="00F465A1" w:rsidRPr="00843002">
        <w:rPr>
          <w:rFonts w:ascii="Nyala" w:hAnsi="Nyala" w:cstheme="minorHAnsi"/>
          <w:sz w:val="22"/>
        </w:rPr>
        <w:t xml:space="preserve"> </w:t>
      </w:r>
      <w:r w:rsidR="006F087C" w:rsidRPr="00843002">
        <w:rPr>
          <w:rFonts w:ascii="Nyala" w:hAnsi="Nyala" w:cstheme="minorHAnsi"/>
          <w:sz w:val="22"/>
        </w:rPr>
        <w:t>stosownej</w:t>
      </w:r>
      <w:r w:rsidR="00F465A1" w:rsidRPr="00843002">
        <w:rPr>
          <w:rFonts w:ascii="Nyala" w:hAnsi="Nyala" w:cstheme="minorHAnsi"/>
          <w:sz w:val="22"/>
        </w:rPr>
        <w:t xml:space="preserve"> </w:t>
      </w:r>
      <w:r w:rsidR="006F087C" w:rsidRPr="00843002">
        <w:rPr>
          <w:rFonts w:ascii="Nyala" w:hAnsi="Nyala" w:cstheme="minorHAnsi"/>
          <w:sz w:val="22"/>
        </w:rPr>
        <w:t>analizie,</w:t>
      </w:r>
      <w:r w:rsidR="00F465A1" w:rsidRPr="00843002">
        <w:rPr>
          <w:rFonts w:ascii="Nyala" w:hAnsi="Nyala" w:cstheme="minorHAnsi"/>
          <w:sz w:val="22"/>
        </w:rPr>
        <w:t xml:space="preserve"> </w:t>
      </w:r>
      <w:r w:rsidR="006F087C" w:rsidRPr="00843002">
        <w:rPr>
          <w:rFonts w:ascii="Nyala" w:hAnsi="Nyala" w:cstheme="minorHAnsi"/>
          <w:sz w:val="22"/>
        </w:rPr>
        <w:t>zgłaszanych</w:t>
      </w:r>
      <w:r w:rsidR="00F465A1" w:rsidRPr="00843002">
        <w:rPr>
          <w:rFonts w:ascii="Nyala" w:hAnsi="Nyala" w:cstheme="minorHAnsi"/>
          <w:sz w:val="22"/>
        </w:rPr>
        <w:t xml:space="preserve"> </w:t>
      </w:r>
      <w:r w:rsidR="006F087C" w:rsidRPr="00843002">
        <w:rPr>
          <w:rFonts w:ascii="Nyala" w:hAnsi="Nyala" w:cstheme="minorHAnsi"/>
          <w:sz w:val="22"/>
        </w:rPr>
        <w:t>uwag,</w:t>
      </w:r>
      <w:r w:rsidR="00F465A1" w:rsidRPr="00843002">
        <w:rPr>
          <w:rFonts w:ascii="Nyala" w:hAnsi="Nyala" w:cstheme="minorHAnsi"/>
          <w:sz w:val="22"/>
        </w:rPr>
        <w:t xml:space="preserve"> </w:t>
      </w:r>
      <w:r w:rsidR="006F087C" w:rsidRPr="00843002">
        <w:rPr>
          <w:rFonts w:ascii="Nyala" w:hAnsi="Nyala" w:cstheme="minorHAnsi"/>
          <w:sz w:val="22"/>
        </w:rPr>
        <w:t>obserwacji</w:t>
      </w:r>
      <w:r w:rsidR="00F465A1" w:rsidRPr="00843002">
        <w:rPr>
          <w:rFonts w:ascii="Nyala" w:hAnsi="Nyala" w:cstheme="minorHAnsi"/>
          <w:sz w:val="22"/>
        </w:rPr>
        <w:t xml:space="preserve"> </w:t>
      </w:r>
      <w:r w:rsidR="006F087C" w:rsidRPr="00843002">
        <w:rPr>
          <w:rFonts w:ascii="Nyala" w:hAnsi="Nyala" w:cstheme="minorHAnsi"/>
          <w:sz w:val="22"/>
        </w:rPr>
        <w:t>i</w:t>
      </w:r>
      <w:r w:rsidR="00F465A1" w:rsidRPr="00843002">
        <w:rPr>
          <w:rFonts w:ascii="Nyala" w:hAnsi="Nyala" w:cstheme="minorHAnsi"/>
          <w:sz w:val="22"/>
        </w:rPr>
        <w:t xml:space="preserve"> </w:t>
      </w:r>
      <w:r w:rsidR="006F087C" w:rsidRPr="00843002">
        <w:rPr>
          <w:rFonts w:ascii="Nyala" w:hAnsi="Nyala" w:cstheme="minorHAnsi"/>
          <w:sz w:val="22"/>
        </w:rPr>
        <w:t>komentarzy</w:t>
      </w:r>
      <w:r w:rsidR="00F465A1" w:rsidRPr="00843002">
        <w:rPr>
          <w:rFonts w:ascii="Nyala" w:hAnsi="Nyala" w:cstheme="minorHAnsi"/>
          <w:sz w:val="22"/>
        </w:rPr>
        <w:t xml:space="preserve"> </w:t>
      </w:r>
      <w:r w:rsidR="006F087C" w:rsidRPr="00843002">
        <w:rPr>
          <w:rFonts w:ascii="Nyala" w:hAnsi="Nyala" w:cstheme="minorHAnsi"/>
          <w:sz w:val="22"/>
        </w:rPr>
        <w:t>pochodzących</w:t>
      </w:r>
      <w:r w:rsidR="00F465A1" w:rsidRPr="00843002">
        <w:rPr>
          <w:rFonts w:ascii="Nyala" w:hAnsi="Nyala" w:cstheme="minorHAnsi"/>
          <w:sz w:val="22"/>
        </w:rPr>
        <w:t xml:space="preserve"> </w:t>
      </w:r>
      <w:r w:rsidR="006F087C" w:rsidRPr="00843002">
        <w:rPr>
          <w:rFonts w:ascii="Nyala" w:hAnsi="Nyala" w:cstheme="minorHAnsi"/>
          <w:sz w:val="22"/>
        </w:rPr>
        <w:t>z</w:t>
      </w:r>
      <w:r w:rsidR="00F465A1" w:rsidRPr="00843002">
        <w:rPr>
          <w:rFonts w:ascii="Nyala" w:hAnsi="Nyala" w:cstheme="minorHAnsi"/>
          <w:sz w:val="22"/>
        </w:rPr>
        <w:t xml:space="preserve"> </w:t>
      </w:r>
      <w:r w:rsidR="006F087C" w:rsidRPr="00843002">
        <w:rPr>
          <w:rFonts w:ascii="Nyala" w:hAnsi="Nyala" w:cstheme="minorHAnsi"/>
          <w:sz w:val="22"/>
        </w:rPr>
        <w:t>różnych</w:t>
      </w:r>
      <w:r w:rsidR="00F465A1" w:rsidRPr="00843002">
        <w:rPr>
          <w:rFonts w:ascii="Nyala" w:hAnsi="Nyala" w:cstheme="minorHAnsi"/>
          <w:sz w:val="22"/>
        </w:rPr>
        <w:t xml:space="preserve"> </w:t>
      </w:r>
      <w:r w:rsidR="006F087C" w:rsidRPr="00843002">
        <w:rPr>
          <w:rFonts w:ascii="Nyala" w:hAnsi="Nyala" w:cstheme="minorHAnsi"/>
          <w:sz w:val="22"/>
        </w:rPr>
        <w:t>grup</w:t>
      </w:r>
      <w:r w:rsidR="00F465A1" w:rsidRPr="00843002">
        <w:rPr>
          <w:rFonts w:ascii="Nyala" w:hAnsi="Nyala" w:cstheme="minorHAnsi"/>
          <w:sz w:val="22"/>
        </w:rPr>
        <w:t xml:space="preserve"> </w:t>
      </w:r>
      <w:r w:rsidR="006F087C" w:rsidRPr="00843002">
        <w:rPr>
          <w:rFonts w:ascii="Nyala" w:hAnsi="Nyala" w:cstheme="minorHAnsi"/>
          <w:sz w:val="22"/>
        </w:rPr>
        <w:t>interesariuszy.</w:t>
      </w:r>
      <w:r w:rsidR="00F465A1" w:rsidRPr="00843002">
        <w:rPr>
          <w:rFonts w:ascii="Nyala" w:hAnsi="Nyala" w:cstheme="minorHAnsi"/>
          <w:sz w:val="22"/>
        </w:rPr>
        <w:t xml:space="preserve"> </w:t>
      </w:r>
      <w:r w:rsidR="006F087C" w:rsidRPr="00843002">
        <w:rPr>
          <w:rFonts w:ascii="Nyala" w:hAnsi="Nyala" w:cstheme="minorHAnsi"/>
          <w:sz w:val="22"/>
        </w:rPr>
        <w:t>Szczegółowy</w:t>
      </w:r>
      <w:r w:rsidR="00F465A1" w:rsidRPr="00843002">
        <w:rPr>
          <w:rFonts w:ascii="Nyala" w:hAnsi="Nyala" w:cstheme="minorHAnsi"/>
          <w:sz w:val="22"/>
        </w:rPr>
        <w:t xml:space="preserve"> </w:t>
      </w:r>
      <w:r w:rsidR="006F087C" w:rsidRPr="00843002">
        <w:rPr>
          <w:rFonts w:ascii="Nyala" w:hAnsi="Nyala" w:cstheme="minorHAnsi"/>
          <w:sz w:val="22"/>
        </w:rPr>
        <w:t>opis</w:t>
      </w:r>
      <w:r w:rsidR="00F465A1" w:rsidRPr="00843002">
        <w:rPr>
          <w:rFonts w:ascii="Nyala" w:hAnsi="Nyala" w:cstheme="minorHAnsi"/>
          <w:sz w:val="22"/>
        </w:rPr>
        <w:t xml:space="preserve"> </w:t>
      </w:r>
      <w:r w:rsidR="006F087C" w:rsidRPr="00843002">
        <w:rPr>
          <w:rFonts w:ascii="Nyala" w:hAnsi="Nyala" w:cstheme="minorHAnsi"/>
          <w:sz w:val="22"/>
        </w:rPr>
        <w:t>procesu</w:t>
      </w:r>
      <w:r w:rsidR="00F465A1" w:rsidRPr="00843002">
        <w:rPr>
          <w:rFonts w:ascii="Nyala" w:hAnsi="Nyala" w:cstheme="minorHAnsi"/>
          <w:sz w:val="22"/>
        </w:rPr>
        <w:t xml:space="preserve"> </w:t>
      </w:r>
      <w:r w:rsidR="006F087C" w:rsidRPr="00843002">
        <w:rPr>
          <w:rFonts w:ascii="Nyala" w:hAnsi="Nyala" w:cstheme="minorHAnsi"/>
          <w:sz w:val="22"/>
        </w:rPr>
        <w:t>zaangażowania</w:t>
      </w:r>
      <w:r w:rsidR="00F465A1" w:rsidRPr="00843002">
        <w:rPr>
          <w:rFonts w:ascii="Nyala" w:hAnsi="Nyala" w:cstheme="minorHAnsi"/>
          <w:sz w:val="22"/>
        </w:rPr>
        <w:t xml:space="preserve"> </w:t>
      </w:r>
      <w:r w:rsidR="006F087C" w:rsidRPr="00843002">
        <w:rPr>
          <w:rFonts w:ascii="Nyala" w:hAnsi="Nyala" w:cstheme="minorHAnsi"/>
          <w:sz w:val="22"/>
        </w:rPr>
        <w:t>społeczności</w:t>
      </w:r>
      <w:r w:rsidR="00F465A1" w:rsidRPr="00843002">
        <w:rPr>
          <w:rFonts w:ascii="Nyala" w:hAnsi="Nyala" w:cstheme="minorHAnsi"/>
          <w:sz w:val="22"/>
        </w:rPr>
        <w:t xml:space="preserve"> </w:t>
      </w:r>
      <w:r w:rsidR="006F087C" w:rsidRPr="00843002">
        <w:rPr>
          <w:rFonts w:ascii="Nyala" w:hAnsi="Nyala" w:cstheme="minorHAnsi"/>
          <w:sz w:val="22"/>
        </w:rPr>
        <w:t>w</w:t>
      </w:r>
      <w:r w:rsidR="00F465A1" w:rsidRPr="00843002">
        <w:rPr>
          <w:rFonts w:ascii="Nyala" w:hAnsi="Nyala" w:cstheme="minorHAnsi"/>
          <w:sz w:val="22"/>
        </w:rPr>
        <w:t xml:space="preserve"> </w:t>
      </w:r>
      <w:r w:rsidR="006F087C" w:rsidRPr="00843002">
        <w:rPr>
          <w:rFonts w:ascii="Nyala" w:hAnsi="Nyala" w:cstheme="minorHAnsi"/>
          <w:sz w:val="22"/>
        </w:rPr>
        <w:t>opracowanie</w:t>
      </w:r>
      <w:r w:rsidR="00F465A1" w:rsidRPr="00843002">
        <w:rPr>
          <w:rFonts w:ascii="Nyala" w:hAnsi="Nyala" w:cstheme="minorHAnsi"/>
          <w:sz w:val="22"/>
        </w:rPr>
        <w:t xml:space="preserve"> </w:t>
      </w:r>
      <w:r w:rsidR="006F087C" w:rsidRPr="00843002">
        <w:rPr>
          <w:rFonts w:ascii="Nyala" w:hAnsi="Nyala" w:cstheme="minorHAnsi"/>
          <w:sz w:val="22"/>
        </w:rPr>
        <w:t>Strategii</w:t>
      </w:r>
      <w:r w:rsidR="00F465A1" w:rsidRPr="00843002">
        <w:rPr>
          <w:rFonts w:ascii="Nyala" w:hAnsi="Nyala" w:cstheme="minorHAnsi"/>
          <w:sz w:val="22"/>
        </w:rPr>
        <w:t xml:space="preserve"> </w:t>
      </w:r>
      <w:r w:rsidR="006F087C" w:rsidRPr="00843002">
        <w:rPr>
          <w:rFonts w:ascii="Nyala" w:hAnsi="Nyala" w:cstheme="minorHAnsi"/>
          <w:sz w:val="22"/>
        </w:rPr>
        <w:t>zawarto</w:t>
      </w:r>
      <w:r w:rsidR="00F465A1" w:rsidRPr="00843002">
        <w:rPr>
          <w:rFonts w:ascii="Nyala" w:hAnsi="Nyala" w:cstheme="minorHAnsi"/>
          <w:sz w:val="22"/>
        </w:rPr>
        <w:t xml:space="preserve"> </w:t>
      </w:r>
      <w:r w:rsidR="006F087C" w:rsidRPr="00843002">
        <w:rPr>
          <w:rFonts w:ascii="Nyala" w:hAnsi="Nyala" w:cstheme="minorHAnsi"/>
          <w:sz w:val="22"/>
        </w:rPr>
        <w:t>w</w:t>
      </w:r>
      <w:r w:rsidR="00F465A1" w:rsidRPr="00843002">
        <w:rPr>
          <w:rFonts w:ascii="Nyala" w:hAnsi="Nyala" w:cstheme="minorHAnsi"/>
          <w:sz w:val="22"/>
        </w:rPr>
        <w:t xml:space="preserve"> </w:t>
      </w:r>
      <w:r w:rsidR="006F087C" w:rsidRPr="00843002">
        <w:rPr>
          <w:rFonts w:ascii="Nyala" w:hAnsi="Nyala" w:cstheme="minorHAnsi"/>
          <w:sz w:val="22"/>
        </w:rPr>
        <w:t>dokumencie.</w:t>
      </w:r>
    </w:p>
    <w:p w14:paraId="0A9E26C0" w14:textId="6EC8FE75" w:rsidR="00E21673" w:rsidRPr="00843002" w:rsidRDefault="00951561" w:rsidP="00A11D3D">
      <w:pPr>
        <w:pStyle w:val="metryczka"/>
        <w:spacing w:before="0" w:after="0"/>
        <w:jc w:val="both"/>
        <w:rPr>
          <w:rFonts w:ascii="Nyala" w:eastAsia="Times New Roman" w:hAnsi="Nyala" w:cstheme="minorHAnsi"/>
          <w:sz w:val="22"/>
          <w:lang w:eastAsia="pl-PL"/>
        </w:rPr>
      </w:pPr>
      <w:r w:rsidRPr="00843002">
        <w:rPr>
          <w:rFonts w:ascii="Nyala" w:eastAsia="Times New Roman" w:hAnsi="Nyala" w:cstheme="minorHAnsi"/>
          <w:sz w:val="22"/>
          <w:lang w:eastAsia="pl-PL"/>
        </w:rPr>
        <w:t xml:space="preserve">LSR </w:t>
      </w:r>
      <w:r w:rsidRPr="00843002">
        <w:rPr>
          <w:rFonts w:ascii="Nyala" w:hAnsi="Nyala" w:cstheme="minorHAnsi"/>
          <w:sz w:val="22"/>
        </w:rPr>
        <w:t>powstawała w okresie sierpień 2022 – maj 2023</w:t>
      </w:r>
      <w:r w:rsidR="00A76A08" w:rsidRPr="00843002">
        <w:rPr>
          <w:rFonts w:ascii="Nyala" w:hAnsi="Nyala" w:cstheme="minorHAnsi"/>
          <w:sz w:val="22"/>
        </w:rPr>
        <w:t>,</w:t>
      </w:r>
      <w:r w:rsidRPr="00843002">
        <w:rPr>
          <w:rFonts w:ascii="Nyala" w:hAnsi="Nyala" w:cstheme="minorHAnsi"/>
          <w:sz w:val="22"/>
        </w:rPr>
        <w:t xml:space="preserve"> a </w:t>
      </w:r>
      <w:r w:rsidRPr="00843002">
        <w:rPr>
          <w:rFonts w:ascii="Nyala" w:eastAsia="Times New Roman" w:hAnsi="Nyala" w:cstheme="minorHAnsi"/>
          <w:sz w:val="22"/>
          <w:lang w:eastAsia="pl-PL"/>
        </w:rPr>
        <w:t>p</w:t>
      </w:r>
      <w:r w:rsidR="00C748B5" w:rsidRPr="00843002">
        <w:rPr>
          <w:rFonts w:ascii="Nyala" w:eastAsia="Times New Roman" w:hAnsi="Nyala" w:cstheme="minorHAnsi"/>
          <w:sz w:val="22"/>
          <w:lang w:eastAsia="pl-PL"/>
        </w:rPr>
        <w:t>race</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nad</w:t>
      </w:r>
      <w:r w:rsidR="00F465A1" w:rsidRPr="00843002">
        <w:rPr>
          <w:rFonts w:ascii="Nyala" w:eastAsia="Times New Roman" w:hAnsi="Nyala" w:cstheme="minorHAnsi"/>
          <w:sz w:val="22"/>
          <w:lang w:eastAsia="pl-PL"/>
        </w:rPr>
        <w:t xml:space="preserve"> </w:t>
      </w:r>
      <w:r w:rsidR="00351AAF" w:rsidRPr="00843002">
        <w:rPr>
          <w:rFonts w:ascii="Nyala" w:eastAsia="Times New Roman" w:hAnsi="Nyala" w:cstheme="minorHAnsi"/>
          <w:sz w:val="22"/>
          <w:lang w:eastAsia="pl-PL"/>
        </w:rPr>
        <w:t>dokumentem</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zostały</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sfinansowane</w:t>
      </w:r>
      <w:r w:rsidR="00F465A1" w:rsidRPr="00843002">
        <w:rPr>
          <w:rFonts w:ascii="Nyala" w:eastAsia="Times New Roman" w:hAnsi="Nyala" w:cstheme="minorHAnsi"/>
          <w:sz w:val="22"/>
          <w:lang w:eastAsia="pl-PL"/>
        </w:rPr>
        <w:t xml:space="preserve"> </w:t>
      </w:r>
      <w:r w:rsidR="006455E5" w:rsidRPr="00843002">
        <w:rPr>
          <w:rFonts w:ascii="Nyala" w:eastAsia="Times New Roman" w:hAnsi="Nyala" w:cstheme="minorHAnsi"/>
          <w:sz w:val="22"/>
          <w:lang w:eastAsia="pl-PL"/>
        </w:rPr>
        <w:t>z</w:t>
      </w:r>
      <w:r w:rsidR="00F465A1" w:rsidRPr="00843002">
        <w:rPr>
          <w:rFonts w:ascii="Nyala" w:eastAsia="Times New Roman" w:hAnsi="Nyala" w:cstheme="minorHAnsi"/>
          <w:sz w:val="22"/>
          <w:lang w:eastAsia="pl-PL"/>
        </w:rPr>
        <w:t xml:space="preserve"> </w:t>
      </w:r>
      <w:r w:rsidR="006455E5" w:rsidRPr="00843002">
        <w:rPr>
          <w:rFonts w:ascii="Nyala" w:eastAsia="Times New Roman" w:hAnsi="Nyala" w:cstheme="minorHAnsi"/>
          <w:sz w:val="22"/>
          <w:lang w:eastAsia="pl-PL"/>
        </w:rPr>
        <w:t>p</w:t>
      </w:r>
      <w:r w:rsidR="00C748B5" w:rsidRPr="00843002">
        <w:rPr>
          <w:rFonts w:ascii="Nyala" w:eastAsia="Times New Roman" w:hAnsi="Nyala" w:cstheme="minorHAnsi"/>
          <w:sz w:val="22"/>
          <w:lang w:eastAsia="pl-PL"/>
        </w:rPr>
        <w:t>oddziałani</w:t>
      </w:r>
      <w:r w:rsidR="006455E5" w:rsidRPr="00843002">
        <w:rPr>
          <w:rFonts w:ascii="Nyala" w:eastAsia="Times New Roman" w:hAnsi="Nyala" w:cstheme="minorHAnsi"/>
          <w:sz w:val="22"/>
          <w:lang w:eastAsia="pl-PL"/>
        </w:rPr>
        <w:t>a</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19.1</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Wsparcie</w:t>
      </w:r>
      <w:r w:rsidR="00F465A1" w:rsidRPr="00843002">
        <w:rPr>
          <w:rFonts w:ascii="Nyala" w:eastAsia="Times New Roman" w:hAnsi="Nyala" w:cstheme="minorHAnsi"/>
          <w:sz w:val="22"/>
          <w:lang w:eastAsia="pl-PL"/>
        </w:rPr>
        <w:t xml:space="preserve"> </w:t>
      </w:r>
      <w:r w:rsidR="00C748B5" w:rsidRPr="00843002">
        <w:rPr>
          <w:rFonts w:ascii="Nyala" w:eastAsia="Times New Roman" w:hAnsi="Nyala" w:cstheme="minorHAnsi"/>
          <w:sz w:val="22"/>
          <w:lang w:eastAsia="pl-PL"/>
        </w:rPr>
        <w:t>przygotowawcze</w:t>
      </w:r>
      <w:r w:rsidR="00F465A1" w:rsidRPr="00843002">
        <w:rPr>
          <w:rFonts w:ascii="Nyala" w:eastAsia="Times New Roman" w:hAnsi="Nyala" w:cstheme="minorHAnsi"/>
          <w:sz w:val="22"/>
          <w:lang w:eastAsia="pl-PL"/>
        </w:rPr>
        <w:t xml:space="preserve"> </w:t>
      </w:r>
      <w:r w:rsidR="006455E5" w:rsidRPr="00843002">
        <w:rPr>
          <w:rFonts w:ascii="Nyala" w:eastAsia="Times New Roman" w:hAnsi="Nyala" w:cstheme="minorHAnsi"/>
          <w:sz w:val="22"/>
          <w:lang w:eastAsia="pl-PL"/>
        </w:rPr>
        <w:t>objętego</w:t>
      </w:r>
      <w:r w:rsidR="00F465A1" w:rsidRPr="00843002">
        <w:rPr>
          <w:rFonts w:ascii="Nyala" w:eastAsia="Times New Roman" w:hAnsi="Nyala" w:cstheme="minorHAnsi"/>
          <w:sz w:val="22"/>
          <w:lang w:eastAsia="pl-PL"/>
        </w:rPr>
        <w:t xml:space="preserve"> </w:t>
      </w:r>
      <w:r w:rsidR="006455E5" w:rsidRPr="00843002">
        <w:rPr>
          <w:rFonts w:ascii="Nyala" w:eastAsia="Times New Roman" w:hAnsi="Nyala" w:cstheme="minorHAnsi"/>
          <w:sz w:val="22"/>
          <w:lang w:eastAsia="pl-PL"/>
        </w:rPr>
        <w:t>Programem</w:t>
      </w:r>
      <w:r w:rsidR="00F465A1" w:rsidRPr="00843002">
        <w:rPr>
          <w:rFonts w:ascii="Nyala" w:eastAsia="Times New Roman" w:hAnsi="Nyala" w:cstheme="minorHAnsi"/>
          <w:sz w:val="22"/>
          <w:lang w:eastAsia="pl-PL"/>
        </w:rPr>
        <w:t xml:space="preserve"> </w:t>
      </w:r>
      <w:r w:rsidR="006455E5" w:rsidRPr="00843002">
        <w:rPr>
          <w:rFonts w:ascii="Nyala" w:eastAsia="Times New Roman" w:hAnsi="Nyala" w:cstheme="minorHAnsi"/>
          <w:sz w:val="22"/>
          <w:lang w:eastAsia="pl-PL"/>
        </w:rPr>
        <w:t>Rozwoju</w:t>
      </w:r>
      <w:r w:rsidR="00F465A1" w:rsidRPr="00843002">
        <w:rPr>
          <w:rFonts w:ascii="Nyala" w:eastAsia="Times New Roman" w:hAnsi="Nyala" w:cstheme="minorHAnsi"/>
          <w:sz w:val="22"/>
          <w:lang w:eastAsia="pl-PL"/>
        </w:rPr>
        <w:t xml:space="preserve"> </w:t>
      </w:r>
      <w:r w:rsidR="006455E5" w:rsidRPr="00843002">
        <w:rPr>
          <w:rFonts w:ascii="Nyala" w:eastAsia="Times New Roman" w:hAnsi="Nyala" w:cstheme="minorHAnsi"/>
          <w:sz w:val="22"/>
          <w:lang w:eastAsia="pl-PL"/>
        </w:rPr>
        <w:t>Obszarów</w:t>
      </w:r>
      <w:r w:rsidR="00F465A1" w:rsidRPr="00843002">
        <w:rPr>
          <w:rFonts w:ascii="Nyala" w:eastAsia="Times New Roman" w:hAnsi="Nyala" w:cstheme="minorHAnsi"/>
          <w:sz w:val="22"/>
          <w:lang w:eastAsia="pl-PL"/>
        </w:rPr>
        <w:t xml:space="preserve"> </w:t>
      </w:r>
      <w:r w:rsidR="006455E5" w:rsidRPr="00843002">
        <w:rPr>
          <w:rFonts w:ascii="Nyala" w:eastAsia="Times New Roman" w:hAnsi="Nyala" w:cstheme="minorHAnsi"/>
          <w:sz w:val="22"/>
          <w:lang w:eastAsia="pl-PL"/>
        </w:rPr>
        <w:t>Wiejskich</w:t>
      </w:r>
      <w:r w:rsidR="00F465A1" w:rsidRPr="00843002">
        <w:rPr>
          <w:rFonts w:ascii="Nyala" w:eastAsia="Times New Roman" w:hAnsi="Nyala" w:cstheme="minorHAnsi"/>
          <w:sz w:val="22"/>
          <w:lang w:eastAsia="pl-PL"/>
        </w:rPr>
        <w:t xml:space="preserve"> </w:t>
      </w:r>
      <w:r w:rsidR="006455E5" w:rsidRPr="00843002">
        <w:rPr>
          <w:rFonts w:ascii="Nyala" w:eastAsia="Times New Roman" w:hAnsi="Nyala" w:cstheme="minorHAnsi"/>
          <w:sz w:val="22"/>
          <w:lang w:eastAsia="pl-PL"/>
        </w:rPr>
        <w:t>na</w:t>
      </w:r>
      <w:r w:rsidR="00F465A1" w:rsidRPr="00843002">
        <w:rPr>
          <w:rFonts w:ascii="Nyala" w:eastAsia="Times New Roman" w:hAnsi="Nyala" w:cstheme="minorHAnsi"/>
          <w:sz w:val="22"/>
          <w:lang w:eastAsia="pl-PL"/>
        </w:rPr>
        <w:t xml:space="preserve"> </w:t>
      </w:r>
      <w:r w:rsidR="006455E5" w:rsidRPr="00843002">
        <w:rPr>
          <w:rFonts w:ascii="Nyala" w:eastAsia="Times New Roman" w:hAnsi="Nyala" w:cstheme="minorHAnsi"/>
          <w:sz w:val="22"/>
          <w:lang w:eastAsia="pl-PL"/>
        </w:rPr>
        <w:t>lata</w:t>
      </w:r>
      <w:r w:rsidR="00F465A1" w:rsidRPr="00843002">
        <w:rPr>
          <w:rFonts w:ascii="Nyala" w:eastAsia="Times New Roman" w:hAnsi="Nyala" w:cstheme="minorHAnsi"/>
          <w:sz w:val="22"/>
          <w:lang w:eastAsia="pl-PL"/>
        </w:rPr>
        <w:t xml:space="preserve"> </w:t>
      </w:r>
      <w:r w:rsidR="006455E5" w:rsidRPr="00843002">
        <w:rPr>
          <w:rFonts w:ascii="Nyala" w:eastAsia="Times New Roman" w:hAnsi="Nyala" w:cstheme="minorHAnsi"/>
          <w:sz w:val="22"/>
          <w:lang w:eastAsia="pl-PL"/>
        </w:rPr>
        <w:t>2014-2020</w:t>
      </w:r>
      <w:r w:rsidR="00C748B5" w:rsidRPr="00843002">
        <w:rPr>
          <w:rFonts w:ascii="Nyala" w:eastAsia="Times New Roman" w:hAnsi="Nyala" w:cstheme="minorHAnsi"/>
          <w:sz w:val="22"/>
          <w:lang w:eastAsia="pl-PL"/>
        </w:rPr>
        <w:t>.</w:t>
      </w:r>
    </w:p>
    <w:p w14:paraId="18B87F76" w14:textId="77777777" w:rsidR="0029168D" w:rsidRPr="00843002" w:rsidRDefault="0029168D" w:rsidP="00A11D3D">
      <w:pPr>
        <w:pStyle w:val="metryczka"/>
        <w:tabs>
          <w:tab w:val="left" w:pos="5954"/>
        </w:tabs>
        <w:spacing w:before="0" w:after="0"/>
        <w:jc w:val="center"/>
        <w:rPr>
          <w:rFonts w:ascii="Nyala" w:hAnsi="Nyala" w:cstheme="minorHAnsi"/>
          <w:sz w:val="22"/>
        </w:rPr>
      </w:pPr>
    </w:p>
    <w:p w14:paraId="5A2871CA" w14:textId="77777777" w:rsidR="0029168D" w:rsidRPr="00843002" w:rsidRDefault="0029168D" w:rsidP="00A11D3D">
      <w:pPr>
        <w:pStyle w:val="metryczka"/>
        <w:tabs>
          <w:tab w:val="left" w:pos="5954"/>
        </w:tabs>
        <w:spacing w:before="0" w:after="0"/>
        <w:jc w:val="center"/>
        <w:rPr>
          <w:rFonts w:ascii="Nyala" w:hAnsi="Nyala" w:cstheme="minorHAnsi"/>
          <w:sz w:val="22"/>
        </w:rPr>
      </w:pPr>
    </w:p>
    <w:p w14:paraId="589229D2" w14:textId="77777777" w:rsidR="0029168D" w:rsidRPr="00843002" w:rsidRDefault="0029168D" w:rsidP="00A11D3D">
      <w:pPr>
        <w:pStyle w:val="metryczka"/>
        <w:tabs>
          <w:tab w:val="left" w:pos="5954"/>
        </w:tabs>
        <w:spacing w:before="0" w:after="0"/>
        <w:jc w:val="center"/>
        <w:rPr>
          <w:rFonts w:ascii="Nyala" w:hAnsi="Nyala" w:cstheme="minorHAnsi"/>
          <w:sz w:val="22"/>
        </w:rPr>
      </w:pPr>
    </w:p>
    <w:p w14:paraId="1A3069B6" w14:textId="77777777" w:rsidR="0029168D" w:rsidRPr="00843002" w:rsidRDefault="0029168D" w:rsidP="00A11D3D">
      <w:pPr>
        <w:pStyle w:val="metryczka"/>
        <w:tabs>
          <w:tab w:val="left" w:pos="5954"/>
        </w:tabs>
        <w:spacing w:before="0" w:after="0"/>
        <w:jc w:val="center"/>
        <w:rPr>
          <w:rFonts w:ascii="Nyala" w:hAnsi="Nyala" w:cstheme="minorHAnsi"/>
          <w:sz w:val="22"/>
        </w:rPr>
      </w:pPr>
    </w:p>
    <w:p w14:paraId="0F84D819" w14:textId="77777777" w:rsidR="0029168D" w:rsidRPr="00843002" w:rsidRDefault="0029168D" w:rsidP="00A11D3D">
      <w:pPr>
        <w:pStyle w:val="metryczka"/>
        <w:tabs>
          <w:tab w:val="left" w:pos="5954"/>
        </w:tabs>
        <w:spacing w:before="0" w:after="0"/>
        <w:jc w:val="center"/>
        <w:rPr>
          <w:rFonts w:ascii="Nyala" w:hAnsi="Nyala" w:cstheme="minorHAnsi"/>
          <w:sz w:val="22"/>
        </w:rPr>
      </w:pPr>
    </w:p>
    <w:p w14:paraId="4A6E9166" w14:textId="77777777" w:rsidR="0029168D" w:rsidRDefault="0029168D" w:rsidP="00A11D3D">
      <w:pPr>
        <w:pStyle w:val="metryczka"/>
        <w:tabs>
          <w:tab w:val="left" w:pos="5954"/>
        </w:tabs>
        <w:spacing w:before="0" w:after="0"/>
        <w:jc w:val="center"/>
        <w:rPr>
          <w:rFonts w:ascii="Nyala" w:hAnsi="Nyala" w:cstheme="minorHAnsi"/>
          <w:sz w:val="22"/>
        </w:rPr>
      </w:pPr>
    </w:p>
    <w:p w14:paraId="63AA70A3" w14:textId="77777777" w:rsidR="00155471" w:rsidRDefault="00155471" w:rsidP="00A11D3D">
      <w:pPr>
        <w:pStyle w:val="metryczka"/>
        <w:tabs>
          <w:tab w:val="left" w:pos="5954"/>
        </w:tabs>
        <w:spacing w:before="0" w:after="0"/>
        <w:jc w:val="center"/>
        <w:rPr>
          <w:rFonts w:ascii="Nyala" w:hAnsi="Nyala" w:cstheme="minorHAnsi"/>
          <w:sz w:val="22"/>
        </w:rPr>
      </w:pPr>
    </w:p>
    <w:p w14:paraId="27B96DD6" w14:textId="77777777" w:rsidR="00155471" w:rsidRDefault="00155471" w:rsidP="00A11D3D">
      <w:pPr>
        <w:pStyle w:val="metryczka"/>
        <w:tabs>
          <w:tab w:val="left" w:pos="5954"/>
        </w:tabs>
        <w:spacing w:before="0" w:after="0"/>
        <w:jc w:val="center"/>
        <w:rPr>
          <w:rFonts w:ascii="Nyala" w:hAnsi="Nyala" w:cstheme="minorHAnsi"/>
          <w:sz w:val="22"/>
        </w:rPr>
      </w:pPr>
    </w:p>
    <w:p w14:paraId="094FF464" w14:textId="77777777" w:rsidR="00155471" w:rsidRDefault="00155471" w:rsidP="00A11D3D">
      <w:pPr>
        <w:pStyle w:val="metryczka"/>
        <w:tabs>
          <w:tab w:val="left" w:pos="5954"/>
        </w:tabs>
        <w:spacing w:before="0" w:after="0"/>
        <w:jc w:val="center"/>
        <w:rPr>
          <w:rFonts w:ascii="Nyala" w:hAnsi="Nyala" w:cstheme="minorHAnsi"/>
          <w:sz w:val="22"/>
        </w:rPr>
      </w:pPr>
    </w:p>
    <w:p w14:paraId="711C4EA8" w14:textId="77777777" w:rsidR="00155471" w:rsidRDefault="00155471" w:rsidP="00A11D3D">
      <w:pPr>
        <w:pStyle w:val="metryczka"/>
        <w:tabs>
          <w:tab w:val="left" w:pos="5954"/>
        </w:tabs>
        <w:spacing w:before="0" w:after="0"/>
        <w:jc w:val="center"/>
        <w:rPr>
          <w:rFonts w:ascii="Nyala" w:hAnsi="Nyala" w:cstheme="minorHAnsi"/>
          <w:sz w:val="22"/>
        </w:rPr>
      </w:pPr>
    </w:p>
    <w:p w14:paraId="04F0BA7B" w14:textId="77777777" w:rsidR="00155471" w:rsidRDefault="00155471" w:rsidP="00A11D3D">
      <w:pPr>
        <w:pStyle w:val="metryczka"/>
        <w:tabs>
          <w:tab w:val="left" w:pos="5954"/>
        </w:tabs>
        <w:spacing w:before="0" w:after="0"/>
        <w:jc w:val="center"/>
        <w:rPr>
          <w:rFonts w:ascii="Nyala" w:hAnsi="Nyala" w:cstheme="minorHAnsi"/>
          <w:sz w:val="22"/>
        </w:rPr>
      </w:pPr>
    </w:p>
    <w:p w14:paraId="7737DE3E" w14:textId="77777777" w:rsidR="00155471" w:rsidRDefault="00155471" w:rsidP="00A11D3D">
      <w:pPr>
        <w:pStyle w:val="metryczka"/>
        <w:tabs>
          <w:tab w:val="left" w:pos="5954"/>
        </w:tabs>
        <w:spacing w:before="0" w:after="0"/>
        <w:jc w:val="center"/>
        <w:rPr>
          <w:rFonts w:ascii="Nyala" w:hAnsi="Nyala" w:cstheme="minorHAnsi"/>
          <w:sz w:val="22"/>
        </w:rPr>
      </w:pPr>
    </w:p>
    <w:p w14:paraId="39EA64CF" w14:textId="77777777" w:rsidR="00155471" w:rsidRDefault="00155471" w:rsidP="00A11D3D">
      <w:pPr>
        <w:pStyle w:val="metryczka"/>
        <w:tabs>
          <w:tab w:val="left" w:pos="5954"/>
        </w:tabs>
        <w:spacing w:before="0" w:after="0"/>
        <w:jc w:val="center"/>
        <w:rPr>
          <w:rFonts w:ascii="Nyala" w:hAnsi="Nyala" w:cstheme="minorHAnsi"/>
          <w:sz w:val="22"/>
        </w:rPr>
      </w:pPr>
    </w:p>
    <w:p w14:paraId="1B40177A" w14:textId="77777777" w:rsidR="00155471" w:rsidRDefault="00155471" w:rsidP="00A11D3D">
      <w:pPr>
        <w:pStyle w:val="metryczka"/>
        <w:tabs>
          <w:tab w:val="left" w:pos="5954"/>
        </w:tabs>
        <w:spacing w:before="0" w:after="0"/>
        <w:jc w:val="center"/>
        <w:rPr>
          <w:rFonts w:ascii="Nyala" w:hAnsi="Nyala" w:cstheme="minorHAnsi"/>
          <w:sz w:val="22"/>
        </w:rPr>
      </w:pPr>
    </w:p>
    <w:p w14:paraId="6D4969CC" w14:textId="77777777" w:rsidR="00155471" w:rsidRDefault="00155471" w:rsidP="00A11D3D">
      <w:pPr>
        <w:pStyle w:val="metryczka"/>
        <w:tabs>
          <w:tab w:val="left" w:pos="5954"/>
        </w:tabs>
        <w:spacing w:before="0" w:after="0"/>
        <w:jc w:val="center"/>
        <w:rPr>
          <w:rFonts w:ascii="Nyala" w:hAnsi="Nyala" w:cstheme="minorHAnsi"/>
          <w:sz w:val="22"/>
        </w:rPr>
      </w:pPr>
    </w:p>
    <w:p w14:paraId="47BBE116" w14:textId="77777777" w:rsidR="00155471" w:rsidRDefault="00155471" w:rsidP="00A11D3D">
      <w:pPr>
        <w:pStyle w:val="metryczka"/>
        <w:tabs>
          <w:tab w:val="left" w:pos="5954"/>
        </w:tabs>
        <w:spacing w:before="0" w:after="0"/>
        <w:jc w:val="center"/>
        <w:rPr>
          <w:rFonts w:ascii="Nyala" w:hAnsi="Nyala" w:cstheme="minorHAnsi"/>
          <w:sz w:val="22"/>
        </w:rPr>
      </w:pPr>
    </w:p>
    <w:p w14:paraId="3F11558E" w14:textId="77777777" w:rsidR="00155471" w:rsidRDefault="00155471" w:rsidP="00A11D3D">
      <w:pPr>
        <w:pStyle w:val="metryczka"/>
        <w:tabs>
          <w:tab w:val="left" w:pos="5954"/>
        </w:tabs>
        <w:spacing w:before="0" w:after="0"/>
        <w:jc w:val="center"/>
        <w:rPr>
          <w:rFonts w:ascii="Nyala" w:hAnsi="Nyala" w:cstheme="minorHAnsi"/>
          <w:sz w:val="22"/>
        </w:rPr>
      </w:pPr>
    </w:p>
    <w:p w14:paraId="43BA3647" w14:textId="77777777" w:rsidR="00155471" w:rsidRDefault="00155471" w:rsidP="00A11D3D">
      <w:pPr>
        <w:pStyle w:val="metryczka"/>
        <w:tabs>
          <w:tab w:val="left" w:pos="5954"/>
        </w:tabs>
        <w:spacing w:before="0" w:after="0"/>
        <w:jc w:val="center"/>
        <w:rPr>
          <w:rFonts w:ascii="Nyala" w:hAnsi="Nyala" w:cstheme="minorHAnsi"/>
          <w:sz w:val="22"/>
        </w:rPr>
      </w:pPr>
    </w:p>
    <w:p w14:paraId="5F7C10F6" w14:textId="77777777" w:rsidR="00155471" w:rsidRDefault="00155471" w:rsidP="00A11D3D">
      <w:pPr>
        <w:pStyle w:val="metryczka"/>
        <w:tabs>
          <w:tab w:val="left" w:pos="5954"/>
        </w:tabs>
        <w:spacing w:before="0" w:after="0"/>
        <w:jc w:val="center"/>
        <w:rPr>
          <w:rFonts w:ascii="Nyala" w:hAnsi="Nyala" w:cstheme="minorHAnsi"/>
          <w:sz w:val="22"/>
        </w:rPr>
      </w:pPr>
    </w:p>
    <w:p w14:paraId="624C76F6" w14:textId="77777777" w:rsidR="00155471" w:rsidRDefault="00155471" w:rsidP="00A11D3D">
      <w:pPr>
        <w:pStyle w:val="metryczka"/>
        <w:tabs>
          <w:tab w:val="left" w:pos="5954"/>
        </w:tabs>
        <w:spacing w:before="0" w:after="0"/>
        <w:jc w:val="center"/>
        <w:rPr>
          <w:rFonts w:ascii="Nyala" w:hAnsi="Nyala" w:cstheme="minorHAnsi"/>
          <w:sz w:val="22"/>
        </w:rPr>
      </w:pPr>
    </w:p>
    <w:p w14:paraId="0A606DD1" w14:textId="77777777" w:rsidR="00155471" w:rsidRPr="00843002" w:rsidRDefault="00155471" w:rsidP="00A11D3D">
      <w:pPr>
        <w:pStyle w:val="metryczka"/>
        <w:tabs>
          <w:tab w:val="left" w:pos="5954"/>
        </w:tabs>
        <w:spacing w:before="0" w:after="0"/>
        <w:jc w:val="center"/>
        <w:rPr>
          <w:rFonts w:ascii="Nyala" w:hAnsi="Nyala" w:cstheme="minorHAnsi"/>
          <w:sz w:val="22"/>
        </w:rPr>
      </w:pPr>
    </w:p>
    <w:p w14:paraId="1236DAAE" w14:textId="451A149F" w:rsidR="00962D2F" w:rsidRPr="00843002" w:rsidRDefault="00E65B11" w:rsidP="00A11D3D">
      <w:pPr>
        <w:pStyle w:val="metryczka"/>
        <w:tabs>
          <w:tab w:val="left" w:pos="5954"/>
        </w:tabs>
        <w:spacing w:before="0" w:after="0"/>
        <w:jc w:val="center"/>
        <w:rPr>
          <w:rFonts w:ascii="Nyala" w:hAnsi="Nyala" w:cstheme="minorHAnsi"/>
          <w:sz w:val="22"/>
        </w:rPr>
      </w:pPr>
      <w:r w:rsidRPr="00843002">
        <w:rPr>
          <w:rFonts w:ascii="Nyala" w:hAnsi="Nyala" w:cstheme="minorHAnsi"/>
          <w:sz w:val="22"/>
        </w:rPr>
        <w:t>202</w:t>
      </w:r>
      <w:r w:rsidR="00C748B5" w:rsidRPr="00843002">
        <w:rPr>
          <w:rFonts w:ascii="Nyala" w:hAnsi="Nyala" w:cstheme="minorHAnsi"/>
          <w:sz w:val="22"/>
        </w:rPr>
        <w:t>3</w:t>
      </w:r>
      <w:r w:rsidR="00F465A1" w:rsidRPr="00843002">
        <w:rPr>
          <w:rFonts w:ascii="Nyala" w:hAnsi="Nyala" w:cstheme="minorHAnsi"/>
          <w:sz w:val="22"/>
        </w:rPr>
        <w:t xml:space="preserve"> </w:t>
      </w:r>
      <w:r w:rsidRPr="00843002">
        <w:rPr>
          <w:rFonts w:ascii="Nyala" w:hAnsi="Nyala" w:cstheme="minorHAnsi"/>
          <w:sz w:val="22"/>
        </w:rPr>
        <w:t>©</w:t>
      </w:r>
      <w:r w:rsidR="00F465A1" w:rsidRPr="00843002">
        <w:rPr>
          <w:rFonts w:ascii="Nyala" w:hAnsi="Nyala" w:cstheme="minorHAnsi"/>
          <w:sz w:val="22"/>
        </w:rPr>
        <w:t xml:space="preserve"> </w:t>
      </w:r>
      <w:r w:rsidR="00C748B5" w:rsidRPr="00843002">
        <w:rPr>
          <w:rFonts w:ascii="Nyala" w:hAnsi="Nyala" w:cstheme="minorHAnsi"/>
          <w:sz w:val="22"/>
        </w:rPr>
        <w:t>Stowarzyszenie</w:t>
      </w:r>
      <w:r w:rsidR="00F465A1" w:rsidRPr="00843002">
        <w:rPr>
          <w:rFonts w:ascii="Nyala" w:hAnsi="Nyala" w:cstheme="minorHAnsi"/>
          <w:sz w:val="22"/>
        </w:rPr>
        <w:t xml:space="preserve"> </w:t>
      </w:r>
      <w:r w:rsidR="00D37B64" w:rsidRPr="00843002">
        <w:rPr>
          <w:rFonts w:ascii="Nyala" w:hAnsi="Nyala" w:cstheme="minorHAnsi"/>
          <w:sz w:val="22"/>
        </w:rPr>
        <w:t>Lokalna</w:t>
      </w:r>
      <w:r w:rsidR="00F465A1" w:rsidRPr="00843002">
        <w:rPr>
          <w:rFonts w:ascii="Nyala" w:hAnsi="Nyala" w:cstheme="minorHAnsi"/>
          <w:sz w:val="22"/>
        </w:rPr>
        <w:t xml:space="preserve"> </w:t>
      </w:r>
      <w:r w:rsidR="00D37B64" w:rsidRPr="00843002">
        <w:rPr>
          <w:rFonts w:ascii="Nyala" w:hAnsi="Nyala" w:cstheme="minorHAnsi"/>
          <w:sz w:val="22"/>
        </w:rPr>
        <w:t>Grupa</w:t>
      </w:r>
      <w:r w:rsidR="00F465A1" w:rsidRPr="00843002">
        <w:rPr>
          <w:rFonts w:ascii="Nyala" w:hAnsi="Nyala" w:cstheme="minorHAnsi"/>
          <w:sz w:val="22"/>
        </w:rPr>
        <w:t xml:space="preserve"> </w:t>
      </w:r>
      <w:r w:rsidR="00D37B64" w:rsidRPr="00843002">
        <w:rPr>
          <w:rFonts w:ascii="Nyala" w:hAnsi="Nyala" w:cstheme="minorHAnsi"/>
          <w:sz w:val="22"/>
        </w:rPr>
        <w:t>Działania</w:t>
      </w:r>
      <w:r w:rsidR="00F465A1" w:rsidRPr="00843002">
        <w:rPr>
          <w:rFonts w:ascii="Nyala" w:hAnsi="Nyala" w:cstheme="minorHAnsi"/>
          <w:sz w:val="22"/>
        </w:rPr>
        <w:t xml:space="preserve"> </w:t>
      </w:r>
      <w:r w:rsidR="00C748B5" w:rsidRPr="00843002">
        <w:rPr>
          <w:rFonts w:ascii="Nyala" w:hAnsi="Nyala" w:cstheme="minorHAnsi"/>
          <w:sz w:val="22"/>
        </w:rPr>
        <w:t>„Zielone</w:t>
      </w:r>
      <w:r w:rsidR="00F465A1" w:rsidRPr="00843002">
        <w:rPr>
          <w:rFonts w:ascii="Nyala" w:hAnsi="Nyala" w:cstheme="minorHAnsi"/>
          <w:sz w:val="22"/>
        </w:rPr>
        <w:t xml:space="preserve"> </w:t>
      </w:r>
      <w:r w:rsidR="00C748B5" w:rsidRPr="00843002">
        <w:rPr>
          <w:rFonts w:ascii="Nyala" w:hAnsi="Nyala" w:cstheme="minorHAnsi"/>
          <w:sz w:val="22"/>
        </w:rPr>
        <w:t>Sąsiedztwo”</w:t>
      </w:r>
      <w:bookmarkEnd w:id="1"/>
      <w:r w:rsidR="00962D2F" w:rsidRPr="00843002">
        <w:rPr>
          <w:rFonts w:ascii="Nyala" w:hAnsi="Nyala" w:cstheme="minorHAnsi"/>
          <w:sz w:val="22"/>
        </w:rPr>
        <w:br w:type="page"/>
      </w:r>
    </w:p>
    <w:sdt>
      <w:sdtPr>
        <w:rPr>
          <w:rFonts w:ascii="Nyala" w:hAnsi="Nyala" w:cstheme="minorHAnsi"/>
          <w:b/>
          <w:bCs/>
          <w:iCs/>
          <w:noProof w:val="0"/>
          <w:sz w:val="22"/>
        </w:rPr>
        <w:id w:val="-2065478465"/>
        <w:docPartObj>
          <w:docPartGallery w:val="Table of Contents"/>
          <w:docPartUnique/>
        </w:docPartObj>
      </w:sdtPr>
      <w:sdtEndPr>
        <w:rPr>
          <w:b w:val="0"/>
          <w:iCs w:val="0"/>
        </w:rPr>
      </w:sdtEndPr>
      <w:sdtContent>
        <w:p w14:paraId="5D6FEE7F" w14:textId="4CD5C596" w:rsidR="0067720F" w:rsidRPr="0025676C" w:rsidRDefault="0067720F" w:rsidP="00A11D3D">
          <w:pPr>
            <w:pStyle w:val="Elementgraficzny"/>
            <w:spacing w:before="0" w:after="0"/>
            <w:jc w:val="both"/>
            <w:rPr>
              <w:rFonts w:ascii="Nyala" w:hAnsi="Nyala" w:cstheme="minorHAnsi"/>
              <w:b/>
              <w:bCs/>
              <w:noProof w:val="0"/>
              <w:sz w:val="22"/>
            </w:rPr>
          </w:pPr>
          <w:r w:rsidRPr="0025676C">
            <w:rPr>
              <w:rFonts w:ascii="Nyala" w:hAnsi="Nyala" w:cstheme="minorHAnsi"/>
              <w:b/>
              <w:bCs/>
              <w:noProof w:val="0"/>
              <w:sz w:val="22"/>
            </w:rPr>
            <w:t>Spis</w:t>
          </w:r>
          <w:r w:rsidR="00F465A1" w:rsidRPr="0025676C">
            <w:rPr>
              <w:rFonts w:ascii="Nyala" w:hAnsi="Nyala" w:cstheme="minorHAnsi"/>
              <w:b/>
              <w:bCs/>
              <w:noProof w:val="0"/>
              <w:sz w:val="22"/>
            </w:rPr>
            <w:t xml:space="preserve"> </w:t>
          </w:r>
          <w:r w:rsidRPr="0025676C">
            <w:rPr>
              <w:rFonts w:ascii="Nyala" w:hAnsi="Nyala" w:cstheme="minorHAnsi"/>
              <w:b/>
              <w:bCs/>
              <w:noProof w:val="0"/>
              <w:sz w:val="22"/>
            </w:rPr>
            <w:t>treś</w:t>
          </w:r>
          <w:r w:rsidR="008311F4" w:rsidRPr="0025676C">
            <w:rPr>
              <w:rFonts w:ascii="Nyala" w:hAnsi="Nyala" w:cstheme="minorHAnsi"/>
              <w:b/>
              <w:bCs/>
              <w:noProof w:val="0"/>
              <w:sz w:val="22"/>
            </w:rPr>
            <w:t>c</w:t>
          </w:r>
          <w:r w:rsidRPr="0025676C">
            <w:rPr>
              <w:rFonts w:ascii="Nyala" w:hAnsi="Nyala" w:cstheme="minorHAnsi"/>
              <w:b/>
              <w:bCs/>
              <w:noProof w:val="0"/>
              <w:sz w:val="22"/>
            </w:rPr>
            <w:t>i</w:t>
          </w:r>
        </w:p>
        <w:p w14:paraId="337CCFE5" w14:textId="1C1C80B8" w:rsidR="00AE549A" w:rsidRPr="00AE549A" w:rsidRDefault="0067720F">
          <w:pPr>
            <w:pStyle w:val="Spistreci1"/>
            <w:rPr>
              <w:rFonts w:ascii="Nyala" w:eastAsiaTheme="minorEastAsia" w:hAnsi="Nyala"/>
              <w:noProof/>
              <w:kern w:val="2"/>
              <w:sz w:val="22"/>
              <w:lang w:eastAsia="pl-PL"/>
              <w14:ligatures w14:val="standardContextual"/>
            </w:rPr>
          </w:pPr>
          <w:r w:rsidRPr="001C4146">
            <w:rPr>
              <w:rFonts w:ascii="Nyala" w:hAnsi="Nyala" w:cstheme="minorHAnsi"/>
              <w:sz w:val="22"/>
            </w:rPr>
            <w:fldChar w:fldCharType="begin"/>
          </w:r>
          <w:r w:rsidRPr="001C4146">
            <w:rPr>
              <w:rFonts w:ascii="Nyala" w:hAnsi="Nyala" w:cstheme="minorHAnsi"/>
              <w:sz w:val="22"/>
            </w:rPr>
            <w:instrText xml:space="preserve"> TOC \o "1-</w:instrText>
          </w:r>
          <w:r w:rsidR="007601EF" w:rsidRPr="001C4146">
            <w:rPr>
              <w:rFonts w:ascii="Nyala" w:hAnsi="Nyala" w:cstheme="minorHAnsi"/>
              <w:sz w:val="22"/>
            </w:rPr>
            <w:instrText>2</w:instrText>
          </w:r>
          <w:r w:rsidRPr="001C4146">
            <w:rPr>
              <w:rFonts w:ascii="Nyala" w:hAnsi="Nyala" w:cstheme="minorHAnsi"/>
              <w:sz w:val="22"/>
            </w:rPr>
            <w:instrText xml:space="preserve">" \h \z \u </w:instrText>
          </w:r>
          <w:r w:rsidRPr="001C4146">
            <w:rPr>
              <w:rFonts w:ascii="Nyala" w:hAnsi="Nyala" w:cstheme="minorHAnsi"/>
              <w:sz w:val="22"/>
            </w:rPr>
            <w:fldChar w:fldCharType="separate"/>
          </w:r>
          <w:hyperlink w:anchor="_Toc136939803" w:history="1">
            <w:r w:rsidR="00AE549A" w:rsidRPr="00AE549A">
              <w:rPr>
                <w:rStyle w:val="Hipercze"/>
                <w:rFonts w:ascii="Nyala" w:hAnsi="Nyala"/>
                <w:noProof/>
                <w:sz w:val="22"/>
              </w:rPr>
              <w:t>Rozdział I Charakterystyka partnerstwa lokalnego</w:t>
            </w:r>
            <w:r w:rsidR="00AE549A" w:rsidRPr="00AE549A">
              <w:rPr>
                <w:rFonts w:ascii="Nyala" w:hAnsi="Nyala"/>
                <w:noProof/>
                <w:webHidden/>
                <w:sz w:val="22"/>
              </w:rPr>
              <w:tab/>
            </w:r>
            <w:r w:rsidR="00AE549A" w:rsidRPr="00AE549A">
              <w:rPr>
                <w:rFonts w:ascii="Nyala" w:hAnsi="Nyala"/>
                <w:noProof/>
                <w:webHidden/>
                <w:sz w:val="22"/>
              </w:rPr>
              <w:fldChar w:fldCharType="begin"/>
            </w:r>
            <w:r w:rsidR="00AE549A" w:rsidRPr="00AE549A">
              <w:rPr>
                <w:rFonts w:ascii="Nyala" w:hAnsi="Nyala"/>
                <w:noProof/>
                <w:webHidden/>
                <w:sz w:val="22"/>
              </w:rPr>
              <w:instrText xml:space="preserve"> PAGEREF _Toc136939803 \h </w:instrText>
            </w:r>
            <w:r w:rsidR="00AE549A" w:rsidRPr="00AE549A">
              <w:rPr>
                <w:rFonts w:ascii="Nyala" w:hAnsi="Nyala"/>
                <w:noProof/>
                <w:webHidden/>
                <w:sz w:val="22"/>
              </w:rPr>
            </w:r>
            <w:r w:rsidR="00AE549A" w:rsidRPr="00AE549A">
              <w:rPr>
                <w:rFonts w:ascii="Nyala" w:hAnsi="Nyala"/>
                <w:noProof/>
                <w:webHidden/>
                <w:sz w:val="22"/>
              </w:rPr>
              <w:fldChar w:fldCharType="separate"/>
            </w:r>
            <w:r w:rsidR="0023566D">
              <w:rPr>
                <w:rFonts w:ascii="Nyala" w:hAnsi="Nyala"/>
                <w:noProof/>
                <w:webHidden/>
                <w:sz w:val="22"/>
              </w:rPr>
              <w:t>5</w:t>
            </w:r>
            <w:r w:rsidR="00AE549A" w:rsidRPr="00AE549A">
              <w:rPr>
                <w:rFonts w:ascii="Nyala" w:hAnsi="Nyala"/>
                <w:noProof/>
                <w:webHidden/>
                <w:sz w:val="22"/>
              </w:rPr>
              <w:fldChar w:fldCharType="end"/>
            </w:r>
          </w:hyperlink>
        </w:p>
        <w:p w14:paraId="56405ABC" w14:textId="30FB3793" w:rsidR="00AE549A" w:rsidRPr="00AE549A" w:rsidRDefault="00AE549A">
          <w:pPr>
            <w:pStyle w:val="Spistreci2"/>
            <w:rPr>
              <w:rFonts w:ascii="Nyala" w:eastAsiaTheme="minorEastAsia" w:hAnsi="Nyala"/>
              <w:noProof/>
              <w:kern w:val="2"/>
              <w:sz w:val="22"/>
              <w:lang w:eastAsia="pl-PL"/>
              <w14:ligatures w14:val="standardContextual"/>
            </w:rPr>
          </w:pPr>
          <w:hyperlink w:anchor="_Toc136939804" w:history="1">
            <w:r w:rsidRPr="00AE549A">
              <w:rPr>
                <w:rStyle w:val="Hipercze"/>
                <w:rFonts w:ascii="Nyala" w:hAnsi="Nyala"/>
                <w:bCs/>
                <w:noProof/>
                <w:sz w:val="22"/>
              </w:rPr>
              <w:t>1.1</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Forma prawna</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_Toc136939804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5</w:t>
            </w:r>
            <w:r w:rsidRPr="00AE549A">
              <w:rPr>
                <w:rFonts w:ascii="Nyala" w:hAnsi="Nyala"/>
                <w:noProof/>
                <w:webHidden/>
                <w:sz w:val="22"/>
              </w:rPr>
              <w:fldChar w:fldCharType="end"/>
            </w:r>
          </w:hyperlink>
        </w:p>
        <w:p w14:paraId="7DE5B044" w14:textId="17B3C2B6" w:rsidR="00AE549A" w:rsidRPr="00AE549A" w:rsidRDefault="00AE549A">
          <w:pPr>
            <w:pStyle w:val="Spistreci2"/>
            <w:rPr>
              <w:rFonts w:ascii="Nyala" w:eastAsiaTheme="minorEastAsia" w:hAnsi="Nyala"/>
              <w:noProof/>
              <w:kern w:val="2"/>
              <w:sz w:val="22"/>
              <w:lang w:eastAsia="pl-PL"/>
              <w14:ligatures w14:val="standardContextual"/>
            </w:rPr>
          </w:pPr>
          <w:hyperlink w:anchor="_Toc136939805" w:history="1">
            <w:r w:rsidRPr="00AE549A">
              <w:rPr>
                <w:rStyle w:val="Hipercze"/>
                <w:rFonts w:ascii="Nyala" w:hAnsi="Nyala"/>
                <w:bCs/>
                <w:noProof/>
                <w:sz w:val="22"/>
              </w:rPr>
              <w:t>1.2</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Opis procesu tworzenia partnerstwa</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_Toc136939805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5</w:t>
            </w:r>
            <w:r w:rsidRPr="00AE549A">
              <w:rPr>
                <w:rFonts w:ascii="Nyala" w:hAnsi="Nyala"/>
                <w:noProof/>
                <w:webHidden/>
                <w:sz w:val="22"/>
              </w:rPr>
              <w:fldChar w:fldCharType="end"/>
            </w:r>
          </w:hyperlink>
        </w:p>
        <w:p w14:paraId="6FA815F7" w14:textId="780ABF3E" w:rsidR="00AE549A" w:rsidRPr="00AE549A" w:rsidRDefault="00AE549A">
          <w:pPr>
            <w:pStyle w:val="Spistreci2"/>
            <w:rPr>
              <w:rFonts w:ascii="Nyala" w:eastAsiaTheme="minorEastAsia" w:hAnsi="Nyala"/>
              <w:noProof/>
              <w:kern w:val="2"/>
              <w:sz w:val="22"/>
              <w:lang w:eastAsia="pl-PL"/>
              <w14:ligatures w14:val="standardContextual"/>
            </w:rPr>
          </w:pPr>
          <w:hyperlink w:anchor="_Toc136939806" w:history="1">
            <w:r w:rsidRPr="00AE549A">
              <w:rPr>
                <w:rStyle w:val="Hipercze"/>
                <w:rFonts w:ascii="Nyala" w:hAnsi="Nyala"/>
                <w:bCs/>
                <w:noProof/>
                <w:sz w:val="22"/>
              </w:rPr>
              <w:t>1.3</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Doświadczenie LGD Zielone Sąsiedztwo w okresie programowania 2007-2013</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_Toc136939806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5</w:t>
            </w:r>
            <w:r w:rsidRPr="00AE549A">
              <w:rPr>
                <w:rFonts w:ascii="Nyala" w:hAnsi="Nyala"/>
                <w:noProof/>
                <w:webHidden/>
                <w:sz w:val="22"/>
              </w:rPr>
              <w:fldChar w:fldCharType="end"/>
            </w:r>
          </w:hyperlink>
        </w:p>
        <w:p w14:paraId="1E5F88E9" w14:textId="6E88CEBB" w:rsidR="00AE549A" w:rsidRPr="00AE549A" w:rsidRDefault="00AE549A">
          <w:pPr>
            <w:pStyle w:val="Spistreci2"/>
            <w:rPr>
              <w:rFonts w:ascii="Nyala" w:eastAsiaTheme="minorEastAsia" w:hAnsi="Nyala"/>
              <w:noProof/>
              <w:kern w:val="2"/>
              <w:sz w:val="22"/>
              <w:lang w:eastAsia="pl-PL"/>
              <w14:ligatures w14:val="standardContextual"/>
            </w:rPr>
          </w:pPr>
          <w:hyperlink w:anchor="_Toc136939807" w:history="1">
            <w:r w:rsidRPr="00AE549A">
              <w:rPr>
                <w:rStyle w:val="Hipercze"/>
                <w:rFonts w:ascii="Nyala" w:hAnsi="Nyala"/>
                <w:bCs/>
                <w:noProof/>
                <w:sz w:val="22"/>
              </w:rPr>
              <w:t>1.4</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Doświadczenie LGD Zielone Sąsiedztwo w okresie programowania 2014-2020.</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_Toc136939807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6</w:t>
            </w:r>
            <w:r w:rsidRPr="00AE549A">
              <w:rPr>
                <w:rFonts w:ascii="Nyala" w:hAnsi="Nyala"/>
                <w:noProof/>
                <w:webHidden/>
                <w:sz w:val="22"/>
              </w:rPr>
              <w:fldChar w:fldCharType="end"/>
            </w:r>
          </w:hyperlink>
        </w:p>
        <w:p w14:paraId="521426F0" w14:textId="08B3BB31" w:rsidR="00AE549A" w:rsidRPr="00AE549A" w:rsidRDefault="00AE549A">
          <w:pPr>
            <w:pStyle w:val="Spistreci2"/>
            <w:rPr>
              <w:rFonts w:ascii="Nyala" w:eastAsiaTheme="minorEastAsia" w:hAnsi="Nyala"/>
              <w:noProof/>
              <w:kern w:val="2"/>
              <w:sz w:val="22"/>
              <w:lang w:eastAsia="pl-PL"/>
              <w14:ligatures w14:val="standardContextual"/>
            </w:rPr>
          </w:pPr>
          <w:hyperlink w:anchor="_Toc136939808" w:history="1">
            <w:r w:rsidRPr="00AE549A">
              <w:rPr>
                <w:rStyle w:val="Hipercze"/>
                <w:rFonts w:ascii="Nyala" w:hAnsi="Nyala"/>
                <w:bCs/>
                <w:noProof/>
                <w:sz w:val="22"/>
              </w:rPr>
              <w:t>1.5</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Reprezentatywność LGD</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_Toc136939808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9</w:t>
            </w:r>
            <w:r w:rsidRPr="00AE549A">
              <w:rPr>
                <w:rFonts w:ascii="Nyala" w:hAnsi="Nyala"/>
                <w:noProof/>
                <w:webHidden/>
                <w:sz w:val="22"/>
              </w:rPr>
              <w:fldChar w:fldCharType="end"/>
            </w:r>
          </w:hyperlink>
        </w:p>
        <w:p w14:paraId="6A26AC49" w14:textId="75177402" w:rsidR="00AE549A" w:rsidRPr="00AE549A" w:rsidRDefault="00AE549A">
          <w:pPr>
            <w:pStyle w:val="Spistreci2"/>
            <w:rPr>
              <w:rFonts w:ascii="Nyala" w:eastAsiaTheme="minorEastAsia" w:hAnsi="Nyala"/>
              <w:noProof/>
              <w:kern w:val="2"/>
              <w:sz w:val="22"/>
              <w:lang w:eastAsia="pl-PL"/>
              <w14:ligatures w14:val="standardContextual"/>
            </w:rPr>
          </w:pPr>
          <w:hyperlink w:anchor="_Toc136939809" w:history="1">
            <w:r w:rsidRPr="00AE549A">
              <w:rPr>
                <w:rStyle w:val="Hipercze"/>
                <w:rFonts w:ascii="Nyala" w:hAnsi="Nyala"/>
                <w:bCs/>
                <w:noProof/>
                <w:sz w:val="22"/>
              </w:rPr>
              <w:t>1.6</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Skład organu decyzyjnego</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_Toc136939809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10</w:t>
            </w:r>
            <w:r w:rsidRPr="00AE549A">
              <w:rPr>
                <w:rFonts w:ascii="Nyala" w:hAnsi="Nyala"/>
                <w:noProof/>
                <w:webHidden/>
                <w:sz w:val="22"/>
              </w:rPr>
              <w:fldChar w:fldCharType="end"/>
            </w:r>
          </w:hyperlink>
        </w:p>
        <w:p w14:paraId="68AC6A52" w14:textId="30F71344" w:rsidR="00AE549A" w:rsidRPr="00AE549A" w:rsidRDefault="00AE549A">
          <w:pPr>
            <w:pStyle w:val="Spistreci2"/>
            <w:rPr>
              <w:rFonts w:ascii="Nyala" w:eastAsiaTheme="minorEastAsia" w:hAnsi="Nyala"/>
              <w:noProof/>
              <w:kern w:val="2"/>
              <w:sz w:val="22"/>
              <w:lang w:eastAsia="pl-PL"/>
              <w14:ligatures w14:val="standardContextual"/>
            </w:rPr>
          </w:pPr>
          <w:hyperlink w:anchor="_Toc136939810" w:history="1">
            <w:r w:rsidRPr="00AE549A">
              <w:rPr>
                <w:rStyle w:val="Hipercze"/>
                <w:rFonts w:ascii="Nyala" w:hAnsi="Nyala"/>
                <w:bCs/>
                <w:noProof/>
                <w:sz w:val="22"/>
              </w:rPr>
              <w:t>1.7</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Proces decyzyjny – krótki opis w jaki sposób są podejmowane decyzje przez Radę</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_Toc136939810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11</w:t>
            </w:r>
            <w:r w:rsidRPr="00AE549A">
              <w:rPr>
                <w:rFonts w:ascii="Nyala" w:hAnsi="Nyala"/>
                <w:noProof/>
                <w:webHidden/>
                <w:sz w:val="22"/>
              </w:rPr>
              <w:fldChar w:fldCharType="end"/>
            </w:r>
          </w:hyperlink>
        </w:p>
        <w:p w14:paraId="3977CB05" w14:textId="63C52CE7" w:rsidR="00AE549A" w:rsidRPr="00AE549A" w:rsidRDefault="00AE549A">
          <w:pPr>
            <w:pStyle w:val="Spistreci2"/>
            <w:rPr>
              <w:rFonts w:ascii="Nyala" w:eastAsiaTheme="minorEastAsia" w:hAnsi="Nyala"/>
              <w:noProof/>
              <w:kern w:val="2"/>
              <w:sz w:val="22"/>
              <w:lang w:eastAsia="pl-PL"/>
              <w14:ligatures w14:val="standardContextual"/>
            </w:rPr>
          </w:pPr>
          <w:hyperlink w:anchor="_Toc136939811" w:history="1">
            <w:r w:rsidRPr="00AE549A">
              <w:rPr>
                <w:rStyle w:val="Hipercze"/>
                <w:rFonts w:ascii="Nyala" w:hAnsi="Nyala"/>
                <w:bCs/>
                <w:noProof/>
                <w:sz w:val="22"/>
              </w:rPr>
              <w:t>1.8</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Dokumenty regulujące funkcjonowanie LGD ZS</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_Toc136939811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11</w:t>
            </w:r>
            <w:r w:rsidRPr="00AE549A">
              <w:rPr>
                <w:rFonts w:ascii="Nyala" w:hAnsi="Nyala"/>
                <w:noProof/>
                <w:webHidden/>
                <w:sz w:val="22"/>
              </w:rPr>
              <w:fldChar w:fldCharType="end"/>
            </w:r>
          </w:hyperlink>
        </w:p>
        <w:p w14:paraId="43B442A0" w14:textId="447732F7" w:rsidR="00AE549A" w:rsidRPr="00AE549A" w:rsidRDefault="00AE549A">
          <w:pPr>
            <w:pStyle w:val="Spistreci2"/>
            <w:rPr>
              <w:rFonts w:ascii="Nyala" w:eastAsiaTheme="minorEastAsia" w:hAnsi="Nyala"/>
              <w:noProof/>
              <w:kern w:val="2"/>
              <w:sz w:val="22"/>
              <w:lang w:eastAsia="pl-PL"/>
              <w14:ligatures w14:val="standardContextual"/>
            </w:rPr>
          </w:pPr>
          <w:hyperlink w:anchor="_Toc136939812" w:history="1">
            <w:r w:rsidRPr="00AE549A">
              <w:rPr>
                <w:rStyle w:val="Hipercze"/>
                <w:rFonts w:ascii="Nyala" w:hAnsi="Nyala"/>
                <w:bCs/>
                <w:noProof/>
                <w:sz w:val="22"/>
                <w:lang w:eastAsia="pl-PL"/>
              </w:rPr>
              <w:t>1.9</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lang w:eastAsia="pl-PL"/>
              </w:rPr>
              <w:t>Standardy funkcjonowania partnerstwa</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_Toc136939812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13</w:t>
            </w:r>
            <w:r w:rsidRPr="00AE549A">
              <w:rPr>
                <w:rFonts w:ascii="Nyala" w:hAnsi="Nyala"/>
                <w:noProof/>
                <w:webHidden/>
                <w:sz w:val="22"/>
              </w:rPr>
              <w:fldChar w:fldCharType="end"/>
            </w:r>
          </w:hyperlink>
        </w:p>
        <w:p w14:paraId="756CDCB9" w14:textId="71FBA44E" w:rsidR="00AE549A" w:rsidRPr="00AE549A" w:rsidRDefault="00AE549A">
          <w:pPr>
            <w:pStyle w:val="Spistreci1"/>
            <w:rPr>
              <w:rFonts w:ascii="Nyala" w:eastAsiaTheme="minorEastAsia" w:hAnsi="Nyala"/>
              <w:noProof/>
              <w:kern w:val="2"/>
              <w:sz w:val="22"/>
              <w:lang w:eastAsia="pl-PL"/>
              <w14:ligatures w14:val="standardContextual"/>
            </w:rPr>
          </w:pPr>
          <w:hyperlink w:anchor="_Toc136939813" w:history="1">
            <w:r w:rsidRPr="00AE549A">
              <w:rPr>
                <w:rStyle w:val="Hipercze"/>
                <w:rFonts w:ascii="Nyala" w:hAnsi="Nyala"/>
                <w:noProof/>
                <w:sz w:val="22"/>
              </w:rPr>
              <w:t>2</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Rozdział II Charakterystyka obszaru i ludności objętej wdrażaniem LSR</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_Toc136939813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15</w:t>
            </w:r>
            <w:r w:rsidRPr="00AE549A">
              <w:rPr>
                <w:rFonts w:ascii="Nyala" w:hAnsi="Nyala"/>
                <w:noProof/>
                <w:webHidden/>
                <w:sz w:val="22"/>
              </w:rPr>
              <w:fldChar w:fldCharType="end"/>
            </w:r>
          </w:hyperlink>
        </w:p>
        <w:p w14:paraId="6C5C94EC" w14:textId="3CD07743" w:rsidR="00AE549A" w:rsidRPr="00AE549A" w:rsidRDefault="00AE549A">
          <w:pPr>
            <w:pStyle w:val="Spistreci2"/>
            <w:rPr>
              <w:rFonts w:ascii="Nyala" w:eastAsiaTheme="minorEastAsia" w:hAnsi="Nyala"/>
              <w:noProof/>
              <w:kern w:val="2"/>
              <w:sz w:val="22"/>
              <w:lang w:eastAsia="pl-PL"/>
              <w14:ligatures w14:val="standardContextual"/>
            </w:rPr>
          </w:pPr>
          <w:hyperlink w:anchor="_Toc136939814" w:history="1">
            <w:r w:rsidRPr="00AE549A">
              <w:rPr>
                <w:rStyle w:val="Hipercze"/>
                <w:rFonts w:ascii="Nyala" w:hAnsi="Nyala"/>
                <w:bCs/>
                <w:noProof/>
                <w:sz w:val="22"/>
                <w:lang w:eastAsia="pl-PL"/>
              </w:rPr>
              <w:t>2.1</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lang w:eastAsia="pl-PL"/>
              </w:rPr>
              <w:t>Charakterystyka ludności</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_Toc136939814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15</w:t>
            </w:r>
            <w:r w:rsidRPr="00AE549A">
              <w:rPr>
                <w:rFonts w:ascii="Nyala" w:hAnsi="Nyala"/>
                <w:noProof/>
                <w:webHidden/>
                <w:sz w:val="22"/>
              </w:rPr>
              <w:fldChar w:fldCharType="end"/>
            </w:r>
          </w:hyperlink>
        </w:p>
        <w:p w14:paraId="36CA1B58" w14:textId="46EAAEB9" w:rsidR="00AE549A" w:rsidRPr="00AE549A" w:rsidRDefault="00AE549A">
          <w:pPr>
            <w:pStyle w:val="Spistreci2"/>
            <w:rPr>
              <w:rFonts w:ascii="Nyala" w:eastAsiaTheme="minorEastAsia" w:hAnsi="Nyala"/>
              <w:noProof/>
              <w:kern w:val="2"/>
              <w:sz w:val="22"/>
              <w:lang w:eastAsia="pl-PL"/>
              <w14:ligatures w14:val="standardContextual"/>
            </w:rPr>
          </w:pPr>
          <w:hyperlink w:anchor="_Toc136939815" w:history="1">
            <w:r w:rsidRPr="00AE549A">
              <w:rPr>
                <w:rStyle w:val="Hipercze"/>
                <w:rFonts w:ascii="Nyala" w:hAnsi="Nyala"/>
                <w:bCs/>
                <w:noProof/>
                <w:sz w:val="22"/>
                <w:lang w:eastAsia="pl-PL"/>
              </w:rPr>
              <w:t>2.2</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lang w:eastAsia="pl-PL"/>
              </w:rPr>
              <w:t>Migracje na obszarze LSR</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_Toc136939815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17</w:t>
            </w:r>
            <w:r w:rsidRPr="00AE549A">
              <w:rPr>
                <w:rFonts w:ascii="Nyala" w:hAnsi="Nyala"/>
                <w:noProof/>
                <w:webHidden/>
                <w:sz w:val="22"/>
              </w:rPr>
              <w:fldChar w:fldCharType="end"/>
            </w:r>
          </w:hyperlink>
        </w:p>
        <w:p w14:paraId="0287D152" w14:textId="3FB0160B" w:rsidR="00AE549A" w:rsidRPr="00AE549A" w:rsidRDefault="00AE549A">
          <w:pPr>
            <w:pStyle w:val="Spistreci2"/>
            <w:rPr>
              <w:rFonts w:ascii="Nyala" w:eastAsiaTheme="minorEastAsia" w:hAnsi="Nyala"/>
              <w:noProof/>
              <w:kern w:val="2"/>
              <w:sz w:val="22"/>
              <w:lang w:eastAsia="pl-PL"/>
              <w14:ligatures w14:val="standardContextual"/>
            </w:rPr>
          </w:pPr>
          <w:hyperlink w:anchor="_Toc136939816" w:history="1">
            <w:r w:rsidRPr="00AE549A">
              <w:rPr>
                <w:rStyle w:val="Hipercze"/>
                <w:rFonts w:ascii="Nyala" w:hAnsi="Nyala"/>
                <w:bCs/>
                <w:noProof/>
                <w:sz w:val="22"/>
                <w:lang w:eastAsia="pl-PL"/>
              </w:rPr>
              <w:t>2.3</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lang w:eastAsia="pl-PL"/>
              </w:rPr>
              <w:t>Bezrobotni na obszarze</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_Toc136939816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18</w:t>
            </w:r>
            <w:r w:rsidRPr="00AE549A">
              <w:rPr>
                <w:rFonts w:ascii="Nyala" w:hAnsi="Nyala"/>
                <w:noProof/>
                <w:webHidden/>
                <w:sz w:val="22"/>
              </w:rPr>
              <w:fldChar w:fldCharType="end"/>
            </w:r>
          </w:hyperlink>
        </w:p>
        <w:p w14:paraId="2F75DBCE" w14:textId="00857B08" w:rsidR="00AE549A" w:rsidRPr="00AE549A" w:rsidRDefault="00AE549A">
          <w:pPr>
            <w:pStyle w:val="Spistreci2"/>
            <w:rPr>
              <w:rFonts w:ascii="Nyala" w:eastAsiaTheme="minorEastAsia" w:hAnsi="Nyala"/>
              <w:noProof/>
              <w:kern w:val="2"/>
              <w:sz w:val="22"/>
              <w:lang w:eastAsia="pl-PL"/>
              <w14:ligatures w14:val="standardContextual"/>
            </w:rPr>
          </w:pPr>
          <w:hyperlink w:anchor="_Toc136939817" w:history="1">
            <w:r w:rsidRPr="00AE549A">
              <w:rPr>
                <w:rStyle w:val="Hipercze"/>
                <w:rFonts w:ascii="Nyala" w:hAnsi="Nyala"/>
                <w:bCs/>
                <w:noProof/>
                <w:sz w:val="22"/>
                <w:lang w:eastAsia="pl-PL"/>
              </w:rPr>
              <w:t>2.4</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lang w:eastAsia="pl-PL"/>
              </w:rPr>
              <w:t>Środowiskowa pomoc społeczna na obszarze LSR</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_Toc136939817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18</w:t>
            </w:r>
            <w:r w:rsidRPr="00AE549A">
              <w:rPr>
                <w:rFonts w:ascii="Nyala" w:hAnsi="Nyala"/>
                <w:noProof/>
                <w:webHidden/>
                <w:sz w:val="22"/>
              </w:rPr>
              <w:fldChar w:fldCharType="end"/>
            </w:r>
          </w:hyperlink>
        </w:p>
        <w:p w14:paraId="577E3D56" w14:textId="39A379DE" w:rsidR="00AE549A" w:rsidRPr="00AE549A" w:rsidRDefault="00AE549A">
          <w:pPr>
            <w:pStyle w:val="Spistreci2"/>
            <w:rPr>
              <w:rFonts w:ascii="Nyala" w:eastAsiaTheme="minorEastAsia" w:hAnsi="Nyala"/>
              <w:noProof/>
              <w:kern w:val="2"/>
              <w:sz w:val="22"/>
              <w:lang w:eastAsia="pl-PL"/>
              <w14:ligatures w14:val="standardContextual"/>
            </w:rPr>
          </w:pPr>
          <w:hyperlink w:anchor="_Toc136939818" w:history="1">
            <w:r w:rsidRPr="00AE549A">
              <w:rPr>
                <w:rStyle w:val="Hipercze"/>
                <w:rFonts w:ascii="Nyala" w:hAnsi="Nyala"/>
                <w:bCs/>
                <w:noProof/>
                <w:sz w:val="22"/>
                <w:lang w:eastAsia="pl-PL"/>
              </w:rPr>
              <w:t>2.5</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lang w:eastAsia="pl-PL"/>
              </w:rPr>
              <w:t>Uwarunkowania gospodarcze - przedsiębiorczość na obszarze LSR</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_Toc136939818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18</w:t>
            </w:r>
            <w:r w:rsidRPr="00AE549A">
              <w:rPr>
                <w:rFonts w:ascii="Nyala" w:hAnsi="Nyala"/>
                <w:noProof/>
                <w:webHidden/>
                <w:sz w:val="22"/>
              </w:rPr>
              <w:fldChar w:fldCharType="end"/>
            </w:r>
          </w:hyperlink>
        </w:p>
        <w:p w14:paraId="2103F25F" w14:textId="0DC54FCF" w:rsidR="00AE549A" w:rsidRPr="00AE549A" w:rsidRDefault="00AE549A">
          <w:pPr>
            <w:pStyle w:val="Spistreci2"/>
            <w:rPr>
              <w:rFonts w:ascii="Nyala" w:eastAsiaTheme="minorEastAsia" w:hAnsi="Nyala"/>
              <w:noProof/>
              <w:kern w:val="2"/>
              <w:sz w:val="22"/>
              <w:lang w:eastAsia="pl-PL"/>
              <w14:ligatures w14:val="standardContextual"/>
            </w:rPr>
          </w:pPr>
          <w:hyperlink w:anchor="_Toc136939819" w:history="1">
            <w:r w:rsidRPr="00AE549A">
              <w:rPr>
                <w:rStyle w:val="Hipercze"/>
                <w:rFonts w:ascii="Nyala" w:hAnsi="Nyala"/>
                <w:bCs/>
                <w:noProof/>
                <w:sz w:val="22"/>
                <w:lang w:eastAsia="pl-PL"/>
              </w:rPr>
              <w:t>2.6</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lang w:eastAsia="pl-PL"/>
              </w:rPr>
              <w:t>Formy ochrony przyrody</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_Toc136939819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19</w:t>
            </w:r>
            <w:r w:rsidRPr="00AE549A">
              <w:rPr>
                <w:rFonts w:ascii="Nyala" w:hAnsi="Nyala"/>
                <w:noProof/>
                <w:webHidden/>
                <w:sz w:val="22"/>
              </w:rPr>
              <w:fldChar w:fldCharType="end"/>
            </w:r>
          </w:hyperlink>
        </w:p>
        <w:p w14:paraId="2F75F018" w14:textId="641517D4" w:rsidR="00AE549A" w:rsidRPr="00AE549A" w:rsidRDefault="00AE549A">
          <w:pPr>
            <w:pStyle w:val="Spistreci1"/>
            <w:rPr>
              <w:rFonts w:ascii="Nyala" w:eastAsiaTheme="minorEastAsia" w:hAnsi="Nyala"/>
              <w:noProof/>
              <w:kern w:val="2"/>
              <w:sz w:val="22"/>
              <w:lang w:eastAsia="pl-PL"/>
              <w14:ligatures w14:val="standardContextual"/>
            </w:rPr>
          </w:pPr>
          <w:hyperlink w:anchor="_Toc136939820" w:history="1">
            <w:r w:rsidRPr="00AE549A">
              <w:rPr>
                <w:rStyle w:val="Hipercze"/>
                <w:rFonts w:ascii="Nyala" w:hAnsi="Nyala"/>
                <w:noProof/>
                <w:sz w:val="22"/>
              </w:rPr>
              <w:t>3</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Rozdział III Partycypacyjny charakter LSR</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_Toc136939820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20</w:t>
            </w:r>
            <w:r w:rsidRPr="00AE549A">
              <w:rPr>
                <w:rFonts w:ascii="Nyala" w:hAnsi="Nyala"/>
                <w:noProof/>
                <w:webHidden/>
                <w:sz w:val="22"/>
              </w:rPr>
              <w:fldChar w:fldCharType="end"/>
            </w:r>
          </w:hyperlink>
        </w:p>
        <w:p w14:paraId="5A888A6E" w14:textId="6AE246E6" w:rsidR="00AE549A" w:rsidRPr="00AE549A" w:rsidRDefault="00AE549A">
          <w:pPr>
            <w:pStyle w:val="Spistreci2"/>
            <w:rPr>
              <w:rFonts w:ascii="Nyala" w:eastAsiaTheme="minorEastAsia" w:hAnsi="Nyala"/>
              <w:noProof/>
              <w:kern w:val="2"/>
              <w:sz w:val="22"/>
              <w:lang w:eastAsia="pl-PL"/>
              <w14:ligatures w14:val="standardContextual"/>
            </w:rPr>
          </w:pPr>
          <w:hyperlink w:anchor="_Toc136939821" w:history="1">
            <w:r w:rsidRPr="00AE549A">
              <w:rPr>
                <w:rStyle w:val="Hipercze"/>
                <w:rFonts w:ascii="Nyala" w:hAnsi="Nyala"/>
                <w:bCs/>
                <w:noProof/>
                <w:sz w:val="22"/>
              </w:rPr>
              <w:t>3.1</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Aktualizacja LSR</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_Toc136939821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25</w:t>
            </w:r>
            <w:r w:rsidRPr="00AE549A">
              <w:rPr>
                <w:rFonts w:ascii="Nyala" w:hAnsi="Nyala"/>
                <w:noProof/>
                <w:webHidden/>
                <w:sz w:val="22"/>
              </w:rPr>
              <w:fldChar w:fldCharType="end"/>
            </w:r>
          </w:hyperlink>
        </w:p>
        <w:p w14:paraId="43338344" w14:textId="38133020" w:rsidR="00AE549A" w:rsidRPr="00AE549A" w:rsidRDefault="00AE549A">
          <w:pPr>
            <w:pStyle w:val="Spistreci2"/>
            <w:rPr>
              <w:rFonts w:ascii="Nyala" w:eastAsiaTheme="minorEastAsia" w:hAnsi="Nyala"/>
              <w:noProof/>
              <w:kern w:val="2"/>
              <w:sz w:val="22"/>
              <w:lang w:eastAsia="pl-PL"/>
              <w14:ligatures w14:val="standardContextual"/>
            </w:rPr>
          </w:pPr>
          <w:hyperlink w:anchor="_Toc136939822" w:history="1">
            <w:r w:rsidRPr="00AE549A">
              <w:rPr>
                <w:rStyle w:val="Hipercze"/>
                <w:rFonts w:ascii="Nyala" w:hAnsi="Nyala"/>
                <w:bCs/>
                <w:noProof/>
                <w:sz w:val="22"/>
              </w:rPr>
              <w:t>3.2</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Wdrażanie Lokalnej Strategii Rozwoju</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_Toc136939822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26</w:t>
            </w:r>
            <w:r w:rsidRPr="00AE549A">
              <w:rPr>
                <w:rFonts w:ascii="Nyala" w:hAnsi="Nyala"/>
                <w:noProof/>
                <w:webHidden/>
                <w:sz w:val="22"/>
              </w:rPr>
              <w:fldChar w:fldCharType="end"/>
            </w:r>
          </w:hyperlink>
        </w:p>
        <w:p w14:paraId="2A3F915C" w14:textId="0DBA881C" w:rsidR="00AE549A" w:rsidRPr="00AE549A" w:rsidRDefault="00AE549A">
          <w:pPr>
            <w:pStyle w:val="Spistreci2"/>
            <w:rPr>
              <w:rFonts w:ascii="Nyala" w:eastAsiaTheme="minorEastAsia" w:hAnsi="Nyala"/>
              <w:noProof/>
              <w:kern w:val="2"/>
              <w:sz w:val="22"/>
              <w:lang w:eastAsia="pl-PL"/>
              <w14:ligatures w14:val="standardContextual"/>
            </w:rPr>
          </w:pPr>
          <w:hyperlink w:anchor="_Toc136939823" w:history="1">
            <w:r w:rsidRPr="00AE549A">
              <w:rPr>
                <w:rStyle w:val="Hipercze"/>
                <w:rFonts w:ascii="Nyala" w:hAnsi="Nyala"/>
                <w:bCs/>
                <w:noProof/>
                <w:sz w:val="22"/>
              </w:rPr>
              <w:t>3.3</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Animowanie do wdrażania innowacji</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_Toc136939823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27</w:t>
            </w:r>
            <w:r w:rsidRPr="00AE549A">
              <w:rPr>
                <w:rFonts w:ascii="Nyala" w:hAnsi="Nyala"/>
                <w:noProof/>
                <w:webHidden/>
                <w:sz w:val="22"/>
              </w:rPr>
              <w:fldChar w:fldCharType="end"/>
            </w:r>
          </w:hyperlink>
        </w:p>
        <w:p w14:paraId="63B83F1A" w14:textId="669F9C6F" w:rsidR="00AE549A" w:rsidRPr="00AE549A" w:rsidRDefault="00AE549A">
          <w:pPr>
            <w:pStyle w:val="Spistreci2"/>
            <w:rPr>
              <w:rFonts w:ascii="Nyala" w:eastAsiaTheme="minorEastAsia" w:hAnsi="Nyala"/>
              <w:noProof/>
              <w:kern w:val="2"/>
              <w:sz w:val="22"/>
              <w:lang w:eastAsia="pl-PL"/>
              <w14:ligatures w14:val="standardContextual"/>
            </w:rPr>
          </w:pPr>
          <w:hyperlink w:anchor="_Toc136939824" w:history="1">
            <w:r w:rsidRPr="00AE549A">
              <w:rPr>
                <w:rStyle w:val="Hipercze"/>
                <w:rFonts w:ascii="Nyala" w:hAnsi="Nyala"/>
                <w:bCs/>
                <w:noProof/>
                <w:sz w:val="22"/>
              </w:rPr>
              <w:t>3.4</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Aktywizacja ludzi młodych, seniorów i osób w niekorzystnej sytuacji</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_Toc136939824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28</w:t>
            </w:r>
            <w:r w:rsidRPr="00AE549A">
              <w:rPr>
                <w:rFonts w:ascii="Nyala" w:hAnsi="Nyala"/>
                <w:noProof/>
                <w:webHidden/>
                <w:sz w:val="22"/>
              </w:rPr>
              <w:fldChar w:fldCharType="end"/>
            </w:r>
          </w:hyperlink>
        </w:p>
        <w:p w14:paraId="2E59A9A1" w14:textId="25802479" w:rsidR="00AE549A" w:rsidRPr="00AE549A" w:rsidRDefault="00AE549A">
          <w:pPr>
            <w:pStyle w:val="Spistreci1"/>
            <w:rPr>
              <w:rFonts w:ascii="Nyala" w:eastAsiaTheme="minorEastAsia" w:hAnsi="Nyala"/>
              <w:noProof/>
              <w:kern w:val="2"/>
              <w:sz w:val="22"/>
              <w:lang w:eastAsia="pl-PL"/>
              <w14:ligatures w14:val="standardContextual"/>
            </w:rPr>
          </w:pPr>
          <w:hyperlink w:anchor="_Toc136939825" w:history="1">
            <w:r w:rsidRPr="00AE549A">
              <w:rPr>
                <w:rStyle w:val="Hipercze"/>
                <w:rFonts w:ascii="Nyala" w:hAnsi="Nyala"/>
                <w:noProof/>
                <w:sz w:val="22"/>
              </w:rPr>
              <w:t>4</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Rozdział IV Analiza potrzeb i potencjału LGD</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_Toc136939825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29</w:t>
            </w:r>
            <w:r w:rsidRPr="00AE549A">
              <w:rPr>
                <w:rFonts w:ascii="Nyala" w:hAnsi="Nyala"/>
                <w:noProof/>
                <w:webHidden/>
                <w:sz w:val="22"/>
              </w:rPr>
              <w:fldChar w:fldCharType="end"/>
            </w:r>
          </w:hyperlink>
        </w:p>
        <w:p w14:paraId="40CD4F85" w14:textId="71447750" w:rsidR="00AE549A" w:rsidRPr="00AE549A" w:rsidRDefault="00AE549A">
          <w:pPr>
            <w:pStyle w:val="Spistreci2"/>
            <w:rPr>
              <w:rFonts w:ascii="Nyala" w:eastAsiaTheme="minorEastAsia" w:hAnsi="Nyala"/>
              <w:noProof/>
              <w:kern w:val="2"/>
              <w:sz w:val="22"/>
              <w:lang w:eastAsia="pl-PL"/>
              <w14:ligatures w14:val="standardContextual"/>
            </w:rPr>
          </w:pPr>
          <w:hyperlink w:anchor="_Toc136939826" w:history="1">
            <w:r w:rsidRPr="00AE549A">
              <w:rPr>
                <w:rStyle w:val="Hipercze"/>
                <w:rFonts w:ascii="Nyala" w:hAnsi="Nyala"/>
                <w:bCs/>
                <w:noProof/>
                <w:sz w:val="22"/>
              </w:rPr>
              <w:t>4.1</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Analiza SWOT</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_Toc136939826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29</w:t>
            </w:r>
            <w:r w:rsidRPr="00AE549A">
              <w:rPr>
                <w:rFonts w:ascii="Nyala" w:hAnsi="Nyala"/>
                <w:noProof/>
                <w:webHidden/>
                <w:sz w:val="22"/>
              </w:rPr>
              <w:fldChar w:fldCharType="end"/>
            </w:r>
          </w:hyperlink>
        </w:p>
        <w:p w14:paraId="1F70667A" w14:textId="69FC958D" w:rsidR="00AE549A" w:rsidRPr="00AE549A" w:rsidRDefault="00AE549A">
          <w:pPr>
            <w:pStyle w:val="Spistreci2"/>
            <w:rPr>
              <w:rFonts w:ascii="Nyala" w:eastAsiaTheme="minorEastAsia" w:hAnsi="Nyala"/>
              <w:noProof/>
              <w:kern w:val="2"/>
              <w:sz w:val="22"/>
              <w:lang w:eastAsia="pl-PL"/>
              <w14:ligatures w14:val="standardContextual"/>
            </w:rPr>
          </w:pPr>
          <w:hyperlink w:anchor="_Toc136939827" w:history="1">
            <w:r w:rsidRPr="00AE549A">
              <w:rPr>
                <w:rStyle w:val="Hipercze"/>
                <w:rFonts w:ascii="Nyala" w:hAnsi="Nyala"/>
                <w:bCs/>
                <w:noProof/>
                <w:sz w:val="22"/>
              </w:rPr>
              <w:t>4.2</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Grupy docelowe szczególnie istotne z punktu widzenia realizacji LSR</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_Toc136939827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31</w:t>
            </w:r>
            <w:r w:rsidRPr="00AE549A">
              <w:rPr>
                <w:rFonts w:ascii="Nyala" w:hAnsi="Nyala"/>
                <w:noProof/>
                <w:webHidden/>
                <w:sz w:val="22"/>
              </w:rPr>
              <w:fldChar w:fldCharType="end"/>
            </w:r>
          </w:hyperlink>
        </w:p>
        <w:p w14:paraId="361822E6" w14:textId="6298CE54" w:rsidR="00AE549A" w:rsidRPr="00AE549A" w:rsidRDefault="00AE549A">
          <w:pPr>
            <w:pStyle w:val="Spistreci2"/>
            <w:rPr>
              <w:rFonts w:ascii="Nyala" w:eastAsiaTheme="minorEastAsia" w:hAnsi="Nyala"/>
              <w:noProof/>
              <w:kern w:val="2"/>
              <w:sz w:val="22"/>
              <w:lang w:eastAsia="pl-PL"/>
              <w14:ligatures w14:val="standardContextual"/>
            </w:rPr>
          </w:pPr>
          <w:hyperlink w:anchor="_Toc136939828" w:history="1">
            <w:r w:rsidRPr="00AE549A">
              <w:rPr>
                <w:rStyle w:val="Hipercze"/>
                <w:rFonts w:ascii="Nyala" w:hAnsi="Nyala"/>
                <w:bCs/>
                <w:noProof/>
                <w:sz w:val="22"/>
              </w:rPr>
              <w:t>4.3</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Zagospodarowanie przestrzenne</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_Toc136939828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32</w:t>
            </w:r>
            <w:r w:rsidRPr="00AE549A">
              <w:rPr>
                <w:rFonts w:ascii="Nyala" w:hAnsi="Nyala"/>
                <w:noProof/>
                <w:webHidden/>
                <w:sz w:val="22"/>
              </w:rPr>
              <w:fldChar w:fldCharType="end"/>
            </w:r>
          </w:hyperlink>
        </w:p>
        <w:p w14:paraId="56FF9D75" w14:textId="2AD90B40" w:rsidR="00AE549A" w:rsidRPr="00AE549A" w:rsidRDefault="00AE549A">
          <w:pPr>
            <w:pStyle w:val="Spistreci2"/>
            <w:rPr>
              <w:rFonts w:ascii="Nyala" w:eastAsiaTheme="minorEastAsia" w:hAnsi="Nyala"/>
              <w:noProof/>
              <w:kern w:val="2"/>
              <w:sz w:val="22"/>
              <w:lang w:eastAsia="pl-PL"/>
              <w14:ligatures w14:val="standardContextual"/>
            </w:rPr>
          </w:pPr>
          <w:hyperlink w:anchor="_Toc136939829" w:history="1">
            <w:r w:rsidRPr="00AE549A">
              <w:rPr>
                <w:rStyle w:val="Hipercze"/>
                <w:rFonts w:ascii="Nyala" w:hAnsi="Nyala"/>
                <w:bCs/>
                <w:noProof/>
                <w:sz w:val="22"/>
              </w:rPr>
              <w:t>4.4</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Stan infrastruktury w kontekście potrzeb rewitalizacji</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_Toc136939829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32</w:t>
            </w:r>
            <w:r w:rsidRPr="00AE549A">
              <w:rPr>
                <w:rFonts w:ascii="Nyala" w:hAnsi="Nyala"/>
                <w:noProof/>
                <w:webHidden/>
                <w:sz w:val="22"/>
              </w:rPr>
              <w:fldChar w:fldCharType="end"/>
            </w:r>
          </w:hyperlink>
        </w:p>
        <w:p w14:paraId="27486B6B" w14:textId="5CF91A5D" w:rsidR="00AE549A" w:rsidRPr="00AE549A" w:rsidRDefault="00AE549A">
          <w:pPr>
            <w:pStyle w:val="Spistreci2"/>
            <w:rPr>
              <w:rFonts w:ascii="Nyala" w:eastAsiaTheme="minorEastAsia" w:hAnsi="Nyala"/>
              <w:noProof/>
              <w:kern w:val="2"/>
              <w:sz w:val="22"/>
              <w:lang w:eastAsia="pl-PL"/>
              <w14:ligatures w14:val="standardContextual"/>
            </w:rPr>
          </w:pPr>
          <w:hyperlink w:anchor="_Toc136939830" w:history="1">
            <w:r w:rsidRPr="00AE549A">
              <w:rPr>
                <w:rStyle w:val="Hipercze"/>
                <w:rFonts w:ascii="Nyala" w:hAnsi="Nyala"/>
                <w:bCs/>
                <w:noProof/>
                <w:sz w:val="22"/>
              </w:rPr>
              <w:t>4.5</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Charakterystyka gospodarki/przedsiębiorczości</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_Toc136939830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32</w:t>
            </w:r>
            <w:r w:rsidRPr="00AE549A">
              <w:rPr>
                <w:rFonts w:ascii="Nyala" w:hAnsi="Nyala"/>
                <w:noProof/>
                <w:webHidden/>
                <w:sz w:val="22"/>
              </w:rPr>
              <w:fldChar w:fldCharType="end"/>
            </w:r>
          </w:hyperlink>
        </w:p>
        <w:p w14:paraId="204DC083" w14:textId="3CF00A1D" w:rsidR="00AE549A" w:rsidRPr="00AE549A" w:rsidRDefault="00AE549A">
          <w:pPr>
            <w:pStyle w:val="Spistreci2"/>
            <w:rPr>
              <w:rFonts w:ascii="Nyala" w:eastAsiaTheme="minorEastAsia" w:hAnsi="Nyala"/>
              <w:noProof/>
              <w:kern w:val="2"/>
              <w:sz w:val="22"/>
              <w:lang w:eastAsia="pl-PL"/>
              <w14:ligatures w14:val="standardContextual"/>
            </w:rPr>
          </w:pPr>
          <w:hyperlink w:anchor="_Toc136939831" w:history="1">
            <w:r w:rsidRPr="00AE549A">
              <w:rPr>
                <w:rStyle w:val="Hipercze"/>
                <w:rFonts w:ascii="Nyala" w:hAnsi="Nyala"/>
                <w:bCs/>
                <w:noProof/>
                <w:sz w:val="22"/>
              </w:rPr>
              <w:t>4.6</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Rynek pracy</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_Toc136939831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33</w:t>
            </w:r>
            <w:r w:rsidRPr="00AE549A">
              <w:rPr>
                <w:rFonts w:ascii="Nyala" w:hAnsi="Nyala"/>
                <w:noProof/>
                <w:webHidden/>
                <w:sz w:val="22"/>
              </w:rPr>
              <w:fldChar w:fldCharType="end"/>
            </w:r>
          </w:hyperlink>
        </w:p>
        <w:p w14:paraId="61DF36DB" w14:textId="0460CFE3" w:rsidR="00AE549A" w:rsidRPr="00AE549A" w:rsidRDefault="00AE549A">
          <w:pPr>
            <w:pStyle w:val="Spistreci2"/>
            <w:rPr>
              <w:rFonts w:ascii="Nyala" w:eastAsiaTheme="minorEastAsia" w:hAnsi="Nyala"/>
              <w:noProof/>
              <w:kern w:val="2"/>
              <w:sz w:val="22"/>
              <w:lang w:eastAsia="pl-PL"/>
              <w14:ligatures w14:val="standardContextual"/>
            </w:rPr>
          </w:pPr>
          <w:hyperlink w:anchor="_Toc136939832" w:history="1">
            <w:r w:rsidRPr="00AE549A">
              <w:rPr>
                <w:rStyle w:val="Hipercze"/>
                <w:rFonts w:ascii="Nyala" w:hAnsi="Nyala"/>
                <w:bCs/>
                <w:noProof/>
                <w:sz w:val="22"/>
              </w:rPr>
              <w:t>4.7</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Działalność sektora społecznego</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_Toc136939832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34</w:t>
            </w:r>
            <w:r w:rsidRPr="00AE549A">
              <w:rPr>
                <w:rFonts w:ascii="Nyala" w:hAnsi="Nyala"/>
                <w:noProof/>
                <w:webHidden/>
                <w:sz w:val="22"/>
              </w:rPr>
              <w:fldChar w:fldCharType="end"/>
            </w:r>
          </w:hyperlink>
        </w:p>
        <w:p w14:paraId="4B486485" w14:textId="42F55F10" w:rsidR="00AE549A" w:rsidRPr="00AE549A" w:rsidRDefault="00AE549A">
          <w:pPr>
            <w:pStyle w:val="Spistreci2"/>
            <w:rPr>
              <w:rFonts w:ascii="Nyala" w:eastAsiaTheme="minorEastAsia" w:hAnsi="Nyala"/>
              <w:noProof/>
              <w:kern w:val="2"/>
              <w:sz w:val="22"/>
              <w:lang w:eastAsia="pl-PL"/>
              <w14:ligatures w14:val="standardContextual"/>
            </w:rPr>
          </w:pPr>
          <w:hyperlink w:anchor="_Toc136939833" w:history="1">
            <w:r w:rsidRPr="00AE549A">
              <w:rPr>
                <w:rStyle w:val="Hipercze"/>
                <w:rFonts w:ascii="Nyala" w:hAnsi="Nyala"/>
                <w:bCs/>
                <w:noProof/>
                <w:sz w:val="22"/>
              </w:rPr>
              <w:t>4.8</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Problemy społeczne</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_Toc136939833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35</w:t>
            </w:r>
            <w:r w:rsidRPr="00AE549A">
              <w:rPr>
                <w:rFonts w:ascii="Nyala" w:hAnsi="Nyala"/>
                <w:noProof/>
                <w:webHidden/>
                <w:sz w:val="22"/>
              </w:rPr>
              <w:fldChar w:fldCharType="end"/>
            </w:r>
          </w:hyperlink>
        </w:p>
        <w:p w14:paraId="334530E9" w14:textId="4ADA949C" w:rsidR="00AE549A" w:rsidRPr="00AE549A" w:rsidRDefault="00AE549A">
          <w:pPr>
            <w:pStyle w:val="Spistreci2"/>
            <w:rPr>
              <w:rFonts w:ascii="Nyala" w:eastAsiaTheme="minorEastAsia" w:hAnsi="Nyala"/>
              <w:noProof/>
              <w:kern w:val="2"/>
              <w:sz w:val="22"/>
              <w:lang w:eastAsia="pl-PL"/>
              <w14:ligatures w14:val="standardContextual"/>
            </w:rPr>
          </w:pPr>
          <w:hyperlink w:anchor="_Toc136939834" w:history="1">
            <w:r w:rsidRPr="00AE549A">
              <w:rPr>
                <w:rStyle w:val="Hipercze"/>
                <w:rFonts w:ascii="Nyala" w:hAnsi="Nyala"/>
                <w:bCs/>
                <w:noProof/>
                <w:sz w:val="22"/>
              </w:rPr>
              <w:t>4.9</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Podejście LGD do kwestii przestrzegania zasady równości szans i niedyskryminacji</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_Toc136939834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36</w:t>
            </w:r>
            <w:r w:rsidRPr="00AE549A">
              <w:rPr>
                <w:rFonts w:ascii="Nyala" w:hAnsi="Nyala"/>
                <w:noProof/>
                <w:webHidden/>
                <w:sz w:val="22"/>
              </w:rPr>
              <w:fldChar w:fldCharType="end"/>
            </w:r>
          </w:hyperlink>
        </w:p>
        <w:p w14:paraId="00723862" w14:textId="6B657B20" w:rsidR="00AE549A" w:rsidRPr="00AE549A" w:rsidRDefault="00AE549A">
          <w:pPr>
            <w:pStyle w:val="Spistreci2"/>
            <w:rPr>
              <w:rFonts w:ascii="Nyala" w:eastAsiaTheme="minorEastAsia" w:hAnsi="Nyala"/>
              <w:noProof/>
              <w:kern w:val="2"/>
              <w:sz w:val="22"/>
              <w:lang w:eastAsia="pl-PL"/>
              <w14:ligatures w14:val="standardContextual"/>
            </w:rPr>
          </w:pPr>
          <w:hyperlink w:anchor="_Toc136939835" w:history="1">
            <w:r w:rsidRPr="00AE549A">
              <w:rPr>
                <w:rStyle w:val="Hipercze"/>
                <w:rFonts w:ascii="Nyala" w:hAnsi="Nyala"/>
                <w:bCs/>
                <w:noProof/>
                <w:sz w:val="22"/>
              </w:rPr>
              <w:t>4.10</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Dziedzictwo kulturowe/zabytki</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_Toc136939835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36</w:t>
            </w:r>
            <w:r w:rsidRPr="00AE549A">
              <w:rPr>
                <w:rFonts w:ascii="Nyala" w:hAnsi="Nyala"/>
                <w:noProof/>
                <w:webHidden/>
                <w:sz w:val="22"/>
              </w:rPr>
              <w:fldChar w:fldCharType="end"/>
            </w:r>
          </w:hyperlink>
        </w:p>
        <w:p w14:paraId="38E9C3FF" w14:textId="18058B8E" w:rsidR="00AE549A" w:rsidRPr="00AE549A" w:rsidRDefault="00AE549A">
          <w:pPr>
            <w:pStyle w:val="Spistreci2"/>
            <w:rPr>
              <w:rFonts w:ascii="Nyala" w:eastAsiaTheme="minorEastAsia" w:hAnsi="Nyala"/>
              <w:noProof/>
              <w:kern w:val="2"/>
              <w:sz w:val="22"/>
              <w:lang w:eastAsia="pl-PL"/>
              <w14:ligatures w14:val="standardContextual"/>
            </w:rPr>
          </w:pPr>
          <w:hyperlink w:anchor="_Toc136939836" w:history="1">
            <w:r w:rsidRPr="00AE549A">
              <w:rPr>
                <w:rStyle w:val="Hipercze"/>
                <w:rFonts w:ascii="Nyala" w:hAnsi="Nyala"/>
                <w:bCs/>
                <w:noProof/>
                <w:sz w:val="22"/>
              </w:rPr>
              <w:t>4.11</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Obszary atrakcyjne turystycznie</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_Toc136939836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37</w:t>
            </w:r>
            <w:r w:rsidRPr="00AE549A">
              <w:rPr>
                <w:rFonts w:ascii="Nyala" w:hAnsi="Nyala"/>
                <w:noProof/>
                <w:webHidden/>
                <w:sz w:val="22"/>
              </w:rPr>
              <w:fldChar w:fldCharType="end"/>
            </w:r>
          </w:hyperlink>
        </w:p>
        <w:p w14:paraId="7B10D08C" w14:textId="2E208144" w:rsidR="00AE549A" w:rsidRPr="00AE549A" w:rsidRDefault="00AE549A">
          <w:pPr>
            <w:pStyle w:val="Spistreci2"/>
            <w:rPr>
              <w:rFonts w:ascii="Nyala" w:eastAsiaTheme="minorEastAsia" w:hAnsi="Nyala"/>
              <w:noProof/>
              <w:kern w:val="2"/>
              <w:sz w:val="22"/>
              <w:lang w:eastAsia="pl-PL"/>
              <w14:ligatures w14:val="standardContextual"/>
            </w:rPr>
          </w:pPr>
          <w:hyperlink w:anchor="_Toc136939837" w:history="1">
            <w:r w:rsidRPr="00AE549A">
              <w:rPr>
                <w:rStyle w:val="Hipercze"/>
                <w:rFonts w:ascii="Nyala" w:hAnsi="Nyala"/>
                <w:bCs/>
                <w:noProof/>
                <w:sz w:val="22"/>
              </w:rPr>
              <w:t>4.12</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Obszary wiejskie</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_Toc136939837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37</w:t>
            </w:r>
            <w:r w:rsidRPr="00AE549A">
              <w:rPr>
                <w:rFonts w:ascii="Nyala" w:hAnsi="Nyala"/>
                <w:noProof/>
                <w:webHidden/>
                <w:sz w:val="22"/>
              </w:rPr>
              <w:fldChar w:fldCharType="end"/>
            </w:r>
          </w:hyperlink>
        </w:p>
        <w:p w14:paraId="4F1D7808" w14:textId="51548CF9" w:rsidR="00AE549A" w:rsidRPr="00AE549A" w:rsidRDefault="00AE549A">
          <w:pPr>
            <w:pStyle w:val="Spistreci2"/>
            <w:rPr>
              <w:rFonts w:ascii="Nyala" w:eastAsiaTheme="minorEastAsia" w:hAnsi="Nyala"/>
              <w:noProof/>
              <w:kern w:val="2"/>
              <w:sz w:val="22"/>
              <w:lang w:eastAsia="pl-PL"/>
              <w14:ligatures w14:val="standardContextual"/>
            </w:rPr>
          </w:pPr>
          <w:hyperlink w:anchor="_Toc136939838" w:history="1">
            <w:r w:rsidRPr="00AE549A">
              <w:rPr>
                <w:rStyle w:val="Hipercze"/>
                <w:rFonts w:ascii="Nyala" w:hAnsi="Nyala"/>
                <w:bCs/>
                <w:noProof/>
                <w:sz w:val="22"/>
              </w:rPr>
              <w:t>4.13</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Rolnictwo i rynek rolny</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_Toc136939838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37</w:t>
            </w:r>
            <w:r w:rsidRPr="00AE549A">
              <w:rPr>
                <w:rFonts w:ascii="Nyala" w:hAnsi="Nyala"/>
                <w:noProof/>
                <w:webHidden/>
                <w:sz w:val="22"/>
              </w:rPr>
              <w:fldChar w:fldCharType="end"/>
            </w:r>
          </w:hyperlink>
        </w:p>
        <w:p w14:paraId="38929769" w14:textId="29C6FDB9" w:rsidR="00AE549A" w:rsidRPr="00AE549A" w:rsidRDefault="00AE549A">
          <w:pPr>
            <w:pStyle w:val="Spistreci2"/>
            <w:rPr>
              <w:rFonts w:ascii="Nyala" w:eastAsiaTheme="minorEastAsia" w:hAnsi="Nyala"/>
              <w:noProof/>
              <w:kern w:val="2"/>
              <w:sz w:val="22"/>
              <w:lang w:eastAsia="pl-PL"/>
              <w14:ligatures w14:val="standardContextual"/>
            </w:rPr>
          </w:pPr>
          <w:hyperlink w:anchor="_Toc136939839" w:history="1">
            <w:r w:rsidRPr="00AE549A">
              <w:rPr>
                <w:rStyle w:val="Hipercze"/>
                <w:rFonts w:ascii="Nyala" w:hAnsi="Nyala"/>
                <w:bCs/>
                <w:noProof/>
                <w:sz w:val="22"/>
              </w:rPr>
              <w:t>4.14</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Produkty lokalne, tradycyjne i regionalne</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_Toc136939839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37</w:t>
            </w:r>
            <w:r w:rsidRPr="00AE549A">
              <w:rPr>
                <w:rFonts w:ascii="Nyala" w:hAnsi="Nyala"/>
                <w:noProof/>
                <w:webHidden/>
                <w:sz w:val="22"/>
              </w:rPr>
              <w:fldChar w:fldCharType="end"/>
            </w:r>
          </w:hyperlink>
        </w:p>
        <w:p w14:paraId="6AC75C14" w14:textId="740333CD" w:rsidR="00AE549A" w:rsidRPr="00AE549A" w:rsidRDefault="00AE549A">
          <w:pPr>
            <w:pStyle w:val="Spistreci2"/>
            <w:rPr>
              <w:rFonts w:ascii="Nyala" w:eastAsiaTheme="minorEastAsia" w:hAnsi="Nyala"/>
              <w:noProof/>
              <w:kern w:val="2"/>
              <w:sz w:val="22"/>
              <w:lang w:eastAsia="pl-PL"/>
              <w14:ligatures w14:val="standardContextual"/>
            </w:rPr>
          </w:pPr>
          <w:hyperlink w:anchor="_Toc136939840" w:history="1">
            <w:r w:rsidRPr="00AE549A">
              <w:rPr>
                <w:rStyle w:val="Hipercze"/>
                <w:rFonts w:ascii="Nyala" w:hAnsi="Nyala"/>
                <w:bCs/>
                <w:noProof/>
                <w:sz w:val="22"/>
              </w:rPr>
              <w:t>4.15</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Edukacja</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_Toc136939840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38</w:t>
            </w:r>
            <w:r w:rsidRPr="00AE549A">
              <w:rPr>
                <w:rFonts w:ascii="Nyala" w:hAnsi="Nyala"/>
                <w:noProof/>
                <w:webHidden/>
                <w:sz w:val="22"/>
              </w:rPr>
              <w:fldChar w:fldCharType="end"/>
            </w:r>
          </w:hyperlink>
        </w:p>
        <w:p w14:paraId="7D24494C" w14:textId="75B3D67D" w:rsidR="00AE549A" w:rsidRPr="00AE549A" w:rsidRDefault="00AE549A">
          <w:pPr>
            <w:pStyle w:val="Spistreci2"/>
            <w:rPr>
              <w:rFonts w:ascii="Nyala" w:eastAsiaTheme="minorEastAsia" w:hAnsi="Nyala"/>
              <w:noProof/>
              <w:kern w:val="2"/>
              <w:sz w:val="22"/>
              <w:lang w:eastAsia="pl-PL"/>
              <w14:ligatures w14:val="standardContextual"/>
            </w:rPr>
          </w:pPr>
          <w:hyperlink w:anchor="_Toc136939841" w:history="1">
            <w:r w:rsidRPr="00AE549A">
              <w:rPr>
                <w:rStyle w:val="Hipercze"/>
                <w:rFonts w:ascii="Nyala" w:hAnsi="Nyala"/>
                <w:bCs/>
                <w:noProof/>
                <w:sz w:val="22"/>
              </w:rPr>
              <w:t>4.16</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Zrównoważenie środowiskowe</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_Toc136939841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38</w:t>
            </w:r>
            <w:r w:rsidRPr="00AE549A">
              <w:rPr>
                <w:rFonts w:ascii="Nyala" w:hAnsi="Nyala"/>
                <w:noProof/>
                <w:webHidden/>
                <w:sz w:val="22"/>
              </w:rPr>
              <w:fldChar w:fldCharType="end"/>
            </w:r>
          </w:hyperlink>
        </w:p>
        <w:p w14:paraId="741CE74F" w14:textId="02960545" w:rsidR="00AE549A" w:rsidRPr="00AE549A" w:rsidRDefault="00AE549A">
          <w:pPr>
            <w:pStyle w:val="Spistreci2"/>
            <w:rPr>
              <w:rFonts w:ascii="Nyala" w:eastAsiaTheme="minorEastAsia" w:hAnsi="Nyala"/>
              <w:noProof/>
              <w:kern w:val="2"/>
              <w:sz w:val="22"/>
              <w:lang w:eastAsia="pl-PL"/>
              <w14:ligatures w14:val="standardContextual"/>
            </w:rPr>
          </w:pPr>
          <w:hyperlink w:anchor="_Toc136939842" w:history="1">
            <w:r w:rsidRPr="00AE549A">
              <w:rPr>
                <w:rStyle w:val="Hipercze"/>
                <w:rFonts w:ascii="Nyala" w:hAnsi="Nyala"/>
                <w:bCs/>
                <w:noProof/>
                <w:sz w:val="22"/>
                <w:lang w:eastAsia="pl-PL"/>
              </w:rPr>
              <w:t>4.17</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lang w:eastAsia="pl-PL"/>
              </w:rPr>
              <w:t>Uzasadnienie doborów zakresów wsparcia</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_Toc136939842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38</w:t>
            </w:r>
            <w:r w:rsidRPr="00AE549A">
              <w:rPr>
                <w:rFonts w:ascii="Nyala" w:hAnsi="Nyala"/>
                <w:noProof/>
                <w:webHidden/>
                <w:sz w:val="22"/>
              </w:rPr>
              <w:fldChar w:fldCharType="end"/>
            </w:r>
          </w:hyperlink>
        </w:p>
        <w:p w14:paraId="13E2C7E6" w14:textId="614962BF" w:rsidR="00AE549A" w:rsidRPr="00AE549A" w:rsidRDefault="00AE549A">
          <w:pPr>
            <w:pStyle w:val="Spistreci2"/>
            <w:rPr>
              <w:rFonts w:ascii="Nyala" w:eastAsiaTheme="minorEastAsia" w:hAnsi="Nyala"/>
              <w:noProof/>
              <w:kern w:val="2"/>
              <w:sz w:val="22"/>
              <w:lang w:eastAsia="pl-PL"/>
              <w14:ligatures w14:val="standardContextual"/>
            </w:rPr>
          </w:pPr>
          <w:hyperlink w:anchor="_Toc136939843" w:history="1">
            <w:r w:rsidRPr="00AE549A">
              <w:rPr>
                <w:rStyle w:val="Hipercze"/>
                <w:rFonts w:ascii="Nyala" w:hAnsi="Nyala"/>
                <w:bCs/>
                <w:noProof/>
                <w:sz w:val="22"/>
                <w:lang w:eastAsia="pl-PL"/>
              </w:rPr>
              <w:t>4.18</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lang w:eastAsia="pl-PL"/>
              </w:rPr>
              <w:t>Uzasadnienie wyboru dostępnych źródeł finansowania</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_Toc136939843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38</w:t>
            </w:r>
            <w:r w:rsidRPr="00AE549A">
              <w:rPr>
                <w:rFonts w:ascii="Nyala" w:hAnsi="Nyala"/>
                <w:noProof/>
                <w:webHidden/>
                <w:sz w:val="22"/>
              </w:rPr>
              <w:fldChar w:fldCharType="end"/>
            </w:r>
          </w:hyperlink>
        </w:p>
        <w:p w14:paraId="7E1B8251" w14:textId="5410B052" w:rsidR="00AE549A" w:rsidRPr="00AE549A" w:rsidRDefault="00AE549A">
          <w:pPr>
            <w:pStyle w:val="Spistreci2"/>
            <w:rPr>
              <w:rFonts w:ascii="Nyala" w:eastAsiaTheme="minorEastAsia" w:hAnsi="Nyala"/>
              <w:noProof/>
              <w:kern w:val="2"/>
              <w:sz w:val="22"/>
              <w:lang w:eastAsia="pl-PL"/>
              <w14:ligatures w14:val="standardContextual"/>
            </w:rPr>
          </w:pPr>
          <w:hyperlink w:anchor="_Toc136939844" w:history="1">
            <w:r w:rsidRPr="00AE549A">
              <w:rPr>
                <w:rStyle w:val="Hipercze"/>
                <w:rFonts w:ascii="Nyala" w:hAnsi="Nyala"/>
                <w:bCs/>
                <w:noProof/>
                <w:sz w:val="22"/>
                <w:lang w:eastAsia="pl-PL"/>
              </w:rPr>
              <w:t>4.19</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lang w:eastAsia="pl-PL"/>
              </w:rPr>
              <w:t>Uzasadnienie przyjętego sposobu wdrażania</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_Toc136939844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38</w:t>
            </w:r>
            <w:r w:rsidRPr="00AE549A">
              <w:rPr>
                <w:rFonts w:ascii="Nyala" w:hAnsi="Nyala"/>
                <w:noProof/>
                <w:webHidden/>
                <w:sz w:val="22"/>
              </w:rPr>
              <w:fldChar w:fldCharType="end"/>
            </w:r>
          </w:hyperlink>
        </w:p>
        <w:p w14:paraId="00634D5F" w14:textId="533205C3" w:rsidR="00AE549A" w:rsidRPr="00AE549A" w:rsidRDefault="00AE549A">
          <w:pPr>
            <w:pStyle w:val="Spistreci2"/>
            <w:rPr>
              <w:rFonts w:ascii="Nyala" w:eastAsiaTheme="minorEastAsia" w:hAnsi="Nyala"/>
              <w:noProof/>
              <w:kern w:val="2"/>
              <w:sz w:val="22"/>
              <w:lang w:eastAsia="pl-PL"/>
              <w14:ligatures w14:val="standardContextual"/>
            </w:rPr>
          </w:pPr>
          <w:hyperlink w:anchor="_Toc136939845" w:history="1">
            <w:r w:rsidRPr="00AE549A">
              <w:rPr>
                <w:rStyle w:val="Hipercze"/>
                <w:rFonts w:ascii="Nyala" w:hAnsi="Nyala"/>
                <w:bCs/>
                <w:noProof/>
                <w:sz w:val="22"/>
              </w:rPr>
              <w:t>4.20</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Podsumowanie. Kluczowe problemy obszaru LGD</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_Toc136939845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39</w:t>
            </w:r>
            <w:r w:rsidRPr="00AE549A">
              <w:rPr>
                <w:rFonts w:ascii="Nyala" w:hAnsi="Nyala"/>
                <w:noProof/>
                <w:webHidden/>
                <w:sz w:val="22"/>
              </w:rPr>
              <w:fldChar w:fldCharType="end"/>
            </w:r>
          </w:hyperlink>
        </w:p>
        <w:p w14:paraId="7C9BF75F" w14:textId="325A6429" w:rsidR="00AE549A" w:rsidRPr="00AE549A" w:rsidRDefault="00AE549A">
          <w:pPr>
            <w:pStyle w:val="Spistreci1"/>
            <w:rPr>
              <w:rFonts w:ascii="Nyala" w:eastAsiaTheme="minorEastAsia" w:hAnsi="Nyala"/>
              <w:noProof/>
              <w:kern w:val="2"/>
              <w:sz w:val="22"/>
              <w:lang w:eastAsia="pl-PL"/>
              <w14:ligatures w14:val="standardContextual"/>
            </w:rPr>
          </w:pPr>
          <w:hyperlink w:anchor="_Toc136939846" w:history="1">
            <w:r w:rsidRPr="00AE549A">
              <w:rPr>
                <w:rStyle w:val="Hipercze"/>
                <w:rFonts w:ascii="Nyala" w:hAnsi="Nyala"/>
                <w:noProof/>
                <w:sz w:val="22"/>
              </w:rPr>
              <w:t>5</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Rozdział V Spójność, komplementarność i synergia</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_Toc136939846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42</w:t>
            </w:r>
            <w:r w:rsidRPr="00AE549A">
              <w:rPr>
                <w:rFonts w:ascii="Nyala" w:hAnsi="Nyala"/>
                <w:noProof/>
                <w:webHidden/>
                <w:sz w:val="22"/>
              </w:rPr>
              <w:fldChar w:fldCharType="end"/>
            </w:r>
          </w:hyperlink>
        </w:p>
        <w:p w14:paraId="066DEAC2" w14:textId="22C69106" w:rsidR="00AE549A" w:rsidRPr="00AE549A" w:rsidRDefault="00AE549A">
          <w:pPr>
            <w:pStyle w:val="Spistreci2"/>
            <w:rPr>
              <w:rFonts w:ascii="Nyala" w:eastAsiaTheme="minorEastAsia" w:hAnsi="Nyala"/>
              <w:noProof/>
              <w:kern w:val="2"/>
              <w:sz w:val="22"/>
              <w:lang w:eastAsia="pl-PL"/>
              <w14:ligatures w14:val="standardContextual"/>
            </w:rPr>
          </w:pPr>
          <w:hyperlink w:anchor="_Toc136939847" w:history="1">
            <w:r w:rsidRPr="00AE549A">
              <w:rPr>
                <w:rStyle w:val="Hipercze"/>
                <w:rFonts w:ascii="Nyala" w:hAnsi="Nyala"/>
                <w:noProof/>
                <w:sz w:val="22"/>
              </w:rPr>
              <w:t>5.1 Komplementarność i synergia przedsięwzięć w LSR</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_Toc136939847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45</w:t>
            </w:r>
            <w:r w:rsidRPr="00AE549A">
              <w:rPr>
                <w:rFonts w:ascii="Nyala" w:hAnsi="Nyala"/>
                <w:noProof/>
                <w:webHidden/>
                <w:sz w:val="22"/>
              </w:rPr>
              <w:fldChar w:fldCharType="end"/>
            </w:r>
          </w:hyperlink>
        </w:p>
        <w:p w14:paraId="41D3BDEA" w14:textId="0CACCB15" w:rsidR="00AE549A" w:rsidRPr="00AE549A" w:rsidRDefault="00AE549A">
          <w:pPr>
            <w:pStyle w:val="Spistreci2"/>
            <w:rPr>
              <w:rFonts w:ascii="Nyala" w:eastAsiaTheme="minorEastAsia" w:hAnsi="Nyala"/>
              <w:noProof/>
              <w:kern w:val="2"/>
              <w:sz w:val="22"/>
              <w:lang w:eastAsia="pl-PL"/>
              <w14:ligatures w14:val="standardContextual"/>
            </w:rPr>
          </w:pPr>
          <w:hyperlink w:anchor="_Toc136939848" w:history="1">
            <w:r w:rsidRPr="00AE549A">
              <w:rPr>
                <w:rStyle w:val="Hipercze"/>
                <w:rFonts w:ascii="Nyala" w:hAnsi="Nyala"/>
                <w:noProof/>
                <w:sz w:val="22"/>
              </w:rPr>
              <w:t>5.2 Wartość dodana podejścia LEADER</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_Toc136939848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45</w:t>
            </w:r>
            <w:r w:rsidRPr="00AE549A">
              <w:rPr>
                <w:rFonts w:ascii="Nyala" w:hAnsi="Nyala"/>
                <w:noProof/>
                <w:webHidden/>
                <w:sz w:val="22"/>
              </w:rPr>
              <w:fldChar w:fldCharType="end"/>
            </w:r>
          </w:hyperlink>
        </w:p>
        <w:p w14:paraId="73297EA4" w14:textId="44E9519A" w:rsidR="00AE549A" w:rsidRPr="00AE549A" w:rsidRDefault="00AE549A">
          <w:pPr>
            <w:pStyle w:val="Spistreci2"/>
            <w:rPr>
              <w:rFonts w:ascii="Nyala" w:eastAsiaTheme="minorEastAsia" w:hAnsi="Nyala"/>
              <w:noProof/>
              <w:kern w:val="2"/>
              <w:sz w:val="22"/>
              <w:lang w:eastAsia="pl-PL"/>
              <w14:ligatures w14:val="standardContextual"/>
            </w:rPr>
          </w:pPr>
          <w:hyperlink w:anchor="_Toc136939849" w:history="1">
            <w:r w:rsidRPr="00AE549A">
              <w:rPr>
                <w:rStyle w:val="Hipercze"/>
                <w:rFonts w:ascii="Nyala" w:hAnsi="Nyala"/>
                <w:noProof/>
                <w:sz w:val="22"/>
              </w:rPr>
              <w:t>5.3 Metody aktywizacji</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_Toc136939849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46</w:t>
            </w:r>
            <w:r w:rsidRPr="00AE549A">
              <w:rPr>
                <w:rFonts w:ascii="Nyala" w:hAnsi="Nyala"/>
                <w:noProof/>
                <w:webHidden/>
                <w:sz w:val="22"/>
              </w:rPr>
              <w:fldChar w:fldCharType="end"/>
            </w:r>
          </w:hyperlink>
        </w:p>
        <w:p w14:paraId="19EC421B" w14:textId="160AB237" w:rsidR="00AE549A" w:rsidRPr="00AE549A" w:rsidRDefault="00AE549A">
          <w:pPr>
            <w:pStyle w:val="Spistreci2"/>
            <w:rPr>
              <w:rFonts w:ascii="Nyala" w:eastAsiaTheme="minorEastAsia" w:hAnsi="Nyala"/>
              <w:noProof/>
              <w:kern w:val="2"/>
              <w:sz w:val="22"/>
              <w:lang w:eastAsia="pl-PL"/>
              <w14:ligatures w14:val="standardContextual"/>
            </w:rPr>
          </w:pPr>
          <w:hyperlink w:anchor="_Toc136939850" w:history="1">
            <w:r w:rsidRPr="00AE549A">
              <w:rPr>
                <w:rStyle w:val="Hipercze"/>
                <w:rFonts w:ascii="Nyala" w:hAnsi="Nyala"/>
                <w:noProof/>
                <w:sz w:val="22"/>
              </w:rPr>
              <w:t>5.4 Integrowanie sektorów, partnerów, zasobów i branż w celu kompleksowej realizacji przedsięwzięć</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_Toc136939850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46</w:t>
            </w:r>
            <w:r w:rsidRPr="00AE549A">
              <w:rPr>
                <w:rFonts w:ascii="Nyala" w:hAnsi="Nyala"/>
                <w:noProof/>
                <w:webHidden/>
                <w:sz w:val="22"/>
              </w:rPr>
              <w:fldChar w:fldCharType="end"/>
            </w:r>
          </w:hyperlink>
        </w:p>
        <w:p w14:paraId="17B0C846" w14:textId="0E9D7133" w:rsidR="00AE549A" w:rsidRPr="00AE549A" w:rsidRDefault="00AE549A">
          <w:pPr>
            <w:pStyle w:val="Spistreci1"/>
            <w:rPr>
              <w:rFonts w:ascii="Nyala" w:eastAsiaTheme="minorEastAsia" w:hAnsi="Nyala"/>
              <w:noProof/>
              <w:kern w:val="2"/>
              <w:sz w:val="22"/>
              <w:lang w:eastAsia="pl-PL"/>
              <w14:ligatures w14:val="standardContextual"/>
            </w:rPr>
          </w:pPr>
          <w:hyperlink w:anchor="_Toc136939851" w:history="1">
            <w:r w:rsidRPr="00AE549A">
              <w:rPr>
                <w:rStyle w:val="Hipercze"/>
                <w:rFonts w:ascii="Nyala" w:hAnsi="Nyala"/>
                <w:noProof/>
                <w:sz w:val="22"/>
              </w:rPr>
              <w:t>6</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Rozdział VI Cele i wskaźniki</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_Toc136939851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47</w:t>
            </w:r>
            <w:r w:rsidRPr="00AE549A">
              <w:rPr>
                <w:rFonts w:ascii="Nyala" w:hAnsi="Nyala"/>
                <w:noProof/>
                <w:webHidden/>
                <w:sz w:val="22"/>
              </w:rPr>
              <w:fldChar w:fldCharType="end"/>
            </w:r>
          </w:hyperlink>
        </w:p>
        <w:p w14:paraId="73FFDD53" w14:textId="79864050" w:rsidR="00AE549A" w:rsidRPr="00AE549A" w:rsidRDefault="00AE549A">
          <w:pPr>
            <w:pStyle w:val="Spistreci1"/>
            <w:rPr>
              <w:rFonts w:ascii="Nyala" w:eastAsiaTheme="minorEastAsia" w:hAnsi="Nyala"/>
              <w:noProof/>
              <w:kern w:val="2"/>
              <w:sz w:val="22"/>
              <w:lang w:eastAsia="pl-PL"/>
              <w14:ligatures w14:val="standardContextual"/>
            </w:rPr>
          </w:pPr>
          <w:hyperlink w:anchor="_Toc136939852" w:history="1">
            <w:r w:rsidRPr="00AE549A">
              <w:rPr>
                <w:rStyle w:val="Hipercze"/>
                <w:rFonts w:ascii="Nyala" w:hAnsi="Nyala"/>
                <w:noProof/>
                <w:sz w:val="22"/>
              </w:rPr>
              <w:t>7</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Rozdział VII Sposób wyboru i oceny operacji oraz sposób ustanawiania kryteriów wyboru</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_Toc136939852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51</w:t>
            </w:r>
            <w:r w:rsidRPr="00AE549A">
              <w:rPr>
                <w:rFonts w:ascii="Nyala" w:hAnsi="Nyala"/>
                <w:noProof/>
                <w:webHidden/>
                <w:sz w:val="22"/>
              </w:rPr>
              <w:fldChar w:fldCharType="end"/>
            </w:r>
          </w:hyperlink>
        </w:p>
        <w:p w14:paraId="39DAA653" w14:textId="6C7E9832" w:rsidR="00AE549A" w:rsidRPr="00AE549A" w:rsidRDefault="00AE549A">
          <w:pPr>
            <w:pStyle w:val="Spistreci1"/>
            <w:rPr>
              <w:rFonts w:ascii="Nyala" w:eastAsiaTheme="minorEastAsia" w:hAnsi="Nyala"/>
              <w:noProof/>
              <w:kern w:val="2"/>
              <w:sz w:val="22"/>
              <w:lang w:eastAsia="pl-PL"/>
              <w14:ligatures w14:val="standardContextual"/>
            </w:rPr>
          </w:pPr>
          <w:hyperlink w:anchor="_Toc136939853" w:history="1">
            <w:r w:rsidRPr="00AE549A">
              <w:rPr>
                <w:rStyle w:val="Hipercze"/>
                <w:rFonts w:ascii="Nyala" w:hAnsi="Nyala"/>
                <w:noProof/>
                <w:sz w:val="22"/>
              </w:rPr>
              <w:t>8</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Rozdział VIII Plan działania</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_Toc136939853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56</w:t>
            </w:r>
            <w:r w:rsidRPr="00AE549A">
              <w:rPr>
                <w:rFonts w:ascii="Nyala" w:hAnsi="Nyala"/>
                <w:noProof/>
                <w:webHidden/>
                <w:sz w:val="22"/>
              </w:rPr>
              <w:fldChar w:fldCharType="end"/>
            </w:r>
          </w:hyperlink>
        </w:p>
        <w:p w14:paraId="142B8AA8" w14:textId="060F91AA" w:rsidR="00AE549A" w:rsidRPr="00AE549A" w:rsidRDefault="00AE549A">
          <w:pPr>
            <w:pStyle w:val="Spistreci1"/>
            <w:rPr>
              <w:rFonts w:ascii="Nyala" w:eastAsiaTheme="minorEastAsia" w:hAnsi="Nyala"/>
              <w:noProof/>
              <w:kern w:val="2"/>
              <w:sz w:val="22"/>
              <w:lang w:eastAsia="pl-PL"/>
              <w14:ligatures w14:val="standardContextual"/>
            </w:rPr>
          </w:pPr>
          <w:hyperlink w:anchor="_Toc136939854" w:history="1">
            <w:r w:rsidRPr="00AE549A">
              <w:rPr>
                <w:rStyle w:val="Hipercze"/>
                <w:rFonts w:ascii="Nyala" w:hAnsi="Nyala"/>
                <w:noProof/>
                <w:sz w:val="22"/>
              </w:rPr>
              <w:t>9</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Rozdział IX Plan finansowy LSR</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_Toc136939854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57</w:t>
            </w:r>
            <w:r w:rsidRPr="00AE549A">
              <w:rPr>
                <w:rFonts w:ascii="Nyala" w:hAnsi="Nyala"/>
                <w:noProof/>
                <w:webHidden/>
                <w:sz w:val="22"/>
              </w:rPr>
              <w:fldChar w:fldCharType="end"/>
            </w:r>
          </w:hyperlink>
        </w:p>
        <w:p w14:paraId="657313F7" w14:textId="143B06B4" w:rsidR="00AE549A" w:rsidRPr="00AE549A" w:rsidRDefault="00AE549A">
          <w:pPr>
            <w:pStyle w:val="Spistreci1"/>
            <w:rPr>
              <w:rFonts w:ascii="Nyala" w:eastAsiaTheme="minorEastAsia" w:hAnsi="Nyala"/>
              <w:noProof/>
              <w:kern w:val="2"/>
              <w:sz w:val="22"/>
              <w:lang w:eastAsia="pl-PL"/>
              <w14:ligatures w14:val="standardContextual"/>
            </w:rPr>
          </w:pPr>
          <w:hyperlink w:anchor="_Toc136939855" w:history="1">
            <w:r w:rsidRPr="00AE549A">
              <w:rPr>
                <w:rStyle w:val="Hipercze"/>
                <w:rFonts w:ascii="Nyala" w:hAnsi="Nyala"/>
                <w:noProof/>
                <w:sz w:val="22"/>
              </w:rPr>
              <w:t>10</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Rozdział X Monitoring i ewaluacja</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_Toc136939855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59</w:t>
            </w:r>
            <w:r w:rsidRPr="00AE549A">
              <w:rPr>
                <w:rFonts w:ascii="Nyala" w:hAnsi="Nyala"/>
                <w:noProof/>
                <w:webHidden/>
                <w:sz w:val="22"/>
              </w:rPr>
              <w:fldChar w:fldCharType="end"/>
            </w:r>
          </w:hyperlink>
        </w:p>
        <w:p w14:paraId="0AD1C8C5" w14:textId="4A7838BF" w:rsidR="00AE549A" w:rsidRPr="00AE549A" w:rsidRDefault="00AE549A">
          <w:pPr>
            <w:pStyle w:val="Spistreci1"/>
            <w:rPr>
              <w:rFonts w:ascii="Nyala" w:eastAsiaTheme="minorEastAsia" w:hAnsi="Nyala"/>
              <w:noProof/>
              <w:kern w:val="2"/>
              <w:sz w:val="22"/>
              <w:lang w:eastAsia="pl-PL"/>
              <w14:ligatures w14:val="standardContextual"/>
            </w:rPr>
          </w:pPr>
          <w:hyperlink w:anchor="_Toc136939856" w:history="1">
            <w:r w:rsidRPr="00AE549A">
              <w:rPr>
                <w:rStyle w:val="Hipercze"/>
                <w:rFonts w:ascii="Nyala" w:hAnsi="Nyala"/>
                <w:noProof/>
                <w:sz w:val="22"/>
                <w:lang w:eastAsia="ar-SA"/>
              </w:rPr>
              <w:t>11</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lang w:eastAsia="ar-SA"/>
              </w:rPr>
              <w:t>Wykaz wykorzystanej literatury:</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_Toc136939856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63</w:t>
            </w:r>
            <w:r w:rsidRPr="00AE549A">
              <w:rPr>
                <w:rFonts w:ascii="Nyala" w:hAnsi="Nyala"/>
                <w:noProof/>
                <w:webHidden/>
                <w:sz w:val="22"/>
              </w:rPr>
              <w:fldChar w:fldCharType="end"/>
            </w:r>
          </w:hyperlink>
        </w:p>
        <w:p w14:paraId="2D0FDF78" w14:textId="20B92830" w:rsidR="00AE549A" w:rsidRPr="00AE549A" w:rsidRDefault="00AE549A">
          <w:pPr>
            <w:pStyle w:val="Spistreci1"/>
            <w:rPr>
              <w:rFonts w:ascii="Nyala" w:eastAsiaTheme="minorEastAsia" w:hAnsi="Nyala"/>
              <w:noProof/>
              <w:kern w:val="2"/>
              <w:sz w:val="22"/>
              <w:lang w:eastAsia="pl-PL"/>
              <w14:ligatures w14:val="standardContextual"/>
            </w:rPr>
          </w:pPr>
          <w:hyperlink w:anchor="_Toc136939857" w:history="1">
            <w:r w:rsidRPr="00AE549A">
              <w:rPr>
                <w:rStyle w:val="Hipercze"/>
                <w:rFonts w:ascii="Nyala" w:hAnsi="Nyala"/>
                <w:noProof/>
                <w:sz w:val="22"/>
              </w:rPr>
              <w:t>12</w:t>
            </w:r>
            <w:r w:rsidRPr="00AE549A">
              <w:rPr>
                <w:rFonts w:ascii="Nyala" w:eastAsiaTheme="minorEastAsia" w:hAnsi="Nyala"/>
                <w:noProof/>
                <w:kern w:val="2"/>
                <w:sz w:val="22"/>
                <w:lang w:eastAsia="pl-PL"/>
                <w14:ligatures w14:val="standardContextual"/>
              </w:rPr>
              <w:tab/>
            </w:r>
            <w:r w:rsidRPr="00AE549A">
              <w:rPr>
                <w:rStyle w:val="Hipercze"/>
                <w:rFonts w:ascii="Nyala" w:hAnsi="Nyala"/>
                <w:noProof/>
                <w:sz w:val="22"/>
              </w:rPr>
              <w:t>Załączniki do LSR</w:t>
            </w:r>
            <w:r w:rsidRPr="00AE549A">
              <w:rPr>
                <w:rFonts w:ascii="Nyala" w:hAnsi="Nyala"/>
                <w:noProof/>
                <w:webHidden/>
                <w:sz w:val="22"/>
              </w:rPr>
              <w:tab/>
            </w:r>
            <w:r w:rsidRPr="00AE549A">
              <w:rPr>
                <w:rFonts w:ascii="Nyala" w:hAnsi="Nyala"/>
                <w:noProof/>
                <w:webHidden/>
                <w:sz w:val="22"/>
              </w:rPr>
              <w:fldChar w:fldCharType="begin"/>
            </w:r>
            <w:r w:rsidRPr="00AE549A">
              <w:rPr>
                <w:rFonts w:ascii="Nyala" w:hAnsi="Nyala"/>
                <w:noProof/>
                <w:webHidden/>
                <w:sz w:val="22"/>
              </w:rPr>
              <w:instrText xml:space="preserve"> PAGEREF _Toc136939857 \h </w:instrText>
            </w:r>
            <w:r w:rsidRPr="00AE549A">
              <w:rPr>
                <w:rFonts w:ascii="Nyala" w:hAnsi="Nyala"/>
                <w:noProof/>
                <w:webHidden/>
                <w:sz w:val="22"/>
              </w:rPr>
            </w:r>
            <w:r w:rsidRPr="00AE549A">
              <w:rPr>
                <w:rFonts w:ascii="Nyala" w:hAnsi="Nyala"/>
                <w:noProof/>
                <w:webHidden/>
                <w:sz w:val="22"/>
              </w:rPr>
              <w:fldChar w:fldCharType="separate"/>
            </w:r>
            <w:r w:rsidR="0023566D">
              <w:rPr>
                <w:rFonts w:ascii="Nyala" w:hAnsi="Nyala"/>
                <w:noProof/>
                <w:webHidden/>
                <w:sz w:val="22"/>
              </w:rPr>
              <w:t>64</w:t>
            </w:r>
            <w:r w:rsidRPr="00AE549A">
              <w:rPr>
                <w:rFonts w:ascii="Nyala" w:hAnsi="Nyala"/>
                <w:noProof/>
                <w:webHidden/>
                <w:sz w:val="22"/>
              </w:rPr>
              <w:fldChar w:fldCharType="end"/>
            </w:r>
          </w:hyperlink>
        </w:p>
        <w:p w14:paraId="5ADCDA7D" w14:textId="09A444C7" w:rsidR="0067720F" w:rsidRPr="001C4146" w:rsidRDefault="0067720F" w:rsidP="00A11D3D">
          <w:pPr>
            <w:spacing w:before="0" w:after="0"/>
            <w:ind w:left="0"/>
            <w:jc w:val="both"/>
            <w:rPr>
              <w:rFonts w:ascii="Nyala" w:hAnsi="Nyala" w:cstheme="minorHAnsi"/>
              <w:sz w:val="22"/>
            </w:rPr>
          </w:pPr>
          <w:r w:rsidRPr="001C4146">
            <w:rPr>
              <w:rFonts w:ascii="Nyala" w:hAnsi="Nyala" w:cstheme="minorHAnsi"/>
              <w:b/>
              <w:bCs/>
              <w:sz w:val="22"/>
            </w:rPr>
            <w:fldChar w:fldCharType="end"/>
          </w:r>
        </w:p>
      </w:sdtContent>
    </w:sdt>
    <w:p w14:paraId="65B6E631" w14:textId="77777777" w:rsidR="00F0500E" w:rsidRPr="0025676C" w:rsidRDefault="004B5BC9" w:rsidP="00A11D3D">
      <w:pPr>
        <w:spacing w:before="0" w:after="0"/>
        <w:ind w:left="0"/>
        <w:jc w:val="both"/>
        <w:rPr>
          <w:rFonts w:ascii="Nyala" w:hAnsi="Nyala" w:cstheme="minorHAnsi"/>
          <w:b/>
          <w:bCs/>
          <w:sz w:val="22"/>
        </w:rPr>
      </w:pPr>
      <w:r w:rsidRPr="0025676C">
        <w:rPr>
          <w:rFonts w:ascii="Nyala" w:hAnsi="Nyala" w:cstheme="minorHAnsi"/>
          <w:b/>
          <w:bCs/>
          <w:sz w:val="22"/>
        </w:rPr>
        <w:br w:type="page"/>
      </w:r>
    </w:p>
    <w:p w14:paraId="73CA12F7" w14:textId="5BB183BF" w:rsidR="000613C4" w:rsidRPr="00843002" w:rsidRDefault="00763848" w:rsidP="00A11D3D">
      <w:pPr>
        <w:pStyle w:val="Nagwek1"/>
        <w:numPr>
          <w:ilvl w:val="0"/>
          <w:numId w:val="0"/>
        </w:numPr>
        <w:ind w:left="357" w:hanging="357"/>
      </w:pPr>
      <w:bookmarkStart w:id="2" w:name="_Toc136939803"/>
      <w:r>
        <w:lastRenderedPageBreak/>
        <w:t>Rozdział I</w:t>
      </w:r>
      <w:r w:rsidRPr="00843002">
        <w:t xml:space="preserve"> </w:t>
      </w:r>
      <w:r w:rsidR="00B71ECC" w:rsidRPr="00843002">
        <w:t>Charakterystyka</w:t>
      </w:r>
      <w:r w:rsidR="00F465A1" w:rsidRPr="00843002">
        <w:t xml:space="preserve"> </w:t>
      </w:r>
      <w:r w:rsidR="00B71ECC" w:rsidRPr="00843002">
        <w:t>partnerstwa</w:t>
      </w:r>
      <w:r w:rsidR="00F465A1" w:rsidRPr="00843002">
        <w:t xml:space="preserve"> </w:t>
      </w:r>
      <w:r w:rsidR="00023944" w:rsidRPr="00843002">
        <w:t>lokalnego</w:t>
      </w:r>
      <w:bookmarkEnd w:id="2"/>
    </w:p>
    <w:p w14:paraId="2A468398" w14:textId="4205FFE3" w:rsidR="00023944" w:rsidRPr="001C4146" w:rsidRDefault="00023944" w:rsidP="001C4146">
      <w:pPr>
        <w:pStyle w:val="Nagwek2"/>
      </w:pPr>
      <w:bookmarkStart w:id="3" w:name="_Toc136939804"/>
      <w:r w:rsidRPr="001C4146">
        <w:t>Forma</w:t>
      </w:r>
      <w:r w:rsidR="00F465A1" w:rsidRPr="001C4146">
        <w:t xml:space="preserve"> </w:t>
      </w:r>
      <w:r w:rsidRPr="001C4146">
        <w:t>prawna</w:t>
      </w:r>
      <w:bookmarkEnd w:id="3"/>
    </w:p>
    <w:p w14:paraId="4C709BEB" w14:textId="6806B8F2" w:rsidR="00C22712" w:rsidRPr="00843002" w:rsidRDefault="00023944" w:rsidP="00A11D3D">
      <w:pPr>
        <w:spacing w:before="0" w:after="0"/>
        <w:ind w:left="0" w:firstLine="284"/>
        <w:jc w:val="both"/>
        <w:rPr>
          <w:rFonts w:ascii="Nyala" w:hAnsi="Nyala" w:cstheme="minorHAnsi"/>
          <w:sz w:val="22"/>
        </w:rPr>
      </w:pPr>
      <w:r w:rsidRPr="00843002">
        <w:rPr>
          <w:rFonts w:ascii="Nyala" w:hAnsi="Nyala" w:cstheme="minorHAnsi"/>
          <w:sz w:val="22"/>
        </w:rPr>
        <w:t>Stowarzyszenie</w:t>
      </w:r>
      <w:r w:rsidR="00F465A1" w:rsidRPr="00843002">
        <w:rPr>
          <w:rFonts w:ascii="Nyala" w:hAnsi="Nyala" w:cstheme="minorHAnsi"/>
          <w:sz w:val="22"/>
        </w:rPr>
        <w:t xml:space="preserve"> </w:t>
      </w:r>
      <w:r w:rsidRPr="00843002">
        <w:rPr>
          <w:rFonts w:ascii="Nyala" w:hAnsi="Nyala" w:cstheme="minorHAnsi"/>
          <w:sz w:val="22"/>
        </w:rPr>
        <w:t>Lokalna</w:t>
      </w:r>
      <w:r w:rsidR="00F465A1" w:rsidRPr="00843002">
        <w:rPr>
          <w:rFonts w:ascii="Nyala" w:hAnsi="Nyala" w:cstheme="minorHAnsi"/>
          <w:sz w:val="22"/>
        </w:rPr>
        <w:t xml:space="preserve"> </w:t>
      </w:r>
      <w:r w:rsidRPr="00843002">
        <w:rPr>
          <w:rFonts w:ascii="Nyala" w:hAnsi="Nyala" w:cstheme="minorHAnsi"/>
          <w:sz w:val="22"/>
        </w:rPr>
        <w:t>Grupa</w:t>
      </w:r>
      <w:r w:rsidR="00F465A1" w:rsidRPr="00843002">
        <w:rPr>
          <w:rFonts w:ascii="Nyala" w:hAnsi="Nyala" w:cstheme="minorHAnsi"/>
          <w:sz w:val="22"/>
        </w:rPr>
        <w:t xml:space="preserve"> </w:t>
      </w:r>
      <w:r w:rsidRPr="00843002">
        <w:rPr>
          <w:rFonts w:ascii="Nyala" w:hAnsi="Nyala" w:cstheme="minorHAnsi"/>
          <w:sz w:val="22"/>
        </w:rPr>
        <w:t>Działania</w:t>
      </w:r>
      <w:r w:rsidR="00F465A1" w:rsidRPr="00843002">
        <w:rPr>
          <w:rFonts w:ascii="Nyala" w:hAnsi="Nyala" w:cstheme="minorHAnsi"/>
          <w:sz w:val="22"/>
        </w:rPr>
        <w:t xml:space="preserve"> </w:t>
      </w:r>
      <w:r w:rsidRPr="00843002">
        <w:rPr>
          <w:rFonts w:ascii="Nyala" w:hAnsi="Nyala" w:cstheme="minorHAnsi"/>
          <w:sz w:val="22"/>
        </w:rPr>
        <w:t>„Zielone</w:t>
      </w:r>
      <w:r w:rsidR="00F465A1" w:rsidRPr="00843002">
        <w:rPr>
          <w:rFonts w:ascii="Nyala" w:hAnsi="Nyala" w:cstheme="minorHAnsi"/>
          <w:sz w:val="22"/>
        </w:rPr>
        <w:t xml:space="preserve"> </w:t>
      </w:r>
      <w:r w:rsidRPr="00843002">
        <w:rPr>
          <w:rFonts w:ascii="Nyala" w:hAnsi="Nyala" w:cstheme="minorHAnsi"/>
          <w:sz w:val="22"/>
        </w:rPr>
        <w:t>Sąsiedztwo”</w:t>
      </w:r>
      <w:r w:rsidR="00F465A1" w:rsidRPr="00843002">
        <w:rPr>
          <w:rFonts w:ascii="Nyala" w:hAnsi="Nyala" w:cstheme="minorHAnsi"/>
          <w:sz w:val="22"/>
        </w:rPr>
        <w:t xml:space="preserve"> </w:t>
      </w:r>
      <w:r w:rsidR="00D444B1" w:rsidRPr="00843002">
        <w:rPr>
          <w:rFonts w:ascii="Nyala" w:hAnsi="Nyala" w:cstheme="minorHAnsi"/>
          <w:sz w:val="22"/>
        </w:rPr>
        <w:t xml:space="preserve">(dalej LGD ZS)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siedzibą</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Podkowie</w:t>
      </w:r>
      <w:r w:rsidR="00F465A1" w:rsidRPr="00843002">
        <w:rPr>
          <w:rFonts w:ascii="Nyala" w:hAnsi="Nyala" w:cstheme="minorHAnsi"/>
          <w:sz w:val="22"/>
        </w:rPr>
        <w:t xml:space="preserve"> </w:t>
      </w:r>
      <w:r w:rsidRPr="00843002">
        <w:rPr>
          <w:rFonts w:ascii="Nyala" w:hAnsi="Nyala" w:cstheme="minorHAnsi"/>
          <w:sz w:val="22"/>
        </w:rPr>
        <w:t>Leśnej</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stowarzyszeniem</w:t>
      </w:r>
      <w:r w:rsidR="00F465A1" w:rsidRPr="00843002">
        <w:rPr>
          <w:rFonts w:ascii="Nyala" w:hAnsi="Nyala" w:cstheme="minorHAnsi"/>
          <w:sz w:val="22"/>
        </w:rPr>
        <w:t xml:space="preserve"> </w:t>
      </w:r>
      <w:r w:rsidRPr="00843002">
        <w:rPr>
          <w:rFonts w:ascii="Nyala" w:hAnsi="Nyala" w:cstheme="minorHAnsi"/>
          <w:sz w:val="22"/>
        </w:rPr>
        <w:t>posiadającym</w:t>
      </w:r>
      <w:r w:rsidR="00F465A1" w:rsidRPr="00843002">
        <w:rPr>
          <w:rFonts w:ascii="Nyala" w:hAnsi="Nyala" w:cstheme="minorHAnsi"/>
          <w:sz w:val="22"/>
        </w:rPr>
        <w:t xml:space="preserve"> </w:t>
      </w:r>
      <w:r w:rsidRPr="00843002">
        <w:rPr>
          <w:rFonts w:ascii="Nyala" w:hAnsi="Nyala" w:cstheme="minorHAnsi"/>
          <w:sz w:val="22"/>
        </w:rPr>
        <w:t>osobowość</w:t>
      </w:r>
      <w:r w:rsidR="00F465A1" w:rsidRPr="00843002">
        <w:rPr>
          <w:rFonts w:ascii="Nyala" w:hAnsi="Nyala" w:cstheme="minorHAnsi"/>
          <w:sz w:val="22"/>
        </w:rPr>
        <w:t xml:space="preserve"> </w:t>
      </w:r>
      <w:r w:rsidRPr="00843002">
        <w:rPr>
          <w:rFonts w:ascii="Nyala" w:hAnsi="Nyala" w:cstheme="minorHAnsi"/>
          <w:sz w:val="22"/>
        </w:rPr>
        <w:t>prawną,</w:t>
      </w:r>
      <w:r w:rsidR="00F465A1" w:rsidRPr="00843002">
        <w:rPr>
          <w:rFonts w:ascii="Nyala" w:hAnsi="Nyala" w:cstheme="minorHAnsi"/>
          <w:sz w:val="22"/>
        </w:rPr>
        <w:t xml:space="preserve"> </w:t>
      </w:r>
      <w:r w:rsidRPr="00843002">
        <w:rPr>
          <w:rFonts w:ascii="Nyala" w:hAnsi="Nyala" w:cstheme="minorHAnsi"/>
          <w:sz w:val="22"/>
        </w:rPr>
        <w:t>wpisanym</w:t>
      </w:r>
      <w:r w:rsidR="00F465A1" w:rsidRPr="00843002">
        <w:rPr>
          <w:rFonts w:ascii="Nyala" w:hAnsi="Nyala" w:cstheme="minorHAnsi"/>
          <w:sz w:val="22"/>
        </w:rPr>
        <w:t xml:space="preserve"> </w:t>
      </w:r>
      <w:r w:rsidRPr="00843002">
        <w:rPr>
          <w:rFonts w:ascii="Nyala" w:hAnsi="Nyala" w:cstheme="minorHAnsi"/>
          <w:sz w:val="22"/>
        </w:rPr>
        <w:t>dnia</w:t>
      </w:r>
      <w:r w:rsidR="00F465A1" w:rsidRPr="00843002">
        <w:rPr>
          <w:rFonts w:ascii="Nyala" w:hAnsi="Nyala" w:cstheme="minorHAnsi"/>
          <w:sz w:val="22"/>
        </w:rPr>
        <w:t xml:space="preserve"> </w:t>
      </w:r>
      <w:r w:rsidRPr="00843002">
        <w:rPr>
          <w:rFonts w:ascii="Nyala" w:hAnsi="Nyala" w:cstheme="minorHAnsi"/>
          <w:sz w:val="22"/>
        </w:rPr>
        <w:t>23</w:t>
      </w:r>
      <w:r w:rsidR="00F465A1" w:rsidRPr="00843002">
        <w:rPr>
          <w:rFonts w:ascii="Nyala" w:hAnsi="Nyala" w:cstheme="minorHAnsi"/>
          <w:sz w:val="22"/>
        </w:rPr>
        <w:t xml:space="preserve"> </w:t>
      </w:r>
      <w:r w:rsidRPr="00843002">
        <w:rPr>
          <w:rFonts w:ascii="Nyala" w:hAnsi="Nyala" w:cstheme="minorHAnsi"/>
          <w:sz w:val="22"/>
        </w:rPr>
        <w:t>grudnia</w:t>
      </w:r>
      <w:r w:rsidR="00F465A1" w:rsidRPr="00843002">
        <w:rPr>
          <w:rFonts w:ascii="Nyala" w:hAnsi="Nyala" w:cstheme="minorHAnsi"/>
          <w:sz w:val="22"/>
        </w:rPr>
        <w:t xml:space="preserve"> </w:t>
      </w:r>
      <w:r w:rsidRPr="00843002">
        <w:rPr>
          <w:rFonts w:ascii="Nyala" w:hAnsi="Nyala" w:cstheme="minorHAnsi"/>
          <w:sz w:val="22"/>
        </w:rPr>
        <w:t>2008</w:t>
      </w:r>
      <w:r w:rsidR="00F465A1" w:rsidRPr="00843002">
        <w:rPr>
          <w:rFonts w:ascii="Nyala" w:hAnsi="Nyala" w:cstheme="minorHAnsi"/>
          <w:sz w:val="22"/>
        </w:rPr>
        <w:t xml:space="preserve"> </w:t>
      </w:r>
      <w:r w:rsidRPr="00843002">
        <w:rPr>
          <w:rFonts w:ascii="Nyala" w:hAnsi="Nyala" w:cstheme="minorHAnsi"/>
          <w:sz w:val="22"/>
        </w:rPr>
        <w:t>roku</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KRS</w:t>
      </w:r>
      <w:r w:rsidR="00F465A1" w:rsidRPr="00843002">
        <w:rPr>
          <w:rFonts w:ascii="Nyala" w:hAnsi="Nyala" w:cstheme="minorHAnsi"/>
          <w:sz w:val="22"/>
        </w:rPr>
        <w:t xml:space="preserve"> </w:t>
      </w:r>
      <w:r w:rsidRPr="00843002">
        <w:rPr>
          <w:rFonts w:ascii="Nyala" w:hAnsi="Nyala" w:cstheme="minorHAnsi"/>
          <w:sz w:val="22"/>
        </w:rPr>
        <w:t>pod</w:t>
      </w:r>
      <w:r w:rsidR="00F465A1" w:rsidRPr="00843002">
        <w:rPr>
          <w:rFonts w:ascii="Nyala" w:hAnsi="Nyala" w:cstheme="minorHAnsi"/>
          <w:sz w:val="22"/>
        </w:rPr>
        <w:t xml:space="preserve"> </w:t>
      </w:r>
      <w:r w:rsidRPr="00843002">
        <w:rPr>
          <w:rFonts w:ascii="Nyala" w:hAnsi="Nyala" w:cstheme="minorHAnsi"/>
          <w:sz w:val="22"/>
        </w:rPr>
        <w:t>numerem</w:t>
      </w:r>
      <w:r w:rsidR="00F465A1" w:rsidRPr="00843002">
        <w:rPr>
          <w:rFonts w:ascii="Nyala" w:hAnsi="Nyala" w:cstheme="minorHAnsi"/>
          <w:sz w:val="22"/>
        </w:rPr>
        <w:t xml:space="preserve"> </w:t>
      </w:r>
      <w:r w:rsidRPr="00843002">
        <w:rPr>
          <w:rFonts w:ascii="Nyala" w:hAnsi="Nyala" w:cstheme="minorHAnsi"/>
          <w:sz w:val="22"/>
        </w:rPr>
        <w:t>0000320277.</w:t>
      </w:r>
      <w:r w:rsidR="00F465A1" w:rsidRPr="00843002">
        <w:rPr>
          <w:rFonts w:ascii="Nyala" w:hAnsi="Nyala" w:cstheme="minorHAnsi"/>
          <w:sz w:val="22"/>
        </w:rPr>
        <w:t xml:space="preserve"> </w:t>
      </w:r>
      <w:r w:rsidR="00C22712" w:rsidRPr="00843002">
        <w:rPr>
          <w:rFonts w:ascii="Nyala" w:hAnsi="Nyala" w:cstheme="minorHAnsi"/>
          <w:sz w:val="22"/>
        </w:rPr>
        <w:t>Podstawą</w:t>
      </w:r>
      <w:r w:rsidR="00F465A1" w:rsidRPr="00843002">
        <w:rPr>
          <w:rFonts w:ascii="Nyala" w:hAnsi="Nyala" w:cstheme="minorHAnsi"/>
          <w:sz w:val="22"/>
        </w:rPr>
        <w:t xml:space="preserve"> </w:t>
      </w:r>
      <w:r w:rsidR="00C22712" w:rsidRPr="00843002">
        <w:rPr>
          <w:rFonts w:ascii="Nyala" w:hAnsi="Nyala" w:cstheme="minorHAnsi"/>
          <w:sz w:val="22"/>
        </w:rPr>
        <w:t>działania</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C22712" w:rsidRPr="00843002">
        <w:rPr>
          <w:rFonts w:ascii="Nyala" w:hAnsi="Nyala" w:cstheme="minorHAnsi"/>
          <w:sz w:val="22"/>
        </w:rPr>
        <w:t>jest</w:t>
      </w:r>
      <w:r w:rsidR="00F465A1" w:rsidRPr="00843002">
        <w:rPr>
          <w:rFonts w:ascii="Nyala" w:hAnsi="Nyala" w:cstheme="minorHAnsi"/>
          <w:sz w:val="22"/>
        </w:rPr>
        <w:t xml:space="preserve"> </w:t>
      </w:r>
      <w:r w:rsidR="00C22712" w:rsidRPr="00843002">
        <w:rPr>
          <w:rFonts w:ascii="Nyala" w:hAnsi="Nyala" w:cstheme="minorHAnsi"/>
          <w:sz w:val="22"/>
        </w:rPr>
        <w:t>statut</w:t>
      </w:r>
      <w:r w:rsidR="00730AA9">
        <w:rPr>
          <w:rFonts w:ascii="Nyala" w:hAnsi="Nyala" w:cstheme="minorHAnsi"/>
          <w:sz w:val="22"/>
        </w:rPr>
        <w:t xml:space="preserve"> i</w:t>
      </w:r>
      <w:r w:rsidR="006E6ADC" w:rsidRPr="00843002">
        <w:rPr>
          <w:rFonts w:ascii="Nyala" w:hAnsi="Nyala" w:cstheme="minorHAnsi"/>
          <w:sz w:val="22"/>
        </w:rPr>
        <w:t xml:space="preserve"> U</w:t>
      </w:r>
      <w:r w:rsidR="00C22712" w:rsidRPr="00843002">
        <w:rPr>
          <w:rFonts w:ascii="Nyala" w:hAnsi="Nyala" w:cstheme="minorHAnsi"/>
          <w:sz w:val="22"/>
        </w:rPr>
        <w:t>staw</w:t>
      </w:r>
      <w:r w:rsidR="006E6ADC" w:rsidRPr="00843002">
        <w:rPr>
          <w:rFonts w:ascii="Nyala" w:hAnsi="Nyala" w:cstheme="minorHAnsi"/>
          <w:sz w:val="22"/>
        </w:rPr>
        <w:t>a</w:t>
      </w:r>
      <w:r w:rsidR="00F465A1" w:rsidRPr="00843002">
        <w:rPr>
          <w:rFonts w:ascii="Nyala" w:hAnsi="Nyala" w:cstheme="minorHAnsi"/>
          <w:sz w:val="22"/>
        </w:rPr>
        <w:t xml:space="preserve"> </w:t>
      </w:r>
      <w:r w:rsidR="00C22712" w:rsidRPr="00843002">
        <w:rPr>
          <w:rFonts w:ascii="Nyala" w:hAnsi="Nyala" w:cstheme="minorHAnsi"/>
          <w:sz w:val="22"/>
        </w:rPr>
        <w:t>z</w:t>
      </w:r>
      <w:r w:rsidR="00F465A1" w:rsidRPr="00843002">
        <w:rPr>
          <w:rFonts w:ascii="Nyala" w:hAnsi="Nyala" w:cstheme="minorHAnsi"/>
          <w:sz w:val="22"/>
        </w:rPr>
        <w:t xml:space="preserve"> </w:t>
      </w:r>
      <w:r w:rsidR="00C22712" w:rsidRPr="00843002">
        <w:rPr>
          <w:rFonts w:ascii="Nyala" w:hAnsi="Nyala" w:cstheme="minorHAnsi"/>
          <w:sz w:val="22"/>
        </w:rPr>
        <w:t>dnia</w:t>
      </w:r>
      <w:r w:rsidR="00F465A1" w:rsidRPr="00843002">
        <w:rPr>
          <w:rFonts w:ascii="Nyala" w:hAnsi="Nyala" w:cstheme="minorHAnsi"/>
          <w:sz w:val="22"/>
        </w:rPr>
        <w:t xml:space="preserve"> </w:t>
      </w:r>
      <w:r w:rsidR="00C22712" w:rsidRPr="00843002">
        <w:rPr>
          <w:rFonts w:ascii="Nyala" w:hAnsi="Nyala" w:cstheme="minorHAnsi"/>
          <w:sz w:val="22"/>
        </w:rPr>
        <w:t>7</w:t>
      </w:r>
      <w:r w:rsidR="00F465A1" w:rsidRPr="00843002">
        <w:rPr>
          <w:rFonts w:ascii="Nyala" w:hAnsi="Nyala" w:cstheme="minorHAnsi"/>
          <w:sz w:val="22"/>
        </w:rPr>
        <w:t xml:space="preserve"> </w:t>
      </w:r>
      <w:r w:rsidR="00C22712" w:rsidRPr="00843002">
        <w:rPr>
          <w:rFonts w:ascii="Nyala" w:hAnsi="Nyala" w:cstheme="minorHAnsi"/>
          <w:sz w:val="22"/>
        </w:rPr>
        <w:t>kwietnia</w:t>
      </w:r>
      <w:r w:rsidR="00F465A1" w:rsidRPr="00843002">
        <w:rPr>
          <w:rFonts w:ascii="Nyala" w:hAnsi="Nyala" w:cstheme="minorHAnsi"/>
          <w:sz w:val="22"/>
        </w:rPr>
        <w:t xml:space="preserve"> </w:t>
      </w:r>
      <w:r w:rsidR="00C22712" w:rsidRPr="00843002">
        <w:rPr>
          <w:rFonts w:ascii="Nyala" w:hAnsi="Nyala" w:cstheme="minorHAnsi"/>
          <w:sz w:val="22"/>
        </w:rPr>
        <w:t>1989</w:t>
      </w:r>
      <w:r w:rsidR="00F465A1" w:rsidRPr="00843002">
        <w:rPr>
          <w:rFonts w:ascii="Nyala" w:hAnsi="Nyala" w:cstheme="minorHAnsi"/>
          <w:sz w:val="22"/>
        </w:rPr>
        <w:t xml:space="preserve"> </w:t>
      </w:r>
      <w:r w:rsidR="00C22712" w:rsidRPr="00843002">
        <w:rPr>
          <w:rFonts w:ascii="Nyala" w:hAnsi="Nyala" w:cstheme="minorHAnsi"/>
          <w:sz w:val="22"/>
        </w:rPr>
        <w:t>r.</w:t>
      </w:r>
      <w:r w:rsidR="00F465A1" w:rsidRPr="00843002">
        <w:rPr>
          <w:rFonts w:ascii="Nyala" w:hAnsi="Nyala" w:cstheme="minorHAnsi"/>
          <w:sz w:val="22"/>
        </w:rPr>
        <w:t xml:space="preserve"> </w:t>
      </w:r>
      <w:r w:rsidR="00C22712" w:rsidRPr="00843002">
        <w:rPr>
          <w:rFonts w:ascii="Nyala" w:hAnsi="Nyala" w:cstheme="minorHAnsi"/>
          <w:sz w:val="22"/>
        </w:rPr>
        <w:t>Prawo</w:t>
      </w:r>
      <w:r w:rsidR="00F465A1" w:rsidRPr="00843002">
        <w:rPr>
          <w:rFonts w:ascii="Nyala" w:hAnsi="Nyala" w:cstheme="minorHAnsi"/>
          <w:sz w:val="22"/>
        </w:rPr>
        <w:t xml:space="preserve"> </w:t>
      </w:r>
      <w:r w:rsidR="00C22712" w:rsidRPr="00843002">
        <w:rPr>
          <w:rFonts w:ascii="Nyala" w:hAnsi="Nyala" w:cstheme="minorHAnsi"/>
          <w:sz w:val="22"/>
        </w:rPr>
        <w:t>o</w:t>
      </w:r>
      <w:r w:rsidR="000639BD" w:rsidRPr="00843002">
        <w:rPr>
          <w:rFonts w:ascii="Nyala" w:hAnsi="Nyala" w:cstheme="minorHAnsi"/>
          <w:sz w:val="22"/>
        </w:rPr>
        <w:t> </w:t>
      </w:r>
      <w:r w:rsidR="00C22712" w:rsidRPr="00843002">
        <w:rPr>
          <w:rFonts w:ascii="Nyala" w:hAnsi="Nyala" w:cstheme="minorHAnsi"/>
          <w:sz w:val="22"/>
        </w:rPr>
        <w:t>stowarzyszeniach</w:t>
      </w:r>
      <w:r w:rsidR="00F465A1" w:rsidRPr="00843002">
        <w:rPr>
          <w:rFonts w:ascii="Nyala" w:hAnsi="Nyala" w:cstheme="minorHAnsi"/>
          <w:sz w:val="22"/>
        </w:rPr>
        <w:t xml:space="preserve"> </w:t>
      </w:r>
      <w:r w:rsidR="00C22712" w:rsidRPr="00843002">
        <w:rPr>
          <w:rFonts w:ascii="Nyala" w:hAnsi="Nyala" w:cstheme="minorHAnsi"/>
          <w:sz w:val="22"/>
        </w:rPr>
        <w:t>(Dz.</w:t>
      </w:r>
      <w:r w:rsidR="00F465A1" w:rsidRPr="00843002">
        <w:rPr>
          <w:rFonts w:ascii="Nyala" w:hAnsi="Nyala" w:cstheme="minorHAnsi"/>
          <w:sz w:val="22"/>
        </w:rPr>
        <w:t xml:space="preserve"> </w:t>
      </w:r>
      <w:r w:rsidR="00C22712" w:rsidRPr="00843002">
        <w:rPr>
          <w:rFonts w:ascii="Nyala" w:hAnsi="Nyala" w:cstheme="minorHAnsi"/>
          <w:sz w:val="22"/>
        </w:rPr>
        <w:t>U.</w:t>
      </w:r>
      <w:r w:rsidR="00F465A1" w:rsidRPr="00843002">
        <w:rPr>
          <w:rFonts w:ascii="Nyala" w:hAnsi="Nyala" w:cstheme="minorHAnsi"/>
          <w:sz w:val="22"/>
        </w:rPr>
        <w:t xml:space="preserve"> </w:t>
      </w:r>
      <w:r w:rsidR="00C22712" w:rsidRPr="00843002">
        <w:rPr>
          <w:rFonts w:ascii="Nyala" w:hAnsi="Nyala" w:cstheme="minorHAnsi"/>
          <w:sz w:val="22"/>
        </w:rPr>
        <w:t>z</w:t>
      </w:r>
      <w:r w:rsidR="00F465A1" w:rsidRPr="00843002">
        <w:rPr>
          <w:rFonts w:ascii="Nyala" w:hAnsi="Nyala" w:cstheme="minorHAnsi"/>
          <w:sz w:val="22"/>
        </w:rPr>
        <w:t xml:space="preserve"> </w:t>
      </w:r>
      <w:r w:rsidR="00C22712" w:rsidRPr="00843002">
        <w:rPr>
          <w:rFonts w:ascii="Nyala" w:hAnsi="Nyala" w:cstheme="minorHAnsi"/>
          <w:sz w:val="22"/>
        </w:rPr>
        <w:t>2020</w:t>
      </w:r>
      <w:r w:rsidR="00F465A1" w:rsidRPr="00843002">
        <w:rPr>
          <w:rFonts w:ascii="Nyala" w:hAnsi="Nyala" w:cstheme="minorHAnsi"/>
          <w:sz w:val="22"/>
        </w:rPr>
        <w:t xml:space="preserve"> </w:t>
      </w:r>
      <w:r w:rsidR="00C22712" w:rsidRPr="00843002">
        <w:rPr>
          <w:rFonts w:ascii="Nyala" w:hAnsi="Nyala" w:cstheme="minorHAnsi"/>
          <w:sz w:val="22"/>
        </w:rPr>
        <w:t>r.</w:t>
      </w:r>
      <w:r w:rsidR="00F465A1" w:rsidRPr="00843002">
        <w:rPr>
          <w:rFonts w:ascii="Nyala" w:hAnsi="Nyala" w:cstheme="minorHAnsi"/>
          <w:sz w:val="22"/>
        </w:rPr>
        <w:t xml:space="preserve"> </w:t>
      </w:r>
      <w:r w:rsidR="00C22712" w:rsidRPr="00843002">
        <w:rPr>
          <w:rFonts w:ascii="Nyala" w:hAnsi="Nyala" w:cstheme="minorHAnsi"/>
          <w:sz w:val="22"/>
        </w:rPr>
        <w:t>poz.</w:t>
      </w:r>
      <w:r w:rsidR="00F465A1" w:rsidRPr="00843002">
        <w:rPr>
          <w:rFonts w:ascii="Nyala" w:hAnsi="Nyala" w:cstheme="minorHAnsi"/>
          <w:sz w:val="22"/>
        </w:rPr>
        <w:t xml:space="preserve"> </w:t>
      </w:r>
      <w:r w:rsidR="00C22712" w:rsidRPr="00843002">
        <w:rPr>
          <w:rFonts w:ascii="Nyala" w:hAnsi="Nyala" w:cstheme="minorHAnsi"/>
          <w:sz w:val="22"/>
        </w:rPr>
        <w:t>2261).</w:t>
      </w:r>
      <w:r w:rsidR="00F465A1" w:rsidRPr="00843002">
        <w:rPr>
          <w:rFonts w:ascii="Nyala" w:hAnsi="Nyala" w:cstheme="minorHAnsi"/>
          <w:sz w:val="22"/>
        </w:rPr>
        <w:t xml:space="preserve"> </w:t>
      </w:r>
      <w:r w:rsidR="006E6ADC" w:rsidRPr="00843002">
        <w:rPr>
          <w:rFonts w:ascii="Nyala" w:hAnsi="Nyala" w:cstheme="minorHAnsi"/>
          <w:sz w:val="22"/>
        </w:rPr>
        <w:t xml:space="preserve">Oba </w:t>
      </w:r>
      <w:r w:rsidR="00C22712" w:rsidRPr="00843002">
        <w:rPr>
          <w:rFonts w:ascii="Nyala" w:hAnsi="Nyala" w:cstheme="minorHAnsi"/>
          <w:sz w:val="22"/>
        </w:rPr>
        <w:t>dokumenty</w:t>
      </w:r>
      <w:r w:rsidR="00F465A1" w:rsidRPr="00843002">
        <w:rPr>
          <w:rFonts w:ascii="Nyala" w:hAnsi="Nyala" w:cstheme="minorHAnsi"/>
          <w:sz w:val="22"/>
        </w:rPr>
        <w:t xml:space="preserve"> </w:t>
      </w:r>
      <w:r w:rsidR="006E6ADC" w:rsidRPr="00843002">
        <w:rPr>
          <w:rFonts w:ascii="Nyala" w:hAnsi="Nyala" w:cstheme="minorHAnsi"/>
          <w:sz w:val="22"/>
        </w:rPr>
        <w:t>określają podstawy</w:t>
      </w:r>
      <w:r w:rsidR="00C22712" w:rsidRPr="00843002">
        <w:rPr>
          <w:rFonts w:ascii="Nyala" w:hAnsi="Nyala" w:cstheme="minorHAnsi"/>
          <w:sz w:val="22"/>
        </w:rPr>
        <w:t>,</w:t>
      </w:r>
      <w:r w:rsidR="00F465A1" w:rsidRPr="00843002">
        <w:rPr>
          <w:rFonts w:ascii="Nyala" w:hAnsi="Nyala" w:cstheme="minorHAnsi"/>
          <w:sz w:val="22"/>
        </w:rPr>
        <w:t xml:space="preserve"> </w:t>
      </w:r>
      <w:r w:rsidR="00C22712" w:rsidRPr="00843002">
        <w:rPr>
          <w:rFonts w:ascii="Nyala" w:hAnsi="Nyala" w:cstheme="minorHAnsi"/>
          <w:sz w:val="22"/>
        </w:rPr>
        <w:t>na</w:t>
      </w:r>
      <w:r w:rsidR="00F465A1" w:rsidRPr="00843002">
        <w:rPr>
          <w:rFonts w:ascii="Nyala" w:hAnsi="Nyala" w:cstheme="minorHAnsi"/>
          <w:sz w:val="22"/>
        </w:rPr>
        <w:t xml:space="preserve"> </w:t>
      </w:r>
      <w:r w:rsidR="00C22712" w:rsidRPr="00843002">
        <w:rPr>
          <w:rFonts w:ascii="Nyala" w:hAnsi="Nyala" w:cstheme="minorHAnsi"/>
          <w:sz w:val="22"/>
        </w:rPr>
        <w:t>której</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C22712" w:rsidRPr="00843002">
        <w:rPr>
          <w:rFonts w:ascii="Nyala" w:hAnsi="Nyala" w:cstheme="minorHAnsi"/>
          <w:sz w:val="22"/>
        </w:rPr>
        <w:t>opiera</w:t>
      </w:r>
      <w:r w:rsidR="00F465A1" w:rsidRPr="00843002">
        <w:rPr>
          <w:rFonts w:ascii="Nyala" w:hAnsi="Nyala" w:cstheme="minorHAnsi"/>
          <w:sz w:val="22"/>
        </w:rPr>
        <w:t xml:space="preserve"> </w:t>
      </w:r>
      <w:r w:rsidR="00C22712" w:rsidRPr="00843002">
        <w:rPr>
          <w:rFonts w:ascii="Nyala" w:hAnsi="Nyala" w:cstheme="minorHAnsi"/>
          <w:sz w:val="22"/>
        </w:rPr>
        <w:t>swoją</w:t>
      </w:r>
      <w:r w:rsidR="00F465A1" w:rsidRPr="00843002">
        <w:rPr>
          <w:rFonts w:ascii="Nyala" w:hAnsi="Nyala" w:cstheme="minorHAnsi"/>
          <w:sz w:val="22"/>
        </w:rPr>
        <w:t xml:space="preserve"> </w:t>
      </w:r>
      <w:r w:rsidR="00C22712" w:rsidRPr="00843002">
        <w:rPr>
          <w:rFonts w:ascii="Nyala" w:hAnsi="Nyala" w:cstheme="minorHAnsi"/>
          <w:sz w:val="22"/>
        </w:rPr>
        <w:t>aktywność.</w:t>
      </w:r>
      <w:r w:rsidR="00F465A1" w:rsidRPr="00843002">
        <w:rPr>
          <w:rFonts w:ascii="Nyala" w:hAnsi="Nyala" w:cstheme="minorHAnsi"/>
          <w:sz w:val="22"/>
        </w:rPr>
        <w:t xml:space="preserve"> </w:t>
      </w:r>
    </w:p>
    <w:p w14:paraId="50CD5CE4" w14:textId="599B7AF2" w:rsidR="007373C4" w:rsidRPr="00D444B1" w:rsidRDefault="00CF08EA" w:rsidP="00A11D3D">
      <w:pPr>
        <w:spacing w:before="0" w:after="0"/>
        <w:ind w:left="0" w:firstLine="284"/>
        <w:jc w:val="both"/>
        <w:rPr>
          <w:rFonts w:ascii="Nyala" w:hAnsi="Nyala" w:cstheme="minorHAnsi"/>
          <w:sz w:val="22"/>
        </w:rPr>
      </w:pPr>
      <w:r w:rsidRPr="00843002">
        <w:rPr>
          <w:rFonts w:ascii="Nyala" w:hAnsi="Nyala" w:cstheme="minorHAnsi"/>
          <w:sz w:val="22"/>
        </w:rPr>
        <w:t>Pozostałe</w:t>
      </w:r>
      <w:r w:rsidR="00F465A1" w:rsidRPr="00843002">
        <w:rPr>
          <w:rFonts w:ascii="Nyala" w:hAnsi="Nyala" w:cstheme="minorHAnsi"/>
          <w:sz w:val="22"/>
        </w:rPr>
        <w:t xml:space="preserve"> </w:t>
      </w:r>
      <w:r w:rsidRPr="00843002">
        <w:rPr>
          <w:rFonts w:ascii="Nyala" w:hAnsi="Nyala" w:cstheme="minorHAnsi"/>
          <w:sz w:val="22"/>
        </w:rPr>
        <w:t>podstawy</w:t>
      </w:r>
      <w:r w:rsidR="00F465A1" w:rsidRPr="00843002">
        <w:rPr>
          <w:rFonts w:ascii="Nyala" w:hAnsi="Nyala" w:cstheme="minorHAnsi"/>
          <w:sz w:val="22"/>
        </w:rPr>
        <w:t xml:space="preserve"> </w:t>
      </w:r>
      <w:r w:rsidRPr="00843002">
        <w:rPr>
          <w:rFonts w:ascii="Nyala" w:hAnsi="Nyala" w:cstheme="minorHAnsi"/>
          <w:sz w:val="22"/>
        </w:rPr>
        <w:t>prawne</w:t>
      </w:r>
      <w:r w:rsidR="00F465A1" w:rsidRPr="00843002">
        <w:rPr>
          <w:rFonts w:ascii="Nyala" w:hAnsi="Nyala" w:cstheme="minorHAnsi"/>
          <w:sz w:val="22"/>
        </w:rPr>
        <w:t xml:space="preserve"> </w:t>
      </w:r>
      <w:r w:rsidRPr="00843002">
        <w:rPr>
          <w:rFonts w:ascii="Nyala" w:hAnsi="Nyala" w:cstheme="minorHAnsi"/>
          <w:sz w:val="22"/>
        </w:rPr>
        <w:t>wynikają</w:t>
      </w:r>
      <w:r w:rsidR="00F465A1" w:rsidRPr="00843002">
        <w:rPr>
          <w:rFonts w:ascii="Nyala" w:hAnsi="Nyala" w:cstheme="minorHAnsi"/>
          <w:sz w:val="22"/>
        </w:rPr>
        <w:t xml:space="preserve"> </w:t>
      </w:r>
      <w:r w:rsidRPr="00D444B1">
        <w:rPr>
          <w:rFonts w:ascii="Nyala" w:hAnsi="Nyala" w:cstheme="minorHAnsi"/>
          <w:sz w:val="22"/>
        </w:rPr>
        <w:t>zarówno</w:t>
      </w:r>
      <w:r w:rsidR="00F465A1" w:rsidRPr="00D444B1">
        <w:rPr>
          <w:rFonts w:ascii="Nyala" w:hAnsi="Nyala" w:cstheme="minorHAnsi"/>
          <w:sz w:val="22"/>
        </w:rPr>
        <w:t xml:space="preserve"> </w:t>
      </w:r>
      <w:r w:rsidRPr="00D444B1">
        <w:rPr>
          <w:rFonts w:ascii="Nyala" w:hAnsi="Nyala" w:cstheme="minorHAnsi"/>
          <w:sz w:val="22"/>
        </w:rPr>
        <w:t>z</w:t>
      </w:r>
      <w:r w:rsidR="00F465A1" w:rsidRPr="00D444B1">
        <w:rPr>
          <w:rFonts w:ascii="Nyala" w:hAnsi="Nyala" w:cstheme="minorHAnsi"/>
          <w:sz w:val="22"/>
        </w:rPr>
        <w:t xml:space="preserve"> </w:t>
      </w:r>
      <w:r w:rsidR="00A90AC3" w:rsidRPr="00D444B1">
        <w:rPr>
          <w:rFonts w:ascii="Nyala" w:hAnsi="Nyala" w:cstheme="minorHAnsi"/>
          <w:iCs/>
          <w:sz w:val="22"/>
        </w:rPr>
        <w:t>Rozporządzenia</w:t>
      </w:r>
      <w:r w:rsidR="00F465A1" w:rsidRPr="00D444B1">
        <w:rPr>
          <w:rFonts w:ascii="Nyala" w:hAnsi="Nyala" w:cstheme="minorHAnsi"/>
          <w:iCs/>
          <w:sz w:val="22"/>
        </w:rPr>
        <w:t xml:space="preserve"> </w:t>
      </w:r>
      <w:r w:rsidR="00A90AC3" w:rsidRPr="00D444B1">
        <w:rPr>
          <w:rFonts w:ascii="Nyala" w:hAnsi="Nyala" w:cstheme="minorHAnsi"/>
          <w:iCs/>
          <w:sz w:val="22"/>
        </w:rPr>
        <w:t>Parlamentu</w:t>
      </w:r>
      <w:r w:rsidR="00F465A1" w:rsidRPr="00D444B1">
        <w:rPr>
          <w:rFonts w:ascii="Nyala" w:hAnsi="Nyala" w:cstheme="minorHAnsi"/>
          <w:iCs/>
          <w:sz w:val="22"/>
        </w:rPr>
        <w:t xml:space="preserve"> </w:t>
      </w:r>
      <w:r w:rsidR="00A90AC3" w:rsidRPr="00D444B1">
        <w:rPr>
          <w:rFonts w:ascii="Nyala" w:hAnsi="Nyala" w:cstheme="minorHAnsi"/>
          <w:iCs/>
          <w:sz w:val="22"/>
        </w:rPr>
        <w:t>Europejskiego</w:t>
      </w:r>
      <w:r w:rsidR="00F465A1" w:rsidRPr="00D444B1">
        <w:rPr>
          <w:rFonts w:ascii="Nyala" w:hAnsi="Nyala" w:cstheme="minorHAnsi"/>
          <w:iCs/>
          <w:sz w:val="22"/>
        </w:rPr>
        <w:t xml:space="preserve"> </w:t>
      </w:r>
      <w:r w:rsidR="00A90AC3" w:rsidRPr="00D444B1">
        <w:rPr>
          <w:rFonts w:ascii="Nyala" w:hAnsi="Nyala" w:cstheme="minorHAnsi"/>
          <w:iCs/>
          <w:sz w:val="22"/>
        </w:rPr>
        <w:t>i</w:t>
      </w:r>
      <w:r w:rsidR="00F465A1" w:rsidRPr="00D444B1">
        <w:rPr>
          <w:rFonts w:ascii="Nyala" w:hAnsi="Nyala" w:cstheme="minorHAnsi"/>
          <w:iCs/>
          <w:sz w:val="22"/>
        </w:rPr>
        <w:t xml:space="preserve"> </w:t>
      </w:r>
      <w:r w:rsidR="00A90AC3" w:rsidRPr="00D444B1">
        <w:rPr>
          <w:rFonts w:ascii="Nyala" w:hAnsi="Nyala" w:cstheme="minorHAnsi"/>
          <w:iCs/>
          <w:sz w:val="22"/>
        </w:rPr>
        <w:t>Rady</w:t>
      </w:r>
      <w:r w:rsidR="00F465A1" w:rsidRPr="00D444B1">
        <w:rPr>
          <w:rFonts w:ascii="Nyala" w:hAnsi="Nyala" w:cstheme="minorHAnsi"/>
          <w:iCs/>
          <w:sz w:val="22"/>
        </w:rPr>
        <w:t xml:space="preserve"> </w:t>
      </w:r>
      <w:r w:rsidR="00A90AC3" w:rsidRPr="00D444B1">
        <w:rPr>
          <w:rFonts w:ascii="Nyala" w:hAnsi="Nyala" w:cstheme="minorHAnsi"/>
          <w:iCs/>
          <w:sz w:val="22"/>
        </w:rPr>
        <w:t>(UE)</w:t>
      </w:r>
      <w:r w:rsidR="00F465A1" w:rsidRPr="00D444B1">
        <w:rPr>
          <w:rFonts w:ascii="Nyala" w:hAnsi="Nyala" w:cstheme="minorHAnsi"/>
          <w:iCs/>
          <w:sz w:val="22"/>
        </w:rPr>
        <w:t xml:space="preserve"> </w:t>
      </w:r>
      <w:r w:rsidR="00A90AC3" w:rsidRPr="00D444B1">
        <w:rPr>
          <w:rFonts w:ascii="Nyala" w:hAnsi="Nyala" w:cstheme="minorHAnsi"/>
          <w:iCs/>
          <w:sz w:val="22"/>
        </w:rPr>
        <w:t>nr</w:t>
      </w:r>
      <w:r w:rsidR="000639BD" w:rsidRPr="00D444B1">
        <w:rPr>
          <w:rFonts w:ascii="Nyala" w:hAnsi="Nyala" w:cstheme="minorHAnsi"/>
          <w:iCs/>
          <w:sz w:val="22"/>
        </w:rPr>
        <w:t> </w:t>
      </w:r>
      <w:r w:rsidR="00A90AC3" w:rsidRPr="00D444B1">
        <w:rPr>
          <w:rFonts w:ascii="Nyala" w:hAnsi="Nyala" w:cstheme="minorHAnsi"/>
          <w:iCs/>
          <w:sz w:val="22"/>
        </w:rPr>
        <w:t>1303/2013</w:t>
      </w:r>
      <w:r w:rsidR="00F465A1" w:rsidRPr="00D444B1">
        <w:rPr>
          <w:rFonts w:ascii="Nyala" w:hAnsi="Nyala" w:cstheme="minorHAnsi"/>
          <w:iCs/>
          <w:sz w:val="22"/>
        </w:rPr>
        <w:t xml:space="preserve"> </w:t>
      </w:r>
      <w:r w:rsidR="00763848" w:rsidRPr="00D444B1">
        <w:rPr>
          <w:rFonts w:ascii="Nyala" w:hAnsi="Nyala" w:cstheme="minorHAnsi"/>
          <w:iCs/>
          <w:sz w:val="22"/>
        </w:rPr>
        <w:br/>
      </w:r>
      <w:r w:rsidR="00A90AC3" w:rsidRPr="00D444B1">
        <w:rPr>
          <w:rFonts w:ascii="Nyala" w:hAnsi="Nyala" w:cstheme="minorHAnsi"/>
          <w:iCs/>
          <w:sz w:val="22"/>
        </w:rPr>
        <w:t>z</w:t>
      </w:r>
      <w:r w:rsidR="00F465A1" w:rsidRPr="00D444B1">
        <w:rPr>
          <w:rFonts w:ascii="Nyala" w:hAnsi="Nyala" w:cstheme="minorHAnsi"/>
          <w:iCs/>
          <w:sz w:val="22"/>
        </w:rPr>
        <w:t xml:space="preserve"> </w:t>
      </w:r>
      <w:r w:rsidR="00A90AC3" w:rsidRPr="00D444B1">
        <w:rPr>
          <w:rFonts w:ascii="Nyala" w:hAnsi="Nyala" w:cstheme="minorHAnsi"/>
          <w:iCs/>
          <w:sz w:val="22"/>
        </w:rPr>
        <w:t>dnia</w:t>
      </w:r>
      <w:r w:rsidR="00F465A1" w:rsidRPr="00D444B1">
        <w:rPr>
          <w:rFonts w:ascii="Nyala" w:hAnsi="Nyala" w:cstheme="minorHAnsi"/>
          <w:iCs/>
          <w:sz w:val="22"/>
        </w:rPr>
        <w:t xml:space="preserve"> </w:t>
      </w:r>
      <w:r w:rsidR="00A90AC3" w:rsidRPr="00D444B1">
        <w:rPr>
          <w:rFonts w:ascii="Nyala" w:hAnsi="Nyala" w:cstheme="minorHAnsi"/>
          <w:iCs/>
          <w:sz w:val="22"/>
        </w:rPr>
        <w:t>17</w:t>
      </w:r>
      <w:r w:rsidR="00F465A1" w:rsidRPr="00D444B1">
        <w:rPr>
          <w:rFonts w:ascii="Nyala" w:hAnsi="Nyala" w:cstheme="minorHAnsi"/>
          <w:iCs/>
          <w:sz w:val="22"/>
        </w:rPr>
        <w:t xml:space="preserve"> </w:t>
      </w:r>
      <w:r w:rsidR="00A90AC3" w:rsidRPr="00D444B1">
        <w:rPr>
          <w:rFonts w:ascii="Nyala" w:hAnsi="Nyala" w:cstheme="minorHAnsi"/>
          <w:iCs/>
          <w:sz w:val="22"/>
        </w:rPr>
        <w:t>grudnia</w:t>
      </w:r>
      <w:r w:rsidR="00F465A1" w:rsidRPr="00D444B1">
        <w:rPr>
          <w:rFonts w:ascii="Nyala" w:hAnsi="Nyala" w:cstheme="minorHAnsi"/>
          <w:iCs/>
          <w:sz w:val="22"/>
        </w:rPr>
        <w:t xml:space="preserve"> </w:t>
      </w:r>
      <w:r w:rsidR="00A90AC3" w:rsidRPr="00D444B1">
        <w:rPr>
          <w:rFonts w:ascii="Nyala" w:hAnsi="Nyala" w:cstheme="minorHAnsi"/>
          <w:iCs/>
          <w:sz w:val="22"/>
        </w:rPr>
        <w:t>2013</w:t>
      </w:r>
      <w:r w:rsidR="00F465A1" w:rsidRPr="00D444B1">
        <w:rPr>
          <w:rFonts w:ascii="Nyala" w:hAnsi="Nyala" w:cstheme="minorHAnsi"/>
          <w:iCs/>
          <w:sz w:val="22"/>
        </w:rPr>
        <w:t xml:space="preserve"> </w:t>
      </w:r>
      <w:r w:rsidR="00A90AC3" w:rsidRPr="00D444B1">
        <w:rPr>
          <w:rFonts w:ascii="Nyala" w:hAnsi="Nyala" w:cstheme="minorHAnsi"/>
          <w:iCs/>
          <w:sz w:val="22"/>
        </w:rPr>
        <w:t>r.</w:t>
      </w:r>
      <w:r w:rsidR="00F465A1" w:rsidRPr="00D444B1">
        <w:rPr>
          <w:rFonts w:ascii="Nyala" w:hAnsi="Nyala" w:cstheme="minorHAnsi"/>
          <w:iCs/>
          <w:sz w:val="22"/>
        </w:rPr>
        <w:t xml:space="preserve"> </w:t>
      </w:r>
      <w:r w:rsidR="00A90AC3" w:rsidRPr="00D444B1">
        <w:rPr>
          <w:rFonts w:ascii="Nyala" w:hAnsi="Nyala" w:cstheme="minorHAnsi"/>
          <w:sz w:val="22"/>
        </w:rPr>
        <w:t>oraz</w:t>
      </w:r>
      <w:r w:rsidR="00F465A1" w:rsidRPr="00D444B1">
        <w:rPr>
          <w:rFonts w:ascii="Nyala" w:hAnsi="Nyala" w:cstheme="minorHAnsi"/>
          <w:sz w:val="22"/>
        </w:rPr>
        <w:t xml:space="preserve"> </w:t>
      </w:r>
      <w:r w:rsidRPr="00D444B1">
        <w:rPr>
          <w:rFonts w:ascii="Nyala" w:hAnsi="Nyala" w:cstheme="minorHAnsi"/>
          <w:iCs/>
          <w:sz w:val="22"/>
        </w:rPr>
        <w:t>Rozporządzenia</w:t>
      </w:r>
      <w:r w:rsidR="00F465A1" w:rsidRPr="00D444B1">
        <w:rPr>
          <w:rFonts w:ascii="Nyala" w:hAnsi="Nyala" w:cstheme="minorHAnsi"/>
          <w:iCs/>
          <w:sz w:val="22"/>
        </w:rPr>
        <w:t xml:space="preserve"> </w:t>
      </w:r>
      <w:r w:rsidRPr="00D444B1">
        <w:rPr>
          <w:rFonts w:ascii="Nyala" w:hAnsi="Nyala" w:cstheme="minorHAnsi"/>
          <w:iCs/>
          <w:sz w:val="22"/>
        </w:rPr>
        <w:t>Parlamentu</w:t>
      </w:r>
      <w:r w:rsidR="00F465A1" w:rsidRPr="00D444B1">
        <w:rPr>
          <w:rFonts w:ascii="Nyala" w:hAnsi="Nyala" w:cstheme="minorHAnsi"/>
          <w:iCs/>
          <w:sz w:val="22"/>
        </w:rPr>
        <w:t xml:space="preserve"> </w:t>
      </w:r>
      <w:r w:rsidRPr="00D444B1">
        <w:rPr>
          <w:rFonts w:ascii="Nyala" w:hAnsi="Nyala" w:cstheme="minorHAnsi"/>
          <w:iCs/>
          <w:sz w:val="22"/>
        </w:rPr>
        <w:t>Europejskiego</w:t>
      </w:r>
      <w:r w:rsidR="00F465A1" w:rsidRPr="00D444B1">
        <w:rPr>
          <w:rFonts w:ascii="Nyala" w:hAnsi="Nyala" w:cstheme="minorHAnsi"/>
          <w:iCs/>
          <w:sz w:val="22"/>
        </w:rPr>
        <w:t xml:space="preserve"> </w:t>
      </w:r>
      <w:r w:rsidRPr="00D444B1">
        <w:rPr>
          <w:rFonts w:ascii="Nyala" w:hAnsi="Nyala" w:cstheme="minorHAnsi"/>
          <w:iCs/>
          <w:sz w:val="22"/>
        </w:rPr>
        <w:t>i</w:t>
      </w:r>
      <w:r w:rsidR="00F465A1" w:rsidRPr="00D444B1">
        <w:rPr>
          <w:rFonts w:ascii="Nyala" w:hAnsi="Nyala" w:cstheme="minorHAnsi"/>
          <w:iCs/>
          <w:sz w:val="22"/>
        </w:rPr>
        <w:t xml:space="preserve"> </w:t>
      </w:r>
      <w:r w:rsidRPr="00D444B1">
        <w:rPr>
          <w:rFonts w:ascii="Nyala" w:hAnsi="Nyala" w:cstheme="minorHAnsi"/>
          <w:iCs/>
          <w:sz w:val="22"/>
        </w:rPr>
        <w:t>Rady</w:t>
      </w:r>
      <w:r w:rsidR="00F465A1" w:rsidRPr="00D444B1">
        <w:rPr>
          <w:rFonts w:ascii="Nyala" w:hAnsi="Nyala" w:cstheme="minorHAnsi"/>
          <w:iCs/>
          <w:sz w:val="22"/>
        </w:rPr>
        <w:t xml:space="preserve"> </w:t>
      </w:r>
      <w:r w:rsidRPr="00D444B1">
        <w:rPr>
          <w:rFonts w:ascii="Nyala" w:hAnsi="Nyala" w:cstheme="minorHAnsi"/>
          <w:iCs/>
          <w:sz w:val="22"/>
        </w:rPr>
        <w:t>(UE)</w:t>
      </w:r>
      <w:r w:rsidR="00F465A1" w:rsidRPr="00D444B1">
        <w:rPr>
          <w:rFonts w:ascii="Nyala" w:hAnsi="Nyala" w:cstheme="minorHAnsi"/>
          <w:iCs/>
          <w:sz w:val="22"/>
        </w:rPr>
        <w:t xml:space="preserve"> </w:t>
      </w:r>
      <w:r w:rsidRPr="00D444B1">
        <w:rPr>
          <w:rFonts w:ascii="Nyala" w:hAnsi="Nyala" w:cstheme="minorHAnsi"/>
          <w:iCs/>
          <w:sz w:val="22"/>
        </w:rPr>
        <w:t>2021/1060</w:t>
      </w:r>
      <w:r w:rsidR="00F465A1" w:rsidRPr="00D444B1">
        <w:rPr>
          <w:rFonts w:ascii="Nyala" w:hAnsi="Nyala" w:cstheme="minorHAnsi"/>
          <w:iCs/>
          <w:sz w:val="22"/>
        </w:rPr>
        <w:t xml:space="preserve"> </w:t>
      </w:r>
      <w:r w:rsidRPr="00D444B1">
        <w:rPr>
          <w:rFonts w:ascii="Nyala" w:hAnsi="Nyala" w:cstheme="minorHAnsi"/>
          <w:iCs/>
          <w:sz w:val="22"/>
        </w:rPr>
        <w:t>z</w:t>
      </w:r>
      <w:r w:rsidR="00F465A1" w:rsidRPr="00D444B1">
        <w:rPr>
          <w:rFonts w:ascii="Nyala" w:hAnsi="Nyala" w:cstheme="minorHAnsi"/>
          <w:iCs/>
          <w:sz w:val="22"/>
        </w:rPr>
        <w:t xml:space="preserve"> </w:t>
      </w:r>
      <w:r w:rsidRPr="00D444B1">
        <w:rPr>
          <w:rFonts w:ascii="Nyala" w:hAnsi="Nyala" w:cstheme="minorHAnsi"/>
          <w:iCs/>
          <w:sz w:val="22"/>
        </w:rPr>
        <w:t>dnia</w:t>
      </w:r>
      <w:r w:rsidR="00F465A1" w:rsidRPr="00D444B1">
        <w:rPr>
          <w:rFonts w:ascii="Nyala" w:hAnsi="Nyala" w:cstheme="minorHAnsi"/>
          <w:iCs/>
          <w:sz w:val="22"/>
        </w:rPr>
        <w:t xml:space="preserve"> </w:t>
      </w:r>
      <w:r w:rsidRPr="00D444B1">
        <w:rPr>
          <w:rFonts w:ascii="Nyala" w:hAnsi="Nyala" w:cstheme="minorHAnsi"/>
          <w:iCs/>
          <w:sz w:val="22"/>
        </w:rPr>
        <w:t>24</w:t>
      </w:r>
      <w:r w:rsidR="00F465A1" w:rsidRPr="00D444B1">
        <w:rPr>
          <w:rFonts w:ascii="Nyala" w:hAnsi="Nyala" w:cstheme="minorHAnsi"/>
          <w:iCs/>
          <w:sz w:val="22"/>
        </w:rPr>
        <w:t xml:space="preserve"> </w:t>
      </w:r>
      <w:r w:rsidRPr="00D444B1">
        <w:rPr>
          <w:rFonts w:ascii="Nyala" w:hAnsi="Nyala" w:cstheme="minorHAnsi"/>
          <w:iCs/>
          <w:sz w:val="22"/>
        </w:rPr>
        <w:t>czerwca</w:t>
      </w:r>
      <w:r w:rsidR="00F465A1" w:rsidRPr="00D444B1">
        <w:rPr>
          <w:rFonts w:ascii="Nyala" w:hAnsi="Nyala" w:cstheme="minorHAnsi"/>
          <w:iCs/>
          <w:sz w:val="22"/>
        </w:rPr>
        <w:t xml:space="preserve"> </w:t>
      </w:r>
      <w:r w:rsidRPr="00D444B1">
        <w:rPr>
          <w:rFonts w:ascii="Nyala" w:hAnsi="Nyala" w:cstheme="minorHAnsi"/>
          <w:iCs/>
          <w:sz w:val="22"/>
        </w:rPr>
        <w:t>2021</w:t>
      </w:r>
      <w:r w:rsidR="00F465A1" w:rsidRPr="00D444B1">
        <w:rPr>
          <w:rFonts w:ascii="Nyala" w:hAnsi="Nyala" w:cstheme="minorHAnsi"/>
          <w:iCs/>
          <w:sz w:val="22"/>
        </w:rPr>
        <w:t xml:space="preserve"> </w:t>
      </w:r>
      <w:r w:rsidRPr="00D444B1">
        <w:rPr>
          <w:rFonts w:ascii="Nyala" w:hAnsi="Nyala" w:cstheme="minorHAnsi"/>
          <w:iCs/>
          <w:sz w:val="22"/>
        </w:rPr>
        <w:t>r.</w:t>
      </w:r>
      <w:r w:rsidR="00F465A1" w:rsidRPr="00D444B1">
        <w:rPr>
          <w:rFonts w:ascii="Nyala" w:hAnsi="Nyala" w:cstheme="minorHAnsi"/>
          <w:iCs/>
          <w:sz w:val="22"/>
        </w:rPr>
        <w:t xml:space="preserve"> </w:t>
      </w:r>
    </w:p>
    <w:p w14:paraId="406AC22D" w14:textId="5745B3E9" w:rsidR="00023944" w:rsidRPr="00843002" w:rsidRDefault="00A90AC3" w:rsidP="00A11D3D">
      <w:pPr>
        <w:spacing w:before="0" w:after="0"/>
        <w:ind w:left="0"/>
        <w:jc w:val="both"/>
        <w:rPr>
          <w:rFonts w:ascii="Nyala" w:hAnsi="Nyala" w:cstheme="minorHAnsi"/>
          <w:sz w:val="22"/>
        </w:rPr>
      </w:pPr>
      <w:r w:rsidRPr="00D444B1">
        <w:rPr>
          <w:rFonts w:ascii="Nyala" w:hAnsi="Nyala" w:cstheme="minorHAnsi"/>
          <w:sz w:val="22"/>
        </w:rPr>
        <w:t>W</w:t>
      </w:r>
      <w:r w:rsidR="00F465A1" w:rsidRPr="00D444B1">
        <w:rPr>
          <w:rFonts w:ascii="Nyala" w:hAnsi="Nyala" w:cstheme="minorHAnsi"/>
          <w:sz w:val="22"/>
        </w:rPr>
        <w:t xml:space="preserve"> </w:t>
      </w:r>
      <w:r w:rsidRPr="00D444B1">
        <w:rPr>
          <w:rFonts w:ascii="Nyala" w:hAnsi="Nyala" w:cstheme="minorHAnsi"/>
          <w:sz w:val="22"/>
        </w:rPr>
        <w:t>zakresie</w:t>
      </w:r>
      <w:r w:rsidR="00F465A1" w:rsidRPr="00D444B1">
        <w:rPr>
          <w:rFonts w:ascii="Nyala" w:hAnsi="Nyala" w:cstheme="minorHAnsi"/>
          <w:sz w:val="22"/>
        </w:rPr>
        <w:t xml:space="preserve"> </w:t>
      </w:r>
      <w:r w:rsidRPr="00D444B1">
        <w:rPr>
          <w:rFonts w:ascii="Nyala" w:hAnsi="Nyala" w:cstheme="minorHAnsi"/>
          <w:sz w:val="22"/>
        </w:rPr>
        <w:t>przepisów</w:t>
      </w:r>
      <w:r w:rsidR="00F465A1" w:rsidRPr="00D444B1">
        <w:rPr>
          <w:rFonts w:ascii="Nyala" w:hAnsi="Nyala" w:cstheme="minorHAnsi"/>
          <w:sz w:val="22"/>
        </w:rPr>
        <w:t xml:space="preserve"> </w:t>
      </w:r>
      <w:r w:rsidRPr="00D444B1">
        <w:rPr>
          <w:rFonts w:ascii="Nyala" w:hAnsi="Nyala" w:cstheme="minorHAnsi"/>
          <w:sz w:val="22"/>
        </w:rPr>
        <w:t>krajowych</w:t>
      </w:r>
      <w:r w:rsidR="00F465A1" w:rsidRPr="00D444B1">
        <w:rPr>
          <w:rFonts w:ascii="Nyala" w:hAnsi="Nyala" w:cstheme="minorHAnsi"/>
          <w:sz w:val="22"/>
        </w:rPr>
        <w:t xml:space="preserve"> </w:t>
      </w:r>
      <w:r w:rsidR="00C53A3E" w:rsidRPr="00D444B1">
        <w:rPr>
          <w:rFonts w:ascii="Nyala" w:hAnsi="Nyala" w:cstheme="minorHAnsi"/>
          <w:sz w:val="22"/>
        </w:rPr>
        <w:t>zastosowano się do zapisów</w:t>
      </w:r>
      <w:r w:rsidR="00730AA9" w:rsidRPr="00D444B1">
        <w:rPr>
          <w:rFonts w:ascii="Nyala" w:hAnsi="Nyala" w:cstheme="minorHAnsi"/>
          <w:sz w:val="22"/>
        </w:rPr>
        <w:t xml:space="preserve"> u</w:t>
      </w:r>
      <w:r w:rsidRPr="00D444B1">
        <w:rPr>
          <w:rFonts w:ascii="Nyala" w:hAnsi="Nyala" w:cstheme="minorHAnsi"/>
          <w:sz w:val="22"/>
        </w:rPr>
        <w:t>stawy</w:t>
      </w:r>
      <w:r w:rsidR="00F465A1" w:rsidRPr="00D444B1">
        <w:rPr>
          <w:rFonts w:ascii="Nyala" w:hAnsi="Nyala" w:cstheme="minorHAnsi"/>
          <w:sz w:val="22"/>
        </w:rPr>
        <w:t xml:space="preserve"> </w:t>
      </w:r>
      <w:r w:rsidRPr="00D444B1">
        <w:rPr>
          <w:rFonts w:ascii="Nyala" w:hAnsi="Nyala" w:cstheme="minorHAnsi"/>
          <w:sz w:val="22"/>
        </w:rPr>
        <w:t>z</w:t>
      </w:r>
      <w:r w:rsidR="00F465A1" w:rsidRPr="00D444B1">
        <w:rPr>
          <w:rFonts w:ascii="Nyala" w:hAnsi="Nyala" w:cstheme="minorHAnsi"/>
          <w:sz w:val="22"/>
        </w:rPr>
        <w:t xml:space="preserve"> </w:t>
      </w:r>
      <w:r w:rsidRPr="00D444B1">
        <w:rPr>
          <w:rFonts w:ascii="Nyala" w:hAnsi="Nyala" w:cstheme="minorHAnsi"/>
          <w:sz w:val="22"/>
        </w:rPr>
        <w:t>dnia</w:t>
      </w:r>
      <w:r w:rsidR="00F465A1" w:rsidRPr="00D444B1">
        <w:rPr>
          <w:rFonts w:ascii="Nyala" w:hAnsi="Nyala" w:cstheme="minorHAnsi"/>
          <w:sz w:val="22"/>
        </w:rPr>
        <w:t xml:space="preserve"> </w:t>
      </w:r>
      <w:r w:rsidRPr="00D444B1">
        <w:rPr>
          <w:rFonts w:ascii="Nyala" w:hAnsi="Nyala" w:cstheme="minorHAnsi"/>
          <w:sz w:val="22"/>
        </w:rPr>
        <w:t>20</w:t>
      </w:r>
      <w:r w:rsidR="00F465A1" w:rsidRPr="00D444B1">
        <w:rPr>
          <w:rFonts w:ascii="Nyala" w:hAnsi="Nyala" w:cstheme="minorHAnsi"/>
          <w:sz w:val="22"/>
        </w:rPr>
        <w:t xml:space="preserve"> </w:t>
      </w:r>
      <w:r w:rsidRPr="00D444B1">
        <w:rPr>
          <w:rFonts w:ascii="Nyala" w:hAnsi="Nyala" w:cstheme="minorHAnsi"/>
          <w:sz w:val="22"/>
        </w:rPr>
        <w:t>lutego</w:t>
      </w:r>
      <w:r w:rsidR="00F465A1" w:rsidRPr="00D444B1">
        <w:rPr>
          <w:rFonts w:ascii="Nyala" w:hAnsi="Nyala" w:cstheme="minorHAnsi"/>
          <w:sz w:val="22"/>
        </w:rPr>
        <w:t xml:space="preserve"> </w:t>
      </w:r>
      <w:r w:rsidRPr="00D444B1">
        <w:rPr>
          <w:rFonts w:ascii="Nyala" w:hAnsi="Nyala" w:cstheme="minorHAnsi"/>
          <w:sz w:val="22"/>
        </w:rPr>
        <w:t>2015</w:t>
      </w:r>
      <w:r w:rsidR="00F465A1" w:rsidRPr="00D444B1">
        <w:rPr>
          <w:rFonts w:ascii="Nyala" w:hAnsi="Nyala" w:cstheme="minorHAnsi"/>
          <w:sz w:val="22"/>
        </w:rPr>
        <w:t xml:space="preserve"> </w:t>
      </w:r>
      <w:r w:rsidRPr="00D444B1">
        <w:rPr>
          <w:rFonts w:ascii="Nyala" w:hAnsi="Nyala" w:cstheme="minorHAnsi"/>
          <w:sz w:val="22"/>
        </w:rPr>
        <w:t>r.</w:t>
      </w:r>
      <w:r w:rsidR="00F465A1" w:rsidRPr="00D444B1">
        <w:rPr>
          <w:rFonts w:ascii="Nyala" w:hAnsi="Nyala" w:cstheme="minorHAnsi"/>
          <w:sz w:val="22"/>
        </w:rPr>
        <w:t xml:space="preserve"> </w:t>
      </w:r>
      <w:r w:rsidRPr="00D444B1">
        <w:rPr>
          <w:rFonts w:ascii="Nyala" w:hAnsi="Nyala" w:cstheme="minorHAnsi"/>
          <w:sz w:val="22"/>
        </w:rPr>
        <w:t>o</w:t>
      </w:r>
      <w:r w:rsidR="00F465A1" w:rsidRPr="00D444B1">
        <w:rPr>
          <w:rFonts w:ascii="Nyala" w:hAnsi="Nyala" w:cstheme="minorHAnsi"/>
          <w:sz w:val="22"/>
        </w:rPr>
        <w:t xml:space="preserve"> </w:t>
      </w:r>
      <w:r w:rsidRPr="00D444B1">
        <w:rPr>
          <w:rFonts w:ascii="Nyala" w:hAnsi="Nyala" w:cstheme="minorHAnsi"/>
          <w:sz w:val="22"/>
        </w:rPr>
        <w:t>rozwoju</w:t>
      </w:r>
      <w:r w:rsidR="00F465A1" w:rsidRPr="00D444B1">
        <w:rPr>
          <w:rFonts w:ascii="Nyala" w:hAnsi="Nyala" w:cstheme="minorHAnsi"/>
          <w:sz w:val="22"/>
        </w:rPr>
        <w:t xml:space="preserve"> </w:t>
      </w:r>
      <w:r w:rsidRPr="00D444B1">
        <w:rPr>
          <w:rFonts w:ascii="Nyala" w:hAnsi="Nyala" w:cstheme="minorHAnsi"/>
          <w:sz w:val="22"/>
        </w:rPr>
        <w:t>lokalnym</w:t>
      </w:r>
      <w:r w:rsidR="00F465A1" w:rsidRPr="00D444B1">
        <w:rPr>
          <w:rFonts w:ascii="Nyala" w:hAnsi="Nyala" w:cstheme="minorHAnsi"/>
          <w:sz w:val="22"/>
        </w:rPr>
        <w:t xml:space="preserve"> </w:t>
      </w:r>
      <w:r w:rsidRPr="00D444B1">
        <w:rPr>
          <w:rFonts w:ascii="Nyala" w:hAnsi="Nyala" w:cstheme="minorHAnsi"/>
          <w:sz w:val="22"/>
        </w:rPr>
        <w:t>z</w:t>
      </w:r>
      <w:r w:rsidR="00F465A1" w:rsidRPr="00D444B1">
        <w:rPr>
          <w:rFonts w:ascii="Nyala" w:hAnsi="Nyala" w:cstheme="minorHAnsi"/>
          <w:sz w:val="22"/>
        </w:rPr>
        <w:t xml:space="preserve"> </w:t>
      </w:r>
      <w:r w:rsidRPr="00D444B1">
        <w:rPr>
          <w:rFonts w:ascii="Nyala" w:hAnsi="Nyala" w:cstheme="minorHAnsi"/>
          <w:sz w:val="22"/>
        </w:rPr>
        <w:t>udziałem</w:t>
      </w:r>
      <w:r w:rsidR="00F465A1" w:rsidRPr="00D444B1">
        <w:rPr>
          <w:rFonts w:ascii="Nyala" w:hAnsi="Nyala" w:cstheme="minorHAnsi"/>
          <w:sz w:val="22"/>
        </w:rPr>
        <w:t xml:space="preserve"> </w:t>
      </w:r>
      <w:r w:rsidRPr="00D444B1">
        <w:rPr>
          <w:rFonts w:ascii="Nyala" w:hAnsi="Nyala" w:cstheme="minorHAnsi"/>
          <w:sz w:val="22"/>
        </w:rPr>
        <w:t>lokalnej</w:t>
      </w:r>
      <w:r w:rsidR="00F465A1" w:rsidRPr="00D444B1">
        <w:rPr>
          <w:rFonts w:ascii="Nyala" w:hAnsi="Nyala" w:cstheme="minorHAnsi"/>
          <w:sz w:val="22"/>
        </w:rPr>
        <w:t xml:space="preserve"> </w:t>
      </w:r>
      <w:r w:rsidRPr="00D444B1">
        <w:rPr>
          <w:rFonts w:ascii="Nyala" w:hAnsi="Nyala" w:cstheme="minorHAnsi"/>
          <w:sz w:val="22"/>
        </w:rPr>
        <w:t>społeczności</w:t>
      </w:r>
      <w:r w:rsidR="00F465A1" w:rsidRPr="00D444B1">
        <w:rPr>
          <w:rFonts w:ascii="Nyala" w:hAnsi="Nyala" w:cstheme="minorHAnsi"/>
          <w:sz w:val="22"/>
        </w:rPr>
        <w:t xml:space="preserve"> </w:t>
      </w:r>
      <w:r w:rsidRPr="00D444B1">
        <w:rPr>
          <w:rFonts w:ascii="Nyala" w:hAnsi="Nyala" w:cstheme="minorHAnsi"/>
          <w:sz w:val="22"/>
        </w:rPr>
        <w:t>(Dz.</w:t>
      </w:r>
      <w:r w:rsidR="00F465A1" w:rsidRPr="00D444B1">
        <w:rPr>
          <w:rFonts w:ascii="Nyala" w:hAnsi="Nyala" w:cstheme="minorHAnsi"/>
          <w:sz w:val="22"/>
        </w:rPr>
        <w:t xml:space="preserve"> </w:t>
      </w:r>
      <w:r w:rsidRPr="00D444B1">
        <w:rPr>
          <w:rFonts w:ascii="Nyala" w:hAnsi="Nyala" w:cstheme="minorHAnsi"/>
          <w:sz w:val="22"/>
        </w:rPr>
        <w:t>U.</w:t>
      </w:r>
      <w:r w:rsidR="00F465A1" w:rsidRPr="00D444B1">
        <w:rPr>
          <w:rFonts w:ascii="Nyala" w:hAnsi="Nyala" w:cstheme="minorHAnsi"/>
          <w:sz w:val="22"/>
        </w:rPr>
        <w:t xml:space="preserve"> </w:t>
      </w:r>
      <w:r w:rsidRPr="00D444B1">
        <w:rPr>
          <w:rFonts w:ascii="Nyala" w:hAnsi="Nyala" w:cstheme="minorHAnsi"/>
          <w:sz w:val="22"/>
        </w:rPr>
        <w:t>z</w:t>
      </w:r>
      <w:r w:rsidR="00F465A1" w:rsidRPr="00D444B1">
        <w:rPr>
          <w:rFonts w:ascii="Nyala" w:hAnsi="Nyala" w:cstheme="minorHAnsi"/>
          <w:sz w:val="22"/>
        </w:rPr>
        <w:t xml:space="preserve"> </w:t>
      </w:r>
      <w:r w:rsidRPr="00D444B1">
        <w:rPr>
          <w:rFonts w:ascii="Nyala" w:hAnsi="Nyala" w:cstheme="minorHAnsi"/>
          <w:sz w:val="22"/>
        </w:rPr>
        <w:t>2022</w:t>
      </w:r>
      <w:r w:rsidR="00F465A1" w:rsidRPr="00D444B1">
        <w:rPr>
          <w:rFonts w:ascii="Nyala" w:hAnsi="Nyala" w:cstheme="minorHAnsi"/>
          <w:sz w:val="22"/>
        </w:rPr>
        <w:t xml:space="preserve"> </w:t>
      </w:r>
      <w:r w:rsidRPr="00D444B1">
        <w:rPr>
          <w:rFonts w:ascii="Nyala" w:hAnsi="Nyala" w:cstheme="minorHAnsi"/>
          <w:sz w:val="22"/>
        </w:rPr>
        <w:t>r.</w:t>
      </w:r>
      <w:r w:rsidR="00F465A1" w:rsidRPr="00D444B1">
        <w:rPr>
          <w:rFonts w:ascii="Nyala" w:hAnsi="Nyala" w:cstheme="minorHAnsi"/>
          <w:sz w:val="22"/>
        </w:rPr>
        <w:t xml:space="preserve"> </w:t>
      </w:r>
      <w:r w:rsidRPr="00D444B1">
        <w:rPr>
          <w:rFonts w:ascii="Nyala" w:hAnsi="Nyala" w:cstheme="minorHAnsi"/>
          <w:sz w:val="22"/>
        </w:rPr>
        <w:t>poz.</w:t>
      </w:r>
      <w:r w:rsidR="00F465A1" w:rsidRPr="00D444B1">
        <w:rPr>
          <w:rFonts w:ascii="Nyala" w:hAnsi="Nyala" w:cstheme="minorHAnsi"/>
          <w:sz w:val="22"/>
        </w:rPr>
        <w:t xml:space="preserve"> </w:t>
      </w:r>
      <w:r w:rsidRPr="00D444B1">
        <w:rPr>
          <w:rFonts w:ascii="Nyala" w:hAnsi="Nyala" w:cstheme="minorHAnsi"/>
          <w:sz w:val="22"/>
        </w:rPr>
        <w:t>943),</w:t>
      </w:r>
      <w:r w:rsidR="00F465A1" w:rsidRPr="00D444B1">
        <w:rPr>
          <w:rFonts w:ascii="Nyala" w:hAnsi="Nyala" w:cstheme="minorHAnsi"/>
          <w:sz w:val="22"/>
        </w:rPr>
        <w:t xml:space="preserve"> </w:t>
      </w:r>
      <w:r w:rsidRPr="00D444B1">
        <w:rPr>
          <w:rFonts w:ascii="Nyala" w:hAnsi="Nyala" w:cstheme="minorHAnsi"/>
          <w:sz w:val="22"/>
        </w:rPr>
        <w:t>zwanej</w:t>
      </w:r>
      <w:r w:rsidR="00F465A1" w:rsidRPr="00730AA9">
        <w:rPr>
          <w:rFonts w:ascii="Nyala" w:hAnsi="Nyala" w:cstheme="minorHAnsi"/>
          <w:sz w:val="22"/>
        </w:rPr>
        <w:t xml:space="preserve"> </w:t>
      </w:r>
      <w:r w:rsidRPr="00730AA9">
        <w:rPr>
          <w:rFonts w:ascii="Nyala" w:hAnsi="Nyala" w:cstheme="minorHAnsi"/>
          <w:sz w:val="22"/>
        </w:rPr>
        <w:t>dalej</w:t>
      </w:r>
      <w:r w:rsidR="00F465A1" w:rsidRPr="00730AA9">
        <w:rPr>
          <w:rFonts w:ascii="Nyala" w:hAnsi="Nyala" w:cstheme="minorHAnsi"/>
          <w:sz w:val="22"/>
        </w:rPr>
        <w:t xml:space="preserve"> </w:t>
      </w:r>
      <w:r w:rsidRPr="00730AA9">
        <w:rPr>
          <w:rFonts w:ascii="Nyala" w:hAnsi="Nyala" w:cstheme="minorHAnsi"/>
          <w:sz w:val="22"/>
        </w:rPr>
        <w:t>„ustawą</w:t>
      </w:r>
      <w:r w:rsidR="00F465A1" w:rsidRPr="00730AA9">
        <w:rPr>
          <w:rFonts w:ascii="Nyala" w:hAnsi="Nyala" w:cstheme="minorHAnsi"/>
          <w:sz w:val="22"/>
        </w:rPr>
        <w:t xml:space="preserve"> </w:t>
      </w:r>
      <w:r w:rsidRPr="00730AA9">
        <w:rPr>
          <w:rFonts w:ascii="Nyala" w:hAnsi="Nyala" w:cstheme="minorHAnsi"/>
          <w:sz w:val="22"/>
        </w:rPr>
        <w:t>RLKS”</w:t>
      </w:r>
      <w:r w:rsidR="00730AA9">
        <w:rPr>
          <w:rFonts w:ascii="Nyala" w:hAnsi="Nyala" w:cstheme="minorHAnsi"/>
          <w:sz w:val="22"/>
        </w:rPr>
        <w:t xml:space="preserve"> oraz u</w:t>
      </w:r>
      <w:r w:rsidR="00C22712" w:rsidRPr="00730AA9">
        <w:rPr>
          <w:rFonts w:ascii="Nyala" w:hAnsi="Nyala" w:cstheme="minorHAnsi"/>
          <w:sz w:val="22"/>
        </w:rPr>
        <w:t>staw</w:t>
      </w:r>
      <w:r w:rsidRPr="00730AA9">
        <w:rPr>
          <w:rFonts w:ascii="Nyala" w:hAnsi="Nyala" w:cstheme="minorHAnsi"/>
          <w:sz w:val="22"/>
        </w:rPr>
        <w:t>y</w:t>
      </w:r>
      <w:r w:rsidR="00F465A1" w:rsidRPr="00730AA9">
        <w:rPr>
          <w:rFonts w:ascii="Nyala" w:hAnsi="Nyala" w:cstheme="minorHAnsi"/>
          <w:sz w:val="22"/>
        </w:rPr>
        <w:t xml:space="preserve"> </w:t>
      </w:r>
      <w:r w:rsidR="00C22712" w:rsidRPr="00730AA9">
        <w:rPr>
          <w:rFonts w:ascii="Nyala" w:hAnsi="Nyala" w:cstheme="minorHAnsi"/>
          <w:sz w:val="22"/>
        </w:rPr>
        <w:t>z</w:t>
      </w:r>
      <w:r w:rsidR="00F465A1" w:rsidRPr="00730AA9">
        <w:rPr>
          <w:rFonts w:ascii="Nyala" w:hAnsi="Nyala" w:cstheme="minorHAnsi"/>
          <w:sz w:val="22"/>
        </w:rPr>
        <w:t xml:space="preserve"> </w:t>
      </w:r>
      <w:r w:rsidR="00C22712" w:rsidRPr="00730AA9">
        <w:rPr>
          <w:rFonts w:ascii="Nyala" w:hAnsi="Nyala" w:cstheme="minorHAnsi"/>
          <w:sz w:val="22"/>
        </w:rPr>
        <w:t>dnia</w:t>
      </w:r>
      <w:r w:rsidR="00F465A1" w:rsidRPr="00730AA9">
        <w:rPr>
          <w:rFonts w:ascii="Nyala" w:hAnsi="Nyala" w:cstheme="minorHAnsi"/>
          <w:sz w:val="22"/>
        </w:rPr>
        <w:t xml:space="preserve"> </w:t>
      </w:r>
      <w:r w:rsidR="00C22712" w:rsidRPr="00730AA9">
        <w:rPr>
          <w:rFonts w:ascii="Nyala" w:hAnsi="Nyala" w:cstheme="minorHAnsi"/>
          <w:sz w:val="22"/>
        </w:rPr>
        <w:t>8</w:t>
      </w:r>
      <w:r w:rsidR="00F465A1" w:rsidRPr="00730AA9">
        <w:rPr>
          <w:rFonts w:ascii="Nyala" w:hAnsi="Nyala" w:cstheme="minorHAnsi"/>
          <w:sz w:val="22"/>
        </w:rPr>
        <w:t xml:space="preserve"> </w:t>
      </w:r>
      <w:r w:rsidR="00C22712" w:rsidRPr="00730AA9">
        <w:rPr>
          <w:rFonts w:ascii="Nyala" w:hAnsi="Nyala" w:cstheme="minorHAnsi"/>
          <w:sz w:val="22"/>
        </w:rPr>
        <w:t>kwietnia</w:t>
      </w:r>
      <w:r w:rsidR="00F465A1" w:rsidRPr="00730AA9">
        <w:rPr>
          <w:rFonts w:ascii="Nyala" w:hAnsi="Nyala" w:cstheme="minorHAnsi"/>
          <w:sz w:val="22"/>
        </w:rPr>
        <w:t xml:space="preserve"> </w:t>
      </w:r>
      <w:r w:rsidR="00C22712" w:rsidRPr="00730AA9">
        <w:rPr>
          <w:rFonts w:ascii="Nyala" w:hAnsi="Nyala" w:cstheme="minorHAnsi"/>
          <w:sz w:val="22"/>
        </w:rPr>
        <w:t>2023</w:t>
      </w:r>
      <w:r w:rsidR="00F465A1" w:rsidRPr="00730AA9">
        <w:rPr>
          <w:rFonts w:ascii="Nyala" w:hAnsi="Nyala" w:cstheme="minorHAnsi"/>
          <w:sz w:val="22"/>
        </w:rPr>
        <w:t xml:space="preserve"> </w:t>
      </w:r>
      <w:r w:rsidR="00C22712" w:rsidRPr="00730AA9">
        <w:rPr>
          <w:rFonts w:ascii="Nyala" w:hAnsi="Nyala" w:cstheme="minorHAnsi"/>
          <w:sz w:val="22"/>
        </w:rPr>
        <w:t>r.</w:t>
      </w:r>
      <w:r w:rsidR="00F465A1" w:rsidRPr="00730AA9">
        <w:rPr>
          <w:rFonts w:ascii="Nyala" w:hAnsi="Nyala" w:cstheme="minorHAnsi"/>
          <w:sz w:val="22"/>
        </w:rPr>
        <w:t xml:space="preserve"> </w:t>
      </w:r>
      <w:r w:rsidR="00C22712" w:rsidRPr="00730AA9">
        <w:rPr>
          <w:rFonts w:ascii="Nyala" w:hAnsi="Nyala" w:cstheme="minorHAnsi"/>
          <w:sz w:val="22"/>
        </w:rPr>
        <w:t>o</w:t>
      </w:r>
      <w:r w:rsidR="00F465A1" w:rsidRPr="00730AA9">
        <w:rPr>
          <w:rFonts w:ascii="Nyala" w:hAnsi="Nyala" w:cstheme="minorHAnsi"/>
          <w:sz w:val="22"/>
        </w:rPr>
        <w:t xml:space="preserve"> </w:t>
      </w:r>
      <w:r w:rsidR="00C22712" w:rsidRPr="00730AA9">
        <w:rPr>
          <w:rFonts w:ascii="Nyala" w:hAnsi="Nyala" w:cstheme="minorHAnsi"/>
          <w:sz w:val="22"/>
        </w:rPr>
        <w:t>Planie</w:t>
      </w:r>
      <w:r w:rsidR="00F465A1" w:rsidRPr="00730AA9">
        <w:rPr>
          <w:rFonts w:ascii="Nyala" w:hAnsi="Nyala" w:cstheme="minorHAnsi"/>
          <w:sz w:val="22"/>
        </w:rPr>
        <w:t xml:space="preserve"> </w:t>
      </w:r>
      <w:r w:rsidR="00C22712" w:rsidRPr="00730AA9">
        <w:rPr>
          <w:rFonts w:ascii="Nyala" w:hAnsi="Nyala" w:cstheme="minorHAnsi"/>
          <w:sz w:val="22"/>
        </w:rPr>
        <w:t>Strategicznym</w:t>
      </w:r>
      <w:r w:rsidR="00F465A1" w:rsidRPr="00730AA9">
        <w:rPr>
          <w:rFonts w:ascii="Nyala" w:hAnsi="Nyala" w:cstheme="minorHAnsi"/>
          <w:sz w:val="22"/>
        </w:rPr>
        <w:t xml:space="preserve"> </w:t>
      </w:r>
      <w:r w:rsidR="00C22712" w:rsidRPr="00730AA9">
        <w:rPr>
          <w:rFonts w:ascii="Nyala" w:hAnsi="Nyala" w:cstheme="minorHAnsi"/>
          <w:sz w:val="22"/>
        </w:rPr>
        <w:t>dla</w:t>
      </w:r>
      <w:r w:rsidR="00F465A1" w:rsidRPr="00730AA9">
        <w:rPr>
          <w:rFonts w:ascii="Nyala" w:hAnsi="Nyala" w:cstheme="minorHAnsi"/>
          <w:sz w:val="22"/>
        </w:rPr>
        <w:t xml:space="preserve"> </w:t>
      </w:r>
      <w:r w:rsidR="00C22712" w:rsidRPr="00730AA9">
        <w:rPr>
          <w:rFonts w:ascii="Nyala" w:hAnsi="Nyala" w:cstheme="minorHAnsi"/>
          <w:sz w:val="22"/>
        </w:rPr>
        <w:t>Wspólnej</w:t>
      </w:r>
      <w:r w:rsidR="00F465A1" w:rsidRPr="00730AA9">
        <w:rPr>
          <w:rFonts w:ascii="Nyala" w:hAnsi="Nyala" w:cstheme="minorHAnsi"/>
          <w:sz w:val="22"/>
        </w:rPr>
        <w:t xml:space="preserve"> </w:t>
      </w:r>
      <w:r w:rsidR="00C22712" w:rsidRPr="00730AA9">
        <w:rPr>
          <w:rFonts w:ascii="Nyala" w:hAnsi="Nyala" w:cstheme="minorHAnsi"/>
          <w:sz w:val="22"/>
        </w:rPr>
        <w:t>Polityki</w:t>
      </w:r>
      <w:r w:rsidR="00F465A1" w:rsidRPr="00730AA9">
        <w:rPr>
          <w:rFonts w:ascii="Nyala" w:hAnsi="Nyala" w:cstheme="minorHAnsi"/>
          <w:sz w:val="22"/>
        </w:rPr>
        <w:t xml:space="preserve"> </w:t>
      </w:r>
      <w:r w:rsidR="00C22712" w:rsidRPr="00730AA9">
        <w:rPr>
          <w:rFonts w:ascii="Nyala" w:hAnsi="Nyala" w:cstheme="minorHAnsi"/>
          <w:sz w:val="22"/>
        </w:rPr>
        <w:t>Rolnej</w:t>
      </w:r>
      <w:r w:rsidR="00F465A1" w:rsidRPr="00730AA9">
        <w:rPr>
          <w:rFonts w:ascii="Nyala" w:hAnsi="Nyala" w:cstheme="minorHAnsi"/>
          <w:sz w:val="22"/>
        </w:rPr>
        <w:t xml:space="preserve"> </w:t>
      </w:r>
      <w:r w:rsidR="00C22712" w:rsidRPr="00730AA9">
        <w:rPr>
          <w:rFonts w:ascii="Nyala" w:hAnsi="Nyala" w:cstheme="minorHAnsi"/>
          <w:sz w:val="22"/>
        </w:rPr>
        <w:t>na</w:t>
      </w:r>
      <w:r w:rsidR="00F465A1" w:rsidRPr="00730AA9">
        <w:rPr>
          <w:rFonts w:ascii="Nyala" w:hAnsi="Nyala" w:cstheme="minorHAnsi"/>
          <w:sz w:val="22"/>
        </w:rPr>
        <w:t xml:space="preserve"> </w:t>
      </w:r>
      <w:r w:rsidR="00C22712" w:rsidRPr="00730AA9">
        <w:rPr>
          <w:rFonts w:ascii="Nyala" w:hAnsi="Nyala" w:cstheme="minorHAnsi"/>
          <w:sz w:val="22"/>
        </w:rPr>
        <w:t>lata</w:t>
      </w:r>
      <w:r w:rsidR="00F465A1" w:rsidRPr="00730AA9">
        <w:rPr>
          <w:rFonts w:ascii="Nyala" w:hAnsi="Nyala" w:cstheme="minorHAnsi"/>
          <w:sz w:val="22"/>
        </w:rPr>
        <w:t xml:space="preserve"> </w:t>
      </w:r>
      <w:r w:rsidR="00C22712" w:rsidRPr="00730AA9">
        <w:rPr>
          <w:rFonts w:ascii="Nyala" w:hAnsi="Nyala" w:cstheme="minorHAnsi"/>
          <w:sz w:val="22"/>
        </w:rPr>
        <w:t>2023–2027</w:t>
      </w:r>
      <w:r w:rsidR="00F465A1" w:rsidRPr="00730AA9">
        <w:rPr>
          <w:rFonts w:ascii="Nyala" w:hAnsi="Nyala" w:cstheme="minorHAnsi"/>
          <w:sz w:val="22"/>
        </w:rPr>
        <w:t xml:space="preserve"> </w:t>
      </w:r>
      <w:r w:rsidR="00C22712" w:rsidRPr="00730AA9">
        <w:rPr>
          <w:rFonts w:ascii="Nyala" w:hAnsi="Nyala" w:cstheme="minorHAnsi"/>
          <w:sz w:val="22"/>
        </w:rPr>
        <w:t>(Dz.</w:t>
      </w:r>
      <w:r w:rsidR="00F465A1" w:rsidRPr="00730AA9">
        <w:rPr>
          <w:rFonts w:ascii="Nyala" w:hAnsi="Nyala" w:cstheme="minorHAnsi"/>
          <w:sz w:val="22"/>
        </w:rPr>
        <w:t xml:space="preserve"> </w:t>
      </w:r>
      <w:r w:rsidR="00C22712" w:rsidRPr="00730AA9">
        <w:rPr>
          <w:rFonts w:ascii="Nyala" w:hAnsi="Nyala" w:cstheme="minorHAnsi"/>
          <w:sz w:val="22"/>
        </w:rPr>
        <w:t>U.</w:t>
      </w:r>
      <w:r w:rsidR="00F465A1" w:rsidRPr="00730AA9">
        <w:rPr>
          <w:rFonts w:ascii="Nyala" w:hAnsi="Nyala" w:cstheme="minorHAnsi"/>
          <w:sz w:val="22"/>
        </w:rPr>
        <w:t xml:space="preserve"> </w:t>
      </w:r>
      <w:r w:rsidR="00C22712" w:rsidRPr="00730AA9">
        <w:rPr>
          <w:rFonts w:ascii="Nyala" w:hAnsi="Nyala" w:cstheme="minorHAnsi"/>
          <w:sz w:val="22"/>
        </w:rPr>
        <w:t>z</w:t>
      </w:r>
      <w:r w:rsidR="00F465A1" w:rsidRPr="00730AA9">
        <w:rPr>
          <w:rFonts w:ascii="Nyala" w:hAnsi="Nyala" w:cstheme="minorHAnsi"/>
          <w:sz w:val="22"/>
        </w:rPr>
        <w:t xml:space="preserve"> </w:t>
      </w:r>
      <w:r w:rsidR="00C22712" w:rsidRPr="00730AA9">
        <w:rPr>
          <w:rFonts w:ascii="Nyala" w:hAnsi="Nyala" w:cstheme="minorHAnsi"/>
          <w:sz w:val="22"/>
        </w:rPr>
        <w:t>2023</w:t>
      </w:r>
      <w:r w:rsidR="00F465A1" w:rsidRPr="00730AA9">
        <w:rPr>
          <w:rFonts w:ascii="Nyala" w:hAnsi="Nyala" w:cstheme="minorHAnsi"/>
          <w:sz w:val="22"/>
        </w:rPr>
        <w:t xml:space="preserve"> </w:t>
      </w:r>
      <w:r w:rsidR="00C22712" w:rsidRPr="00730AA9">
        <w:rPr>
          <w:rFonts w:ascii="Nyala" w:hAnsi="Nyala" w:cstheme="minorHAnsi"/>
          <w:sz w:val="22"/>
        </w:rPr>
        <w:t>poz.</w:t>
      </w:r>
      <w:r w:rsidR="00F465A1" w:rsidRPr="00730AA9">
        <w:rPr>
          <w:rFonts w:ascii="Nyala" w:hAnsi="Nyala" w:cstheme="minorHAnsi"/>
          <w:sz w:val="22"/>
        </w:rPr>
        <w:t xml:space="preserve"> </w:t>
      </w:r>
      <w:r w:rsidR="00C22712" w:rsidRPr="00730AA9">
        <w:rPr>
          <w:rFonts w:ascii="Nyala" w:hAnsi="Nyala" w:cstheme="minorHAnsi"/>
          <w:sz w:val="22"/>
        </w:rPr>
        <w:t>412)</w:t>
      </w:r>
      <w:r w:rsidR="00730AA9">
        <w:rPr>
          <w:rFonts w:ascii="Nyala" w:hAnsi="Nyala" w:cstheme="minorHAnsi"/>
          <w:sz w:val="22"/>
        </w:rPr>
        <w:t xml:space="preserve"> </w:t>
      </w:r>
      <w:r w:rsidR="004B2DB4" w:rsidRPr="00843002">
        <w:rPr>
          <w:rFonts w:ascii="Nyala" w:hAnsi="Nyala" w:cstheme="minorHAnsi"/>
          <w:sz w:val="22"/>
        </w:rPr>
        <w:t>a</w:t>
      </w:r>
      <w:r w:rsidR="00F465A1" w:rsidRPr="00843002">
        <w:rPr>
          <w:rFonts w:ascii="Nyala" w:hAnsi="Nyala" w:cstheme="minorHAnsi"/>
          <w:sz w:val="22"/>
        </w:rPr>
        <w:t xml:space="preserve"> </w:t>
      </w:r>
      <w:r w:rsidR="004B2DB4" w:rsidRPr="00843002">
        <w:rPr>
          <w:rFonts w:ascii="Nyala" w:hAnsi="Nyala" w:cstheme="minorHAnsi"/>
          <w:sz w:val="22"/>
        </w:rPr>
        <w:t>także</w:t>
      </w:r>
      <w:r w:rsidR="00F465A1" w:rsidRPr="00843002">
        <w:rPr>
          <w:rFonts w:ascii="Nyala" w:hAnsi="Nyala" w:cstheme="minorHAnsi"/>
          <w:sz w:val="22"/>
        </w:rPr>
        <w:t xml:space="preserve"> </w:t>
      </w:r>
      <w:r w:rsidR="00C22712" w:rsidRPr="00843002">
        <w:rPr>
          <w:rFonts w:ascii="Nyala" w:hAnsi="Nyala" w:cstheme="minorHAnsi"/>
          <w:sz w:val="22"/>
        </w:rPr>
        <w:t>innych</w:t>
      </w:r>
      <w:r w:rsidR="00F465A1" w:rsidRPr="00843002">
        <w:rPr>
          <w:rFonts w:ascii="Nyala" w:hAnsi="Nyala" w:cstheme="minorHAnsi"/>
          <w:sz w:val="22"/>
        </w:rPr>
        <w:t xml:space="preserve"> </w:t>
      </w:r>
      <w:r w:rsidR="00C22712" w:rsidRPr="00843002">
        <w:rPr>
          <w:rFonts w:ascii="Nyala" w:hAnsi="Nyala" w:cstheme="minorHAnsi"/>
          <w:sz w:val="22"/>
        </w:rPr>
        <w:t>aktów</w:t>
      </w:r>
      <w:r w:rsidR="00F465A1" w:rsidRPr="00843002">
        <w:rPr>
          <w:rFonts w:ascii="Nyala" w:hAnsi="Nyala" w:cstheme="minorHAnsi"/>
          <w:sz w:val="22"/>
        </w:rPr>
        <w:t xml:space="preserve"> </w:t>
      </w:r>
      <w:r w:rsidR="00C22712" w:rsidRPr="00843002">
        <w:rPr>
          <w:rFonts w:ascii="Nyala" w:hAnsi="Nyala" w:cstheme="minorHAnsi"/>
          <w:sz w:val="22"/>
        </w:rPr>
        <w:t>prawa</w:t>
      </w:r>
      <w:r w:rsidR="00F465A1" w:rsidRPr="00843002">
        <w:rPr>
          <w:rFonts w:ascii="Nyala" w:hAnsi="Nyala" w:cstheme="minorHAnsi"/>
          <w:sz w:val="22"/>
        </w:rPr>
        <w:t xml:space="preserve"> </w:t>
      </w:r>
      <w:r w:rsidR="00C22712" w:rsidRPr="00843002">
        <w:rPr>
          <w:rFonts w:ascii="Nyala" w:hAnsi="Nyala" w:cstheme="minorHAnsi"/>
          <w:sz w:val="22"/>
        </w:rPr>
        <w:t>dotyczących</w:t>
      </w:r>
      <w:r w:rsidR="00F465A1" w:rsidRPr="00843002">
        <w:rPr>
          <w:rFonts w:ascii="Nyala" w:hAnsi="Nyala" w:cstheme="minorHAnsi"/>
          <w:sz w:val="22"/>
        </w:rPr>
        <w:t xml:space="preserve"> </w:t>
      </w:r>
      <w:r w:rsidRPr="00843002">
        <w:rPr>
          <w:rFonts w:ascii="Nyala" w:hAnsi="Nyala" w:cstheme="minorHAnsi"/>
          <w:sz w:val="22"/>
        </w:rPr>
        <w:t>Rozwoju</w:t>
      </w:r>
      <w:r w:rsidR="00F465A1" w:rsidRPr="00843002">
        <w:rPr>
          <w:rFonts w:ascii="Nyala" w:hAnsi="Nyala" w:cstheme="minorHAnsi"/>
          <w:sz w:val="22"/>
        </w:rPr>
        <w:t xml:space="preserve"> </w:t>
      </w:r>
      <w:r w:rsidRPr="00843002">
        <w:rPr>
          <w:rFonts w:ascii="Nyala" w:hAnsi="Nyala" w:cstheme="minorHAnsi"/>
          <w:sz w:val="22"/>
        </w:rPr>
        <w:t>Lokalnego</w:t>
      </w:r>
      <w:r w:rsidR="00F465A1" w:rsidRPr="00843002">
        <w:rPr>
          <w:rFonts w:ascii="Nyala" w:hAnsi="Nyala" w:cstheme="minorHAnsi"/>
          <w:sz w:val="22"/>
        </w:rPr>
        <w:t xml:space="preserve"> </w:t>
      </w:r>
      <w:r w:rsidRPr="00843002">
        <w:rPr>
          <w:rFonts w:ascii="Nyala" w:hAnsi="Nyala" w:cstheme="minorHAnsi"/>
          <w:sz w:val="22"/>
        </w:rPr>
        <w:t>Kierowanego</w:t>
      </w:r>
      <w:r w:rsidR="00F465A1" w:rsidRPr="00843002">
        <w:rPr>
          <w:rFonts w:ascii="Nyala" w:hAnsi="Nyala" w:cstheme="minorHAnsi"/>
          <w:sz w:val="22"/>
        </w:rPr>
        <w:t xml:space="preserve"> </w:t>
      </w:r>
      <w:r w:rsidRPr="00843002">
        <w:rPr>
          <w:rFonts w:ascii="Nyala" w:hAnsi="Nyala" w:cstheme="minorHAnsi"/>
          <w:sz w:val="22"/>
        </w:rPr>
        <w:t>przez</w:t>
      </w:r>
      <w:r w:rsidR="00F465A1" w:rsidRPr="00843002">
        <w:rPr>
          <w:rFonts w:ascii="Nyala" w:hAnsi="Nyala" w:cstheme="minorHAnsi"/>
          <w:sz w:val="22"/>
        </w:rPr>
        <w:t xml:space="preserve"> </w:t>
      </w:r>
      <w:r w:rsidR="00763848" w:rsidRPr="00843002">
        <w:rPr>
          <w:rFonts w:ascii="Nyala" w:hAnsi="Nyala" w:cstheme="minorHAnsi"/>
          <w:sz w:val="22"/>
        </w:rPr>
        <w:t>Społeczność</w:t>
      </w:r>
      <w:r w:rsidR="00F465A1" w:rsidRPr="00843002">
        <w:rPr>
          <w:rFonts w:ascii="Nyala" w:hAnsi="Nyala" w:cstheme="minorHAnsi"/>
          <w:sz w:val="22"/>
        </w:rPr>
        <w:t xml:space="preserve"> </w:t>
      </w:r>
      <w:r w:rsidR="00C22712" w:rsidRPr="00843002">
        <w:rPr>
          <w:rFonts w:ascii="Nyala" w:hAnsi="Nyala" w:cstheme="minorHAnsi"/>
          <w:sz w:val="22"/>
        </w:rPr>
        <w:t>oraz</w:t>
      </w:r>
      <w:r w:rsidR="00F465A1" w:rsidRPr="00843002">
        <w:rPr>
          <w:rFonts w:ascii="Nyala" w:hAnsi="Nyala" w:cstheme="minorHAnsi"/>
          <w:sz w:val="22"/>
        </w:rPr>
        <w:t xml:space="preserve"> </w:t>
      </w:r>
      <w:r w:rsidR="00C22712" w:rsidRPr="00843002">
        <w:rPr>
          <w:rFonts w:ascii="Nyala" w:hAnsi="Nyala" w:cstheme="minorHAnsi"/>
          <w:sz w:val="22"/>
        </w:rPr>
        <w:t>działa</w:t>
      </w:r>
      <w:r w:rsidRPr="00843002">
        <w:rPr>
          <w:rFonts w:ascii="Nyala" w:hAnsi="Nyala" w:cstheme="minorHAnsi"/>
          <w:sz w:val="22"/>
        </w:rPr>
        <w:t>lności</w:t>
      </w:r>
      <w:r w:rsidR="00F465A1" w:rsidRPr="00843002">
        <w:rPr>
          <w:rFonts w:ascii="Nyala" w:hAnsi="Nyala" w:cstheme="minorHAnsi"/>
          <w:sz w:val="22"/>
        </w:rPr>
        <w:t xml:space="preserve"> </w:t>
      </w:r>
      <w:r w:rsidR="00C22712" w:rsidRPr="00843002">
        <w:rPr>
          <w:rFonts w:ascii="Nyala" w:hAnsi="Nyala" w:cstheme="minorHAnsi"/>
          <w:sz w:val="22"/>
        </w:rPr>
        <w:t>Stowarzyszenia.</w:t>
      </w:r>
      <w:r w:rsidR="00C53A3E" w:rsidRPr="00843002">
        <w:rPr>
          <w:rFonts w:ascii="Nyala" w:hAnsi="Nyala" w:cstheme="minorHAnsi"/>
          <w:sz w:val="22"/>
        </w:rPr>
        <w:t xml:space="preserve"> </w:t>
      </w:r>
      <w:r w:rsidR="00023944" w:rsidRPr="00843002">
        <w:rPr>
          <w:rFonts w:ascii="Nyala" w:hAnsi="Nyala" w:cstheme="minorHAnsi"/>
          <w:sz w:val="22"/>
        </w:rPr>
        <w:t>Nadzór</w:t>
      </w:r>
      <w:r w:rsidR="00F465A1" w:rsidRPr="00843002">
        <w:rPr>
          <w:rFonts w:ascii="Nyala" w:hAnsi="Nyala" w:cstheme="minorHAnsi"/>
          <w:sz w:val="22"/>
        </w:rPr>
        <w:t xml:space="preserve"> </w:t>
      </w:r>
      <w:r w:rsidR="00023944" w:rsidRPr="00843002">
        <w:rPr>
          <w:rFonts w:ascii="Nyala" w:hAnsi="Nyala" w:cstheme="minorHAnsi"/>
          <w:sz w:val="22"/>
        </w:rPr>
        <w:t>nad</w:t>
      </w:r>
      <w:r w:rsidR="00F465A1" w:rsidRPr="00843002">
        <w:rPr>
          <w:rFonts w:ascii="Nyala" w:hAnsi="Nyala" w:cstheme="minorHAnsi"/>
          <w:sz w:val="22"/>
        </w:rPr>
        <w:t xml:space="preserve"> </w:t>
      </w:r>
      <w:r w:rsidR="00023944" w:rsidRPr="00843002">
        <w:rPr>
          <w:rFonts w:ascii="Nyala" w:hAnsi="Nyala" w:cstheme="minorHAnsi"/>
          <w:sz w:val="22"/>
        </w:rPr>
        <w:t>działalnością</w:t>
      </w:r>
      <w:r w:rsidR="00F465A1" w:rsidRPr="00843002">
        <w:rPr>
          <w:rFonts w:ascii="Nyala" w:hAnsi="Nyala" w:cstheme="minorHAnsi"/>
          <w:sz w:val="22"/>
        </w:rPr>
        <w:t xml:space="preserve"> </w:t>
      </w:r>
      <w:r w:rsidR="00023944" w:rsidRPr="00843002">
        <w:rPr>
          <w:rFonts w:ascii="Nyala" w:hAnsi="Nyala" w:cstheme="minorHAnsi"/>
          <w:sz w:val="22"/>
        </w:rPr>
        <w:t>Stowarzyszenia</w:t>
      </w:r>
      <w:r w:rsidR="00F465A1" w:rsidRPr="00843002">
        <w:rPr>
          <w:rFonts w:ascii="Nyala" w:hAnsi="Nyala" w:cstheme="minorHAnsi"/>
          <w:sz w:val="22"/>
        </w:rPr>
        <w:t xml:space="preserve"> </w:t>
      </w:r>
      <w:r w:rsidR="00023944" w:rsidRPr="00843002">
        <w:rPr>
          <w:rFonts w:ascii="Nyala" w:hAnsi="Nyala" w:cstheme="minorHAnsi"/>
          <w:sz w:val="22"/>
        </w:rPr>
        <w:t>sprawuje</w:t>
      </w:r>
      <w:r w:rsidR="00F465A1" w:rsidRPr="00843002">
        <w:rPr>
          <w:rFonts w:ascii="Nyala" w:hAnsi="Nyala" w:cstheme="minorHAnsi"/>
          <w:sz w:val="22"/>
        </w:rPr>
        <w:t xml:space="preserve"> </w:t>
      </w:r>
      <w:r w:rsidR="00023944" w:rsidRPr="00843002">
        <w:rPr>
          <w:rFonts w:ascii="Nyala" w:hAnsi="Nyala" w:cstheme="minorHAnsi"/>
          <w:sz w:val="22"/>
        </w:rPr>
        <w:t>Marszałek</w:t>
      </w:r>
      <w:r w:rsidR="00F465A1" w:rsidRPr="00843002">
        <w:rPr>
          <w:rFonts w:ascii="Nyala" w:hAnsi="Nyala" w:cstheme="minorHAnsi"/>
          <w:sz w:val="22"/>
        </w:rPr>
        <w:t xml:space="preserve"> </w:t>
      </w:r>
      <w:r w:rsidR="00023944" w:rsidRPr="00843002">
        <w:rPr>
          <w:rFonts w:ascii="Nyala" w:hAnsi="Nyala" w:cstheme="minorHAnsi"/>
          <w:sz w:val="22"/>
        </w:rPr>
        <w:t>Województwa</w:t>
      </w:r>
      <w:r w:rsidR="00F465A1" w:rsidRPr="00843002">
        <w:rPr>
          <w:rFonts w:ascii="Nyala" w:hAnsi="Nyala" w:cstheme="minorHAnsi"/>
          <w:sz w:val="22"/>
        </w:rPr>
        <w:t xml:space="preserve"> </w:t>
      </w:r>
      <w:r w:rsidR="00023944" w:rsidRPr="00843002">
        <w:rPr>
          <w:rFonts w:ascii="Nyala" w:hAnsi="Nyala" w:cstheme="minorHAnsi"/>
          <w:sz w:val="22"/>
        </w:rPr>
        <w:t>Mazowieckiego.</w:t>
      </w:r>
    </w:p>
    <w:p w14:paraId="6915B7F9" w14:textId="1A1AABB9" w:rsidR="004B2DB4" w:rsidRPr="00843002" w:rsidRDefault="003B5AFB" w:rsidP="00A11D3D">
      <w:pPr>
        <w:spacing w:before="0" w:after="0"/>
        <w:ind w:left="0" w:firstLine="284"/>
        <w:jc w:val="both"/>
        <w:rPr>
          <w:rFonts w:ascii="Nyala" w:hAnsi="Nyala" w:cstheme="minorHAnsi"/>
          <w:sz w:val="22"/>
        </w:rPr>
      </w:pP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ZS</w:t>
      </w:r>
      <w:r w:rsidR="00F465A1" w:rsidRPr="00843002">
        <w:rPr>
          <w:rFonts w:ascii="Nyala" w:hAnsi="Nyala" w:cstheme="minorHAnsi"/>
          <w:sz w:val="22"/>
        </w:rPr>
        <w:t xml:space="preserve"> </w:t>
      </w:r>
      <w:r w:rsidR="00023944" w:rsidRPr="00843002">
        <w:rPr>
          <w:rFonts w:ascii="Nyala" w:hAnsi="Nyala" w:cstheme="minorHAnsi"/>
          <w:sz w:val="22"/>
        </w:rPr>
        <w:t>jest</w:t>
      </w:r>
      <w:r w:rsidR="00F465A1" w:rsidRPr="00843002">
        <w:rPr>
          <w:rFonts w:ascii="Nyala" w:hAnsi="Nyala" w:cstheme="minorHAnsi"/>
          <w:sz w:val="22"/>
        </w:rPr>
        <w:t xml:space="preserve"> </w:t>
      </w:r>
      <w:r w:rsidR="00023944" w:rsidRPr="00843002">
        <w:rPr>
          <w:rFonts w:ascii="Nyala" w:hAnsi="Nyala" w:cstheme="minorHAnsi"/>
          <w:sz w:val="22"/>
        </w:rPr>
        <w:t>dobrowolnym,</w:t>
      </w:r>
      <w:r w:rsidR="00F465A1" w:rsidRPr="00843002">
        <w:rPr>
          <w:rFonts w:ascii="Nyala" w:hAnsi="Nyala" w:cstheme="minorHAnsi"/>
          <w:sz w:val="22"/>
        </w:rPr>
        <w:t xml:space="preserve"> </w:t>
      </w:r>
      <w:r w:rsidR="00023944" w:rsidRPr="00843002">
        <w:rPr>
          <w:rFonts w:ascii="Nyala" w:hAnsi="Nyala" w:cstheme="minorHAnsi"/>
          <w:sz w:val="22"/>
        </w:rPr>
        <w:t>samorządnym</w:t>
      </w:r>
      <w:r w:rsidR="00F465A1" w:rsidRPr="00843002">
        <w:rPr>
          <w:rFonts w:ascii="Nyala" w:hAnsi="Nyala" w:cstheme="minorHAnsi"/>
          <w:sz w:val="22"/>
        </w:rPr>
        <w:t xml:space="preserve"> </w:t>
      </w:r>
      <w:r w:rsidR="00023944" w:rsidRPr="00843002">
        <w:rPr>
          <w:rFonts w:ascii="Nyala" w:hAnsi="Nyala" w:cstheme="minorHAnsi"/>
          <w:sz w:val="22"/>
        </w:rPr>
        <w:t>i</w:t>
      </w:r>
      <w:r w:rsidR="00F465A1" w:rsidRPr="00843002">
        <w:rPr>
          <w:rFonts w:ascii="Nyala" w:hAnsi="Nyala" w:cstheme="minorHAnsi"/>
          <w:sz w:val="22"/>
        </w:rPr>
        <w:t xml:space="preserve"> </w:t>
      </w:r>
      <w:r w:rsidR="00023944" w:rsidRPr="00843002">
        <w:rPr>
          <w:rFonts w:ascii="Nyala" w:hAnsi="Nyala" w:cstheme="minorHAnsi"/>
          <w:sz w:val="22"/>
        </w:rPr>
        <w:t>trwałym</w:t>
      </w:r>
      <w:r w:rsidR="00F465A1" w:rsidRPr="00843002">
        <w:rPr>
          <w:rFonts w:ascii="Nyala" w:hAnsi="Nyala" w:cstheme="minorHAnsi"/>
          <w:sz w:val="22"/>
        </w:rPr>
        <w:t xml:space="preserve"> </w:t>
      </w:r>
      <w:r w:rsidR="00023944" w:rsidRPr="00843002">
        <w:rPr>
          <w:rFonts w:ascii="Nyala" w:hAnsi="Nyala" w:cstheme="minorHAnsi"/>
          <w:sz w:val="22"/>
        </w:rPr>
        <w:t>zrzeszeniem</w:t>
      </w:r>
      <w:r w:rsidR="00F465A1" w:rsidRPr="00843002">
        <w:rPr>
          <w:rFonts w:ascii="Nyala" w:hAnsi="Nyala" w:cstheme="minorHAnsi"/>
          <w:sz w:val="22"/>
        </w:rPr>
        <w:t xml:space="preserve"> </w:t>
      </w:r>
      <w:r w:rsidR="00023944" w:rsidRPr="00843002">
        <w:rPr>
          <w:rFonts w:ascii="Nyala" w:hAnsi="Nyala" w:cstheme="minorHAnsi"/>
          <w:sz w:val="22"/>
        </w:rPr>
        <w:t>osób</w:t>
      </w:r>
      <w:r w:rsidR="00F465A1" w:rsidRPr="00843002">
        <w:rPr>
          <w:rFonts w:ascii="Nyala" w:hAnsi="Nyala" w:cstheme="minorHAnsi"/>
          <w:sz w:val="22"/>
        </w:rPr>
        <w:t xml:space="preserve"> </w:t>
      </w:r>
      <w:r w:rsidR="00023944" w:rsidRPr="00843002">
        <w:rPr>
          <w:rFonts w:ascii="Nyala" w:hAnsi="Nyala" w:cstheme="minorHAnsi"/>
          <w:sz w:val="22"/>
        </w:rPr>
        <w:t>fizycznych</w:t>
      </w:r>
      <w:r w:rsidR="00F465A1" w:rsidRPr="00843002">
        <w:rPr>
          <w:rFonts w:ascii="Nyala" w:hAnsi="Nyala" w:cstheme="minorHAnsi"/>
          <w:sz w:val="22"/>
        </w:rPr>
        <w:t xml:space="preserve"> </w:t>
      </w:r>
      <w:r w:rsidR="00023944" w:rsidRPr="00843002">
        <w:rPr>
          <w:rFonts w:ascii="Nyala" w:hAnsi="Nyala" w:cstheme="minorHAnsi"/>
          <w:sz w:val="22"/>
        </w:rPr>
        <w:t>oraz</w:t>
      </w:r>
      <w:r w:rsidR="00F465A1" w:rsidRPr="00843002">
        <w:rPr>
          <w:rFonts w:ascii="Nyala" w:hAnsi="Nyala" w:cstheme="minorHAnsi"/>
          <w:sz w:val="22"/>
        </w:rPr>
        <w:t xml:space="preserve"> </w:t>
      </w:r>
      <w:r w:rsidR="00023944" w:rsidRPr="00843002">
        <w:rPr>
          <w:rFonts w:ascii="Nyala" w:hAnsi="Nyala" w:cstheme="minorHAnsi"/>
          <w:sz w:val="22"/>
        </w:rPr>
        <w:t>osób</w:t>
      </w:r>
      <w:r w:rsidR="00F465A1" w:rsidRPr="00843002">
        <w:rPr>
          <w:rFonts w:ascii="Nyala" w:hAnsi="Nyala" w:cstheme="minorHAnsi"/>
          <w:sz w:val="22"/>
        </w:rPr>
        <w:t xml:space="preserve"> </w:t>
      </w:r>
      <w:r w:rsidR="00023944" w:rsidRPr="00843002">
        <w:rPr>
          <w:rFonts w:ascii="Nyala" w:hAnsi="Nyala" w:cstheme="minorHAnsi"/>
          <w:sz w:val="22"/>
        </w:rPr>
        <w:t>prawnych,</w:t>
      </w:r>
      <w:r w:rsidR="00F465A1" w:rsidRPr="00843002">
        <w:rPr>
          <w:rFonts w:ascii="Nyala" w:hAnsi="Nyala" w:cstheme="minorHAnsi"/>
          <w:sz w:val="22"/>
        </w:rPr>
        <w:t xml:space="preserve"> </w:t>
      </w:r>
      <w:r w:rsidR="00023944" w:rsidRPr="00843002">
        <w:rPr>
          <w:rFonts w:ascii="Nyala" w:hAnsi="Nyala" w:cstheme="minorHAnsi"/>
          <w:sz w:val="22"/>
        </w:rPr>
        <w:t>o</w:t>
      </w:r>
      <w:r w:rsidR="00F465A1" w:rsidRPr="00843002">
        <w:rPr>
          <w:rFonts w:ascii="Nyala" w:hAnsi="Nyala" w:cstheme="minorHAnsi"/>
          <w:sz w:val="22"/>
        </w:rPr>
        <w:t xml:space="preserve"> </w:t>
      </w:r>
      <w:r w:rsidR="00023944" w:rsidRPr="00843002">
        <w:rPr>
          <w:rFonts w:ascii="Nyala" w:hAnsi="Nyala" w:cstheme="minorHAnsi"/>
          <w:sz w:val="22"/>
        </w:rPr>
        <w:t>celach</w:t>
      </w:r>
      <w:r w:rsidR="00F465A1" w:rsidRPr="00843002">
        <w:rPr>
          <w:rFonts w:ascii="Nyala" w:hAnsi="Nyala" w:cstheme="minorHAnsi"/>
          <w:sz w:val="22"/>
        </w:rPr>
        <w:t xml:space="preserve"> </w:t>
      </w:r>
      <w:r w:rsidR="00023944" w:rsidRPr="00843002">
        <w:rPr>
          <w:rFonts w:ascii="Nyala" w:hAnsi="Nyala" w:cstheme="minorHAnsi"/>
          <w:sz w:val="22"/>
        </w:rPr>
        <w:t>niezarobkowych,</w:t>
      </w:r>
      <w:r w:rsidR="00F465A1" w:rsidRPr="00843002">
        <w:rPr>
          <w:rFonts w:ascii="Nyala" w:hAnsi="Nyala" w:cstheme="minorHAnsi"/>
          <w:sz w:val="22"/>
        </w:rPr>
        <w:t xml:space="preserve"> </w:t>
      </w:r>
      <w:r w:rsidR="00023944" w:rsidRPr="00843002">
        <w:rPr>
          <w:rFonts w:ascii="Nyala" w:hAnsi="Nyala" w:cstheme="minorHAnsi"/>
          <w:sz w:val="22"/>
        </w:rPr>
        <w:t>którego</w:t>
      </w:r>
      <w:r w:rsidR="00F465A1" w:rsidRPr="00843002">
        <w:rPr>
          <w:rFonts w:ascii="Nyala" w:hAnsi="Nyala" w:cstheme="minorHAnsi"/>
          <w:sz w:val="22"/>
        </w:rPr>
        <w:t xml:space="preserve"> </w:t>
      </w:r>
      <w:r w:rsidR="00023944" w:rsidRPr="00843002">
        <w:rPr>
          <w:rFonts w:ascii="Nyala" w:hAnsi="Nyala" w:cstheme="minorHAnsi"/>
          <w:sz w:val="22"/>
        </w:rPr>
        <w:t>działania</w:t>
      </w:r>
      <w:r w:rsidR="00F465A1" w:rsidRPr="00843002">
        <w:rPr>
          <w:rFonts w:ascii="Nyala" w:hAnsi="Nyala" w:cstheme="minorHAnsi"/>
          <w:sz w:val="22"/>
        </w:rPr>
        <w:t xml:space="preserve"> </w:t>
      </w:r>
      <w:r w:rsidR="00023944" w:rsidRPr="00843002">
        <w:rPr>
          <w:rFonts w:ascii="Nyala" w:hAnsi="Nyala" w:cstheme="minorHAnsi"/>
          <w:sz w:val="22"/>
        </w:rPr>
        <w:t>ukierunkowane</w:t>
      </w:r>
      <w:r w:rsidR="00F465A1" w:rsidRPr="00843002">
        <w:rPr>
          <w:rFonts w:ascii="Nyala" w:hAnsi="Nyala" w:cstheme="minorHAnsi"/>
          <w:sz w:val="22"/>
        </w:rPr>
        <w:t xml:space="preserve"> </w:t>
      </w:r>
      <w:r w:rsidR="00023944" w:rsidRPr="00843002">
        <w:rPr>
          <w:rFonts w:ascii="Nyala" w:hAnsi="Nyala" w:cstheme="minorHAnsi"/>
          <w:sz w:val="22"/>
        </w:rPr>
        <w:t>są</w:t>
      </w:r>
      <w:r w:rsidR="00F465A1" w:rsidRPr="00843002">
        <w:rPr>
          <w:rFonts w:ascii="Nyala" w:hAnsi="Nyala" w:cstheme="minorHAnsi"/>
          <w:sz w:val="22"/>
        </w:rPr>
        <w:t xml:space="preserve"> </w:t>
      </w:r>
      <w:r w:rsidR="00023944" w:rsidRPr="00843002">
        <w:rPr>
          <w:rFonts w:ascii="Nyala" w:hAnsi="Nyala" w:cstheme="minorHAnsi"/>
          <w:sz w:val="22"/>
        </w:rPr>
        <w:t>na</w:t>
      </w:r>
      <w:r w:rsidR="00F465A1" w:rsidRPr="00843002">
        <w:rPr>
          <w:rFonts w:ascii="Nyala" w:hAnsi="Nyala" w:cstheme="minorHAnsi"/>
          <w:sz w:val="22"/>
        </w:rPr>
        <w:t xml:space="preserve"> </w:t>
      </w:r>
      <w:r w:rsidR="00023944" w:rsidRPr="00843002">
        <w:rPr>
          <w:rFonts w:ascii="Nyala" w:hAnsi="Nyala" w:cstheme="minorHAnsi"/>
          <w:sz w:val="22"/>
        </w:rPr>
        <w:t>rzecz</w:t>
      </w:r>
      <w:r w:rsidR="00F465A1" w:rsidRPr="00843002">
        <w:rPr>
          <w:rFonts w:ascii="Nyala" w:hAnsi="Nyala" w:cstheme="minorHAnsi"/>
          <w:sz w:val="22"/>
        </w:rPr>
        <w:t xml:space="preserve"> </w:t>
      </w:r>
      <w:r w:rsidR="00023944" w:rsidRPr="00843002">
        <w:rPr>
          <w:rFonts w:ascii="Nyala" w:hAnsi="Nyala" w:cstheme="minorHAnsi"/>
          <w:sz w:val="22"/>
        </w:rPr>
        <w:t>zrównoważonego</w:t>
      </w:r>
      <w:r w:rsidR="00F465A1" w:rsidRPr="00843002">
        <w:rPr>
          <w:rFonts w:ascii="Nyala" w:hAnsi="Nyala" w:cstheme="minorHAnsi"/>
          <w:sz w:val="22"/>
        </w:rPr>
        <w:t xml:space="preserve"> </w:t>
      </w:r>
      <w:r w:rsidR="00023944" w:rsidRPr="00843002">
        <w:rPr>
          <w:rFonts w:ascii="Nyala" w:hAnsi="Nyala" w:cstheme="minorHAnsi"/>
          <w:sz w:val="22"/>
        </w:rPr>
        <w:t>rozwoju</w:t>
      </w:r>
      <w:r w:rsidR="00F465A1" w:rsidRPr="00843002">
        <w:rPr>
          <w:rFonts w:ascii="Nyala" w:hAnsi="Nyala" w:cstheme="minorHAnsi"/>
          <w:sz w:val="22"/>
        </w:rPr>
        <w:t xml:space="preserve"> </w:t>
      </w:r>
      <w:r w:rsidR="00023944" w:rsidRPr="00843002">
        <w:rPr>
          <w:rFonts w:ascii="Nyala" w:hAnsi="Nyala" w:cstheme="minorHAnsi"/>
          <w:sz w:val="22"/>
        </w:rPr>
        <w:t>obszarów</w:t>
      </w:r>
      <w:r w:rsidR="00F465A1" w:rsidRPr="00843002">
        <w:rPr>
          <w:rFonts w:ascii="Nyala" w:hAnsi="Nyala" w:cstheme="minorHAnsi"/>
          <w:sz w:val="22"/>
        </w:rPr>
        <w:t xml:space="preserve"> </w:t>
      </w:r>
      <w:r w:rsidR="00023944" w:rsidRPr="00843002">
        <w:rPr>
          <w:rFonts w:ascii="Nyala" w:hAnsi="Nyala" w:cstheme="minorHAnsi"/>
          <w:sz w:val="22"/>
        </w:rPr>
        <w:t>gmin</w:t>
      </w:r>
      <w:r w:rsidR="00F465A1" w:rsidRPr="00843002">
        <w:rPr>
          <w:rFonts w:ascii="Nyala" w:hAnsi="Nyala" w:cstheme="minorHAnsi"/>
          <w:sz w:val="22"/>
        </w:rPr>
        <w:t xml:space="preserve"> </w:t>
      </w:r>
      <w:r w:rsidR="00023944" w:rsidRPr="00843002">
        <w:rPr>
          <w:rFonts w:ascii="Nyala" w:hAnsi="Nyala" w:cstheme="minorHAnsi"/>
          <w:sz w:val="22"/>
        </w:rPr>
        <w:t>Podkowa</w:t>
      </w:r>
      <w:r w:rsidR="00F465A1" w:rsidRPr="00843002">
        <w:rPr>
          <w:rFonts w:ascii="Nyala" w:hAnsi="Nyala" w:cstheme="minorHAnsi"/>
          <w:sz w:val="22"/>
        </w:rPr>
        <w:t xml:space="preserve"> </w:t>
      </w:r>
      <w:r w:rsidR="00023944" w:rsidRPr="00843002">
        <w:rPr>
          <w:rFonts w:ascii="Nyala" w:hAnsi="Nyala" w:cstheme="minorHAnsi"/>
          <w:sz w:val="22"/>
        </w:rPr>
        <w:t>Leśna,</w:t>
      </w:r>
      <w:r w:rsidR="00F465A1" w:rsidRPr="00843002">
        <w:rPr>
          <w:rFonts w:ascii="Nyala" w:hAnsi="Nyala" w:cstheme="minorHAnsi"/>
          <w:sz w:val="22"/>
        </w:rPr>
        <w:t xml:space="preserve"> </w:t>
      </w:r>
      <w:r w:rsidR="00023944" w:rsidRPr="00843002">
        <w:rPr>
          <w:rFonts w:ascii="Nyala" w:hAnsi="Nyala" w:cstheme="minorHAnsi"/>
          <w:sz w:val="22"/>
        </w:rPr>
        <w:t>Milanówek</w:t>
      </w:r>
      <w:r w:rsidR="00F465A1" w:rsidRPr="00843002">
        <w:rPr>
          <w:rFonts w:ascii="Nyala" w:hAnsi="Nyala" w:cstheme="minorHAnsi"/>
          <w:sz w:val="22"/>
        </w:rPr>
        <w:t xml:space="preserve"> </w:t>
      </w:r>
      <w:r w:rsidR="00023944" w:rsidRPr="00843002">
        <w:rPr>
          <w:rFonts w:ascii="Nyala" w:hAnsi="Nyala" w:cstheme="minorHAnsi"/>
          <w:sz w:val="22"/>
        </w:rPr>
        <w:t>i</w:t>
      </w:r>
      <w:r w:rsidR="00F465A1" w:rsidRPr="00843002">
        <w:rPr>
          <w:rFonts w:ascii="Nyala" w:hAnsi="Nyala" w:cstheme="minorHAnsi"/>
          <w:sz w:val="22"/>
        </w:rPr>
        <w:t xml:space="preserve"> </w:t>
      </w:r>
      <w:r w:rsidR="00023944" w:rsidRPr="00843002">
        <w:rPr>
          <w:rFonts w:ascii="Nyala" w:hAnsi="Nyala" w:cstheme="minorHAnsi"/>
          <w:sz w:val="22"/>
        </w:rPr>
        <w:t>Brwinów.</w:t>
      </w:r>
      <w:r w:rsidR="00F465A1" w:rsidRPr="00843002">
        <w:rPr>
          <w:rFonts w:ascii="Nyala" w:hAnsi="Nyala" w:cstheme="minorHAnsi"/>
          <w:sz w:val="22"/>
        </w:rPr>
        <w:t xml:space="preserve"> </w:t>
      </w:r>
    </w:p>
    <w:p w14:paraId="5AA81BC7" w14:textId="61060F81" w:rsidR="00023944" w:rsidRPr="00843002" w:rsidRDefault="003B5AFB" w:rsidP="00A11D3D">
      <w:pPr>
        <w:spacing w:before="0" w:after="0"/>
        <w:ind w:left="0" w:firstLine="284"/>
        <w:jc w:val="both"/>
        <w:rPr>
          <w:rFonts w:ascii="Nyala" w:hAnsi="Nyala" w:cstheme="minorHAnsi"/>
          <w:sz w:val="22"/>
        </w:rPr>
      </w:pP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ZS</w:t>
      </w:r>
      <w:r w:rsidR="00F465A1" w:rsidRPr="00843002">
        <w:rPr>
          <w:rFonts w:ascii="Nyala" w:hAnsi="Nyala" w:cstheme="minorHAnsi"/>
          <w:sz w:val="22"/>
        </w:rPr>
        <w:t xml:space="preserve"> </w:t>
      </w:r>
      <w:r w:rsidR="00023944" w:rsidRPr="00843002">
        <w:rPr>
          <w:rFonts w:ascii="Nyala" w:hAnsi="Nyala" w:cstheme="minorHAnsi"/>
          <w:sz w:val="22"/>
        </w:rPr>
        <w:t>jest</w:t>
      </w:r>
      <w:r w:rsidR="00F465A1" w:rsidRPr="00843002">
        <w:rPr>
          <w:rFonts w:ascii="Nyala" w:hAnsi="Nyala" w:cstheme="minorHAnsi"/>
          <w:sz w:val="22"/>
        </w:rPr>
        <w:t xml:space="preserve"> </w:t>
      </w:r>
      <w:r w:rsidR="00023944" w:rsidRPr="00843002">
        <w:rPr>
          <w:rFonts w:ascii="Nyala" w:hAnsi="Nyala" w:cstheme="minorHAnsi"/>
          <w:sz w:val="22"/>
        </w:rPr>
        <w:t>otwarte</w:t>
      </w:r>
      <w:r w:rsidR="00F465A1" w:rsidRPr="00843002">
        <w:rPr>
          <w:rFonts w:ascii="Nyala" w:hAnsi="Nyala" w:cstheme="minorHAnsi"/>
          <w:sz w:val="22"/>
        </w:rPr>
        <w:t xml:space="preserve"> </w:t>
      </w:r>
      <w:r w:rsidR="00023944" w:rsidRPr="00843002">
        <w:rPr>
          <w:rFonts w:ascii="Nyala" w:hAnsi="Nyala" w:cstheme="minorHAnsi"/>
          <w:sz w:val="22"/>
        </w:rPr>
        <w:t>na</w:t>
      </w:r>
      <w:r w:rsidR="00F465A1" w:rsidRPr="00843002">
        <w:rPr>
          <w:rFonts w:ascii="Nyala" w:hAnsi="Nyala" w:cstheme="minorHAnsi"/>
          <w:sz w:val="22"/>
        </w:rPr>
        <w:t xml:space="preserve"> </w:t>
      </w:r>
      <w:r w:rsidR="00023944" w:rsidRPr="00843002">
        <w:rPr>
          <w:rFonts w:ascii="Nyala" w:hAnsi="Nyala" w:cstheme="minorHAnsi"/>
          <w:sz w:val="22"/>
        </w:rPr>
        <w:t>udział</w:t>
      </w:r>
      <w:r w:rsidR="00F465A1" w:rsidRPr="00843002">
        <w:rPr>
          <w:rFonts w:ascii="Nyala" w:hAnsi="Nyala" w:cstheme="minorHAnsi"/>
          <w:sz w:val="22"/>
        </w:rPr>
        <w:t xml:space="preserve"> </w:t>
      </w:r>
      <w:r w:rsidR="004B2DB4" w:rsidRPr="00843002">
        <w:rPr>
          <w:rFonts w:ascii="Nyala" w:hAnsi="Nyala" w:cstheme="minorHAnsi"/>
          <w:sz w:val="22"/>
        </w:rPr>
        <w:t>w</w:t>
      </w:r>
      <w:r w:rsidR="00F465A1" w:rsidRPr="00843002">
        <w:rPr>
          <w:rFonts w:ascii="Nyala" w:hAnsi="Nyala" w:cstheme="minorHAnsi"/>
          <w:sz w:val="22"/>
        </w:rPr>
        <w:t xml:space="preserve"> </w:t>
      </w:r>
      <w:r w:rsidR="000B5AD6" w:rsidRPr="00843002">
        <w:rPr>
          <w:rFonts w:ascii="Nyala" w:hAnsi="Nyala" w:cstheme="minorHAnsi"/>
          <w:sz w:val="22"/>
        </w:rPr>
        <w:t>s</w:t>
      </w:r>
      <w:r w:rsidR="004B2DB4" w:rsidRPr="00843002">
        <w:rPr>
          <w:rFonts w:ascii="Nyala" w:hAnsi="Nyala" w:cstheme="minorHAnsi"/>
          <w:sz w:val="22"/>
        </w:rPr>
        <w:t>towarzyszeniu</w:t>
      </w:r>
      <w:r w:rsidR="00F465A1" w:rsidRPr="00843002">
        <w:rPr>
          <w:rFonts w:ascii="Nyala" w:hAnsi="Nyala" w:cstheme="minorHAnsi"/>
          <w:sz w:val="22"/>
        </w:rPr>
        <w:t xml:space="preserve"> </w:t>
      </w:r>
      <w:r w:rsidR="00023944" w:rsidRPr="00843002">
        <w:rPr>
          <w:rFonts w:ascii="Nyala" w:hAnsi="Nyala" w:cstheme="minorHAnsi"/>
          <w:sz w:val="22"/>
        </w:rPr>
        <w:t>mieszkańców</w:t>
      </w:r>
      <w:r w:rsidR="00951561" w:rsidRPr="00843002">
        <w:rPr>
          <w:rFonts w:ascii="Nyala" w:hAnsi="Nyala" w:cstheme="minorHAnsi"/>
          <w:sz w:val="22"/>
        </w:rPr>
        <w:t xml:space="preserve"> oraz podmiotów</w:t>
      </w:r>
      <w:r w:rsidR="00023944" w:rsidRPr="00843002">
        <w:rPr>
          <w:rFonts w:ascii="Nyala" w:hAnsi="Nyala" w:cstheme="minorHAnsi"/>
          <w:sz w:val="22"/>
        </w:rPr>
        <w:t>,</w:t>
      </w:r>
      <w:r w:rsidR="00F465A1" w:rsidRPr="00843002">
        <w:rPr>
          <w:rFonts w:ascii="Nyala" w:hAnsi="Nyala" w:cstheme="minorHAnsi"/>
          <w:sz w:val="22"/>
        </w:rPr>
        <w:t xml:space="preserve"> </w:t>
      </w:r>
      <w:r w:rsidR="00023944" w:rsidRPr="00843002">
        <w:rPr>
          <w:rFonts w:ascii="Nyala" w:hAnsi="Nyala" w:cstheme="minorHAnsi"/>
          <w:sz w:val="22"/>
        </w:rPr>
        <w:t>w</w:t>
      </w:r>
      <w:r w:rsidR="00F465A1" w:rsidRPr="00843002">
        <w:rPr>
          <w:rFonts w:ascii="Nyala" w:hAnsi="Nyala" w:cstheme="minorHAnsi"/>
          <w:sz w:val="22"/>
        </w:rPr>
        <w:t xml:space="preserve"> </w:t>
      </w:r>
      <w:r w:rsidR="00023944" w:rsidRPr="00843002">
        <w:rPr>
          <w:rFonts w:ascii="Nyala" w:hAnsi="Nyala" w:cstheme="minorHAnsi"/>
          <w:sz w:val="22"/>
        </w:rPr>
        <w:t>szczególności</w:t>
      </w:r>
      <w:r w:rsidR="00F465A1" w:rsidRPr="00843002">
        <w:rPr>
          <w:rFonts w:ascii="Nyala" w:hAnsi="Nyala" w:cstheme="minorHAnsi"/>
          <w:sz w:val="22"/>
        </w:rPr>
        <w:t xml:space="preserve"> </w:t>
      </w:r>
      <w:r w:rsidR="00023944" w:rsidRPr="00843002">
        <w:rPr>
          <w:rFonts w:ascii="Nyala" w:hAnsi="Nyala" w:cstheme="minorHAnsi"/>
          <w:sz w:val="22"/>
        </w:rPr>
        <w:t>o</w:t>
      </w:r>
      <w:r w:rsidR="00F465A1" w:rsidRPr="00843002">
        <w:rPr>
          <w:rFonts w:ascii="Nyala" w:hAnsi="Nyala" w:cstheme="minorHAnsi"/>
          <w:sz w:val="22"/>
        </w:rPr>
        <w:t xml:space="preserve"> </w:t>
      </w:r>
      <w:r w:rsidR="00023944" w:rsidRPr="00843002">
        <w:rPr>
          <w:rFonts w:ascii="Nyala" w:hAnsi="Nyala" w:cstheme="minorHAnsi"/>
          <w:sz w:val="22"/>
        </w:rPr>
        <w:t>podobnym</w:t>
      </w:r>
      <w:r w:rsidR="00F465A1" w:rsidRPr="00843002">
        <w:rPr>
          <w:rFonts w:ascii="Nyala" w:hAnsi="Nyala" w:cstheme="minorHAnsi"/>
          <w:sz w:val="22"/>
        </w:rPr>
        <w:t xml:space="preserve"> </w:t>
      </w:r>
      <w:r w:rsidR="00023944" w:rsidRPr="00843002">
        <w:rPr>
          <w:rFonts w:ascii="Nyala" w:hAnsi="Nyala" w:cstheme="minorHAnsi"/>
          <w:sz w:val="22"/>
        </w:rPr>
        <w:t>charakterze</w:t>
      </w:r>
      <w:r w:rsidR="00F465A1" w:rsidRPr="00843002">
        <w:rPr>
          <w:rFonts w:ascii="Nyala" w:hAnsi="Nyala" w:cstheme="minorHAnsi"/>
          <w:sz w:val="22"/>
        </w:rPr>
        <w:t xml:space="preserve"> </w:t>
      </w:r>
      <w:r w:rsidR="00023944" w:rsidRPr="00843002">
        <w:rPr>
          <w:rFonts w:ascii="Nyala" w:hAnsi="Nyala" w:cstheme="minorHAnsi"/>
          <w:sz w:val="22"/>
        </w:rPr>
        <w:t>i</w:t>
      </w:r>
      <w:r w:rsidR="00F465A1" w:rsidRPr="00843002">
        <w:rPr>
          <w:rFonts w:ascii="Nyala" w:hAnsi="Nyala" w:cstheme="minorHAnsi"/>
          <w:sz w:val="22"/>
        </w:rPr>
        <w:t xml:space="preserve"> </w:t>
      </w:r>
      <w:r w:rsidR="00023944" w:rsidRPr="00843002">
        <w:rPr>
          <w:rFonts w:ascii="Nyala" w:hAnsi="Nyala" w:cstheme="minorHAnsi"/>
          <w:sz w:val="22"/>
        </w:rPr>
        <w:t>zbliżonych</w:t>
      </w:r>
      <w:r w:rsidR="00F465A1" w:rsidRPr="00843002">
        <w:rPr>
          <w:rFonts w:ascii="Nyala" w:hAnsi="Nyala" w:cstheme="minorHAnsi"/>
          <w:sz w:val="22"/>
        </w:rPr>
        <w:t xml:space="preserve"> </w:t>
      </w:r>
      <w:r w:rsidR="00023944" w:rsidRPr="00843002">
        <w:rPr>
          <w:rFonts w:ascii="Nyala" w:hAnsi="Nyala" w:cstheme="minorHAnsi"/>
          <w:sz w:val="22"/>
        </w:rPr>
        <w:t>celach.</w:t>
      </w:r>
      <w:r w:rsidR="00F465A1" w:rsidRPr="00843002">
        <w:rPr>
          <w:rFonts w:ascii="Nyala" w:hAnsi="Nyala" w:cstheme="minorHAnsi"/>
          <w:sz w:val="22"/>
        </w:rPr>
        <w:t xml:space="preserve"> </w:t>
      </w:r>
      <w:r w:rsidR="00023944" w:rsidRPr="00843002">
        <w:rPr>
          <w:rFonts w:ascii="Nyala" w:hAnsi="Nyala" w:cstheme="minorHAnsi"/>
          <w:sz w:val="22"/>
        </w:rPr>
        <w:t>Stowarzyszenie</w:t>
      </w:r>
      <w:r w:rsidR="00F465A1" w:rsidRPr="00843002">
        <w:rPr>
          <w:rFonts w:ascii="Nyala" w:hAnsi="Nyala" w:cstheme="minorHAnsi"/>
          <w:sz w:val="22"/>
        </w:rPr>
        <w:t xml:space="preserve"> </w:t>
      </w:r>
      <w:r w:rsidR="00023944" w:rsidRPr="00843002">
        <w:rPr>
          <w:rFonts w:ascii="Nyala" w:hAnsi="Nyala" w:cstheme="minorHAnsi"/>
          <w:sz w:val="22"/>
        </w:rPr>
        <w:t>działa</w:t>
      </w:r>
      <w:r w:rsidR="00F465A1" w:rsidRPr="00843002">
        <w:rPr>
          <w:rFonts w:ascii="Nyala" w:hAnsi="Nyala" w:cstheme="minorHAnsi"/>
          <w:sz w:val="22"/>
        </w:rPr>
        <w:t xml:space="preserve"> </w:t>
      </w:r>
      <w:r w:rsidR="00023944" w:rsidRPr="00843002">
        <w:rPr>
          <w:rFonts w:ascii="Nyala" w:hAnsi="Nyala" w:cstheme="minorHAnsi"/>
          <w:sz w:val="22"/>
        </w:rPr>
        <w:t>na</w:t>
      </w:r>
      <w:r w:rsidR="00F465A1" w:rsidRPr="00843002">
        <w:rPr>
          <w:rFonts w:ascii="Nyala" w:hAnsi="Nyala" w:cstheme="minorHAnsi"/>
          <w:sz w:val="22"/>
        </w:rPr>
        <w:t xml:space="preserve"> </w:t>
      </w:r>
      <w:r w:rsidR="00023944" w:rsidRPr="00843002">
        <w:rPr>
          <w:rFonts w:ascii="Nyala" w:hAnsi="Nyala" w:cstheme="minorHAnsi"/>
          <w:sz w:val="22"/>
        </w:rPr>
        <w:t>rzecz</w:t>
      </w:r>
      <w:r w:rsidR="00F465A1" w:rsidRPr="00843002">
        <w:rPr>
          <w:rFonts w:ascii="Nyala" w:hAnsi="Nyala" w:cstheme="minorHAnsi"/>
          <w:sz w:val="22"/>
        </w:rPr>
        <w:t xml:space="preserve"> </w:t>
      </w:r>
      <w:r w:rsidR="00023944" w:rsidRPr="00843002">
        <w:rPr>
          <w:rFonts w:ascii="Nyala" w:hAnsi="Nyala" w:cstheme="minorHAnsi"/>
          <w:sz w:val="22"/>
        </w:rPr>
        <w:t>zrównoważonego</w:t>
      </w:r>
      <w:r w:rsidR="00F465A1" w:rsidRPr="00843002">
        <w:rPr>
          <w:rFonts w:ascii="Nyala" w:hAnsi="Nyala" w:cstheme="minorHAnsi"/>
          <w:sz w:val="22"/>
        </w:rPr>
        <w:t xml:space="preserve"> </w:t>
      </w:r>
      <w:r w:rsidR="00023944" w:rsidRPr="00843002">
        <w:rPr>
          <w:rFonts w:ascii="Nyala" w:hAnsi="Nyala" w:cstheme="minorHAnsi"/>
          <w:sz w:val="22"/>
        </w:rPr>
        <w:t>rozwoju</w:t>
      </w:r>
      <w:r w:rsidR="00F465A1" w:rsidRPr="00843002">
        <w:rPr>
          <w:rFonts w:ascii="Nyala" w:hAnsi="Nyala" w:cstheme="minorHAnsi"/>
          <w:sz w:val="22"/>
        </w:rPr>
        <w:t xml:space="preserve"> </w:t>
      </w:r>
      <w:r w:rsidR="00023944" w:rsidRPr="00843002">
        <w:rPr>
          <w:rFonts w:ascii="Nyala" w:hAnsi="Nyala" w:cstheme="minorHAnsi"/>
          <w:sz w:val="22"/>
        </w:rPr>
        <w:t>obszarów</w:t>
      </w:r>
      <w:r w:rsidR="00F465A1" w:rsidRPr="00843002">
        <w:rPr>
          <w:rFonts w:ascii="Nyala" w:hAnsi="Nyala" w:cstheme="minorHAnsi"/>
          <w:sz w:val="22"/>
        </w:rPr>
        <w:t xml:space="preserve"> </w:t>
      </w:r>
      <w:r w:rsidR="00023944" w:rsidRPr="00843002">
        <w:rPr>
          <w:rFonts w:ascii="Nyala" w:hAnsi="Nyala" w:cstheme="minorHAnsi"/>
          <w:sz w:val="22"/>
        </w:rPr>
        <w:t>wiejskich</w:t>
      </w:r>
      <w:r w:rsidR="00F465A1" w:rsidRPr="00843002">
        <w:rPr>
          <w:rFonts w:ascii="Nyala" w:hAnsi="Nyala" w:cstheme="minorHAnsi"/>
          <w:sz w:val="22"/>
        </w:rPr>
        <w:t xml:space="preserve"> </w:t>
      </w:r>
      <w:r w:rsidR="00023944" w:rsidRPr="00843002">
        <w:rPr>
          <w:rFonts w:ascii="Nyala" w:hAnsi="Nyala" w:cstheme="minorHAnsi"/>
          <w:sz w:val="22"/>
        </w:rPr>
        <w:t>i</w:t>
      </w:r>
      <w:r w:rsidR="00F465A1" w:rsidRPr="00843002">
        <w:rPr>
          <w:rFonts w:ascii="Nyala" w:hAnsi="Nyala" w:cstheme="minorHAnsi"/>
          <w:sz w:val="22"/>
        </w:rPr>
        <w:t xml:space="preserve"> </w:t>
      </w:r>
      <w:r w:rsidR="00023944" w:rsidRPr="00843002">
        <w:rPr>
          <w:rFonts w:ascii="Nyala" w:hAnsi="Nyala" w:cstheme="minorHAnsi"/>
          <w:sz w:val="22"/>
        </w:rPr>
        <w:t>małych</w:t>
      </w:r>
      <w:r w:rsidR="00F465A1" w:rsidRPr="00843002">
        <w:rPr>
          <w:rFonts w:ascii="Nyala" w:hAnsi="Nyala" w:cstheme="minorHAnsi"/>
          <w:sz w:val="22"/>
        </w:rPr>
        <w:t xml:space="preserve"> </w:t>
      </w:r>
      <w:r w:rsidR="00023944" w:rsidRPr="00843002">
        <w:rPr>
          <w:rFonts w:ascii="Nyala" w:hAnsi="Nyala" w:cstheme="minorHAnsi"/>
          <w:sz w:val="22"/>
        </w:rPr>
        <w:t>miast.</w:t>
      </w:r>
    </w:p>
    <w:p w14:paraId="7E3E7C8D" w14:textId="57F238AF" w:rsidR="00B1201F" w:rsidRPr="00843002" w:rsidRDefault="00B1201F" w:rsidP="001C4146">
      <w:pPr>
        <w:pStyle w:val="Nagwek2"/>
      </w:pPr>
      <w:bookmarkStart w:id="4" w:name="_Toc136939805"/>
      <w:r w:rsidRPr="00843002">
        <w:t>Opis</w:t>
      </w:r>
      <w:r w:rsidR="00F465A1" w:rsidRPr="00843002">
        <w:t xml:space="preserve"> </w:t>
      </w:r>
      <w:r w:rsidRPr="00843002">
        <w:t>procesu</w:t>
      </w:r>
      <w:r w:rsidR="00F465A1" w:rsidRPr="00843002">
        <w:t xml:space="preserve"> </w:t>
      </w:r>
      <w:r w:rsidRPr="00843002">
        <w:t>tworzenia</w:t>
      </w:r>
      <w:r w:rsidR="00F465A1" w:rsidRPr="00843002">
        <w:t xml:space="preserve"> </w:t>
      </w:r>
      <w:r w:rsidRPr="00843002">
        <w:t>partnerstwa</w:t>
      </w:r>
      <w:bookmarkEnd w:id="4"/>
    </w:p>
    <w:p w14:paraId="3E3D3691" w14:textId="6CAF6ED9" w:rsidR="00B1201F" w:rsidRPr="00843002" w:rsidRDefault="003B5AFB" w:rsidP="00A11D3D">
      <w:pPr>
        <w:spacing w:before="0" w:after="0"/>
        <w:ind w:left="0" w:firstLine="284"/>
        <w:jc w:val="both"/>
        <w:rPr>
          <w:rFonts w:ascii="Nyala" w:hAnsi="Nyala" w:cstheme="minorHAnsi"/>
          <w:sz w:val="22"/>
        </w:rPr>
      </w:pP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ZS</w:t>
      </w:r>
      <w:r w:rsidR="00F465A1" w:rsidRPr="00843002">
        <w:rPr>
          <w:rFonts w:ascii="Nyala" w:hAnsi="Nyala" w:cstheme="minorHAnsi"/>
          <w:sz w:val="22"/>
        </w:rPr>
        <w:t xml:space="preserve"> </w:t>
      </w:r>
      <w:r w:rsidR="00B1201F" w:rsidRPr="00843002">
        <w:rPr>
          <w:rFonts w:ascii="Nyala" w:hAnsi="Nyala" w:cstheme="minorHAnsi"/>
          <w:sz w:val="22"/>
        </w:rPr>
        <w:t>została</w:t>
      </w:r>
      <w:r w:rsidR="00F465A1" w:rsidRPr="00843002">
        <w:rPr>
          <w:rFonts w:ascii="Nyala" w:hAnsi="Nyala" w:cstheme="minorHAnsi"/>
          <w:sz w:val="22"/>
        </w:rPr>
        <w:t xml:space="preserve"> </w:t>
      </w:r>
      <w:r w:rsidR="00B1201F" w:rsidRPr="00843002">
        <w:rPr>
          <w:rFonts w:ascii="Nyala" w:hAnsi="Nyala" w:cstheme="minorHAnsi"/>
          <w:sz w:val="22"/>
        </w:rPr>
        <w:t>powołana</w:t>
      </w:r>
      <w:r w:rsidR="00F465A1" w:rsidRPr="00843002">
        <w:rPr>
          <w:rFonts w:ascii="Nyala" w:hAnsi="Nyala" w:cstheme="minorHAnsi"/>
          <w:sz w:val="22"/>
        </w:rPr>
        <w:t xml:space="preserve"> </w:t>
      </w:r>
      <w:r w:rsidR="00B1201F" w:rsidRPr="00843002">
        <w:rPr>
          <w:rFonts w:ascii="Nyala" w:hAnsi="Nyala" w:cstheme="minorHAnsi"/>
          <w:sz w:val="22"/>
        </w:rPr>
        <w:t>dnia</w:t>
      </w:r>
      <w:r w:rsidR="00F465A1" w:rsidRPr="00843002">
        <w:rPr>
          <w:rFonts w:ascii="Nyala" w:hAnsi="Nyala" w:cstheme="minorHAnsi"/>
          <w:sz w:val="22"/>
        </w:rPr>
        <w:t xml:space="preserve"> </w:t>
      </w:r>
      <w:r w:rsidR="00B1201F" w:rsidRPr="00843002">
        <w:rPr>
          <w:rFonts w:ascii="Nyala" w:hAnsi="Nyala" w:cstheme="minorHAnsi"/>
          <w:sz w:val="22"/>
        </w:rPr>
        <w:t>13</w:t>
      </w:r>
      <w:r w:rsidR="00F465A1" w:rsidRPr="00843002">
        <w:rPr>
          <w:rFonts w:ascii="Nyala" w:hAnsi="Nyala" w:cstheme="minorHAnsi"/>
          <w:sz w:val="22"/>
        </w:rPr>
        <w:t xml:space="preserve"> </w:t>
      </w:r>
      <w:r w:rsidR="00B1201F" w:rsidRPr="00843002">
        <w:rPr>
          <w:rFonts w:ascii="Nyala" w:hAnsi="Nyala" w:cstheme="minorHAnsi"/>
          <w:sz w:val="22"/>
        </w:rPr>
        <w:t>października</w:t>
      </w:r>
      <w:r w:rsidR="00F465A1" w:rsidRPr="00843002">
        <w:rPr>
          <w:rFonts w:ascii="Nyala" w:hAnsi="Nyala" w:cstheme="minorHAnsi"/>
          <w:sz w:val="22"/>
        </w:rPr>
        <w:t xml:space="preserve"> </w:t>
      </w:r>
      <w:r w:rsidR="00B1201F" w:rsidRPr="00843002">
        <w:rPr>
          <w:rFonts w:ascii="Nyala" w:hAnsi="Nyala" w:cstheme="minorHAnsi"/>
          <w:sz w:val="22"/>
        </w:rPr>
        <w:t>2008</w:t>
      </w:r>
      <w:r w:rsidR="00F465A1" w:rsidRPr="00843002">
        <w:rPr>
          <w:rFonts w:ascii="Nyala" w:hAnsi="Nyala" w:cstheme="minorHAnsi"/>
          <w:sz w:val="22"/>
        </w:rPr>
        <w:t xml:space="preserve"> </w:t>
      </w:r>
      <w:r w:rsidR="00B1201F" w:rsidRPr="00843002">
        <w:rPr>
          <w:rFonts w:ascii="Nyala" w:hAnsi="Nyala" w:cstheme="minorHAnsi"/>
          <w:sz w:val="22"/>
        </w:rPr>
        <w:t>roku</w:t>
      </w:r>
      <w:r w:rsidR="00F465A1" w:rsidRPr="00843002">
        <w:rPr>
          <w:rFonts w:ascii="Nyala" w:hAnsi="Nyala" w:cstheme="minorHAnsi"/>
          <w:sz w:val="22"/>
        </w:rPr>
        <w:t xml:space="preserve"> </w:t>
      </w:r>
      <w:r w:rsidR="00B1201F" w:rsidRPr="00843002">
        <w:rPr>
          <w:rFonts w:ascii="Nyala" w:hAnsi="Nyala" w:cstheme="minorHAnsi"/>
          <w:sz w:val="22"/>
        </w:rPr>
        <w:t>na</w:t>
      </w:r>
      <w:r w:rsidR="00F465A1" w:rsidRPr="00843002">
        <w:rPr>
          <w:rFonts w:ascii="Nyala" w:hAnsi="Nyala" w:cstheme="minorHAnsi"/>
          <w:sz w:val="22"/>
        </w:rPr>
        <w:t xml:space="preserve"> </w:t>
      </w:r>
      <w:r w:rsidR="00B1201F" w:rsidRPr="00843002">
        <w:rPr>
          <w:rFonts w:ascii="Nyala" w:hAnsi="Nyala" w:cstheme="minorHAnsi"/>
          <w:sz w:val="22"/>
        </w:rPr>
        <w:t>zebraniu</w:t>
      </w:r>
      <w:r w:rsidR="00F465A1" w:rsidRPr="00843002">
        <w:rPr>
          <w:rFonts w:ascii="Nyala" w:hAnsi="Nyala" w:cstheme="minorHAnsi"/>
          <w:sz w:val="22"/>
        </w:rPr>
        <w:t xml:space="preserve"> </w:t>
      </w:r>
      <w:r w:rsidR="00B1201F" w:rsidRPr="00843002">
        <w:rPr>
          <w:rFonts w:ascii="Nyala" w:hAnsi="Nyala" w:cstheme="minorHAnsi"/>
          <w:sz w:val="22"/>
        </w:rPr>
        <w:t>założycielskim</w:t>
      </w:r>
      <w:r w:rsidR="00F465A1" w:rsidRPr="00843002">
        <w:rPr>
          <w:rFonts w:ascii="Nyala" w:hAnsi="Nyala" w:cstheme="minorHAnsi"/>
          <w:sz w:val="22"/>
        </w:rPr>
        <w:t xml:space="preserve"> </w:t>
      </w:r>
      <w:r w:rsidR="00B1201F" w:rsidRPr="00843002">
        <w:rPr>
          <w:rFonts w:ascii="Nyala" w:hAnsi="Nyala" w:cstheme="minorHAnsi"/>
          <w:sz w:val="22"/>
        </w:rPr>
        <w:t>jako</w:t>
      </w:r>
      <w:r w:rsidR="00F465A1" w:rsidRPr="00843002">
        <w:rPr>
          <w:rFonts w:ascii="Nyala" w:hAnsi="Nyala" w:cstheme="minorHAnsi"/>
          <w:sz w:val="22"/>
        </w:rPr>
        <w:t xml:space="preserve"> </w:t>
      </w:r>
      <w:r w:rsidR="00B1201F" w:rsidRPr="00843002">
        <w:rPr>
          <w:rFonts w:ascii="Nyala" w:hAnsi="Nyala" w:cstheme="minorHAnsi"/>
          <w:sz w:val="22"/>
        </w:rPr>
        <w:t>Stowarzyszenie</w:t>
      </w:r>
      <w:r w:rsidR="00F465A1" w:rsidRPr="00843002">
        <w:rPr>
          <w:rFonts w:ascii="Nyala" w:hAnsi="Nyala" w:cstheme="minorHAnsi"/>
          <w:sz w:val="22"/>
        </w:rPr>
        <w:t xml:space="preserve"> </w:t>
      </w:r>
      <w:r w:rsidR="00B1201F" w:rsidRPr="00843002">
        <w:rPr>
          <w:rFonts w:ascii="Nyala" w:hAnsi="Nyala" w:cstheme="minorHAnsi"/>
          <w:sz w:val="22"/>
        </w:rPr>
        <w:t>L</w:t>
      </w:r>
      <w:r w:rsidR="004B2DB4" w:rsidRPr="00843002">
        <w:rPr>
          <w:rFonts w:ascii="Nyala" w:hAnsi="Nyala" w:cstheme="minorHAnsi"/>
          <w:sz w:val="22"/>
        </w:rPr>
        <w:t>okalna</w:t>
      </w:r>
      <w:r w:rsidR="00F465A1" w:rsidRPr="00843002">
        <w:rPr>
          <w:rFonts w:ascii="Nyala" w:hAnsi="Nyala" w:cstheme="minorHAnsi"/>
          <w:sz w:val="22"/>
        </w:rPr>
        <w:t xml:space="preserve"> </w:t>
      </w:r>
      <w:r w:rsidR="00B1201F" w:rsidRPr="00843002">
        <w:rPr>
          <w:rFonts w:ascii="Nyala" w:hAnsi="Nyala" w:cstheme="minorHAnsi"/>
          <w:sz w:val="22"/>
        </w:rPr>
        <w:t>G</w:t>
      </w:r>
      <w:r w:rsidR="004B2DB4" w:rsidRPr="00843002">
        <w:rPr>
          <w:rFonts w:ascii="Nyala" w:hAnsi="Nyala" w:cstheme="minorHAnsi"/>
          <w:sz w:val="22"/>
        </w:rPr>
        <w:t>rupa</w:t>
      </w:r>
      <w:r w:rsidR="00F465A1" w:rsidRPr="00843002">
        <w:rPr>
          <w:rFonts w:ascii="Nyala" w:hAnsi="Nyala" w:cstheme="minorHAnsi"/>
          <w:sz w:val="22"/>
        </w:rPr>
        <w:t xml:space="preserve"> </w:t>
      </w:r>
      <w:r w:rsidR="00B1201F" w:rsidRPr="00843002">
        <w:rPr>
          <w:rFonts w:ascii="Nyala" w:hAnsi="Nyala" w:cstheme="minorHAnsi"/>
          <w:sz w:val="22"/>
        </w:rPr>
        <w:t>D</w:t>
      </w:r>
      <w:r w:rsidR="004B2DB4" w:rsidRPr="00843002">
        <w:rPr>
          <w:rFonts w:ascii="Nyala" w:hAnsi="Nyala" w:cstheme="minorHAnsi"/>
          <w:sz w:val="22"/>
        </w:rPr>
        <w:t>ziałania</w:t>
      </w:r>
      <w:r w:rsidR="00F465A1" w:rsidRPr="00843002">
        <w:rPr>
          <w:rFonts w:ascii="Nyala" w:hAnsi="Nyala" w:cstheme="minorHAnsi"/>
          <w:sz w:val="22"/>
        </w:rPr>
        <w:t xml:space="preserve"> </w:t>
      </w:r>
      <w:r w:rsidR="00B1201F" w:rsidRPr="00843002">
        <w:rPr>
          <w:rFonts w:ascii="Nyala" w:hAnsi="Nyala" w:cstheme="minorHAnsi"/>
          <w:sz w:val="22"/>
        </w:rPr>
        <w:t>„Zielone</w:t>
      </w:r>
      <w:r w:rsidR="00F465A1" w:rsidRPr="00843002">
        <w:rPr>
          <w:rFonts w:ascii="Nyala" w:hAnsi="Nyala" w:cstheme="minorHAnsi"/>
          <w:sz w:val="22"/>
        </w:rPr>
        <w:t xml:space="preserve"> </w:t>
      </w:r>
      <w:r w:rsidR="00B1201F" w:rsidRPr="00843002">
        <w:rPr>
          <w:rFonts w:ascii="Nyala" w:hAnsi="Nyala" w:cstheme="minorHAnsi"/>
          <w:sz w:val="22"/>
        </w:rPr>
        <w:t>Sąsiedztwo”.</w:t>
      </w:r>
      <w:r w:rsidR="00F465A1" w:rsidRPr="00843002">
        <w:rPr>
          <w:rFonts w:ascii="Nyala" w:hAnsi="Nyala" w:cstheme="minorHAnsi"/>
          <w:sz w:val="22"/>
        </w:rPr>
        <w:t xml:space="preserve"> </w:t>
      </w:r>
      <w:r w:rsidR="00B1201F" w:rsidRPr="00843002">
        <w:rPr>
          <w:rFonts w:ascii="Nyala" w:hAnsi="Nyala" w:cstheme="minorHAnsi"/>
          <w:sz w:val="22"/>
        </w:rPr>
        <w:t>Na</w:t>
      </w:r>
      <w:r w:rsidR="00F465A1" w:rsidRPr="00843002">
        <w:rPr>
          <w:rFonts w:ascii="Nyala" w:hAnsi="Nyala" w:cstheme="minorHAnsi"/>
          <w:sz w:val="22"/>
        </w:rPr>
        <w:t xml:space="preserve"> </w:t>
      </w:r>
      <w:r w:rsidR="00B1201F" w:rsidRPr="00843002">
        <w:rPr>
          <w:rFonts w:ascii="Nyala" w:hAnsi="Nyala" w:cstheme="minorHAnsi"/>
          <w:sz w:val="22"/>
        </w:rPr>
        <w:t>siedzibę</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ZS</w:t>
      </w:r>
      <w:r w:rsidR="00F465A1" w:rsidRPr="00843002">
        <w:rPr>
          <w:rFonts w:ascii="Nyala" w:hAnsi="Nyala" w:cstheme="minorHAnsi"/>
          <w:sz w:val="22"/>
        </w:rPr>
        <w:t xml:space="preserve"> </w:t>
      </w:r>
      <w:r w:rsidR="00B1201F" w:rsidRPr="00843002">
        <w:rPr>
          <w:rFonts w:ascii="Nyala" w:hAnsi="Nyala" w:cstheme="minorHAnsi"/>
          <w:sz w:val="22"/>
        </w:rPr>
        <w:t>wskazano</w:t>
      </w:r>
      <w:r w:rsidR="00F465A1" w:rsidRPr="00843002">
        <w:rPr>
          <w:rFonts w:ascii="Nyala" w:hAnsi="Nyala" w:cstheme="minorHAnsi"/>
          <w:sz w:val="22"/>
        </w:rPr>
        <w:t xml:space="preserve"> </w:t>
      </w:r>
      <w:r w:rsidR="00B1201F" w:rsidRPr="00843002">
        <w:rPr>
          <w:rFonts w:ascii="Nyala" w:hAnsi="Nyala" w:cstheme="minorHAnsi"/>
          <w:sz w:val="22"/>
        </w:rPr>
        <w:t>Pałacyk</w:t>
      </w:r>
      <w:r w:rsidR="00F465A1" w:rsidRPr="00843002">
        <w:rPr>
          <w:rFonts w:ascii="Nyala" w:hAnsi="Nyala" w:cstheme="minorHAnsi"/>
          <w:sz w:val="22"/>
        </w:rPr>
        <w:t xml:space="preserve"> </w:t>
      </w:r>
      <w:r w:rsidR="00B1201F" w:rsidRPr="00843002">
        <w:rPr>
          <w:rFonts w:ascii="Nyala" w:hAnsi="Nyala" w:cstheme="minorHAnsi"/>
          <w:sz w:val="22"/>
        </w:rPr>
        <w:t>Kasyno</w:t>
      </w:r>
      <w:r w:rsidR="004B2DB4" w:rsidRPr="00843002">
        <w:rPr>
          <w:rFonts w:ascii="Nyala" w:hAnsi="Nyala" w:cstheme="minorHAnsi"/>
          <w:sz w:val="22"/>
        </w:rPr>
        <w:t>,</w:t>
      </w:r>
      <w:r w:rsidR="00F465A1" w:rsidRPr="00843002">
        <w:rPr>
          <w:rFonts w:ascii="Nyala" w:hAnsi="Nyala" w:cstheme="minorHAnsi"/>
          <w:sz w:val="22"/>
        </w:rPr>
        <w:t xml:space="preserve"> </w:t>
      </w:r>
      <w:r w:rsidR="00B1201F" w:rsidRPr="00843002">
        <w:rPr>
          <w:rFonts w:ascii="Nyala" w:hAnsi="Nyala" w:cstheme="minorHAnsi"/>
          <w:sz w:val="22"/>
        </w:rPr>
        <w:t>będąc</w:t>
      </w:r>
      <w:r w:rsidR="004B2DB4" w:rsidRPr="00843002">
        <w:rPr>
          <w:rFonts w:ascii="Nyala" w:hAnsi="Nyala" w:cstheme="minorHAnsi"/>
          <w:sz w:val="22"/>
        </w:rPr>
        <w:t>y</w:t>
      </w:r>
      <w:r w:rsidR="00F465A1" w:rsidRPr="00843002">
        <w:rPr>
          <w:rFonts w:ascii="Nyala" w:hAnsi="Nyala" w:cstheme="minorHAnsi"/>
          <w:sz w:val="22"/>
        </w:rPr>
        <w:t xml:space="preserve"> </w:t>
      </w:r>
      <w:r w:rsidR="00B1201F" w:rsidRPr="00843002">
        <w:rPr>
          <w:rFonts w:ascii="Nyala" w:hAnsi="Nyala" w:cstheme="minorHAnsi"/>
          <w:sz w:val="22"/>
        </w:rPr>
        <w:t>siedzibą</w:t>
      </w:r>
      <w:r w:rsidR="00F465A1" w:rsidRPr="00843002">
        <w:rPr>
          <w:rFonts w:ascii="Nyala" w:hAnsi="Nyala" w:cstheme="minorHAnsi"/>
          <w:sz w:val="22"/>
        </w:rPr>
        <w:t xml:space="preserve"> </w:t>
      </w:r>
      <w:r w:rsidR="00B1201F" w:rsidRPr="00843002">
        <w:rPr>
          <w:rFonts w:ascii="Nyala" w:hAnsi="Nyala" w:cstheme="minorHAnsi"/>
          <w:sz w:val="22"/>
        </w:rPr>
        <w:t>miejskiej</w:t>
      </w:r>
      <w:r w:rsidR="00F465A1" w:rsidRPr="00843002">
        <w:rPr>
          <w:rFonts w:ascii="Nyala" w:hAnsi="Nyala" w:cstheme="minorHAnsi"/>
          <w:sz w:val="22"/>
        </w:rPr>
        <w:t xml:space="preserve"> </w:t>
      </w:r>
      <w:r w:rsidR="00B1201F" w:rsidRPr="00843002">
        <w:rPr>
          <w:rFonts w:ascii="Nyala" w:hAnsi="Nyala" w:cstheme="minorHAnsi"/>
          <w:sz w:val="22"/>
        </w:rPr>
        <w:t>instytucji</w:t>
      </w:r>
      <w:r w:rsidR="004B2DB4" w:rsidRPr="00843002">
        <w:rPr>
          <w:rFonts w:ascii="Nyala" w:hAnsi="Nyala" w:cstheme="minorHAnsi"/>
          <w:sz w:val="22"/>
        </w:rPr>
        <w:t>,</w:t>
      </w:r>
      <w:r w:rsidR="00F465A1" w:rsidRPr="00843002">
        <w:rPr>
          <w:rFonts w:ascii="Nyala" w:hAnsi="Nyala" w:cstheme="minorHAnsi"/>
          <w:sz w:val="22"/>
        </w:rPr>
        <w:t xml:space="preserve"> </w:t>
      </w:r>
      <w:r w:rsidR="004B2DB4" w:rsidRPr="00843002">
        <w:rPr>
          <w:rFonts w:ascii="Nyala" w:hAnsi="Nyala" w:cstheme="minorHAnsi"/>
          <w:sz w:val="22"/>
        </w:rPr>
        <w:t>tj.</w:t>
      </w:r>
      <w:r w:rsidR="00F465A1" w:rsidRPr="00843002">
        <w:rPr>
          <w:rFonts w:ascii="Nyala" w:hAnsi="Nyala" w:cstheme="minorHAnsi"/>
          <w:sz w:val="22"/>
        </w:rPr>
        <w:t xml:space="preserve"> </w:t>
      </w:r>
      <w:r w:rsidR="00B1201F" w:rsidRPr="00843002">
        <w:rPr>
          <w:rFonts w:ascii="Nyala" w:hAnsi="Nyala" w:cstheme="minorHAnsi"/>
          <w:sz w:val="22"/>
        </w:rPr>
        <w:t>Centrum</w:t>
      </w:r>
      <w:r w:rsidR="00F465A1" w:rsidRPr="00843002">
        <w:rPr>
          <w:rFonts w:ascii="Nyala" w:hAnsi="Nyala" w:cstheme="minorHAnsi"/>
          <w:sz w:val="22"/>
        </w:rPr>
        <w:t xml:space="preserve"> </w:t>
      </w:r>
      <w:r w:rsidR="00B1201F" w:rsidRPr="00843002">
        <w:rPr>
          <w:rFonts w:ascii="Nyala" w:hAnsi="Nyala" w:cstheme="minorHAnsi"/>
          <w:sz w:val="22"/>
        </w:rPr>
        <w:t>Kultury</w:t>
      </w:r>
      <w:r w:rsidR="00F465A1" w:rsidRPr="00843002">
        <w:rPr>
          <w:rFonts w:ascii="Nyala" w:hAnsi="Nyala" w:cstheme="minorHAnsi"/>
          <w:sz w:val="22"/>
        </w:rPr>
        <w:t xml:space="preserve"> </w:t>
      </w:r>
      <w:r w:rsidR="00B1201F" w:rsidRPr="00843002">
        <w:rPr>
          <w:rFonts w:ascii="Nyala" w:hAnsi="Nyala" w:cstheme="minorHAnsi"/>
          <w:sz w:val="22"/>
        </w:rPr>
        <w:t>i</w:t>
      </w:r>
      <w:r w:rsidR="00F465A1" w:rsidRPr="00843002">
        <w:rPr>
          <w:rFonts w:ascii="Nyala" w:hAnsi="Nyala" w:cstheme="minorHAnsi"/>
          <w:sz w:val="22"/>
        </w:rPr>
        <w:t xml:space="preserve"> </w:t>
      </w:r>
      <w:r w:rsidR="00B1201F" w:rsidRPr="00843002">
        <w:rPr>
          <w:rFonts w:ascii="Nyala" w:hAnsi="Nyala" w:cstheme="minorHAnsi"/>
          <w:sz w:val="22"/>
        </w:rPr>
        <w:t>Inicjatyw</w:t>
      </w:r>
      <w:r w:rsidR="00F465A1" w:rsidRPr="00843002">
        <w:rPr>
          <w:rFonts w:ascii="Nyala" w:hAnsi="Nyala" w:cstheme="minorHAnsi"/>
          <w:sz w:val="22"/>
        </w:rPr>
        <w:t xml:space="preserve"> </w:t>
      </w:r>
      <w:r w:rsidR="00B1201F" w:rsidRPr="00843002">
        <w:rPr>
          <w:rFonts w:ascii="Nyala" w:hAnsi="Nyala" w:cstheme="minorHAnsi"/>
          <w:sz w:val="22"/>
        </w:rPr>
        <w:t>Obywatelskich,</w:t>
      </w:r>
      <w:r w:rsidR="00F465A1" w:rsidRPr="00843002">
        <w:rPr>
          <w:rFonts w:ascii="Nyala" w:hAnsi="Nyala" w:cstheme="minorHAnsi"/>
          <w:sz w:val="22"/>
        </w:rPr>
        <w:t xml:space="preserve"> </w:t>
      </w:r>
      <w:r w:rsidR="00B1201F" w:rsidRPr="00843002">
        <w:rPr>
          <w:rFonts w:ascii="Nyala" w:hAnsi="Nyala" w:cstheme="minorHAnsi"/>
          <w:sz w:val="22"/>
        </w:rPr>
        <w:t>mieszczący</w:t>
      </w:r>
      <w:r w:rsidR="00F465A1" w:rsidRPr="00843002">
        <w:rPr>
          <w:rFonts w:ascii="Nyala" w:hAnsi="Nyala" w:cstheme="minorHAnsi"/>
          <w:sz w:val="22"/>
        </w:rPr>
        <w:t xml:space="preserve"> </w:t>
      </w:r>
      <w:r w:rsidR="00B1201F" w:rsidRPr="00843002">
        <w:rPr>
          <w:rFonts w:ascii="Nyala" w:hAnsi="Nyala" w:cstheme="minorHAnsi"/>
          <w:sz w:val="22"/>
        </w:rPr>
        <w:t>się</w:t>
      </w:r>
      <w:r w:rsidR="00F465A1" w:rsidRPr="00843002">
        <w:rPr>
          <w:rFonts w:ascii="Nyala" w:hAnsi="Nyala" w:cstheme="minorHAnsi"/>
          <w:sz w:val="22"/>
        </w:rPr>
        <w:t xml:space="preserve"> </w:t>
      </w:r>
      <w:r w:rsidR="00B1201F" w:rsidRPr="00843002">
        <w:rPr>
          <w:rFonts w:ascii="Nyala" w:hAnsi="Nyala" w:cstheme="minorHAnsi"/>
          <w:sz w:val="22"/>
        </w:rPr>
        <w:t>w</w:t>
      </w:r>
      <w:r w:rsidR="00F465A1" w:rsidRPr="00843002">
        <w:rPr>
          <w:rFonts w:ascii="Nyala" w:hAnsi="Nyala" w:cstheme="minorHAnsi"/>
          <w:sz w:val="22"/>
        </w:rPr>
        <w:t xml:space="preserve"> </w:t>
      </w:r>
      <w:r w:rsidR="00B1201F" w:rsidRPr="00843002">
        <w:rPr>
          <w:rFonts w:ascii="Nyala" w:hAnsi="Nyala" w:cstheme="minorHAnsi"/>
          <w:sz w:val="22"/>
        </w:rPr>
        <w:t>Podkowie</w:t>
      </w:r>
      <w:r w:rsidR="00F465A1" w:rsidRPr="00843002">
        <w:rPr>
          <w:rFonts w:ascii="Nyala" w:hAnsi="Nyala" w:cstheme="minorHAnsi"/>
          <w:sz w:val="22"/>
        </w:rPr>
        <w:t xml:space="preserve"> </w:t>
      </w:r>
      <w:r w:rsidR="00B1201F" w:rsidRPr="00843002">
        <w:rPr>
          <w:rFonts w:ascii="Nyala" w:hAnsi="Nyala" w:cstheme="minorHAnsi"/>
          <w:sz w:val="22"/>
        </w:rPr>
        <w:t>Leśnej</w:t>
      </w:r>
      <w:r w:rsidR="00F465A1" w:rsidRPr="00843002">
        <w:rPr>
          <w:rFonts w:ascii="Nyala" w:hAnsi="Nyala" w:cstheme="minorHAnsi"/>
          <w:sz w:val="22"/>
        </w:rPr>
        <w:t xml:space="preserve"> </w:t>
      </w:r>
      <w:r w:rsidR="00B1201F" w:rsidRPr="00843002">
        <w:rPr>
          <w:rFonts w:ascii="Nyala" w:hAnsi="Nyala" w:cstheme="minorHAnsi"/>
          <w:sz w:val="22"/>
        </w:rPr>
        <w:t>przy</w:t>
      </w:r>
      <w:r w:rsidR="00F465A1" w:rsidRPr="00843002">
        <w:rPr>
          <w:rFonts w:ascii="Nyala" w:hAnsi="Nyala" w:cstheme="minorHAnsi"/>
          <w:sz w:val="22"/>
        </w:rPr>
        <w:t xml:space="preserve"> </w:t>
      </w:r>
      <w:r w:rsidR="00B1201F" w:rsidRPr="00843002">
        <w:rPr>
          <w:rFonts w:ascii="Nyala" w:hAnsi="Nyala" w:cstheme="minorHAnsi"/>
          <w:sz w:val="22"/>
        </w:rPr>
        <w:t>ulicy</w:t>
      </w:r>
      <w:r w:rsidR="00F465A1" w:rsidRPr="00843002">
        <w:rPr>
          <w:rFonts w:ascii="Nyala" w:hAnsi="Nyala" w:cstheme="minorHAnsi"/>
          <w:sz w:val="22"/>
        </w:rPr>
        <w:t xml:space="preserve"> </w:t>
      </w:r>
      <w:r w:rsidR="00B1201F" w:rsidRPr="00843002">
        <w:rPr>
          <w:rFonts w:ascii="Nyala" w:hAnsi="Nyala" w:cstheme="minorHAnsi"/>
          <w:sz w:val="22"/>
        </w:rPr>
        <w:t>Lilpopa</w:t>
      </w:r>
      <w:r w:rsidR="00F465A1" w:rsidRPr="00843002">
        <w:rPr>
          <w:rFonts w:ascii="Nyala" w:hAnsi="Nyala" w:cstheme="minorHAnsi"/>
          <w:sz w:val="22"/>
        </w:rPr>
        <w:t xml:space="preserve"> </w:t>
      </w:r>
      <w:r w:rsidR="00B1201F" w:rsidRPr="00843002">
        <w:rPr>
          <w:rFonts w:ascii="Nyala" w:hAnsi="Nyala" w:cstheme="minorHAnsi"/>
          <w:sz w:val="22"/>
        </w:rPr>
        <w:t>18.</w:t>
      </w:r>
      <w:r w:rsidR="00F465A1" w:rsidRPr="00843002">
        <w:rPr>
          <w:rFonts w:ascii="Nyala" w:hAnsi="Nyala" w:cstheme="minorHAnsi"/>
          <w:sz w:val="22"/>
        </w:rPr>
        <w:t xml:space="preserve"> </w:t>
      </w:r>
      <w:r w:rsidR="00B1201F" w:rsidRPr="00843002">
        <w:rPr>
          <w:rFonts w:ascii="Nyala" w:hAnsi="Nyala" w:cstheme="minorHAnsi"/>
          <w:sz w:val="22"/>
        </w:rPr>
        <w:t>Na</w:t>
      </w:r>
      <w:r w:rsidR="000639BD" w:rsidRPr="00843002">
        <w:rPr>
          <w:rFonts w:ascii="Nyala" w:hAnsi="Nyala" w:cstheme="minorHAnsi"/>
          <w:sz w:val="22"/>
        </w:rPr>
        <w:t> </w:t>
      </w:r>
      <w:r w:rsidR="00B1201F" w:rsidRPr="00843002">
        <w:rPr>
          <w:rFonts w:ascii="Nyala" w:hAnsi="Nyala" w:cstheme="minorHAnsi"/>
          <w:sz w:val="22"/>
        </w:rPr>
        <w:t>zebraniu</w:t>
      </w:r>
      <w:r w:rsidR="00F465A1" w:rsidRPr="00843002">
        <w:rPr>
          <w:rFonts w:ascii="Nyala" w:hAnsi="Nyala" w:cstheme="minorHAnsi"/>
          <w:sz w:val="22"/>
        </w:rPr>
        <w:t xml:space="preserve"> </w:t>
      </w:r>
      <w:r w:rsidR="00B1201F" w:rsidRPr="00843002">
        <w:rPr>
          <w:rFonts w:ascii="Nyala" w:hAnsi="Nyala" w:cstheme="minorHAnsi"/>
          <w:sz w:val="22"/>
        </w:rPr>
        <w:t>założycielskim</w:t>
      </w:r>
      <w:r w:rsidR="00F465A1" w:rsidRPr="00843002">
        <w:rPr>
          <w:rFonts w:ascii="Nyala" w:hAnsi="Nyala" w:cstheme="minorHAnsi"/>
          <w:sz w:val="22"/>
        </w:rPr>
        <w:t xml:space="preserve"> </w:t>
      </w:r>
      <w:r w:rsidR="00B1201F" w:rsidRPr="00843002">
        <w:rPr>
          <w:rFonts w:ascii="Nyala" w:hAnsi="Nyala" w:cstheme="minorHAnsi"/>
          <w:sz w:val="22"/>
        </w:rPr>
        <w:t>przyjęto</w:t>
      </w:r>
      <w:r w:rsidR="00F465A1" w:rsidRPr="00843002">
        <w:rPr>
          <w:rFonts w:ascii="Nyala" w:hAnsi="Nyala" w:cstheme="minorHAnsi"/>
          <w:sz w:val="22"/>
        </w:rPr>
        <w:t xml:space="preserve"> </w:t>
      </w:r>
      <w:r w:rsidR="00B1201F" w:rsidRPr="00843002">
        <w:rPr>
          <w:rFonts w:ascii="Nyala" w:hAnsi="Nyala" w:cstheme="minorHAnsi"/>
          <w:sz w:val="22"/>
        </w:rPr>
        <w:t>także</w:t>
      </w:r>
      <w:r w:rsidR="00F465A1" w:rsidRPr="00843002">
        <w:rPr>
          <w:rFonts w:ascii="Nyala" w:hAnsi="Nyala" w:cstheme="minorHAnsi"/>
          <w:sz w:val="22"/>
        </w:rPr>
        <w:t xml:space="preserve"> </w:t>
      </w:r>
      <w:r w:rsidR="00B1201F" w:rsidRPr="00843002">
        <w:rPr>
          <w:rFonts w:ascii="Nyala" w:hAnsi="Nyala" w:cstheme="minorHAnsi"/>
          <w:sz w:val="22"/>
        </w:rPr>
        <w:t>statut</w:t>
      </w:r>
      <w:r w:rsidR="00F465A1" w:rsidRPr="00843002">
        <w:rPr>
          <w:rFonts w:ascii="Nyala" w:hAnsi="Nyala" w:cstheme="minorHAnsi"/>
          <w:sz w:val="22"/>
        </w:rPr>
        <w:t xml:space="preserve"> </w:t>
      </w:r>
      <w:r w:rsidR="00B1201F" w:rsidRPr="00843002">
        <w:rPr>
          <w:rFonts w:ascii="Nyala" w:hAnsi="Nyala" w:cstheme="minorHAnsi"/>
          <w:sz w:val="22"/>
        </w:rPr>
        <w:t>i</w:t>
      </w:r>
      <w:r w:rsidR="00F465A1" w:rsidRPr="00843002">
        <w:rPr>
          <w:rFonts w:ascii="Nyala" w:hAnsi="Nyala" w:cstheme="minorHAnsi"/>
          <w:sz w:val="22"/>
        </w:rPr>
        <w:t xml:space="preserve"> </w:t>
      </w:r>
      <w:r w:rsidR="00B1201F" w:rsidRPr="00843002">
        <w:rPr>
          <w:rFonts w:ascii="Nyala" w:hAnsi="Nyala" w:cstheme="minorHAnsi"/>
          <w:sz w:val="22"/>
        </w:rPr>
        <w:t>wybrano</w:t>
      </w:r>
      <w:r w:rsidR="00F465A1" w:rsidRPr="00843002">
        <w:rPr>
          <w:rFonts w:ascii="Nyala" w:hAnsi="Nyala" w:cstheme="minorHAnsi"/>
          <w:sz w:val="22"/>
        </w:rPr>
        <w:t xml:space="preserve"> </w:t>
      </w:r>
      <w:r w:rsidR="00B1201F" w:rsidRPr="00843002">
        <w:rPr>
          <w:rFonts w:ascii="Nyala" w:hAnsi="Nyala" w:cstheme="minorHAnsi"/>
          <w:sz w:val="22"/>
        </w:rPr>
        <w:t>Zarząd</w:t>
      </w:r>
      <w:r w:rsidR="00F465A1" w:rsidRPr="00843002">
        <w:rPr>
          <w:rFonts w:ascii="Nyala" w:hAnsi="Nyala" w:cstheme="minorHAnsi"/>
          <w:sz w:val="22"/>
        </w:rPr>
        <w:t xml:space="preserve"> </w:t>
      </w:r>
      <w:r w:rsidR="004B2DB4" w:rsidRPr="00843002">
        <w:rPr>
          <w:rFonts w:ascii="Nyala" w:hAnsi="Nyala" w:cstheme="minorHAnsi"/>
          <w:sz w:val="22"/>
        </w:rPr>
        <w:t>LGD</w:t>
      </w:r>
      <w:r w:rsidR="00B1201F" w:rsidRPr="00843002">
        <w:rPr>
          <w:rFonts w:ascii="Nyala" w:hAnsi="Nyala" w:cstheme="minorHAnsi"/>
          <w:sz w:val="22"/>
        </w:rPr>
        <w:t>.</w:t>
      </w:r>
    </w:p>
    <w:p w14:paraId="4650AE16" w14:textId="1769929F" w:rsidR="00E63463" w:rsidRPr="00843002" w:rsidRDefault="00E63463" w:rsidP="00A11D3D">
      <w:pPr>
        <w:spacing w:before="0" w:after="0"/>
        <w:ind w:left="0" w:firstLine="284"/>
        <w:jc w:val="both"/>
        <w:rPr>
          <w:rFonts w:ascii="Nyala" w:hAnsi="Nyala" w:cstheme="minorHAnsi"/>
          <w:sz w:val="22"/>
        </w:rPr>
      </w:pPr>
      <w:r w:rsidRPr="00843002">
        <w:rPr>
          <w:rFonts w:ascii="Nyala" w:hAnsi="Nyala" w:cstheme="minorHAnsi"/>
          <w:sz w:val="22"/>
        </w:rPr>
        <w:t>E</w:t>
      </w:r>
      <w:r w:rsidR="004B2DB4" w:rsidRPr="00843002">
        <w:rPr>
          <w:rFonts w:ascii="Nyala" w:hAnsi="Nyala" w:cstheme="minorHAnsi"/>
          <w:sz w:val="22"/>
        </w:rPr>
        <w:t>fekt</w:t>
      </w:r>
      <w:r w:rsidRPr="00843002">
        <w:rPr>
          <w:rFonts w:ascii="Nyala" w:hAnsi="Nyala" w:cstheme="minorHAnsi"/>
          <w:sz w:val="22"/>
        </w:rPr>
        <w:t>em</w:t>
      </w:r>
      <w:r w:rsidR="00F465A1" w:rsidRPr="00843002">
        <w:rPr>
          <w:rFonts w:ascii="Nyala" w:hAnsi="Nyala" w:cstheme="minorHAnsi"/>
          <w:sz w:val="22"/>
        </w:rPr>
        <w:t xml:space="preserve"> </w:t>
      </w:r>
      <w:r w:rsidR="00B1201F" w:rsidRPr="00843002">
        <w:rPr>
          <w:rFonts w:ascii="Nyala" w:hAnsi="Nyala" w:cstheme="minorHAnsi"/>
          <w:sz w:val="22"/>
        </w:rPr>
        <w:t>współpracy</w:t>
      </w:r>
      <w:r w:rsidR="00F465A1" w:rsidRPr="00843002">
        <w:rPr>
          <w:rFonts w:ascii="Nyala" w:hAnsi="Nyala" w:cstheme="minorHAnsi"/>
          <w:sz w:val="22"/>
        </w:rPr>
        <w:t xml:space="preserve"> </w:t>
      </w:r>
      <w:r w:rsidR="004B2DB4" w:rsidRPr="00843002">
        <w:rPr>
          <w:rFonts w:ascii="Nyala" w:hAnsi="Nyala" w:cstheme="minorHAnsi"/>
          <w:sz w:val="22"/>
        </w:rPr>
        <w:t>istotnych</w:t>
      </w:r>
      <w:r w:rsidR="00F465A1" w:rsidRPr="00843002">
        <w:rPr>
          <w:rFonts w:ascii="Nyala" w:hAnsi="Nyala" w:cstheme="minorHAnsi"/>
          <w:sz w:val="22"/>
        </w:rPr>
        <w:t xml:space="preserve"> </w:t>
      </w:r>
      <w:r w:rsidRPr="00843002">
        <w:rPr>
          <w:rFonts w:ascii="Nyala" w:hAnsi="Nyala" w:cstheme="minorHAnsi"/>
          <w:sz w:val="22"/>
        </w:rPr>
        <w:t>grup</w:t>
      </w:r>
      <w:r w:rsidR="00F465A1" w:rsidRPr="00843002">
        <w:rPr>
          <w:rFonts w:ascii="Nyala" w:hAnsi="Nyala" w:cstheme="minorHAnsi"/>
          <w:sz w:val="22"/>
        </w:rPr>
        <w:t xml:space="preserve"> </w:t>
      </w:r>
      <w:r w:rsidRPr="00843002">
        <w:rPr>
          <w:rFonts w:ascii="Nyala" w:hAnsi="Nyala" w:cstheme="minorHAnsi"/>
          <w:sz w:val="22"/>
        </w:rPr>
        <w:t>interesu</w:t>
      </w:r>
      <w:r w:rsidR="00F465A1" w:rsidRPr="00843002">
        <w:rPr>
          <w:rFonts w:ascii="Nyala" w:hAnsi="Nyala" w:cstheme="minorHAnsi"/>
          <w:sz w:val="22"/>
        </w:rPr>
        <w:t xml:space="preserve"> </w:t>
      </w:r>
      <w:r w:rsidR="004F06A2" w:rsidRPr="00843002">
        <w:rPr>
          <w:rFonts w:ascii="Nyala" w:hAnsi="Nyala" w:cstheme="minorHAnsi"/>
          <w:sz w:val="22"/>
        </w:rPr>
        <w:t>z</w:t>
      </w:r>
      <w:r w:rsidR="00F465A1" w:rsidRPr="00843002">
        <w:rPr>
          <w:rFonts w:ascii="Nyala" w:hAnsi="Nyala" w:cstheme="minorHAnsi"/>
          <w:sz w:val="22"/>
        </w:rPr>
        <w:t xml:space="preserve"> </w:t>
      </w:r>
      <w:r w:rsidR="004F06A2" w:rsidRPr="00843002">
        <w:rPr>
          <w:rFonts w:ascii="Nyala" w:hAnsi="Nyala" w:cstheme="minorHAnsi"/>
          <w:sz w:val="22"/>
        </w:rPr>
        <w:t>obszaru</w:t>
      </w:r>
      <w:r w:rsidR="00F465A1" w:rsidRPr="00843002">
        <w:rPr>
          <w:rFonts w:ascii="Nyala" w:hAnsi="Nyala" w:cstheme="minorHAnsi"/>
          <w:sz w:val="22"/>
        </w:rPr>
        <w:t xml:space="preserve"> </w:t>
      </w:r>
      <w:r w:rsidR="004F06A2" w:rsidRPr="00843002">
        <w:rPr>
          <w:rFonts w:ascii="Nyala" w:hAnsi="Nyala" w:cstheme="minorHAnsi"/>
          <w:sz w:val="22"/>
        </w:rPr>
        <w:t>objętego</w:t>
      </w:r>
      <w:r w:rsidR="00F465A1" w:rsidRPr="00843002">
        <w:rPr>
          <w:rFonts w:ascii="Nyala" w:hAnsi="Nyala" w:cstheme="minorHAnsi"/>
          <w:sz w:val="22"/>
        </w:rPr>
        <w:t xml:space="preserve"> </w:t>
      </w:r>
      <w:r w:rsidR="004F06A2" w:rsidRPr="00843002">
        <w:rPr>
          <w:rFonts w:ascii="Nyala" w:hAnsi="Nyala" w:cstheme="minorHAnsi"/>
          <w:sz w:val="22"/>
        </w:rPr>
        <w:t>LSR,</w:t>
      </w:r>
      <w:r w:rsidR="00F465A1" w:rsidRPr="00843002">
        <w:rPr>
          <w:rFonts w:ascii="Nyala" w:hAnsi="Nyala" w:cstheme="minorHAnsi"/>
          <w:sz w:val="22"/>
        </w:rPr>
        <w:t xml:space="preserve"> </w:t>
      </w:r>
      <w:r w:rsidR="004F06A2" w:rsidRPr="00843002">
        <w:rPr>
          <w:rFonts w:ascii="Nyala" w:hAnsi="Nyala" w:cstheme="minorHAnsi"/>
          <w:sz w:val="22"/>
        </w:rPr>
        <w:t>w</w:t>
      </w:r>
      <w:r w:rsidR="00F465A1" w:rsidRPr="00843002">
        <w:rPr>
          <w:rFonts w:ascii="Nyala" w:hAnsi="Nyala" w:cstheme="minorHAnsi"/>
          <w:sz w:val="22"/>
        </w:rPr>
        <w:t xml:space="preserve"> </w:t>
      </w:r>
      <w:r w:rsidR="004F06A2" w:rsidRPr="00843002">
        <w:rPr>
          <w:rFonts w:ascii="Nyala" w:hAnsi="Nyala" w:cstheme="minorHAnsi"/>
          <w:sz w:val="22"/>
        </w:rPr>
        <w:t>szczególności</w:t>
      </w:r>
      <w:r w:rsidR="00F465A1" w:rsidRPr="00843002">
        <w:rPr>
          <w:rFonts w:ascii="Nyala" w:hAnsi="Nyala" w:cstheme="minorHAnsi"/>
          <w:sz w:val="22"/>
        </w:rPr>
        <w:t xml:space="preserve"> </w:t>
      </w:r>
      <w:r w:rsidR="004F06A2" w:rsidRPr="00843002">
        <w:rPr>
          <w:rFonts w:ascii="Nyala" w:hAnsi="Nyala" w:cstheme="minorHAnsi"/>
          <w:sz w:val="22"/>
        </w:rPr>
        <w:t>dotyczących</w:t>
      </w:r>
      <w:r w:rsidR="00F465A1" w:rsidRPr="00843002">
        <w:rPr>
          <w:rFonts w:ascii="Nyala" w:hAnsi="Nyala" w:cstheme="minorHAnsi"/>
          <w:sz w:val="22"/>
        </w:rPr>
        <w:t xml:space="preserve"> </w:t>
      </w:r>
      <w:r w:rsidRPr="00843002">
        <w:rPr>
          <w:rFonts w:ascii="Nyala" w:hAnsi="Nyala" w:cstheme="minorHAnsi"/>
          <w:sz w:val="22"/>
        </w:rPr>
        <w:t>sektora</w:t>
      </w:r>
      <w:r w:rsidR="00F465A1" w:rsidRPr="00843002">
        <w:rPr>
          <w:rFonts w:ascii="Nyala" w:hAnsi="Nyala" w:cstheme="minorHAnsi"/>
          <w:sz w:val="22"/>
        </w:rPr>
        <w:t xml:space="preserve"> </w:t>
      </w:r>
      <w:r w:rsidRPr="00843002">
        <w:rPr>
          <w:rFonts w:ascii="Nyala" w:hAnsi="Nyala" w:cstheme="minorHAnsi"/>
          <w:sz w:val="22"/>
        </w:rPr>
        <w:t>społecznego,</w:t>
      </w:r>
      <w:r w:rsidR="00F465A1" w:rsidRPr="00843002">
        <w:rPr>
          <w:rFonts w:ascii="Nyala" w:hAnsi="Nyala" w:cstheme="minorHAnsi"/>
          <w:sz w:val="22"/>
        </w:rPr>
        <w:t xml:space="preserve"> </w:t>
      </w:r>
      <w:r w:rsidRPr="00843002">
        <w:rPr>
          <w:rFonts w:ascii="Nyala" w:hAnsi="Nyala" w:cstheme="minorHAnsi"/>
          <w:sz w:val="22"/>
        </w:rPr>
        <w:t>gospodarczego</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publicznego</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00B1201F"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powstanie</w:t>
      </w:r>
      <w:r w:rsidR="00F465A1" w:rsidRPr="00843002">
        <w:rPr>
          <w:rFonts w:ascii="Nyala" w:hAnsi="Nyala" w:cstheme="minorHAnsi"/>
          <w:sz w:val="22"/>
        </w:rPr>
        <w:t xml:space="preserve"> </w:t>
      </w:r>
      <w:r w:rsidRPr="00843002">
        <w:rPr>
          <w:rFonts w:ascii="Nyala" w:hAnsi="Nyala" w:cstheme="minorHAnsi"/>
          <w:sz w:val="22"/>
        </w:rPr>
        <w:t>specjalnego</w:t>
      </w:r>
      <w:r w:rsidR="00F465A1" w:rsidRPr="00843002">
        <w:rPr>
          <w:rFonts w:ascii="Nyala" w:hAnsi="Nyala" w:cstheme="minorHAnsi"/>
          <w:sz w:val="22"/>
        </w:rPr>
        <w:t xml:space="preserve"> </w:t>
      </w:r>
      <w:r w:rsidRPr="00843002">
        <w:rPr>
          <w:rFonts w:ascii="Nyala" w:hAnsi="Nyala" w:cstheme="minorHAnsi"/>
          <w:sz w:val="22"/>
        </w:rPr>
        <w:t>stowarzyszenia,</w:t>
      </w:r>
      <w:r w:rsidR="00F465A1" w:rsidRPr="00843002">
        <w:rPr>
          <w:rFonts w:ascii="Nyala" w:hAnsi="Nyala" w:cstheme="minorHAnsi"/>
          <w:sz w:val="22"/>
        </w:rPr>
        <w:t xml:space="preserve"> </w:t>
      </w:r>
      <w:r w:rsidRPr="00843002">
        <w:rPr>
          <w:rFonts w:ascii="Nyala" w:hAnsi="Nyala" w:cstheme="minorHAnsi"/>
          <w:sz w:val="22"/>
        </w:rPr>
        <w:t>tj.</w:t>
      </w:r>
      <w:r w:rsidR="00F465A1" w:rsidRPr="00843002">
        <w:rPr>
          <w:rFonts w:ascii="Nyala" w:hAnsi="Nyala" w:cstheme="minorHAnsi"/>
          <w:sz w:val="22"/>
        </w:rPr>
        <w:t xml:space="preserve"> </w:t>
      </w:r>
      <w:r w:rsidR="000C0DC9" w:rsidRPr="00843002">
        <w:rPr>
          <w:rFonts w:ascii="Nyala" w:hAnsi="Nyala" w:cstheme="minorHAnsi"/>
          <w:sz w:val="22"/>
        </w:rPr>
        <w:t>LGD</w:t>
      </w:r>
      <w:r w:rsidR="00351AAF" w:rsidRPr="00843002">
        <w:rPr>
          <w:rFonts w:ascii="Nyala" w:hAnsi="Nyala" w:cstheme="minorHAnsi"/>
          <w:sz w:val="22"/>
        </w:rPr>
        <w:t>.</w:t>
      </w:r>
      <w:r w:rsidR="00F465A1" w:rsidRPr="00843002">
        <w:rPr>
          <w:rFonts w:ascii="Nyala" w:hAnsi="Nyala" w:cstheme="minorHAnsi"/>
          <w:sz w:val="22"/>
        </w:rPr>
        <w:t xml:space="preserve"> </w:t>
      </w:r>
      <w:r w:rsidR="00B1201F" w:rsidRPr="00843002">
        <w:rPr>
          <w:rFonts w:ascii="Nyala" w:hAnsi="Nyala" w:cstheme="minorHAnsi"/>
          <w:sz w:val="22"/>
        </w:rPr>
        <w:t>Początkowo</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B1201F" w:rsidRPr="00843002">
        <w:rPr>
          <w:rFonts w:ascii="Nyala" w:hAnsi="Nyala" w:cstheme="minorHAnsi"/>
          <w:sz w:val="22"/>
        </w:rPr>
        <w:t>obejmowała</w:t>
      </w:r>
      <w:r w:rsidR="00F465A1" w:rsidRPr="00843002">
        <w:rPr>
          <w:rFonts w:ascii="Nyala" w:hAnsi="Nyala" w:cstheme="minorHAnsi"/>
          <w:sz w:val="22"/>
        </w:rPr>
        <w:t xml:space="preserve"> </w:t>
      </w:r>
      <w:r w:rsidR="00B1201F" w:rsidRPr="00843002">
        <w:rPr>
          <w:rFonts w:ascii="Nyala" w:hAnsi="Nyala" w:cstheme="minorHAnsi"/>
          <w:sz w:val="22"/>
        </w:rPr>
        <w:t>obszar</w:t>
      </w:r>
      <w:r w:rsidR="00F465A1" w:rsidRPr="00843002">
        <w:rPr>
          <w:rFonts w:ascii="Nyala" w:hAnsi="Nyala" w:cstheme="minorHAnsi"/>
          <w:sz w:val="22"/>
        </w:rPr>
        <w:t xml:space="preserve"> </w:t>
      </w:r>
      <w:r w:rsidR="00B1201F" w:rsidRPr="00843002">
        <w:rPr>
          <w:rFonts w:ascii="Nyala" w:hAnsi="Nyala" w:cstheme="minorHAnsi"/>
          <w:sz w:val="22"/>
        </w:rPr>
        <w:t>dwóch</w:t>
      </w:r>
      <w:r w:rsidR="00F465A1" w:rsidRPr="00843002">
        <w:rPr>
          <w:rFonts w:ascii="Nyala" w:hAnsi="Nyala" w:cstheme="minorHAnsi"/>
          <w:sz w:val="22"/>
        </w:rPr>
        <w:t xml:space="preserve"> </w:t>
      </w:r>
      <w:r w:rsidR="00B1201F" w:rsidRPr="00843002">
        <w:rPr>
          <w:rFonts w:ascii="Nyala" w:hAnsi="Nyala" w:cstheme="minorHAnsi"/>
          <w:sz w:val="22"/>
        </w:rPr>
        <w:t>gmin</w:t>
      </w:r>
      <w:r w:rsidRPr="00843002">
        <w:rPr>
          <w:rFonts w:ascii="Nyala" w:hAnsi="Nyala" w:cstheme="minorHAnsi"/>
          <w:sz w:val="22"/>
        </w:rPr>
        <w:t>:</w:t>
      </w:r>
      <w:r w:rsidR="00F465A1" w:rsidRPr="00843002">
        <w:rPr>
          <w:rFonts w:ascii="Nyala" w:hAnsi="Nyala" w:cstheme="minorHAnsi"/>
          <w:sz w:val="22"/>
        </w:rPr>
        <w:t xml:space="preserve"> </w:t>
      </w:r>
      <w:r w:rsidR="00B1201F" w:rsidRPr="00843002">
        <w:rPr>
          <w:rFonts w:ascii="Nyala" w:hAnsi="Nyala" w:cstheme="minorHAnsi"/>
          <w:sz w:val="22"/>
        </w:rPr>
        <w:t>Brwinów</w:t>
      </w:r>
      <w:r w:rsidR="00F465A1" w:rsidRPr="00843002">
        <w:rPr>
          <w:rFonts w:ascii="Nyala" w:hAnsi="Nyala" w:cstheme="minorHAnsi"/>
          <w:sz w:val="22"/>
        </w:rPr>
        <w:t xml:space="preserve"> </w:t>
      </w:r>
      <w:r w:rsidR="00B1201F" w:rsidRPr="00843002">
        <w:rPr>
          <w:rFonts w:ascii="Nyala" w:hAnsi="Nyala" w:cstheme="minorHAnsi"/>
          <w:sz w:val="22"/>
        </w:rPr>
        <w:t>i</w:t>
      </w:r>
      <w:r w:rsidR="00F465A1" w:rsidRPr="00843002">
        <w:rPr>
          <w:rFonts w:ascii="Nyala" w:hAnsi="Nyala" w:cstheme="minorHAnsi"/>
          <w:sz w:val="22"/>
        </w:rPr>
        <w:t xml:space="preserve"> </w:t>
      </w:r>
      <w:r w:rsidR="00B1201F" w:rsidRPr="00843002">
        <w:rPr>
          <w:rFonts w:ascii="Nyala" w:hAnsi="Nyala" w:cstheme="minorHAnsi"/>
          <w:sz w:val="22"/>
        </w:rPr>
        <w:t>Podkow</w:t>
      </w:r>
      <w:r w:rsidR="004F06A2" w:rsidRPr="00843002">
        <w:rPr>
          <w:rFonts w:ascii="Nyala" w:hAnsi="Nyala" w:cstheme="minorHAnsi"/>
          <w:sz w:val="22"/>
        </w:rPr>
        <w:t>ę</w:t>
      </w:r>
      <w:r w:rsidR="00F465A1" w:rsidRPr="00843002">
        <w:rPr>
          <w:rFonts w:ascii="Nyala" w:hAnsi="Nyala" w:cstheme="minorHAnsi"/>
          <w:sz w:val="22"/>
        </w:rPr>
        <w:t xml:space="preserve"> </w:t>
      </w:r>
      <w:r w:rsidR="00B1201F" w:rsidRPr="00843002">
        <w:rPr>
          <w:rFonts w:ascii="Nyala" w:hAnsi="Nyala" w:cstheme="minorHAnsi"/>
          <w:sz w:val="22"/>
        </w:rPr>
        <w:t>Leśn</w:t>
      </w:r>
      <w:r w:rsidR="004F06A2" w:rsidRPr="00843002">
        <w:rPr>
          <w:rFonts w:ascii="Nyala" w:hAnsi="Nyala" w:cstheme="minorHAnsi"/>
          <w:sz w:val="22"/>
        </w:rPr>
        <w:t>ą</w:t>
      </w:r>
      <w:r w:rsidR="00B1201F" w:rsidRPr="00843002">
        <w:rPr>
          <w:rFonts w:ascii="Nyala" w:hAnsi="Nyala" w:cstheme="minorHAnsi"/>
          <w:sz w:val="22"/>
        </w:rPr>
        <w:t>.</w:t>
      </w:r>
      <w:r w:rsidR="00F465A1" w:rsidRPr="00843002">
        <w:rPr>
          <w:rFonts w:ascii="Nyala" w:hAnsi="Nyala" w:cstheme="minorHAnsi"/>
          <w:sz w:val="22"/>
        </w:rPr>
        <w:t xml:space="preserve"> </w:t>
      </w:r>
      <w:r w:rsidR="006E6ADC" w:rsidRPr="00843002">
        <w:rPr>
          <w:rFonts w:ascii="Nyala" w:hAnsi="Nyala" w:cstheme="minorHAnsi"/>
          <w:sz w:val="22"/>
        </w:rPr>
        <w:t xml:space="preserve">W 2014 roku skład LGD został rozszerzony o gminę Milanówek. </w:t>
      </w:r>
    </w:p>
    <w:p w14:paraId="4D633091" w14:textId="6D019DFB" w:rsidR="00B1201F" w:rsidRPr="00843002" w:rsidRDefault="00B1201F" w:rsidP="00A11D3D">
      <w:pPr>
        <w:spacing w:before="0" w:after="0"/>
        <w:ind w:left="0"/>
        <w:jc w:val="both"/>
        <w:rPr>
          <w:rFonts w:ascii="Nyala" w:hAnsi="Nyala" w:cstheme="minorHAnsi"/>
          <w:sz w:val="22"/>
        </w:rPr>
      </w:pPr>
      <w:r w:rsidRPr="00843002">
        <w:rPr>
          <w:rFonts w:ascii="Nyala" w:hAnsi="Nyala" w:cstheme="minorHAnsi"/>
          <w:sz w:val="22"/>
        </w:rPr>
        <w:t>Inicjatywa</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004F06A2" w:rsidRPr="00843002">
        <w:rPr>
          <w:rFonts w:ascii="Nyala" w:hAnsi="Nyala" w:cstheme="minorHAnsi"/>
          <w:sz w:val="22"/>
        </w:rPr>
        <w:t>dotycząca</w:t>
      </w:r>
      <w:r w:rsidR="00F465A1" w:rsidRPr="00843002">
        <w:rPr>
          <w:rFonts w:ascii="Nyala" w:hAnsi="Nyala" w:cstheme="minorHAnsi"/>
          <w:sz w:val="22"/>
        </w:rPr>
        <w:t xml:space="preserve"> </w:t>
      </w:r>
      <w:r w:rsidRPr="00843002">
        <w:rPr>
          <w:rFonts w:ascii="Nyala" w:hAnsi="Nyala" w:cstheme="minorHAnsi"/>
          <w:sz w:val="22"/>
        </w:rPr>
        <w:t>powołania</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została</w:t>
      </w:r>
      <w:r w:rsidR="00F465A1" w:rsidRPr="00843002">
        <w:rPr>
          <w:rFonts w:ascii="Nyala" w:hAnsi="Nyala" w:cstheme="minorHAnsi"/>
          <w:sz w:val="22"/>
        </w:rPr>
        <w:t xml:space="preserve"> </w:t>
      </w:r>
      <w:r w:rsidRPr="00843002">
        <w:rPr>
          <w:rFonts w:ascii="Nyala" w:hAnsi="Nyala" w:cstheme="minorHAnsi"/>
          <w:sz w:val="22"/>
        </w:rPr>
        <w:t>potwierdzona</w:t>
      </w:r>
      <w:r w:rsidR="00F465A1" w:rsidRPr="00843002">
        <w:rPr>
          <w:rFonts w:ascii="Nyala" w:hAnsi="Nyala" w:cstheme="minorHAnsi"/>
          <w:sz w:val="22"/>
        </w:rPr>
        <w:t xml:space="preserve"> </w:t>
      </w:r>
      <w:r w:rsidRPr="00843002">
        <w:rPr>
          <w:rFonts w:ascii="Nyala" w:hAnsi="Nyala" w:cstheme="minorHAnsi"/>
          <w:sz w:val="22"/>
        </w:rPr>
        <w:t>decyzjami</w:t>
      </w:r>
      <w:r w:rsidR="00F465A1" w:rsidRPr="00843002">
        <w:rPr>
          <w:rFonts w:ascii="Nyala" w:hAnsi="Nyala" w:cstheme="minorHAnsi"/>
          <w:sz w:val="22"/>
        </w:rPr>
        <w:t xml:space="preserve"> </w:t>
      </w:r>
      <w:r w:rsidRPr="00843002">
        <w:rPr>
          <w:rFonts w:ascii="Nyala" w:hAnsi="Nyala" w:cstheme="minorHAnsi"/>
          <w:sz w:val="22"/>
        </w:rPr>
        <w:t>podjętymi</w:t>
      </w:r>
      <w:r w:rsidR="00F465A1" w:rsidRPr="00843002">
        <w:rPr>
          <w:rFonts w:ascii="Nyala" w:hAnsi="Nyala" w:cstheme="minorHAnsi"/>
          <w:sz w:val="22"/>
        </w:rPr>
        <w:t xml:space="preserve"> </w:t>
      </w:r>
      <w:r w:rsidRPr="00843002">
        <w:rPr>
          <w:rFonts w:ascii="Nyala" w:hAnsi="Nyala" w:cstheme="minorHAnsi"/>
          <w:sz w:val="22"/>
        </w:rPr>
        <w:t>przez</w:t>
      </w:r>
      <w:r w:rsidR="00F465A1" w:rsidRPr="00843002">
        <w:rPr>
          <w:rFonts w:ascii="Nyala" w:hAnsi="Nyala" w:cstheme="minorHAnsi"/>
          <w:sz w:val="22"/>
        </w:rPr>
        <w:t xml:space="preserve"> </w:t>
      </w:r>
      <w:r w:rsidRPr="00843002">
        <w:rPr>
          <w:rFonts w:ascii="Nyala" w:hAnsi="Nyala" w:cstheme="minorHAnsi"/>
          <w:sz w:val="22"/>
        </w:rPr>
        <w:t>gminne</w:t>
      </w:r>
      <w:r w:rsidR="00F465A1" w:rsidRPr="00843002">
        <w:rPr>
          <w:rFonts w:ascii="Nyala" w:hAnsi="Nyala" w:cstheme="minorHAnsi"/>
          <w:sz w:val="22"/>
        </w:rPr>
        <w:t xml:space="preserve"> </w:t>
      </w:r>
      <w:r w:rsidRPr="00843002">
        <w:rPr>
          <w:rFonts w:ascii="Nyala" w:hAnsi="Nyala" w:cstheme="minorHAnsi"/>
          <w:sz w:val="22"/>
        </w:rPr>
        <w:t>organy</w:t>
      </w:r>
      <w:r w:rsidR="00F465A1" w:rsidRPr="00843002">
        <w:rPr>
          <w:rFonts w:ascii="Nyala" w:hAnsi="Nyala" w:cstheme="minorHAnsi"/>
          <w:sz w:val="22"/>
        </w:rPr>
        <w:t xml:space="preserve"> </w:t>
      </w:r>
      <w:r w:rsidRPr="00843002">
        <w:rPr>
          <w:rFonts w:ascii="Nyala" w:hAnsi="Nyala" w:cstheme="minorHAnsi"/>
          <w:sz w:val="22"/>
        </w:rPr>
        <w:t>uchwałodawcze.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dniu</w:t>
      </w:r>
      <w:r w:rsidR="00F465A1" w:rsidRPr="00843002">
        <w:rPr>
          <w:rFonts w:ascii="Nyala" w:hAnsi="Nyala" w:cstheme="minorHAnsi"/>
          <w:sz w:val="22"/>
        </w:rPr>
        <w:t xml:space="preserve"> </w:t>
      </w:r>
      <w:r w:rsidRPr="00843002">
        <w:rPr>
          <w:rFonts w:ascii="Nyala" w:hAnsi="Nyala" w:cstheme="minorHAnsi"/>
          <w:sz w:val="22"/>
        </w:rPr>
        <w:t>31</w:t>
      </w:r>
      <w:r w:rsidR="00F465A1" w:rsidRPr="00843002">
        <w:rPr>
          <w:rFonts w:ascii="Nyala" w:hAnsi="Nyala" w:cstheme="minorHAnsi"/>
          <w:sz w:val="22"/>
        </w:rPr>
        <w:t xml:space="preserve"> </w:t>
      </w:r>
      <w:r w:rsidRPr="00843002">
        <w:rPr>
          <w:rFonts w:ascii="Nyala" w:hAnsi="Nyala" w:cstheme="minorHAnsi"/>
          <w:sz w:val="22"/>
        </w:rPr>
        <w:t>lipca</w:t>
      </w:r>
      <w:r w:rsidR="00F465A1" w:rsidRPr="00843002">
        <w:rPr>
          <w:rFonts w:ascii="Nyala" w:hAnsi="Nyala" w:cstheme="minorHAnsi"/>
          <w:sz w:val="22"/>
        </w:rPr>
        <w:t xml:space="preserve"> </w:t>
      </w:r>
      <w:r w:rsidRPr="00843002">
        <w:rPr>
          <w:rFonts w:ascii="Nyala" w:hAnsi="Nyala" w:cstheme="minorHAnsi"/>
          <w:sz w:val="22"/>
        </w:rPr>
        <w:t>2008</w:t>
      </w:r>
      <w:r w:rsidR="00F465A1" w:rsidRPr="00843002">
        <w:rPr>
          <w:rFonts w:ascii="Nyala" w:hAnsi="Nyala" w:cstheme="minorHAnsi"/>
          <w:sz w:val="22"/>
        </w:rPr>
        <w:t xml:space="preserve"> </w:t>
      </w:r>
      <w:r w:rsidRPr="00843002">
        <w:rPr>
          <w:rFonts w:ascii="Nyala" w:hAnsi="Nyala" w:cstheme="minorHAnsi"/>
          <w:sz w:val="22"/>
        </w:rPr>
        <w:t>r.</w:t>
      </w:r>
      <w:r w:rsidR="00F465A1" w:rsidRPr="00843002">
        <w:rPr>
          <w:rFonts w:ascii="Nyala" w:hAnsi="Nyala" w:cstheme="minorHAnsi"/>
          <w:sz w:val="22"/>
        </w:rPr>
        <w:t xml:space="preserve"> </w:t>
      </w:r>
      <w:r w:rsidR="00E63463" w:rsidRPr="00843002">
        <w:rPr>
          <w:rFonts w:ascii="Nyala" w:hAnsi="Nyala" w:cstheme="minorHAnsi"/>
          <w:sz w:val="22"/>
        </w:rPr>
        <w:t>R</w:t>
      </w:r>
      <w:r w:rsidRPr="00843002">
        <w:rPr>
          <w:rFonts w:ascii="Nyala" w:hAnsi="Nyala" w:cstheme="minorHAnsi"/>
          <w:sz w:val="22"/>
        </w:rPr>
        <w:t>ada</w:t>
      </w:r>
      <w:r w:rsidR="00F465A1" w:rsidRPr="00843002">
        <w:rPr>
          <w:rFonts w:ascii="Nyala" w:hAnsi="Nyala" w:cstheme="minorHAnsi"/>
          <w:sz w:val="22"/>
        </w:rPr>
        <w:t xml:space="preserve"> </w:t>
      </w:r>
      <w:r w:rsidRPr="00843002">
        <w:rPr>
          <w:rFonts w:ascii="Nyala" w:hAnsi="Nyala" w:cstheme="minorHAnsi"/>
          <w:sz w:val="22"/>
        </w:rPr>
        <w:t>Miasta</w:t>
      </w:r>
      <w:r w:rsidR="00F465A1" w:rsidRPr="00843002">
        <w:rPr>
          <w:rFonts w:ascii="Nyala" w:hAnsi="Nyala" w:cstheme="minorHAnsi"/>
          <w:sz w:val="22"/>
        </w:rPr>
        <w:t xml:space="preserve"> </w:t>
      </w:r>
      <w:r w:rsidRPr="00843002">
        <w:rPr>
          <w:rFonts w:ascii="Nyala" w:hAnsi="Nyala" w:cstheme="minorHAnsi"/>
          <w:sz w:val="22"/>
        </w:rPr>
        <w:t>Podkowa</w:t>
      </w:r>
      <w:r w:rsidR="00F465A1" w:rsidRPr="00843002">
        <w:rPr>
          <w:rFonts w:ascii="Nyala" w:hAnsi="Nyala" w:cstheme="minorHAnsi"/>
          <w:sz w:val="22"/>
        </w:rPr>
        <w:t xml:space="preserve"> </w:t>
      </w:r>
      <w:r w:rsidRPr="00843002">
        <w:rPr>
          <w:rFonts w:ascii="Nyala" w:hAnsi="Nyala" w:cstheme="minorHAnsi"/>
          <w:sz w:val="22"/>
        </w:rPr>
        <w:t>Leśna</w:t>
      </w:r>
      <w:r w:rsidR="00F465A1" w:rsidRPr="00843002">
        <w:rPr>
          <w:rFonts w:ascii="Nyala" w:hAnsi="Nyala" w:cstheme="minorHAnsi"/>
          <w:sz w:val="22"/>
        </w:rPr>
        <w:t xml:space="preserve"> </w:t>
      </w:r>
      <w:r w:rsidRPr="00843002">
        <w:rPr>
          <w:rFonts w:ascii="Nyala" w:hAnsi="Nyala" w:cstheme="minorHAnsi"/>
          <w:sz w:val="22"/>
        </w:rPr>
        <w:t>podjęła</w:t>
      </w:r>
      <w:r w:rsidR="00F465A1" w:rsidRPr="00843002">
        <w:rPr>
          <w:rFonts w:ascii="Nyala" w:hAnsi="Nyala" w:cstheme="minorHAnsi"/>
          <w:sz w:val="22"/>
        </w:rPr>
        <w:t xml:space="preserve"> </w:t>
      </w:r>
      <w:r w:rsidRPr="00843002">
        <w:rPr>
          <w:rFonts w:ascii="Nyala" w:hAnsi="Nyala" w:cstheme="minorHAnsi"/>
          <w:sz w:val="22"/>
        </w:rPr>
        <w:t>uchwałę</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sprawie</w:t>
      </w:r>
      <w:r w:rsidR="00F465A1" w:rsidRPr="00843002">
        <w:rPr>
          <w:rFonts w:ascii="Nyala" w:hAnsi="Nyala" w:cstheme="minorHAnsi"/>
          <w:sz w:val="22"/>
        </w:rPr>
        <w:t xml:space="preserve"> </w:t>
      </w:r>
      <w:r w:rsidRPr="00843002">
        <w:rPr>
          <w:rFonts w:ascii="Nyala" w:hAnsi="Nyala" w:cstheme="minorHAnsi"/>
          <w:sz w:val="22"/>
        </w:rPr>
        <w:t>utworzenia</w:t>
      </w:r>
      <w:r w:rsidR="00F465A1" w:rsidRPr="00843002">
        <w:rPr>
          <w:rFonts w:ascii="Nyala" w:hAnsi="Nyala" w:cstheme="minorHAnsi"/>
          <w:sz w:val="22"/>
        </w:rPr>
        <w:t xml:space="preserve"> </w:t>
      </w:r>
      <w:r w:rsidRPr="00843002">
        <w:rPr>
          <w:rFonts w:ascii="Nyala" w:hAnsi="Nyala" w:cstheme="minorHAnsi"/>
          <w:sz w:val="22"/>
        </w:rPr>
        <w:t>Stowarzyszenia</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realizacji</w:t>
      </w:r>
      <w:r w:rsidR="00F465A1" w:rsidRPr="00843002">
        <w:rPr>
          <w:rFonts w:ascii="Nyala" w:hAnsi="Nyala" w:cstheme="minorHAnsi"/>
          <w:sz w:val="22"/>
        </w:rPr>
        <w:t xml:space="preserve"> </w:t>
      </w:r>
      <w:r w:rsidRPr="00843002">
        <w:rPr>
          <w:rFonts w:ascii="Nyala" w:hAnsi="Nyala" w:cstheme="minorHAnsi"/>
          <w:sz w:val="22"/>
        </w:rPr>
        <w:t>Lokalnej</w:t>
      </w:r>
      <w:r w:rsidR="00F465A1" w:rsidRPr="00843002">
        <w:rPr>
          <w:rFonts w:ascii="Nyala" w:hAnsi="Nyala" w:cstheme="minorHAnsi"/>
          <w:sz w:val="22"/>
        </w:rPr>
        <w:t xml:space="preserve"> </w:t>
      </w:r>
      <w:r w:rsidRPr="00843002">
        <w:rPr>
          <w:rFonts w:ascii="Nyala" w:hAnsi="Nyala" w:cstheme="minorHAnsi"/>
          <w:sz w:val="22"/>
        </w:rPr>
        <w:t>Strategii</w:t>
      </w:r>
      <w:r w:rsidR="00F465A1" w:rsidRPr="00843002">
        <w:rPr>
          <w:rFonts w:ascii="Nyala" w:hAnsi="Nyala" w:cstheme="minorHAnsi"/>
          <w:sz w:val="22"/>
        </w:rPr>
        <w:t xml:space="preserve"> </w:t>
      </w:r>
      <w:r w:rsidRPr="00843002">
        <w:rPr>
          <w:rFonts w:ascii="Nyala" w:hAnsi="Nyala" w:cstheme="minorHAnsi"/>
          <w:sz w:val="22"/>
        </w:rPr>
        <w:t>Rozwoju</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ramach</w:t>
      </w:r>
      <w:r w:rsidR="00F465A1" w:rsidRPr="00843002">
        <w:rPr>
          <w:rFonts w:ascii="Nyala" w:hAnsi="Nyala" w:cstheme="minorHAnsi"/>
          <w:sz w:val="22"/>
        </w:rPr>
        <w:t xml:space="preserve"> </w:t>
      </w:r>
      <w:r w:rsidRPr="00843002">
        <w:rPr>
          <w:rFonts w:ascii="Nyala" w:hAnsi="Nyala" w:cstheme="minorHAnsi"/>
          <w:sz w:val="22"/>
        </w:rPr>
        <w:t>PROW</w:t>
      </w:r>
      <w:r w:rsidR="00F465A1" w:rsidRPr="00843002">
        <w:rPr>
          <w:rFonts w:ascii="Nyala" w:hAnsi="Nyala" w:cstheme="minorHAnsi"/>
          <w:sz w:val="22"/>
        </w:rPr>
        <w:t xml:space="preserve"> </w:t>
      </w:r>
      <w:r w:rsidRPr="00843002">
        <w:rPr>
          <w:rFonts w:ascii="Nyala" w:hAnsi="Nyala" w:cstheme="minorHAnsi"/>
          <w:sz w:val="22"/>
        </w:rPr>
        <w:t>2007-2013</w:t>
      </w:r>
      <w:r w:rsidR="00F465A1" w:rsidRPr="00843002">
        <w:rPr>
          <w:rFonts w:ascii="Nyala" w:hAnsi="Nyala" w:cstheme="minorHAnsi"/>
          <w:sz w:val="22"/>
        </w:rPr>
        <w:t xml:space="preserve"> </w:t>
      </w:r>
      <w:r w:rsidRPr="00843002">
        <w:rPr>
          <w:rFonts w:ascii="Nyala" w:hAnsi="Nyala" w:cstheme="minorHAnsi"/>
          <w:sz w:val="22"/>
        </w:rPr>
        <w:t>oś</w:t>
      </w:r>
      <w:r w:rsidR="00F465A1" w:rsidRPr="00843002">
        <w:rPr>
          <w:rFonts w:ascii="Nyala" w:hAnsi="Nyala" w:cstheme="minorHAnsi"/>
          <w:sz w:val="22"/>
        </w:rPr>
        <w:t xml:space="preserve"> </w:t>
      </w:r>
      <w:r w:rsidRPr="00843002">
        <w:rPr>
          <w:rFonts w:ascii="Nyala" w:hAnsi="Nyala" w:cstheme="minorHAnsi"/>
          <w:sz w:val="22"/>
        </w:rPr>
        <w:t>4</w:t>
      </w:r>
      <w:r w:rsidR="00F465A1" w:rsidRPr="00843002">
        <w:rPr>
          <w:rFonts w:ascii="Nyala" w:hAnsi="Nyala" w:cstheme="minorHAnsi"/>
          <w:sz w:val="22"/>
        </w:rPr>
        <w:t xml:space="preserve"> </w:t>
      </w:r>
      <w:r w:rsidRPr="00843002">
        <w:rPr>
          <w:rFonts w:ascii="Nyala" w:hAnsi="Nyala" w:cstheme="minorHAnsi"/>
          <w:sz w:val="22"/>
        </w:rPr>
        <w:t>LEADER”,</w:t>
      </w:r>
      <w:r w:rsidR="00F465A1" w:rsidRPr="00843002">
        <w:rPr>
          <w:rFonts w:ascii="Nyala" w:hAnsi="Nyala" w:cstheme="minorHAnsi"/>
          <w:sz w:val="22"/>
        </w:rPr>
        <w:t xml:space="preserve"> </w:t>
      </w:r>
      <w:r w:rsidRPr="00843002">
        <w:rPr>
          <w:rFonts w:ascii="Nyala" w:hAnsi="Nyala" w:cstheme="minorHAnsi"/>
          <w:sz w:val="22"/>
        </w:rPr>
        <w:t>wyrażając</w:t>
      </w:r>
      <w:r w:rsidR="00F465A1" w:rsidRPr="00843002">
        <w:rPr>
          <w:rFonts w:ascii="Nyala" w:hAnsi="Nyala" w:cstheme="minorHAnsi"/>
          <w:sz w:val="22"/>
        </w:rPr>
        <w:t xml:space="preserve"> </w:t>
      </w:r>
      <w:r w:rsidRPr="00843002">
        <w:rPr>
          <w:rFonts w:ascii="Nyala" w:hAnsi="Nyala" w:cstheme="minorHAnsi"/>
          <w:sz w:val="22"/>
        </w:rPr>
        <w:t>zgodę</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podjęcie</w:t>
      </w:r>
      <w:r w:rsidR="00F465A1" w:rsidRPr="00843002">
        <w:rPr>
          <w:rFonts w:ascii="Nyala" w:hAnsi="Nyala" w:cstheme="minorHAnsi"/>
          <w:sz w:val="22"/>
        </w:rPr>
        <w:t xml:space="preserve"> </w:t>
      </w:r>
      <w:r w:rsidRPr="00843002">
        <w:rPr>
          <w:rFonts w:ascii="Nyala" w:hAnsi="Nyala" w:cstheme="minorHAnsi"/>
          <w:sz w:val="22"/>
        </w:rPr>
        <w:t>współpracy</w:t>
      </w:r>
      <w:r w:rsidR="00F465A1" w:rsidRPr="00843002">
        <w:rPr>
          <w:rFonts w:ascii="Nyala" w:hAnsi="Nyala" w:cstheme="minorHAnsi"/>
          <w:sz w:val="22"/>
        </w:rPr>
        <w:t xml:space="preserve"> </w:t>
      </w:r>
      <w:r w:rsidRPr="00843002">
        <w:rPr>
          <w:rFonts w:ascii="Nyala" w:hAnsi="Nyala" w:cstheme="minorHAnsi"/>
          <w:sz w:val="22"/>
        </w:rPr>
        <w:t>partnerskiej</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ramach</w:t>
      </w:r>
      <w:r w:rsidR="00F465A1" w:rsidRPr="00843002">
        <w:rPr>
          <w:rFonts w:ascii="Nyala" w:hAnsi="Nyala" w:cstheme="minorHAnsi"/>
          <w:sz w:val="22"/>
        </w:rPr>
        <w:t xml:space="preserve"> </w:t>
      </w:r>
      <w:r w:rsidRPr="00843002">
        <w:rPr>
          <w:rFonts w:ascii="Nyala" w:hAnsi="Nyala" w:cstheme="minorHAnsi"/>
          <w:sz w:val="22"/>
        </w:rPr>
        <w:t>nowo</w:t>
      </w:r>
      <w:r w:rsidR="00F465A1" w:rsidRPr="00843002">
        <w:rPr>
          <w:rFonts w:ascii="Nyala" w:hAnsi="Nyala" w:cstheme="minorHAnsi"/>
          <w:sz w:val="22"/>
        </w:rPr>
        <w:t xml:space="preserve"> </w:t>
      </w:r>
      <w:r w:rsidRPr="00843002">
        <w:rPr>
          <w:rFonts w:ascii="Nyala" w:hAnsi="Nyala" w:cstheme="minorHAnsi"/>
          <w:sz w:val="22"/>
        </w:rPr>
        <w:t>powoływanego</w:t>
      </w:r>
      <w:r w:rsidR="00F465A1" w:rsidRPr="00843002">
        <w:rPr>
          <w:rFonts w:ascii="Nyala" w:hAnsi="Nyala" w:cstheme="minorHAnsi"/>
          <w:sz w:val="22"/>
        </w:rPr>
        <w:t xml:space="preserve"> </w:t>
      </w:r>
      <w:r w:rsidRPr="00843002">
        <w:rPr>
          <w:rFonts w:ascii="Nyala" w:hAnsi="Nyala" w:cstheme="minorHAnsi"/>
          <w:sz w:val="22"/>
        </w:rPr>
        <w:t>stowarzyszenia</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Gminą</w:t>
      </w:r>
      <w:r w:rsidR="00F465A1" w:rsidRPr="00843002">
        <w:rPr>
          <w:rFonts w:ascii="Nyala" w:hAnsi="Nyala" w:cstheme="minorHAnsi"/>
          <w:sz w:val="22"/>
        </w:rPr>
        <w:t xml:space="preserve"> </w:t>
      </w:r>
      <w:r w:rsidRPr="00843002">
        <w:rPr>
          <w:rFonts w:ascii="Nyala" w:hAnsi="Nyala" w:cstheme="minorHAnsi"/>
          <w:sz w:val="22"/>
        </w:rPr>
        <w:t>Brwinów.</w:t>
      </w:r>
      <w:r w:rsidR="00F465A1" w:rsidRPr="00843002">
        <w:rPr>
          <w:rFonts w:ascii="Nyala" w:hAnsi="Nyala" w:cstheme="minorHAnsi"/>
          <w:sz w:val="22"/>
        </w:rPr>
        <w:t xml:space="preserve"> </w:t>
      </w:r>
      <w:r w:rsidRPr="00843002">
        <w:rPr>
          <w:rFonts w:ascii="Nyala" w:hAnsi="Nyala" w:cstheme="minorHAnsi"/>
          <w:sz w:val="22"/>
        </w:rPr>
        <w:t>Rada</w:t>
      </w:r>
      <w:r w:rsidR="00F465A1" w:rsidRPr="00843002">
        <w:rPr>
          <w:rFonts w:ascii="Nyala" w:hAnsi="Nyala" w:cstheme="minorHAnsi"/>
          <w:sz w:val="22"/>
        </w:rPr>
        <w:t xml:space="preserve"> </w:t>
      </w:r>
      <w:r w:rsidRPr="00843002">
        <w:rPr>
          <w:rFonts w:ascii="Nyala" w:hAnsi="Nyala" w:cstheme="minorHAnsi"/>
          <w:sz w:val="22"/>
        </w:rPr>
        <w:t>Gminy</w:t>
      </w:r>
      <w:r w:rsidR="00F465A1" w:rsidRPr="00843002">
        <w:rPr>
          <w:rFonts w:ascii="Nyala" w:hAnsi="Nyala" w:cstheme="minorHAnsi"/>
          <w:sz w:val="22"/>
        </w:rPr>
        <w:t xml:space="preserve"> </w:t>
      </w:r>
      <w:r w:rsidRPr="00843002">
        <w:rPr>
          <w:rFonts w:ascii="Nyala" w:hAnsi="Nyala" w:cstheme="minorHAnsi"/>
          <w:sz w:val="22"/>
        </w:rPr>
        <w:t>Brwinów</w:t>
      </w:r>
      <w:r w:rsidR="00F465A1" w:rsidRPr="00843002">
        <w:rPr>
          <w:rFonts w:ascii="Nyala" w:hAnsi="Nyala" w:cstheme="minorHAnsi"/>
          <w:sz w:val="22"/>
        </w:rPr>
        <w:t xml:space="preserve"> </w:t>
      </w:r>
      <w:r w:rsidRPr="00843002">
        <w:rPr>
          <w:rFonts w:ascii="Nyala" w:hAnsi="Nyala" w:cstheme="minorHAnsi"/>
          <w:sz w:val="22"/>
        </w:rPr>
        <w:t>podjęła</w:t>
      </w:r>
      <w:r w:rsidR="00F465A1" w:rsidRPr="00843002">
        <w:rPr>
          <w:rFonts w:ascii="Nyala" w:hAnsi="Nyala" w:cstheme="minorHAnsi"/>
          <w:sz w:val="22"/>
        </w:rPr>
        <w:t xml:space="preserve"> </w:t>
      </w:r>
      <w:r w:rsidRPr="00843002">
        <w:rPr>
          <w:rFonts w:ascii="Nyala" w:hAnsi="Nyala" w:cstheme="minorHAnsi"/>
          <w:sz w:val="22"/>
        </w:rPr>
        <w:t>analogiczną</w:t>
      </w:r>
      <w:r w:rsidR="00F465A1" w:rsidRPr="00843002">
        <w:rPr>
          <w:rFonts w:ascii="Nyala" w:hAnsi="Nyala" w:cstheme="minorHAnsi"/>
          <w:sz w:val="22"/>
        </w:rPr>
        <w:t xml:space="preserve"> </w:t>
      </w:r>
      <w:r w:rsidRPr="00843002">
        <w:rPr>
          <w:rFonts w:ascii="Nyala" w:hAnsi="Nyala" w:cstheme="minorHAnsi"/>
          <w:sz w:val="22"/>
        </w:rPr>
        <w:t>uchwałę</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dniu</w:t>
      </w:r>
      <w:r w:rsidR="00F465A1" w:rsidRPr="00843002">
        <w:rPr>
          <w:rFonts w:ascii="Nyala" w:hAnsi="Nyala" w:cstheme="minorHAnsi"/>
          <w:sz w:val="22"/>
        </w:rPr>
        <w:t xml:space="preserve"> </w:t>
      </w:r>
      <w:r w:rsidRPr="00843002">
        <w:rPr>
          <w:rFonts w:ascii="Nyala" w:hAnsi="Nyala" w:cstheme="minorHAnsi"/>
          <w:sz w:val="22"/>
        </w:rPr>
        <w:t>3</w:t>
      </w:r>
      <w:r w:rsidR="00F465A1" w:rsidRPr="00843002">
        <w:rPr>
          <w:rFonts w:ascii="Nyala" w:hAnsi="Nyala" w:cstheme="minorHAnsi"/>
          <w:sz w:val="22"/>
        </w:rPr>
        <w:t xml:space="preserve"> </w:t>
      </w:r>
      <w:r w:rsidRPr="00843002">
        <w:rPr>
          <w:rFonts w:ascii="Nyala" w:hAnsi="Nyala" w:cstheme="minorHAnsi"/>
          <w:sz w:val="22"/>
        </w:rPr>
        <w:t>września</w:t>
      </w:r>
      <w:r w:rsidR="00F465A1" w:rsidRPr="00843002">
        <w:rPr>
          <w:rFonts w:ascii="Nyala" w:hAnsi="Nyala" w:cstheme="minorHAnsi"/>
          <w:sz w:val="22"/>
        </w:rPr>
        <w:t xml:space="preserve"> </w:t>
      </w:r>
      <w:r w:rsidRPr="00843002">
        <w:rPr>
          <w:rFonts w:ascii="Nyala" w:hAnsi="Nyala" w:cstheme="minorHAnsi"/>
          <w:sz w:val="22"/>
        </w:rPr>
        <w:t>2008</w:t>
      </w:r>
      <w:r w:rsidR="00F465A1" w:rsidRPr="00843002">
        <w:rPr>
          <w:rFonts w:ascii="Nyala" w:hAnsi="Nyala" w:cstheme="minorHAnsi"/>
          <w:sz w:val="22"/>
        </w:rPr>
        <w:t xml:space="preserve"> </w:t>
      </w:r>
      <w:r w:rsidRPr="00843002">
        <w:rPr>
          <w:rFonts w:ascii="Nyala" w:hAnsi="Nyala" w:cstheme="minorHAnsi"/>
          <w:sz w:val="22"/>
        </w:rPr>
        <w:t>r.</w:t>
      </w:r>
    </w:p>
    <w:p w14:paraId="714B06FC" w14:textId="2343AC25" w:rsidR="00B1201F" w:rsidRPr="00843002" w:rsidRDefault="00351AAF" w:rsidP="00A11D3D">
      <w:pPr>
        <w:spacing w:before="0" w:after="0"/>
        <w:ind w:left="0" w:firstLine="284"/>
        <w:jc w:val="both"/>
        <w:rPr>
          <w:rFonts w:ascii="Nyala" w:hAnsi="Nyala" w:cstheme="minorHAnsi"/>
          <w:sz w:val="22"/>
        </w:rPr>
      </w:pPr>
      <w:r w:rsidRPr="00843002">
        <w:rPr>
          <w:rFonts w:ascii="Nyala" w:hAnsi="Nyala" w:cstheme="minorHAnsi"/>
          <w:sz w:val="22"/>
        </w:rPr>
        <w:t>Rada</w:t>
      </w:r>
      <w:r w:rsidR="00F465A1" w:rsidRPr="00843002">
        <w:rPr>
          <w:rFonts w:ascii="Nyala" w:hAnsi="Nyala" w:cstheme="minorHAnsi"/>
          <w:sz w:val="22"/>
        </w:rPr>
        <w:t xml:space="preserve"> </w:t>
      </w:r>
      <w:r w:rsidRPr="00843002">
        <w:rPr>
          <w:rFonts w:ascii="Nyala" w:hAnsi="Nyala" w:cstheme="minorHAnsi"/>
          <w:sz w:val="22"/>
        </w:rPr>
        <w:t>Miasta</w:t>
      </w:r>
      <w:r w:rsidR="00F465A1" w:rsidRPr="00843002">
        <w:rPr>
          <w:rFonts w:ascii="Nyala" w:hAnsi="Nyala" w:cstheme="minorHAnsi"/>
          <w:sz w:val="22"/>
        </w:rPr>
        <w:t xml:space="preserve"> </w:t>
      </w:r>
      <w:r w:rsidRPr="00843002">
        <w:rPr>
          <w:rFonts w:ascii="Nyala" w:hAnsi="Nyala" w:cstheme="minorHAnsi"/>
          <w:sz w:val="22"/>
        </w:rPr>
        <w:t>Milanów</w:t>
      </w:r>
      <w:r w:rsidR="00CB668B" w:rsidRPr="00843002">
        <w:rPr>
          <w:rFonts w:ascii="Nyala" w:hAnsi="Nyala" w:cstheme="minorHAnsi"/>
          <w:sz w:val="22"/>
        </w:rPr>
        <w:t>ka</w:t>
      </w:r>
      <w:r w:rsidR="00F465A1" w:rsidRPr="00843002">
        <w:rPr>
          <w:rFonts w:ascii="Nyala" w:hAnsi="Nyala" w:cstheme="minorHAnsi"/>
          <w:sz w:val="22"/>
        </w:rPr>
        <w:t xml:space="preserve"> </w:t>
      </w:r>
      <w:r w:rsidRPr="00843002">
        <w:rPr>
          <w:rFonts w:ascii="Nyala" w:hAnsi="Nyala" w:cstheme="minorHAnsi"/>
          <w:sz w:val="22"/>
        </w:rPr>
        <w:t>podjęł</w:t>
      </w:r>
      <w:r w:rsidR="00CB668B" w:rsidRPr="00843002">
        <w:rPr>
          <w:rFonts w:ascii="Nyala" w:hAnsi="Nyala" w:cstheme="minorHAnsi"/>
          <w:sz w:val="22"/>
        </w:rPr>
        <w:t>a</w:t>
      </w:r>
      <w:r w:rsidR="00F465A1" w:rsidRPr="00843002">
        <w:rPr>
          <w:rFonts w:ascii="Nyala" w:hAnsi="Nyala" w:cstheme="minorHAnsi"/>
          <w:sz w:val="22"/>
        </w:rPr>
        <w:t xml:space="preserve"> </w:t>
      </w:r>
      <w:r w:rsidR="004F06A2" w:rsidRPr="00843002">
        <w:rPr>
          <w:rFonts w:ascii="Nyala" w:hAnsi="Nyala" w:cstheme="minorHAnsi"/>
          <w:sz w:val="22"/>
        </w:rPr>
        <w:t>U</w:t>
      </w:r>
      <w:r w:rsidRPr="00843002">
        <w:rPr>
          <w:rFonts w:ascii="Nyala" w:hAnsi="Nyala" w:cstheme="minorHAnsi"/>
          <w:sz w:val="22"/>
        </w:rPr>
        <w:t>chwałę</w:t>
      </w:r>
      <w:r w:rsidR="00F465A1" w:rsidRPr="00843002">
        <w:rPr>
          <w:rFonts w:ascii="Nyala" w:hAnsi="Nyala" w:cstheme="minorHAnsi"/>
          <w:sz w:val="22"/>
        </w:rPr>
        <w:t xml:space="preserve"> </w:t>
      </w:r>
      <w:r w:rsidRPr="00843002">
        <w:rPr>
          <w:rFonts w:ascii="Nyala" w:hAnsi="Nyala" w:cstheme="minorHAnsi"/>
          <w:sz w:val="22"/>
        </w:rPr>
        <w:t>o</w:t>
      </w:r>
      <w:r w:rsidR="00F465A1" w:rsidRPr="00843002">
        <w:rPr>
          <w:rFonts w:ascii="Nyala" w:hAnsi="Nyala" w:cstheme="minorHAnsi"/>
          <w:sz w:val="22"/>
        </w:rPr>
        <w:t xml:space="preserve"> </w:t>
      </w:r>
      <w:r w:rsidR="00CB668B" w:rsidRPr="00843002">
        <w:rPr>
          <w:rFonts w:ascii="Nyala" w:hAnsi="Nyala" w:cstheme="minorHAnsi"/>
          <w:sz w:val="22"/>
        </w:rPr>
        <w:t>przystąpieniu</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CB668B" w:rsidRPr="00843002">
        <w:rPr>
          <w:rFonts w:ascii="Nyala" w:hAnsi="Nyala" w:cstheme="minorHAnsi"/>
          <w:sz w:val="22"/>
        </w:rPr>
        <w:t>w</w:t>
      </w:r>
      <w:r w:rsidR="00F465A1" w:rsidRPr="00843002">
        <w:rPr>
          <w:rFonts w:ascii="Nyala" w:hAnsi="Nyala" w:cstheme="minorHAnsi"/>
          <w:sz w:val="22"/>
        </w:rPr>
        <w:t xml:space="preserve"> </w:t>
      </w:r>
      <w:r w:rsidR="00CB668B" w:rsidRPr="00843002">
        <w:rPr>
          <w:rFonts w:ascii="Nyala" w:hAnsi="Nyala" w:cstheme="minorHAnsi"/>
          <w:sz w:val="22"/>
        </w:rPr>
        <w:t>dniu</w:t>
      </w:r>
      <w:r w:rsidR="00F465A1" w:rsidRPr="00843002">
        <w:rPr>
          <w:rFonts w:ascii="Nyala" w:hAnsi="Nyala" w:cstheme="minorHAnsi"/>
          <w:sz w:val="22"/>
        </w:rPr>
        <w:t xml:space="preserve"> </w:t>
      </w:r>
      <w:r w:rsidR="00CB668B" w:rsidRPr="00843002">
        <w:rPr>
          <w:rFonts w:ascii="Nyala" w:hAnsi="Nyala" w:cstheme="minorHAnsi"/>
          <w:sz w:val="22"/>
        </w:rPr>
        <w:t>11</w:t>
      </w:r>
      <w:r w:rsidR="00F465A1" w:rsidRPr="00843002">
        <w:rPr>
          <w:rFonts w:ascii="Nyala" w:hAnsi="Nyala" w:cstheme="minorHAnsi"/>
          <w:sz w:val="22"/>
        </w:rPr>
        <w:t xml:space="preserve"> </w:t>
      </w:r>
      <w:r w:rsidR="00CB668B" w:rsidRPr="00843002">
        <w:rPr>
          <w:rFonts w:ascii="Nyala" w:hAnsi="Nyala" w:cstheme="minorHAnsi"/>
          <w:sz w:val="22"/>
        </w:rPr>
        <w:t>września</w:t>
      </w:r>
      <w:r w:rsidR="00F465A1" w:rsidRPr="00843002">
        <w:rPr>
          <w:rFonts w:ascii="Nyala" w:hAnsi="Nyala" w:cstheme="minorHAnsi"/>
          <w:sz w:val="22"/>
        </w:rPr>
        <w:t xml:space="preserve"> </w:t>
      </w:r>
      <w:r w:rsidR="00CB668B" w:rsidRPr="00843002">
        <w:rPr>
          <w:rFonts w:ascii="Nyala" w:hAnsi="Nyala" w:cstheme="minorHAnsi"/>
          <w:sz w:val="22"/>
        </w:rPr>
        <w:t>2014</w:t>
      </w:r>
      <w:r w:rsidR="00F465A1" w:rsidRPr="00843002">
        <w:rPr>
          <w:rFonts w:ascii="Nyala" w:hAnsi="Nyala" w:cstheme="minorHAnsi"/>
          <w:sz w:val="22"/>
        </w:rPr>
        <w:t xml:space="preserve"> </w:t>
      </w:r>
      <w:r w:rsidR="00CB668B" w:rsidRPr="00843002">
        <w:rPr>
          <w:rFonts w:ascii="Nyala" w:hAnsi="Nyala" w:cstheme="minorHAnsi"/>
          <w:sz w:val="22"/>
        </w:rPr>
        <w:t>r.</w:t>
      </w:r>
      <w:r w:rsidR="00F465A1" w:rsidRPr="00843002">
        <w:rPr>
          <w:rFonts w:ascii="Nyala" w:hAnsi="Nyala" w:cstheme="minorHAnsi"/>
          <w:sz w:val="22"/>
        </w:rPr>
        <w:t xml:space="preserve"> </w:t>
      </w:r>
      <w:r w:rsidR="00BA2510" w:rsidRPr="00843002">
        <w:rPr>
          <w:rFonts w:ascii="Nyala" w:hAnsi="Nyala" w:cstheme="minorHAnsi"/>
          <w:sz w:val="22"/>
        </w:rPr>
        <w:t>O</w:t>
      </w:r>
      <w:r w:rsidR="00B1201F" w:rsidRPr="00843002">
        <w:rPr>
          <w:rFonts w:ascii="Nyala" w:hAnsi="Nyala" w:cstheme="minorHAnsi"/>
          <w:sz w:val="22"/>
        </w:rPr>
        <w:t>becnie</w:t>
      </w:r>
      <w:r w:rsidR="00F465A1" w:rsidRPr="00843002">
        <w:rPr>
          <w:rFonts w:ascii="Nyala" w:hAnsi="Nyala" w:cstheme="minorHAnsi"/>
          <w:sz w:val="22"/>
        </w:rPr>
        <w:t xml:space="preserve"> </w:t>
      </w:r>
      <w:r w:rsidR="00B1201F" w:rsidRPr="00843002">
        <w:rPr>
          <w:rFonts w:ascii="Nyala" w:hAnsi="Nyala" w:cstheme="minorHAnsi"/>
          <w:sz w:val="22"/>
        </w:rPr>
        <w:t>obszar</w:t>
      </w:r>
      <w:r w:rsidR="00F465A1" w:rsidRPr="00843002">
        <w:rPr>
          <w:rFonts w:ascii="Nyala" w:hAnsi="Nyala" w:cstheme="minorHAnsi"/>
          <w:sz w:val="22"/>
        </w:rPr>
        <w:t xml:space="preserve"> </w:t>
      </w:r>
      <w:r w:rsidR="00B1201F" w:rsidRPr="00843002">
        <w:rPr>
          <w:rFonts w:ascii="Nyala" w:hAnsi="Nyala" w:cstheme="minorHAnsi"/>
          <w:sz w:val="22"/>
        </w:rPr>
        <w:t>działalności</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B1201F" w:rsidRPr="00843002">
        <w:rPr>
          <w:rFonts w:ascii="Nyala" w:hAnsi="Nyala" w:cstheme="minorHAnsi"/>
          <w:sz w:val="22"/>
        </w:rPr>
        <w:t>pokrywa</w:t>
      </w:r>
      <w:r w:rsidR="00F465A1" w:rsidRPr="00843002">
        <w:rPr>
          <w:rFonts w:ascii="Nyala" w:hAnsi="Nyala" w:cstheme="minorHAnsi"/>
          <w:sz w:val="22"/>
        </w:rPr>
        <w:t xml:space="preserve"> </w:t>
      </w:r>
      <w:r w:rsidR="00B1201F" w:rsidRPr="00843002">
        <w:rPr>
          <w:rFonts w:ascii="Nyala" w:hAnsi="Nyala" w:cstheme="minorHAnsi"/>
          <w:sz w:val="22"/>
        </w:rPr>
        <w:t>się</w:t>
      </w:r>
      <w:r w:rsidR="00F465A1" w:rsidRPr="00843002">
        <w:rPr>
          <w:rFonts w:ascii="Nyala" w:hAnsi="Nyala" w:cstheme="minorHAnsi"/>
          <w:sz w:val="22"/>
        </w:rPr>
        <w:t xml:space="preserve"> </w:t>
      </w:r>
      <w:r w:rsidR="00B1201F" w:rsidRPr="00843002">
        <w:rPr>
          <w:rFonts w:ascii="Nyala" w:hAnsi="Nyala" w:cstheme="minorHAnsi"/>
          <w:sz w:val="22"/>
        </w:rPr>
        <w:t>z</w:t>
      </w:r>
      <w:r w:rsidR="00F465A1" w:rsidRPr="00843002">
        <w:rPr>
          <w:rFonts w:ascii="Nyala" w:hAnsi="Nyala" w:cstheme="minorHAnsi"/>
          <w:sz w:val="22"/>
        </w:rPr>
        <w:t xml:space="preserve"> </w:t>
      </w:r>
      <w:r w:rsidR="00B1201F" w:rsidRPr="00843002">
        <w:rPr>
          <w:rFonts w:ascii="Nyala" w:hAnsi="Nyala" w:cstheme="minorHAnsi"/>
          <w:sz w:val="22"/>
        </w:rPr>
        <w:t>granicami</w:t>
      </w:r>
      <w:r w:rsidR="00F465A1" w:rsidRPr="00843002">
        <w:rPr>
          <w:rFonts w:ascii="Nyala" w:hAnsi="Nyala" w:cstheme="minorHAnsi"/>
          <w:sz w:val="22"/>
        </w:rPr>
        <w:t xml:space="preserve"> </w:t>
      </w:r>
      <w:r w:rsidR="00B1201F" w:rsidRPr="00843002">
        <w:rPr>
          <w:rFonts w:ascii="Nyala" w:hAnsi="Nyala" w:cstheme="minorHAnsi"/>
          <w:sz w:val="22"/>
        </w:rPr>
        <w:t>gmin</w:t>
      </w:r>
      <w:r w:rsidR="00F465A1" w:rsidRPr="00843002">
        <w:rPr>
          <w:rFonts w:ascii="Nyala" w:hAnsi="Nyala" w:cstheme="minorHAnsi"/>
          <w:sz w:val="22"/>
        </w:rPr>
        <w:t xml:space="preserve"> </w:t>
      </w:r>
      <w:r w:rsidR="00B1201F" w:rsidRPr="00843002">
        <w:rPr>
          <w:rFonts w:ascii="Nyala" w:hAnsi="Nyala" w:cstheme="minorHAnsi"/>
          <w:sz w:val="22"/>
        </w:rPr>
        <w:t>tworzących</w:t>
      </w:r>
      <w:r w:rsidR="00F465A1" w:rsidRPr="00843002">
        <w:rPr>
          <w:rFonts w:ascii="Nyala" w:hAnsi="Nyala" w:cstheme="minorHAnsi"/>
          <w:sz w:val="22"/>
        </w:rPr>
        <w:t xml:space="preserve"> </w:t>
      </w:r>
      <w:r w:rsidR="00B1201F" w:rsidRPr="00843002">
        <w:rPr>
          <w:rFonts w:ascii="Nyala" w:hAnsi="Nyala" w:cstheme="minorHAnsi"/>
          <w:sz w:val="22"/>
        </w:rPr>
        <w:t>obszar</w:t>
      </w:r>
      <w:r w:rsidR="00F465A1" w:rsidRPr="00843002">
        <w:rPr>
          <w:rFonts w:ascii="Nyala" w:hAnsi="Nyala" w:cstheme="minorHAnsi"/>
          <w:sz w:val="22"/>
        </w:rPr>
        <w:t xml:space="preserve"> </w:t>
      </w:r>
      <w:r w:rsidR="00B1201F" w:rsidRPr="00843002">
        <w:rPr>
          <w:rFonts w:ascii="Nyala" w:hAnsi="Nyala" w:cstheme="minorHAnsi"/>
          <w:sz w:val="22"/>
        </w:rPr>
        <w:t>funkcjonalny</w:t>
      </w:r>
      <w:r w:rsidR="00F465A1" w:rsidRPr="00843002">
        <w:rPr>
          <w:rFonts w:ascii="Nyala" w:hAnsi="Nyala" w:cstheme="minorHAnsi"/>
          <w:sz w:val="22"/>
        </w:rPr>
        <w:t xml:space="preserve"> </w:t>
      </w:r>
      <w:r w:rsidR="00BA2510" w:rsidRPr="00843002">
        <w:rPr>
          <w:rFonts w:ascii="Nyala" w:hAnsi="Nyala" w:cstheme="minorHAnsi"/>
          <w:sz w:val="22"/>
        </w:rPr>
        <w:t>zwany</w:t>
      </w:r>
      <w:r w:rsidR="00F465A1" w:rsidRPr="00843002">
        <w:rPr>
          <w:rFonts w:ascii="Nyala" w:hAnsi="Nyala" w:cstheme="minorHAnsi"/>
          <w:sz w:val="22"/>
        </w:rPr>
        <w:t xml:space="preserve"> </w:t>
      </w:r>
      <w:r w:rsidR="00B1201F" w:rsidRPr="00843002">
        <w:rPr>
          <w:rFonts w:ascii="Nyala" w:hAnsi="Nyala" w:cstheme="minorHAnsi"/>
          <w:sz w:val="22"/>
        </w:rPr>
        <w:t>Podwarszawski</w:t>
      </w:r>
      <w:r w:rsidR="00BA2510" w:rsidRPr="00843002">
        <w:rPr>
          <w:rFonts w:ascii="Nyala" w:hAnsi="Nyala" w:cstheme="minorHAnsi"/>
          <w:sz w:val="22"/>
        </w:rPr>
        <w:t>m</w:t>
      </w:r>
      <w:r w:rsidR="00F465A1" w:rsidRPr="00843002">
        <w:rPr>
          <w:rFonts w:ascii="Nyala" w:hAnsi="Nyala" w:cstheme="minorHAnsi"/>
          <w:sz w:val="22"/>
        </w:rPr>
        <w:t xml:space="preserve"> </w:t>
      </w:r>
      <w:r w:rsidR="00B1201F" w:rsidRPr="00843002">
        <w:rPr>
          <w:rFonts w:ascii="Nyala" w:hAnsi="Nyala" w:cstheme="minorHAnsi"/>
          <w:sz w:val="22"/>
        </w:rPr>
        <w:t>Trójmiast</w:t>
      </w:r>
      <w:r w:rsidR="00BA2510" w:rsidRPr="00843002">
        <w:rPr>
          <w:rFonts w:ascii="Nyala" w:hAnsi="Nyala" w:cstheme="minorHAnsi"/>
          <w:sz w:val="22"/>
        </w:rPr>
        <w:t>em</w:t>
      </w:r>
      <w:r w:rsidR="00F465A1" w:rsidRPr="00843002">
        <w:rPr>
          <w:rFonts w:ascii="Nyala" w:hAnsi="Nyala" w:cstheme="minorHAnsi"/>
          <w:sz w:val="22"/>
        </w:rPr>
        <w:t xml:space="preserve"> </w:t>
      </w:r>
      <w:r w:rsidR="00B1201F" w:rsidRPr="00843002">
        <w:rPr>
          <w:rFonts w:ascii="Nyala" w:hAnsi="Nyala" w:cstheme="minorHAnsi"/>
          <w:sz w:val="22"/>
        </w:rPr>
        <w:t>Ogrodów</w:t>
      </w:r>
      <w:r w:rsidR="00F465A1" w:rsidRPr="00843002">
        <w:rPr>
          <w:rFonts w:ascii="Nyala" w:hAnsi="Nyala" w:cstheme="minorHAnsi"/>
          <w:sz w:val="22"/>
        </w:rPr>
        <w:t xml:space="preserve"> </w:t>
      </w:r>
      <w:r w:rsidR="00B1201F" w:rsidRPr="00843002">
        <w:rPr>
          <w:rFonts w:ascii="Nyala" w:hAnsi="Nyala" w:cstheme="minorHAnsi"/>
          <w:sz w:val="22"/>
        </w:rPr>
        <w:t>(PTO),</w:t>
      </w:r>
      <w:r w:rsidR="00F465A1" w:rsidRPr="00843002">
        <w:rPr>
          <w:rFonts w:ascii="Nyala" w:hAnsi="Nyala" w:cstheme="minorHAnsi"/>
          <w:sz w:val="22"/>
        </w:rPr>
        <w:t xml:space="preserve"> </w:t>
      </w:r>
      <w:r w:rsidR="00B1201F" w:rsidRPr="00843002">
        <w:rPr>
          <w:rFonts w:ascii="Nyala" w:hAnsi="Nyala" w:cstheme="minorHAnsi"/>
          <w:sz w:val="22"/>
        </w:rPr>
        <w:t>co</w:t>
      </w:r>
      <w:r w:rsidR="00F465A1" w:rsidRPr="00843002">
        <w:rPr>
          <w:rFonts w:ascii="Nyala" w:hAnsi="Nyala" w:cstheme="minorHAnsi"/>
          <w:sz w:val="22"/>
        </w:rPr>
        <w:t xml:space="preserve"> </w:t>
      </w:r>
      <w:r w:rsidR="00B1201F" w:rsidRPr="00843002">
        <w:rPr>
          <w:rFonts w:ascii="Nyala" w:hAnsi="Nyala" w:cstheme="minorHAnsi"/>
          <w:sz w:val="22"/>
        </w:rPr>
        <w:t>dodatkowo</w:t>
      </w:r>
      <w:r w:rsidR="00F465A1" w:rsidRPr="00843002">
        <w:rPr>
          <w:rFonts w:ascii="Nyala" w:hAnsi="Nyala" w:cstheme="minorHAnsi"/>
          <w:sz w:val="22"/>
        </w:rPr>
        <w:t xml:space="preserve"> </w:t>
      </w:r>
      <w:r w:rsidR="00B1201F" w:rsidRPr="00843002">
        <w:rPr>
          <w:rFonts w:ascii="Nyala" w:hAnsi="Nyala" w:cstheme="minorHAnsi"/>
          <w:sz w:val="22"/>
        </w:rPr>
        <w:t>wzmacnia</w:t>
      </w:r>
      <w:r w:rsidR="00F465A1" w:rsidRPr="00843002">
        <w:rPr>
          <w:rFonts w:ascii="Nyala" w:hAnsi="Nyala" w:cstheme="minorHAnsi"/>
          <w:sz w:val="22"/>
        </w:rPr>
        <w:t xml:space="preserve"> </w:t>
      </w:r>
      <w:r w:rsidR="00B1201F" w:rsidRPr="00843002">
        <w:rPr>
          <w:rFonts w:ascii="Nyala" w:hAnsi="Nyala" w:cstheme="minorHAnsi"/>
          <w:sz w:val="22"/>
        </w:rPr>
        <w:t>więzi</w:t>
      </w:r>
      <w:r w:rsidR="00F465A1" w:rsidRPr="00843002">
        <w:rPr>
          <w:rFonts w:ascii="Nyala" w:hAnsi="Nyala" w:cstheme="minorHAnsi"/>
          <w:sz w:val="22"/>
        </w:rPr>
        <w:t xml:space="preserve"> </w:t>
      </w:r>
      <w:r w:rsidR="00B1201F" w:rsidRPr="00843002">
        <w:rPr>
          <w:rFonts w:ascii="Nyala" w:hAnsi="Nyala" w:cstheme="minorHAnsi"/>
          <w:sz w:val="22"/>
        </w:rPr>
        <w:t>i</w:t>
      </w:r>
      <w:r w:rsidR="00F465A1" w:rsidRPr="00843002">
        <w:rPr>
          <w:rFonts w:ascii="Nyala" w:hAnsi="Nyala" w:cstheme="minorHAnsi"/>
          <w:sz w:val="22"/>
        </w:rPr>
        <w:t xml:space="preserve"> </w:t>
      </w:r>
      <w:r w:rsidR="00B1201F" w:rsidRPr="00843002">
        <w:rPr>
          <w:rFonts w:ascii="Nyala" w:hAnsi="Nyala" w:cstheme="minorHAnsi"/>
          <w:sz w:val="22"/>
        </w:rPr>
        <w:t>inicjatywy</w:t>
      </w:r>
      <w:r w:rsidR="00F465A1" w:rsidRPr="00843002">
        <w:rPr>
          <w:rFonts w:ascii="Nyala" w:hAnsi="Nyala" w:cstheme="minorHAnsi"/>
          <w:sz w:val="22"/>
        </w:rPr>
        <w:t xml:space="preserve"> </w:t>
      </w:r>
      <w:r w:rsidR="00B1201F" w:rsidRPr="00843002">
        <w:rPr>
          <w:rFonts w:ascii="Nyala" w:hAnsi="Nyala" w:cstheme="minorHAnsi"/>
          <w:sz w:val="22"/>
        </w:rPr>
        <w:t>podejmowane</w:t>
      </w:r>
      <w:r w:rsidR="00F465A1" w:rsidRPr="00843002">
        <w:rPr>
          <w:rFonts w:ascii="Nyala" w:hAnsi="Nyala" w:cstheme="minorHAnsi"/>
          <w:sz w:val="22"/>
        </w:rPr>
        <w:t xml:space="preserve"> </w:t>
      </w:r>
      <w:r w:rsidR="00B1201F" w:rsidRPr="00843002">
        <w:rPr>
          <w:rFonts w:ascii="Nyala" w:hAnsi="Nyala" w:cstheme="minorHAnsi"/>
          <w:sz w:val="22"/>
        </w:rPr>
        <w:t>na</w:t>
      </w:r>
      <w:r w:rsidR="00F465A1" w:rsidRPr="00843002">
        <w:rPr>
          <w:rFonts w:ascii="Nyala" w:hAnsi="Nyala" w:cstheme="minorHAnsi"/>
          <w:sz w:val="22"/>
        </w:rPr>
        <w:t xml:space="preserve"> </w:t>
      </w:r>
      <w:r w:rsidR="00B1201F" w:rsidRPr="00843002">
        <w:rPr>
          <w:rFonts w:ascii="Nyala" w:hAnsi="Nyala" w:cstheme="minorHAnsi"/>
          <w:sz w:val="22"/>
        </w:rPr>
        <w:t>rzecz</w:t>
      </w:r>
      <w:r w:rsidR="00F465A1" w:rsidRPr="00843002">
        <w:rPr>
          <w:rFonts w:ascii="Nyala" w:hAnsi="Nyala" w:cstheme="minorHAnsi"/>
          <w:sz w:val="22"/>
        </w:rPr>
        <w:t xml:space="preserve"> </w:t>
      </w:r>
      <w:r w:rsidR="00B1201F" w:rsidRPr="00843002">
        <w:rPr>
          <w:rFonts w:ascii="Nyala" w:hAnsi="Nyala" w:cstheme="minorHAnsi"/>
          <w:sz w:val="22"/>
        </w:rPr>
        <w:t>rozwoju</w:t>
      </w:r>
      <w:r w:rsidR="00F465A1" w:rsidRPr="00843002">
        <w:rPr>
          <w:rFonts w:ascii="Nyala" w:hAnsi="Nyala" w:cstheme="minorHAnsi"/>
          <w:sz w:val="22"/>
        </w:rPr>
        <w:t xml:space="preserve"> </w:t>
      </w:r>
      <w:r w:rsidR="00B1201F" w:rsidRPr="00843002">
        <w:rPr>
          <w:rFonts w:ascii="Nyala" w:hAnsi="Nyala" w:cstheme="minorHAnsi"/>
          <w:sz w:val="22"/>
        </w:rPr>
        <w:t>tych</w:t>
      </w:r>
      <w:r w:rsidR="00F465A1" w:rsidRPr="00843002">
        <w:rPr>
          <w:rFonts w:ascii="Nyala" w:hAnsi="Nyala" w:cstheme="minorHAnsi"/>
          <w:sz w:val="22"/>
        </w:rPr>
        <w:t xml:space="preserve"> </w:t>
      </w:r>
      <w:r w:rsidR="00B1201F" w:rsidRPr="00843002">
        <w:rPr>
          <w:rFonts w:ascii="Nyala" w:hAnsi="Nyala" w:cstheme="minorHAnsi"/>
          <w:sz w:val="22"/>
        </w:rPr>
        <w:t>gmin.</w:t>
      </w:r>
      <w:r w:rsidR="00F465A1" w:rsidRPr="00843002">
        <w:rPr>
          <w:rFonts w:ascii="Nyala" w:hAnsi="Nyala" w:cstheme="minorHAnsi"/>
          <w:sz w:val="22"/>
        </w:rPr>
        <w:t xml:space="preserve"> </w:t>
      </w:r>
    </w:p>
    <w:p w14:paraId="1CB6357A" w14:textId="24B3E333" w:rsidR="00B1201F" w:rsidRPr="00843002" w:rsidRDefault="00BA2510" w:rsidP="00A11D3D">
      <w:pPr>
        <w:spacing w:before="0" w:after="0"/>
        <w:ind w:left="0" w:firstLine="284"/>
        <w:jc w:val="both"/>
        <w:rPr>
          <w:rFonts w:ascii="Nyala" w:hAnsi="Nyala" w:cstheme="minorHAnsi"/>
          <w:sz w:val="22"/>
        </w:rPr>
      </w:pPr>
      <w:r w:rsidRPr="00843002">
        <w:rPr>
          <w:rFonts w:ascii="Nyala" w:hAnsi="Nyala" w:cstheme="minorHAnsi"/>
          <w:sz w:val="22"/>
        </w:rPr>
        <w:t>W</w:t>
      </w:r>
      <w:r w:rsidR="00F465A1" w:rsidRPr="00843002">
        <w:rPr>
          <w:rFonts w:ascii="Nyala" w:hAnsi="Nyala" w:cstheme="minorHAnsi"/>
          <w:sz w:val="22"/>
        </w:rPr>
        <w:t xml:space="preserve"> </w:t>
      </w:r>
      <w:r w:rsidR="00B1201F" w:rsidRPr="00843002">
        <w:rPr>
          <w:rFonts w:ascii="Nyala" w:hAnsi="Nyala" w:cstheme="minorHAnsi"/>
          <w:sz w:val="22"/>
        </w:rPr>
        <w:t>proces</w:t>
      </w:r>
      <w:r w:rsidRPr="00843002">
        <w:rPr>
          <w:rFonts w:ascii="Nyala" w:hAnsi="Nyala" w:cstheme="minorHAnsi"/>
          <w:sz w:val="22"/>
        </w:rPr>
        <w:t>ie</w:t>
      </w:r>
      <w:r w:rsidR="00F465A1" w:rsidRPr="00843002">
        <w:rPr>
          <w:rFonts w:ascii="Nyala" w:hAnsi="Nyala" w:cstheme="minorHAnsi"/>
          <w:sz w:val="22"/>
        </w:rPr>
        <w:t xml:space="preserve"> </w:t>
      </w:r>
      <w:r w:rsidR="00B1201F" w:rsidRPr="00843002">
        <w:rPr>
          <w:rFonts w:ascii="Nyala" w:hAnsi="Nyala" w:cstheme="minorHAnsi"/>
          <w:sz w:val="22"/>
        </w:rPr>
        <w:t>konsultacji</w:t>
      </w:r>
      <w:r w:rsidR="00F465A1" w:rsidRPr="00843002">
        <w:rPr>
          <w:rFonts w:ascii="Nyala" w:hAnsi="Nyala" w:cstheme="minorHAnsi"/>
          <w:sz w:val="22"/>
        </w:rPr>
        <w:t xml:space="preserve"> </w:t>
      </w:r>
      <w:r w:rsidRPr="00843002">
        <w:rPr>
          <w:rFonts w:ascii="Nyala" w:hAnsi="Nyala" w:cstheme="minorHAnsi"/>
          <w:sz w:val="22"/>
        </w:rPr>
        <w:t>dotyczących</w:t>
      </w:r>
      <w:r w:rsidR="00F465A1" w:rsidRPr="00843002">
        <w:rPr>
          <w:rFonts w:ascii="Nyala" w:hAnsi="Nyala" w:cstheme="minorHAnsi"/>
          <w:sz w:val="22"/>
        </w:rPr>
        <w:t xml:space="preserve"> </w:t>
      </w:r>
      <w:r w:rsidRPr="00843002">
        <w:rPr>
          <w:rFonts w:ascii="Nyala" w:hAnsi="Nyala" w:cstheme="minorHAnsi"/>
          <w:sz w:val="22"/>
        </w:rPr>
        <w:t>budowy</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lata</w:t>
      </w:r>
      <w:r w:rsidR="00F465A1" w:rsidRPr="00843002">
        <w:rPr>
          <w:rFonts w:ascii="Nyala" w:hAnsi="Nyala" w:cstheme="minorHAnsi"/>
          <w:sz w:val="22"/>
        </w:rPr>
        <w:t xml:space="preserve"> </w:t>
      </w:r>
      <w:r w:rsidRPr="00843002">
        <w:rPr>
          <w:rFonts w:ascii="Nyala" w:hAnsi="Nyala" w:cstheme="minorHAnsi"/>
          <w:sz w:val="22"/>
        </w:rPr>
        <w:t>2023-2027</w:t>
      </w:r>
      <w:r w:rsidR="00F465A1" w:rsidRPr="00843002">
        <w:rPr>
          <w:rFonts w:ascii="Nyala" w:hAnsi="Nyala" w:cstheme="minorHAnsi"/>
          <w:sz w:val="22"/>
        </w:rPr>
        <w:t xml:space="preserve"> </w:t>
      </w:r>
      <w:r w:rsidRPr="00843002">
        <w:rPr>
          <w:rFonts w:ascii="Nyala" w:hAnsi="Nyala" w:cstheme="minorHAnsi"/>
          <w:sz w:val="22"/>
        </w:rPr>
        <w:t>okazało</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iż</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trudnym</w:t>
      </w:r>
      <w:r w:rsidR="00F465A1" w:rsidRPr="00843002">
        <w:rPr>
          <w:rFonts w:ascii="Nyala" w:hAnsi="Nyala" w:cstheme="minorHAnsi"/>
          <w:sz w:val="22"/>
        </w:rPr>
        <w:t xml:space="preserve"> </w:t>
      </w:r>
      <w:r w:rsidRPr="00843002">
        <w:rPr>
          <w:rFonts w:ascii="Nyala" w:hAnsi="Nyala" w:cstheme="minorHAnsi"/>
          <w:sz w:val="22"/>
        </w:rPr>
        <w:t>okresie</w:t>
      </w:r>
      <w:r w:rsidR="00F465A1" w:rsidRPr="00843002">
        <w:rPr>
          <w:rFonts w:ascii="Nyala" w:hAnsi="Nyala" w:cstheme="minorHAnsi"/>
          <w:sz w:val="22"/>
        </w:rPr>
        <w:t xml:space="preserve"> </w:t>
      </w:r>
      <w:r w:rsidRPr="00843002">
        <w:rPr>
          <w:rFonts w:ascii="Nyala" w:hAnsi="Nyala" w:cstheme="minorHAnsi"/>
          <w:sz w:val="22"/>
        </w:rPr>
        <w:t>jaki</w:t>
      </w:r>
      <w:r w:rsidR="00F465A1" w:rsidRPr="00843002">
        <w:rPr>
          <w:rFonts w:ascii="Nyala" w:hAnsi="Nyala" w:cstheme="minorHAnsi"/>
          <w:sz w:val="22"/>
        </w:rPr>
        <w:t xml:space="preserve"> </w:t>
      </w:r>
      <w:r w:rsidRPr="00843002">
        <w:rPr>
          <w:rFonts w:ascii="Nyala" w:hAnsi="Nyala" w:cstheme="minorHAnsi"/>
          <w:sz w:val="22"/>
        </w:rPr>
        <w:t>nastąpił</w:t>
      </w:r>
      <w:r w:rsidR="00F465A1" w:rsidRPr="00843002">
        <w:rPr>
          <w:rFonts w:ascii="Nyala" w:hAnsi="Nyala" w:cstheme="minorHAnsi"/>
          <w:sz w:val="22"/>
        </w:rPr>
        <w:t xml:space="preserve"> </w:t>
      </w:r>
      <w:r w:rsidRPr="00843002">
        <w:rPr>
          <w:rFonts w:ascii="Nyala" w:hAnsi="Nyala" w:cstheme="minorHAnsi"/>
          <w:sz w:val="22"/>
        </w:rPr>
        <w:t>po</w:t>
      </w:r>
      <w:r w:rsidR="00F465A1" w:rsidRPr="00843002">
        <w:rPr>
          <w:rFonts w:ascii="Nyala" w:hAnsi="Nyala" w:cstheme="minorHAnsi"/>
          <w:sz w:val="22"/>
        </w:rPr>
        <w:t xml:space="preserve"> </w:t>
      </w:r>
      <w:r w:rsidRPr="00843002">
        <w:rPr>
          <w:rFonts w:ascii="Nyala" w:hAnsi="Nyala" w:cstheme="minorHAnsi"/>
          <w:sz w:val="22"/>
        </w:rPr>
        <w:t>ograniczeniach</w:t>
      </w:r>
      <w:r w:rsidR="00F465A1" w:rsidRPr="00843002">
        <w:rPr>
          <w:rFonts w:ascii="Nyala" w:hAnsi="Nyala" w:cstheme="minorHAnsi"/>
          <w:sz w:val="22"/>
        </w:rPr>
        <w:t xml:space="preserve"> </w:t>
      </w:r>
      <w:r w:rsidRPr="00843002">
        <w:rPr>
          <w:rFonts w:ascii="Nyala" w:hAnsi="Nyala" w:cstheme="minorHAnsi"/>
          <w:sz w:val="22"/>
        </w:rPr>
        <w:t>wywołanych</w:t>
      </w:r>
      <w:r w:rsidR="00F465A1" w:rsidRPr="00843002">
        <w:rPr>
          <w:rFonts w:ascii="Nyala" w:hAnsi="Nyala" w:cstheme="minorHAnsi"/>
          <w:sz w:val="22"/>
        </w:rPr>
        <w:t xml:space="preserve"> </w:t>
      </w:r>
      <w:r w:rsidRPr="00843002">
        <w:rPr>
          <w:rFonts w:ascii="Nyala" w:hAnsi="Nyala" w:cstheme="minorHAnsi"/>
          <w:sz w:val="22"/>
        </w:rPr>
        <w:t>pandemią</w:t>
      </w:r>
      <w:r w:rsidR="00F465A1" w:rsidRPr="00843002">
        <w:rPr>
          <w:rFonts w:ascii="Nyala" w:hAnsi="Nyala" w:cstheme="minorHAnsi"/>
          <w:sz w:val="22"/>
        </w:rPr>
        <w:t xml:space="preserve"> </w:t>
      </w:r>
      <w:r w:rsidRPr="00843002">
        <w:rPr>
          <w:rFonts w:ascii="Nyala" w:hAnsi="Nyala" w:cstheme="minorHAnsi"/>
          <w:sz w:val="22"/>
        </w:rPr>
        <w:t>Covid-19</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wyniku</w:t>
      </w:r>
      <w:r w:rsidR="00F465A1" w:rsidRPr="00843002">
        <w:rPr>
          <w:rFonts w:ascii="Nyala" w:hAnsi="Nyala" w:cstheme="minorHAnsi"/>
          <w:sz w:val="22"/>
        </w:rPr>
        <w:t xml:space="preserve"> </w:t>
      </w:r>
      <w:r w:rsidRPr="00843002">
        <w:rPr>
          <w:rFonts w:ascii="Nyala" w:hAnsi="Nyala" w:cstheme="minorHAnsi"/>
          <w:sz w:val="22"/>
        </w:rPr>
        <w:t>gospodarczych</w:t>
      </w:r>
      <w:r w:rsidR="00F465A1" w:rsidRPr="00843002">
        <w:rPr>
          <w:rFonts w:ascii="Nyala" w:hAnsi="Nyala" w:cstheme="minorHAnsi"/>
          <w:sz w:val="22"/>
        </w:rPr>
        <w:t xml:space="preserve"> </w:t>
      </w:r>
      <w:r w:rsidRPr="00843002">
        <w:rPr>
          <w:rFonts w:ascii="Nyala" w:hAnsi="Nyala" w:cstheme="minorHAnsi"/>
          <w:sz w:val="22"/>
        </w:rPr>
        <w:t>konsekwencji</w:t>
      </w:r>
      <w:r w:rsidR="00F465A1" w:rsidRPr="00843002">
        <w:rPr>
          <w:rFonts w:ascii="Nyala" w:hAnsi="Nyala" w:cstheme="minorHAnsi"/>
          <w:sz w:val="22"/>
        </w:rPr>
        <w:t xml:space="preserve"> </w:t>
      </w:r>
      <w:r w:rsidRPr="00843002">
        <w:rPr>
          <w:rFonts w:ascii="Nyala" w:hAnsi="Nyala" w:cstheme="minorHAnsi"/>
          <w:sz w:val="22"/>
        </w:rPr>
        <w:t>wybuchu</w:t>
      </w:r>
      <w:r w:rsidR="00F465A1" w:rsidRPr="00843002">
        <w:rPr>
          <w:rFonts w:ascii="Nyala" w:hAnsi="Nyala" w:cstheme="minorHAnsi"/>
          <w:sz w:val="22"/>
        </w:rPr>
        <w:t xml:space="preserve"> </w:t>
      </w:r>
      <w:r w:rsidRPr="00843002">
        <w:rPr>
          <w:rFonts w:ascii="Nyala" w:hAnsi="Nyala" w:cstheme="minorHAnsi"/>
          <w:sz w:val="22"/>
        </w:rPr>
        <w:t>wojny</w:t>
      </w:r>
      <w:r w:rsidR="00F465A1" w:rsidRPr="00843002">
        <w:rPr>
          <w:rFonts w:ascii="Nyala" w:hAnsi="Nyala" w:cstheme="minorHAnsi"/>
          <w:sz w:val="22"/>
        </w:rPr>
        <w:t xml:space="preserve"> </w:t>
      </w:r>
      <w:r w:rsidRPr="00843002">
        <w:rPr>
          <w:rFonts w:ascii="Nyala" w:hAnsi="Nyala" w:cstheme="minorHAnsi"/>
          <w:sz w:val="22"/>
        </w:rPr>
        <w:t>w</w:t>
      </w:r>
      <w:r w:rsidR="000639BD" w:rsidRPr="00843002">
        <w:rPr>
          <w:rFonts w:ascii="Nyala" w:hAnsi="Nyala" w:cstheme="minorHAnsi"/>
          <w:sz w:val="22"/>
        </w:rPr>
        <w:t> </w:t>
      </w:r>
      <w:r w:rsidRPr="00843002">
        <w:rPr>
          <w:rFonts w:ascii="Nyala" w:hAnsi="Nyala" w:cstheme="minorHAnsi"/>
          <w:sz w:val="22"/>
        </w:rPr>
        <w:t>Ukrainie</w:t>
      </w:r>
      <w:r w:rsidR="00F465A1" w:rsidRPr="00843002">
        <w:rPr>
          <w:rFonts w:ascii="Nyala" w:hAnsi="Nyala" w:cstheme="minorHAnsi"/>
          <w:sz w:val="22"/>
        </w:rPr>
        <w:t xml:space="preserve"> </w:t>
      </w:r>
      <w:r w:rsidRPr="00843002">
        <w:rPr>
          <w:rFonts w:ascii="Nyala" w:hAnsi="Nyala" w:cstheme="minorHAnsi"/>
          <w:sz w:val="22"/>
        </w:rPr>
        <w:t>opracowana</w:t>
      </w:r>
      <w:r w:rsidR="00F465A1" w:rsidRPr="00843002">
        <w:rPr>
          <w:rFonts w:ascii="Nyala" w:hAnsi="Nyala" w:cstheme="minorHAnsi"/>
          <w:sz w:val="22"/>
        </w:rPr>
        <w:t xml:space="preserve"> </w:t>
      </w:r>
      <w:r w:rsidRPr="00843002">
        <w:rPr>
          <w:rFonts w:ascii="Nyala" w:hAnsi="Nyala" w:cstheme="minorHAnsi"/>
          <w:sz w:val="22"/>
        </w:rPr>
        <w:t>wiele</w:t>
      </w:r>
      <w:r w:rsidR="00F465A1" w:rsidRPr="00843002">
        <w:rPr>
          <w:rFonts w:ascii="Nyala" w:hAnsi="Nyala" w:cstheme="minorHAnsi"/>
          <w:sz w:val="22"/>
        </w:rPr>
        <w:t xml:space="preserve"> </w:t>
      </w:r>
      <w:r w:rsidRPr="00843002">
        <w:rPr>
          <w:rFonts w:ascii="Nyala" w:hAnsi="Nyala" w:cstheme="minorHAnsi"/>
          <w:sz w:val="22"/>
        </w:rPr>
        <w:t>lat</w:t>
      </w:r>
      <w:r w:rsidR="00F465A1" w:rsidRPr="00843002">
        <w:rPr>
          <w:rFonts w:ascii="Nyala" w:hAnsi="Nyala" w:cstheme="minorHAnsi"/>
          <w:sz w:val="22"/>
        </w:rPr>
        <w:t xml:space="preserve"> </w:t>
      </w:r>
      <w:r w:rsidRPr="00843002">
        <w:rPr>
          <w:rFonts w:ascii="Nyala" w:hAnsi="Nyala" w:cstheme="minorHAnsi"/>
          <w:sz w:val="22"/>
        </w:rPr>
        <w:t>temu</w:t>
      </w:r>
      <w:r w:rsidR="00F465A1" w:rsidRPr="00843002">
        <w:rPr>
          <w:rFonts w:ascii="Nyala" w:hAnsi="Nyala" w:cstheme="minorHAnsi"/>
          <w:sz w:val="22"/>
        </w:rPr>
        <w:t xml:space="preserve"> </w:t>
      </w:r>
      <w:r w:rsidRPr="00843002">
        <w:rPr>
          <w:rFonts w:ascii="Nyala" w:hAnsi="Nyala" w:cstheme="minorHAnsi"/>
          <w:sz w:val="22"/>
        </w:rPr>
        <w:t>misja</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wizja</w:t>
      </w:r>
      <w:r w:rsidR="00F465A1" w:rsidRPr="00843002">
        <w:rPr>
          <w:rFonts w:ascii="Nyala" w:hAnsi="Nyala" w:cstheme="minorHAnsi"/>
          <w:sz w:val="22"/>
        </w:rPr>
        <w:t xml:space="preserve"> </w:t>
      </w:r>
      <w:r w:rsidRPr="00843002">
        <w:rPr>
          <w:rFonts w:ascii="Nyala" w:hAnsi="Nyala" w:cstheme="minorHAnsi"/>
          <w:sz w:val="22"/>
        </w:rPr>
        <w:t>pozostają</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części</w:t>
      </w:r>
      <w:r w:rsidR="00F465A1" w:rsidRPr="00843002">
        <w:rPr>
          <w:rFonts w:ascii="Nyala" w:hAnsi="Nyala" w:cstheme="minorHAnsi"/>
          <w:sz w:val="22"/>
        </w:rPr>
        <w:t xml:space="preserve"> </w:t>
      </w:r>
      <w:r w:rsidRPr="00843002">
        <w:rPr>
          <w:rFonts w:ascii="Nyala" w:hAnsi="Nyala" w:cstheme="minorHAnsi"/>
          <w:sz w:val="22"/>
        </w:rPr>
        <w:t>aktualne.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następstwie</w:t>
      </w:r>
      <w:r w:rsidR="00F465A1" w:rsidRPr="00843002">
        <w:rPr>
          <w:rFonts w:ascii="Nyala" w:hAnsi="Nyala" w:cstheme="minorHAnsi"/>
          <w:sz w:val="22"/>
        </w:rPr>
        <w:t xml:space="preserve"> </w:t>
      </w:r>
      <w:r w:rsidRPr="00843002">
        <w:rPr>
          <w:rFonts w:ascii="Nyala" w:hAnsi="Nyala" w:cstheme="minorHAnsi"/>
          <w:sz w:val="22"/>
        </w:rPr>
        <w:t>realizacji</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lata</w:t>
      </w:r>
      <w:r w:rsidR="00F465A1" w:rsidRPr="00843002">
        <w:rPr>
          <w:rFonts w:ascii="Nyala" w:hAnsi="Nyala" w:cstheme="minorHAnsi"/>
          <w:sz w:val="22"/>
        </w:rPr>
        <w:t xml:space="preserve"> </w:t>
      </w:r>
      <w:r w:rsidRPr="00843002">
        <w:rPr>
          <w:rFonts w:ascii="Nyala" w:hAnsi="Nyala" w:cstheme="minorHAnsi"/>
          <w:sz w:val="22"/>
        </w:rPr>
        <w:t>2023-2027</w:t>
      </w:r>
      <w:r w:rsidR="00F465A1" w:rsidRPr="00843002">
        <w:rPr>
          <w:rFonts w:ascii="Nyala" w:hAnsi="Nyala" w:cstheme="minorHAnsi"/>
          <w:sz w:val="22"/>
        </w:rPr>
        <w:t xml:space="preserve"> </w:t>
      </w:r>
      <w:r w:rsidR="00B1201F" w:rsidRPr="00843002">
        <w:rPr>
          <w:rFonts w:ascii="Nyala" w:hAnsi="Nyala" w:cstheme="minorHAnsi"/>
          <w:sz w:val="22"/>
        </w:rPr>
        <w:t>chcemy,</w:t>
      </w:r>
      <w:r w:rsidR="00F465A1" w:rsidRPr="00843002">
        <w:rPr>
          <w:rFonts w:ascii="Nyala" w:hAnsi="Nyala" w:cstheme="minorHAnsi"/>
          <w:sz w:val="22"/>
        </w:rPr>
        <w:t xml:space="preserve"> </w:t>
      </w:r>
      <w:r w:rsidR="00B1201F" w:rsidRPr="00843002">
        <w:rPr>
          <w:rFonts w:ascii="Nyala" w:hAnsi="Nyala" w:cstheme="minorHAnsi"/>
          <w:sz w:val="22"/>
        </w:rPr>
        <w:t>aby</w:t>
      </w:r>
      <w:r w:rsidR="00F465A1" w:rsidRPr="00843002">
        <w:rPr>
          <w:rFonts w:ascii="Nyala" w:hAnsi="Nyala" w:cstheme="minorHAnsi"/>
          <w:sz w:val="22"/>
        </w:rPr>
        <w:t xml:space="preserve"> </w:t>
      </w:r>
      <w:r w:rsidR="00B1201F" w:rsidRPr="00843002">
        <w:rPr>
          <w:rFonts w:ascii="Nyala" w:hAnsi="Nyala" w:cstheme="minorHAnsi"/>
          <w:sz w:val="22"/>
        </w:rPr>
        <w:t>za</w:t>
      </w:r>
      <w:r w:rsidR="00F465A1" w:rsidRPr="00843002">
        <w:rPr>
          <w:rFonts w:ascii="Nyala" w:hAnsi="Nyala" w:cstheme="minorHAnsi"/>
          <w:sz w:val="22"/>
        </w:rPr>
        <w:t xml:space="preserve"> </w:t>
      </w:r>
      <w:r w:rsidR="00B1201F" w:rsidRPr="00843002">
        <w:rPr>
          <w:rFonts w:ascii="Nyala" w:hAnsi="Nyala" w:cstheme="minorHAnsi"/>
          <w:sz w:val="22"/>
        </w:rPr>
        <w:t>kolejne</w:t>
      </w:r>
      <w:r w:rsidR="00F465A1" w:rsidRPr="00843002">
        <w:rPr>
          <w:rFonts w:ascii="Nyala" w:hAnsi="Nyala" w:cstheme="minorHAnsi"/>
          <w:sz w:val="22"/>
        </w:rPr>
        <w:t xml:space="preserve"> </w:t>
      </w:r>
      <w:r w:rsidR="00B1201F" w:rsidRPr="00843002">
        <w:rPr>
          <w:rFonts w:ascii="Nyala" w:hAnsi="Nyala" w:cstheme="minorHAnsi"/>
          <w:sz w:val="22"/>
        </w:rPr>
        <w:t>10</w:t>
      </w:r>
      <w:r w:rsidR="00F465A1" w:rsidRPr="00843002">
        <w:rPr>
          <w:rFonts w:ascii="Nyala" w:hAnsi="Nyala" w:cstheme="minorHAnsi"/>
          <w:sz w:val="22"/>
        </w:rPr>
        <w:t xml:space="preserve"> </w:t>
      </w:r>
      <w:r w:rsidR="00B1201F" w:rsidRPr="00843002">
        <w:rPr>
          <w:rFonts w:ascii="Nyala" w:hAnsi="Nyala" w:cstheme="minorHAnsi"/>
          <w:sz w:val="22"/>
        </w:rPr>
        <w:t>lat</w:t>
      </w:r>
      <w:r w:rsidR="00F465A1" w:rsidRPr="00843002">
        <w:rPr>
          <w:rFonts w:ascii="Nyala" w:hAnsi="Nyala" w:cstheme="minorHAnsi"/>
          <w:sz w:val="22"/>
        </w:rPr>
        <w:t xml:space="preserve"> </w:t>
      </w:r>
      <w:r w:rsidR="00B1201F" w:rsidRPr="00843002">
        <w:rPr>
          <w:rFonts w:ascii="Nyala" w:hAnsi="Nyala" w:cstheme="minorHAnsi"/>
          <w:sz w:val="22"/>
        </w:rPr>
        <w:t>Gmina</w:t>
      </w:r>
      <w:r w:rsidR="00F465A1" w:rsidRPr="00843002">
        <w:rPr>
          <w:rFonts w:ascii="Nyala" w:hAnsi="Nyala" w:cstheme="minorHAnsi"/>
          <w:sz w:val="22"/>
        </w:rPr>
        <w:t xml:space="preserve"> </w:t>
      </w:r>
      <w:r w:rsidR="00B1201F" w:rsidRPr="00843002">
        <w:rPr>
          <w:rFonts w:ascii="Nyala" w:hAnsi="Nyala" w:cstheme="minorHAnsi"/>
          <w:sz w:val="22"/>
        </w:rPr>
        <w:t>Brwinów</w:t>
      </w:r>
      <w:r w:rsidR="00F465A1" w:rsidRPr="00843002">
        <w:rPr>
          <w:rFonts w:ascii="Nyala" w:hAnsi="Nyala" w:cstheme="minorHAnsi"/>
          <w:sz w:val="22"/>
        </w:rPr>
        <w:t xml:space="preserve"> </w:t>
      </w:r>
      <w:r w:rsidR="00B1201F" w:rsidRPr="00843002">
        <w:rPr>
          <w:rFonts w:ascii="Nyala" w:hAnsi="Nyala" w:cstheme="minorHAnsi"/>
          <w:sz w:val="22"/>
        </w:rPr>
        <w:t>i</w:t>
      </w:r>
      <w:r w:rsidR="00F465A1" w:rsidRPr="00843002">
        <w:rPr>
          <w:rFonts w:ascii="Nyala" w:hAnsi="Nyala" w:cstheme="minorHAnsi"/>
          <w:sz w:val="22"/>
        </w:rPr>
        <w:t xml:space="preserve"> </w:t>
      </w:r>
      <w:r w:rsidR="00B1201F" w:rsidRPr="00843002">
        <w:rPr>
          <w:rFonts w:ascii="Nyala" w:hAnsi="Nyala" w:cstheme="minorHAnsi"/>
          <w:sz w:val="22"/>
        </w:rPr>
        <w:t>Miasta-Ogrody</w:t>
      </w:r>
      <w:r w:rsidR="00F465A1" w:rsidRPr="00843002">
        <w:rPr>
          <w:rFonts w:ascii="Nyala" w:hAnsi="Nyala" w:cstheme="minorHAnsi"/>
          <w:sz w:val="22"/>
        </w:rPr>
        <w:t xml:space="preserve"> </w:t>
      </w:r>
      <w:r w:rsidR="00B1201F" w:rsidRPr="00843002">
        <w:rPr>
          <w:rFonts w:ascii="Nyala" w:hAnsi="Nyala" w:cstheme="minorHAnsi"/>
          <w:sz w:val="22"/>
        </w:rPr>
        <w:t>Podkowa</w:t>
      </w:r>
      <w:r w:rsidR="00F465A1" w:rsidRPr="00843002">
        <w:rPr>
          <w:rFonts w:ascii="Nyala" w:hAnsi="Nyala" w:cstheme="minorHAnsi"/>
          <w:sz w:val="22"/>
        </w:rPr>
        <w:t xml:space="preserve"> </w:t>
      </w:r>
      <w:r w:rsidR="00B1201F" w:rsidRPr="00843002">
        <w:rPr>
          <w:rFonts w:ascii="Nyala" w:hAnsi="Nyala" w:cstheme="minorHAnsi"/>
          <w:sz w:val="22"/>
        </w:rPr>
        <w:t>Leśna</w:t>
      </w:r>
      <w:r w:rsidR="00F465A1" w:rsidRPr="00843002">
        <w:rPr>
          <w:rFonts w:ascii="Nyala" w:hAnsi="Nyala" w:cstheme="minorHAnsi"/>
          <w:sz w:val="22"/>
        </w:rPr>
        <w:t xml:space="preserve"> </w:t>
      </w:r>
      <w:r w:rsidR="00B1201F" w:rsidRPr="00843002">
        <w:rPr>
          <w:rFonts w:ascii="Nyala" w:hAnsi="Nyala" w:cstheme="minorHAnsi"/>
          <w:sz w:val="22"/>
        </w:rPr>
        <w:t>oraz</w:t>
      </w:r>
      <w:r w:rsidR="00F465A1" w:rsidRPr="00843002">
        <w:rPr>
          <w:rFonts w:ascii="Nyala" w:hAnsi="Nyala" w:cstheme="minorHAnsi"/>
          <w:sz w:val="22"/>
        </w:rPr>
        <w:t xml:space="preserve"> </w:t>
      </w:r>
      <w:r w:rsidR="00B1201F" w:rsidRPr="00843002">
        <w:rPr>
          <w:rFonts w:ascii="Nyala" w:hAnsi="Nyala" w:cstheme="minorHAnsi"/>
          <w:sz w:val="22"/>
        </w:rPr>
        <w:t>Milanówek</w:t>
      </w:r>
      <w:r w:rsidR="00F465A1" w:rsidRPr="00843002">
        <w:rPr>
          <w:rFonts w:ascii="Nyala" w:hAnsi="Nyala" w:cstheme="minorHAnsi"/>
          <w:sz w:val="22"/>
        </w:rPr>
        <w:t xml:space="preserve"> </w:t>
      </w:r>
      <w:r w:rsidR="00B1201F" w:rsidRPr="00843002">
        <w:rPr>
          <w:rFonts w:ascii="Nyala" w:hAnsi="Nyala" w:cstheme="minorHAnsi"/>
          <w:sz w:val="22"/>
        </w:rPr>
        <w:t>stanowiły</w:t>
      </w:r>
      <w:r w:rsidR="00F465A1" w:rsidRPr="00843002">
        <w:rPr>
          <w:rFonts w:ascii="Nyala" w:hAnsi="Nyala" w:cstheme="minorHAnsi"/>
          <w:sz w:val="22"/>
        </w:rPr>
        <w:t xml:space="preserve"> </w:t>
      </w:r>
      <w:r w:rsidR="00B1201F" w:rsidRPr="00843002">
        <w:rPr>
          <w:rFonts w:ascii="Nyala" w:hAnsi="Nyala" w:cstheme="minorHAnsi"/>
          <w:sz w:val="22"/>
        </w:rPr>
        <w:t>najbardziej</w:t>
      </w:r>
      <w:r w:rsidR="00F465A1" w:rsidRPr="00843002">
        <w:rPr>
          <w:rFonts w:ascii="Nyala" w:hAnsi="Nyala" w:cstheme="minorHAnsi"/>
          <w:sz w:val="22"/>
        </w:rPr>
        <w:t xml:space="preserve"> </w:t>
      </w:r>
      <w:r w:rsidR="00B1201F" w:rsidRPr="00843002">
        <w:rPr>
          <w:rFonts w:ascii="Nyala" w:hAnsi="Nyala" w:cstheme="minorHAnsi"/>
          <w:sz w:val="22"/>
        </w:rPr>
        <w:t>znany</w:t>
      </w:r>
      <w:r w:rsidR="00F465A1" w:rsidRPr="00843002">
        <w:rPr>
          <w:rFonts w:ascii="Nyala" w:hAnsi="Nyala" w:cstheme="minorHAnsi"/>
          <w:sz w:val="22"/>
        </w:rPr>
        <w:t xml:space="preserve"> </w:t>
      </w:r>
      <w:r w:rsidR="00B1201F" w:rsidRPr="00843002">
        <w:rPr>
          <w:rFonts w:ascii="Nyala" w:hAnsi="Nyala" w:cstheme="minorHAnsi"/>
          <w:sz w:val="22"/>
        </w:rPr>
        <w:t>na</w:t>
      </w:r>
      <w:r w:rsidR="00F465A1" w:rsidRPr="00843002">
        <w:rPr>
          <w:rFonts w:ascii="Nyala" w:hAnsi="Nyala" w:cstheme="minorHAnsi"/>
          <w:sz w:val="22"/>
        </w:rPr>
        <w:t xml:space="preserve"> </w:t>
      </w:r>
      <w:r w:rsidR="00B1201F" w:rsidRPr="00843002">
        <w:rPr>
          <w:rFonts w:ascii="Nyala" w:hAnsi="Nyala" w:cstheme="minorHAnsi"/>
          <w:sz w:val="22"/>
        </w:rPr>
        <w:t>Mazowszu</w:t>
      </w:r>
      <w:r w:rsidR="00F465A1" w:rsidRPr="00843002">
        <w:rPr>
          <w:rFonts w:ascii="Nyala" w:hAnsi="Nyala" w:cstheme="minorHAnsi"/>
          <w:sz w:val="22"/>
        </w:rPr>
        <w:t xml:space="preserve"> </w:t>
      </w:r>
      <w:r w:rsidR="00B1201F" w:rsidRPr="00843002">
        <w:rPr>
          <w:rFonts w:ascii="Nyala" w:hAnsi="Nyala" w:cstheme="minorHAnsi"/>
          <w:sz w:val="22"/>
        </w:rPr>
        <w:t>zespół</w:t>
      </w:r>
      <w:r w:rsidR="00F465A1" w:rsidRPr="00843002">
        <w:rPr>
          <w:rFonts w:ascii="Nyala" w:hAnsi="Nyala" w:cstheme="minorHAnsi"/>
          <w:sz w:val="22"/>
        </w:rPr>
        <w:t xml:space="preserve"> </w:t>
      </w:r>
      <w:r w:rsidR="00B1201F" w:rsidRPr="00843002">
        <w:rPr>
          <w:rFonts w:ascii="Nyala" w:hAnsi="Nyala" w:cstheme="minorHAnsi"/>
          <w:sz w:val="22"/>
        </w:rPr>
        <w:t>współpracujących</w:t>
      </w:r>
      <w:r w:rsidR="00F465A1" w:rsidRPr="00843002">
        <w:rPr>
          <w:rFonts w:ascii="Nyala" w:hAnsi="Nyala" w:cstheme="minorHAnsi"/>
          <w:sz w:val="22"/>
        </w:rPr>
        <w:t xml:space="preserve"> </w:t>
      </w:r>
      <w:r w:rsidR="00B1201F" w:rsidRPr="00843002">
        <w:rPr>
          <w:rFonts w:ascii="Nyala" w:hAnsi="Nyala" w:cstheme="minorHAnsi"/>
          <w:sz w:val="22"/>
        </w:rPr>
        <w:t>społeczności</w:t>
      </w:r>
      <w:r w:rsidR="00F465A1" w:rsidRPr="00843002">
        <w:rPr>
          <w:rFonts w:ascii="Nyala" w:hAnsi="Nyala" w:cstheme="minorHAnsi"/>
          <w:sz w:val="22"/>
        </w:rPr>
        <w:t xml:space="preserve"> </w:t>
      </w:r>
      <w:r w:rsidR="00B1201F" w:rsidRPr="00843002">
        <w:rPr>
          <w:rFonts w:ascii="Nyala" w:hAnsi="Nyala" w:cstheme="minorHAnsi"/>
          <w:sz w:val="22"/>
        </w:rPr>
        <w:t>lokalnych,</w:t>
      </w:r>
      <w:r w:rsidR="00F465A1" w:rsidRPr="00843002">
        <w:rPr>
          <w:rFonts w:ascii="Nyala" w:hAnsi="Nyala" w:cstheme="minorHAnsi"/>
          <w:sz w:val="22"/>
        </w:rPr>
        <w:t xml:space="preserve"> </w:t>
      </w:r>
      <w:r w:rsidR="00B1201F" w:rsidRPr="00843002">
        <w:rPr>
          <w:rFonts w:ascii="Nyala" w:hAnsi="Nyala" w:cstheme="minorHAnsi"/>
          <w:sz w:val="22"/>
        </w:rPr>
        <w:t>zapewniających</w:t>
      </w:r>
      <w:r w:rsidR="00F465A1" w:rsidRPr="00843002">
        <w:rPr>
          <w:rFonts w:ascii="Nyala" w:hAnsi="Nyala" w:cstheme="minorHAnsi"/>
          <w:sz w:val="22"/>
        </w:rPr>
        <w:t xml:space="preserve"> </w:t>
      </w:r>
      <w:r w:rsidR="00B1201F" w:rsidRPr="00843002">
        <w:rPr>
          <w:rFonts w:ascii="Nyala" w:hAnsi="Nyala" w:cstheme="minorHAnsi"/>
          <w:sz w:val="22"/>
        </w:rPr>
        <w:t>wysoką</w:t>
      </w:r>
      <w:r w:rsidR="00F465A1" w:rsidRPr="00843002">
        <w:rPr>
          <w:rFonts w:ascii="Nyala" w:hAnsi="Nyala" w:cstheme="minorHAnsi"/>
          <w:sz w:val="22"/>
        </w:rPr>
        <w:t xml:space="preserve"> </w:t>
      </w:r>
      <w:r w:rsidR="00B1201F" w:rsidRPr="00843002">
        <w:rPr>
          <w:rFonts w:ascii="Nyala" w:hAnsi="Nyala" w:cstheme="minorHAnsi"/>
          <w:sz w:val="22"/>
        </w:rPr>
        <w:t>jakość</w:t>
      </w:r>
      <w:r w:rsidR="00F465A1" w:rsidRPr="00843002">
        <w:rPr>
          <w:rFonts w:ascii="Nyala" w:hAnsi="Nyala" w:cstheme="minorHAnsi"/>
          <w:sz w:val="22"/>
        </w:rPr>
        <w:t xml:space="preserve"> </w:t>
      </w:r>
      <w:r w:rsidR="00B1201F" w:rsidRPr="00843002">
        <w:rPr>
          <w:rFonts w:ascii="Nyala" w:hAnsi="Nyala" w:cstheme="minorHAnsi"/>
          <w:sz w:val="22"/>
        </w:rPr>
        <w:t>życia</w:t>
      </w:r>
      <w:r w:rsidR="00F465A1" w:rsidRPr="00843002">
        <w:rPr>
          <w:rFonts w:ascii="Nyala" w:hAnsi="Nyala" w:cstheme="minorHAnsi"/>
          <w:sz w:val="22"/>
        </w:rPr>
        <w:t xml:space="preserve"> </w:t>
      </w:r>
      <w:r w:rsidR="00B1201F" w:rsidRPr="00843002">
        <w:rPr>
          <w:rFonts w:ascii="Nyala" w:hAnsi="Nyala" w:cstheme="minorHAnsi"/>
          <w:sz w:val="22"/>
        </w:rPr>
        <w:t>mieszkańcom</w:t>
      </w:r>
      <w:r w:rsidR="00F465A1" w:rsidRPr="00843002">
        <w:rPr>
          <w:rFonts w:ascii="Nyala" w:hAnsi="Nyala" w:cstheme="minorHAnsi"/>
          <w:sz w:val="22"/>
        </w:rPr>
        <w:t xml:space="preserve"> </w:t>
      </w:r>
      <w:r w:rsidR="00B1201F" w:rsidRPr="00843002">
        <w:rPr>
          <w:rFonts w:ascii="Nyala" w:hAnsi="Nyala" w:cstheme="minorHAnsi"/>
          <w:sz w:val="22"/>
        </w:rPr>
        <w:t>i</w:t>
      </w:r>
      <w:r w:rsidR="00F465A1" w:rsidRPr="00843002">
        <w:rPr>
          <w:rFonts w:ascii="Nyala" w:hAnsi="Nyala" w:cstheme="minorHAnsi"/>
          <w:sz w:val="22"/>
        </w:rPr>
        <w:t xml:space="preserve"> </w:t>
      </w:r>
      <w:r w:rsidR="00B1201F" w:rsidRPr="00843002">
        <w:rPr>
          <w:rFonts w:ascii="Nyala" w:hAnsi="Nyala" w:cstheme="minorHAnsi"/>
          <w:sz w:val="22"/>
        </w:rPr>
        <w:t>rozwijających</w:t>
      </w:r>
      <w:r w:rsidR="00F465A1" w:rsidRPr="00843002">
        <w:rPr>
          <w:rFonts w:ascii="Nyala" w:hAnsi="Nyala" w:cstheme="minorHAnsi"/>
          <w:sz w:val="22"/>
        </w:rPr>
        <w:t xml:space="preserve"> </w:t>
      </w:r>
      <w:r w:rsidR="00B1201F" w:rsidRPr="00843002">
        <w:rPr>
          <w:rFonts w:ascii="Nyala" w:hAnsi="Nyala" w:cstheme="minorHAnsi"/>
          <w:sz w:val="22"/>
        </w:rPr>
        <w:t>się</w:t>
      </w:r>
      <w:r w:rsidR="00F465A1" w:rsidRPr="00843002">
        <w:rPr>
          <w:rFonts w:ascii="Nyala" w:hAnsi="Nyala" w:cstheme="minorHAnsi"/>
          <w:sz w:val="22"/>
        </w:rPr>
        <w:t xml:space="preserve"> </w:t>
      </w:r>
      <w:r w:rsidR="00B1201F" w:rsidRPr="00843002">
        <w:rPr>
          <w:rFonts w:ascii="Nyala" w:hAnsi="Nyala" w:cstheme="minorHAnsi"/>
          <w:sz w:val="22"/>
        </w:rPr>
        <w:t>zgodnie</w:t>
      </w:r>
      <w:r w:rsidR="00F465A1" w:rsidRPr="00843002">
        <w:rPr>
          <w:rFonts w:ascii="Nyala" w:hAnsi="Nyala" w:cstheme="minorHAnsi"/>
          <w:sz w:val="22"/>
        </w:rPr>
        <w:t xml:space="preserve"> </w:t>
      </w:r>
      <w:r w:rsidR="00B1201F" w:rsidRPr="00843002">
        <w:rPr>
          <w:rFonts w:ascii="Nyala" w:hAnsi="Nyala" w:cstheme="minorHAnsi"/>
          <w:sz w:val="22"/>
        </w:rPr>
        <w:t>z</w:t>
      </w:r>
      <w:r w:rsidR="00F465A1" w:rsidRPr="00843002">
        <w:rPr>
          <w:rFonts w:ascii="Nyala" w:hAnsi="Nyala" w:cstheme="minorHAnsi"/>
          <w:sz w:val="22"/>
        </w:rPr>
        <w:t xml:space="preserve"> </w:t>
      </w:r>
      <w:r w:rsidR="00B1201F" w:rsidRPr="00843002">
        <w:rPr>
          <w:rFonts w:ascii="Nyala" w:hAnsi="Nyala" w:cstheme="minorHAnsi"/>
          <w:sz w:val="22"/>
        </w:rPr>
        <w:t>zasadami</w:t>
      </w:r>
      <w:r w:rsidR="00F465A1" w:rsidRPr="00843002">
        <w:rPr>
          <w:rFonts w:ascii="Nyala" w:hAnsi="Nyala" w:cstheme="minorHAnsi"/>
          <w:sz w:val="22"/>
        </w:rPr>
        <w:t xml:space="preserve"> </w:t>
      </w:r>
      <w:r w:rsidR="00B1201F" w:rsidRPr="00843002">
        <w:rPr>
          <w:rFonts w:ascii="Nyala" w:hAnsi="Nyala" w:cstheme="minorHAnsi"/>
          <w:sz w:val="22"/>
        </w:rPr>
        <w:t>zrównoważonego</w:t>
      </w:r>
      <w:r w:rsidR="00F465A1" w:rsidRPr="00843002">
        <w:rPr>
          <w:rFonts w:ascii="Nyala" w:hAnsi="Nyala" w:cstheme="minorHAnsi"/>
          <w:sz w:val="22"/>
        </w:rPr>
        <w:t xml:space="preserve"> </w:t>
      </w:r>
      <w:r w:rsidR="00B1201F" w:rsidRPr="00843002">
        <w:rPr>
          <w:rFonts w:ascii="Nyala" w:hAnsi="Nyala" w:cstheme="minorHAnsi"/>
          <w:sz w:val="22"/>
        </w:rPr>
        <w:t>rozwoju.</w:t>
      </w:r>
      <w:r w:rsidR="00F465A1" w:rsidRPr="00843002">
        <w:rPr>
          <w:rFonts w:ascii="Nyala" w:hAnsi="Nyala" w:cstheme="minorHAnsi"/>
          <w:sz w:val="22"/>
        </w:rPr>
        <w:t xml:space="preserve"> </w:t>
      </w:r>
    </w:p>
    <w:p w14:paraId="74D8CF09" w14:textId="304A0836" w:rsidR="00E15C8F" w:rsidRPr="00843002" w:rsidRDefault="00B1201F" w:rsidP="00A11D3D">
      <w:pPr>
        <w:spacing w:before="0" w:after="0"/>
        <w:ind w:left="0" w:firstLine="284"/>
        <w:jc w:val="both"/>
        <w:rPr>
          <w:rFonts w:ascii="Nyala" w:hAnsi="Nyala" w:cstheme="minorHAnsi"/>
          <w:sz w:val="22"/>
        </w:rPr>
      </w:pPr>
      <w:r w:rsidRPr="00843002">
        <w:rPr>
          <w:rFonts w:ascii="Nyala" w:hAnsi="Nyala" w:cstheme="minorHAnsi"/>
          <w:sz w:val="22"/>
        </w:rPr>
        <w:t>Zgodnie</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wypracowaną</w:t>
      </w:r>
      <w:r w:rsidR="00F465A1" w:rsidRPr="00843002">
        <w:rPr>
          <w:rFonts w:ascii="Nyala" w:hAnsi="Nyala" w:cstheme="minorHAnsi"/>
          <w:sz w:val="22"/>
        </w:rPr>
        <w:t xml:space="preserve"> </w:t>
      </w:r>
      <w:r w:rsidR="00CB668B" w:rsidRPr="00843002">
        <w:rPr>
          <w:rFonts w:ascii="Nyala" w:hAnsi="Nyala" w:cstheme="minorHAnsi"/>
          <w:sz w:val="22"/>
        </w:rPr>
        <w:t>w</w:t>
      </w:r>
      <w:r w:rsidRPr="00843002">
        <w:rPr>
          <w:rFonts w:ascii="Nyala" w:hAnsi="Nyala" w:cstheme="minorHAnsi"/>
          <w:sz w:val="22"/>
        </w:rPr>
        <w:t>izją</w:t>
      </w:r>
      <w:r w:rsidR="00F465A1" w:rsidRPr="00843002">
        <w:rPr>
          <w:rFonts w:ascii="Nyala" w:hAnsi="Nyala" w:cstheme="minorHAnsi"/>
          <w:sz w:val="22"/>
        </w:rPr>
        <w:t xml:space="preserve"> </w:t>
      </w:r>
      <w:r w:rsidRPr="00843002">
        <w:rPr>
          <w:rFonts w:ascii="Nyala" w:hAnsi="Nyala" w:cstheme="minorHAnsi"/>
          <w:sz w:val="22"/>
        </w:rPr>
        <w:t>rozwoju</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teren</w:t>
      </w:r>
      <w:r w:rsidR="00F465A1" w:rsidRPr="00843002">
        <w:rPr>
          <w:rFonts w:ascii="Nyala" w:hAnsi="Nyala" w:cstheme="minorHAnsi"/>
          <w:sz w:val="22"/>
        </w:rPr>
        <w:t xml:space="preserve"> </w:t>
      </w:r>
      <w:r w:rsidRPr="00843002">
        <w:rPr>
          <w:rFonts w:ascii="Nyala" w:hAnsi="Nyala" w:cstheme="minorHAnsi"/>
          <w:sz w:val="22"/>
        </w:rPr>
        <w:t>naszych</w:t>
      </w:r>
      <w:r w:rsidR="00F465A1" w:rsidRPr="00843002">
        <w:rPr>
          <w:rFonts w:ascii="Nyala" w:hAnsi="Nyala" w:cstheme="minorHAnsi"/>
          <w:sz w:val="22"/>
        </w:rPr>
        <w:t xml:space="preserve"> </w:t>
      </w:r>
      <w:r w:rsidRPr="00843002">
        <w:rPr>
          <w:rFonts w:ascii="Nyala" w:hAnsi="Nyala" w:cstheme="minorHAnsi"/>
          <w:sz w:val="22"/>
        </w:rPr>
        <w:t>gmin,</w:t>
      </w:r>
      <w:r w:rsidR="00F465A1" w:rsidRPr="00843002">
        <w:rPr>
          <w:rFonts w:ascii="Nyala" w:hAnsi="Nyala" w:cstheme="minorHAnsi"/>
          <w:sz w:val="22"/>
        </w:rPr>
        <w:t xml:space="preserve"> </w:t>
      </w:r>
      <w:r w:rsidRPr="00843002">
        <w:rPr>
          <w:rFonts w:ascii="Nyala" w:hAnsi="Nyala" w:cstheme="minorHAnsi"/>
          <w:sz w:val="22"/>
        </w:rPr>
        <w:t>obejmujący</w:t>
      </w:r>
      <w:r w:rsidR="00F465A1" w:rsidRPr="00843002">
        <w:rPr>
          <w:rFonts w:ascii="Nyala" w:hAnsi="Nyala" w:cstheme="minorHAnsi"/>
          <w:sz w:val="22"/>
        </w:rPr>
        <w:t xml:space="preserve"> </w:t>
      </w:r>
      <w:r w:rsidRPr="00843002">
        <w:rPr>
          <w:rFonts w:ascii="Nyala" w:hAnsi="Nyala" w:cstheme="minorHAnsi"/>
          <w:sz w:val="22"/>
        </w:rPr>
        <w:t>miasta-ogrody</w:t>
      </w:r>
      <w:r w:rsidR="00F465A1" w:rsidRPr="00843002">
        <w:rPr>
          <w:rFonts w:ascii="Nyala" w:hAnsi="Nyala" w:cstheme="minorHAnsi"/>
          <w:sz w:val="22"/>
        </w:rPr>
        <w:t xml:space="preserve"> </w:t>
      </w:r>
      <w:r w:rsidRPr="00843002">
        <w:rPr>
          <w:rFonts w:ascii="Nyala" w:hAnsi="Nyala" w:cstheme="minorHAnsi"/>
          <w:sz w:val="22"/>
        </w:rPr>
        <w:t>oraz</w:t>
      </w:r>
      <w:r w:rsidR="000639BD" w:rsidRPr="00843002">
        <w:rPr>
          <w:rFonts w:ascii="Nyala" w:hAnsi="Nyala" w:cstheme="minorHAnsi"/>
          <w:sz w:val="22"/>
        </w:rPr>
        <w:t> </w:t>
      </w:r>
      <w:r w:rsidRPr="00843002">
        <w:rPr>
          <w:rFonts w:ascii="Nyala" w:hAnsi="Nyala" w:cstheme="minorHAnsi"/>
          <w:sz w:val="22"/>
        </w:rPr>
        <w:t>otaczające</w:t>
      </w:r>
      <w:r w:rsidR="00F465A1" w:rsidRPr="00843002">
        <w:rPr>
          <w:rFonts w:ascii="Nyala" w:hAnsi="Nyala" w:cstheme="minorHAnsi"/>
          <w:sz w:val="22"/>
        </w:rPr>
        <w:t xml:space="preserve"> </w:t>
      </w:r>
      <w:r w:rsidRPr="00843002">
        <w:rPr>
          <w:rFonts w:ascii="Nyala" w:hAnsi="Nyala" w:cstheme="minorHAnsi"/>
          <w:sz w:val="22"/>
        </w:rPr>
        <w:t>je</w:t>
      </w:r>
      <w:r w:rsidR="00F465A1" w:rsidRPr="00843002">
        <w:rPr>
          <w:rFonts w:ascii="Nyala" w:hAnsi="Nyala" w:cstheme="minorHAnsi"/>
          <w:sz w:val="22"/>
        </w:rPr>
        <w:t xml:space="preserve"> </w:t>
      </w:r>
      <w:r w:rsidRPr="00843002">
        <w:rPr>
          <w:rFonts w:ascii="Nyala" w:hAnsi="Nyala" w:cstheme="minorHAnsi"/>
          <w:sz w:val="22"/>
        </w:rPr>
        <w:t>obszary</w:t>
      </w:r>
      <w:r w:rsidR="00F465A1" w:rsidRPr="00843002">
        <w:rPr>
          <w:rFonts w:ascii="Nyala" w:hAnsi="Nyala" w:cstheme="minorHAnsi"/>
          <w:sz w:val="22"/>
        </w:rPr>
        <w:t xml:space="preserve"> </w:t>
      </w:r>
      <w:r w:rsidRPr="00843002">
        <w:rPr>
          <w:rFonts w:ascii="Nyala" w:hAnsi="Nyala" w:cstheme="minorHAnsi"/>
          <w:sz w:val="22"/>
        </w:rPr>
        <w:t>wiejskie,</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przyjaznym</w:t>
      </w:r>
      <w:r w:rsidR="00F465A1" w:rsidRPr="00843002">
        <w:rPr>
          <w:rFonts w:ascii="Nyala" w:hAnsi="Nyala" w:cstheme="minorHAnsi"/>
          <w:sz w:val="22"/>
        </w:rPr>
        <w:t xml:space="preserve"> </w:t>
      </w:r>
      <w:r w:rsidRPr="00843002">
        <w:rPr>
          <w:rFonts w:ascii="Nyala" w:hAnsi="Nyala" w:cstheme="minorHAnsi"/>
          <w:sz w:val="22"/>
        </w:rPr>
        <w:t>miejscem</w:t>
      </w:r>
      <w:r w:rsidR="00F465A1" w:rsidRPr="00843002">
        <w:rPr>
          <w:rFonts w:ascii="Nyala" w:hAnsi="Nyala" w:cstheme="minorHAnsi"/>
          <w:sz w:val="22"/>
        </w:rPr>
        <w:t xml:space="preserve"> </w:t>
      </w:r>
      <w:r w:rsidRPr="00843002">
        <w:rPr>
          <w:rFonts w:ascii="Nyala" w:hAnsi="Nyala" w:cstheme="minorHAnsi"/>
          <w:sz w:val="22"/>
        </w:rPr>
        <w:t>zamieszkania</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dogodnym</w:t>
      </w:r>
      <w:r w:rsidR="00F465A1" w:rsidRPr="00843002">
        <w:rPr>
          <w:rFonts w:ascii="Nyala" w:hAnsi="Nyala" w:cstheme="minorHAnsi"/>
          <w:sz w:val="22"/>
        </w:rPr>
        <w:t xml:space="preserve"> </w:t>
      </w:r>
      <w:r w:rsidRPr="00843002">
        <w:rPr>
          <w:rFonts w:ascii="Nyala" w:hAnsi="Nyala" w:cstheme="minorHAnsi"/>
          <w:sz w:val="22"/>
        </w:rPr>
        <w:t>miejscem</w:t>
      </w:r>
      <w:r w:rsidR="00F465A1" w:rsidRPr="00843002">
        <w:rPr>
          <w:rFonts w:ascii="Nyala" w:hAnsi="Nyala" w:cstheme="minorHAnsi"/>
          <w:sz w:val="22"/>
        </w:rPr>
        <w:t xml:space="preserve"> </w:t>
      </w:r>
      <w:r w:rsidR="0086535E" w:rsidRPr="00843002">
        <w:rPr>
          <w:rFonts w:ascii="Nyala" w:hAnsi="Nyala" w:cstheme="minorHAnsi"/>
          <w:sz w:val="22"/>
        </w:rPr>
        <w:t>do</w:t>
      </w:r>
      <w:r w:rsidR="000639BD" w:rsidRPr="00843002">
        <w:rPr>
          <w:rFonts w:ascii="Nyala" w:hAnsi="Nyala" w:cstheme="minorHAnsi"/>
          <w:sz w:val="22"/>
        </w:rPr>
        <w:t> </w:t>
      </w:r>
      <w:r w:rsidRPr="00843002">
        <w:rPr>
          <w:rFonts w:ascii="Nyala" w:hAnsi="Nyala" w:cstheme="minorHAnsi"/>
          <w:sz w:val="22"/>
        </w:rPr>
        <w:t>prowadzenia</w:t>
      </w:r>
      <w:r w:rsidR="00F465A1" w:rsidRPr="00843002">
        <w:rPr>
          <w:rFonts w:ascii="Nyala" w:hAnsi="Nyala" w:cstheme="minorHAnsi"/>
          <w:sz w:val="22"/>
        </w:rPr>
        <w:t xml:space="preserve"> </w:t>
      </w:r>
      <w:r w:rsidRPr="00843002">
        <w:rPr>
          <w:rFonts w:ascii="Nyala" w:hAnsi="Nyala" w:cstheme="minorHAnsi"/>
          <w:sz w:val="22"/>
        </w:rPr>
        <w:t>działalności</w:t>
      </w:r>
      <w:r w:rsidR="00F465A1" w:rsidRPr="00843002">
        <w:rPr>
          <w:rFonts w:ascii="Nyala" w:hAnsi="Nyala" w:cstheme="minorHAnsi"/>
          <w:sz w:val="22"/>
        </w:rPr>
        <w:t xml:space="preserve"> </w:t>
      </w:r>
      <w:r w:rsidRPr="00843002">
        <w:rPr>
          <w:rFonts w:ascii="Nyala" w:hAnsi="Nyala" w:cstheme="minorHAnsi"/>
          <w:sz w:val="22"/>
        </w:rPr>
        <w:t>gospodarczej</w:t>
      </w:r>
      <w:r w:rsidR="00F465A1" w:rsidRPr="00843002">
        <w:rPr>
          <w:rFonts w:ascii="Nyala" w:hAnsi="Nyala" w:cstheme="minorHAnsi"/>
          <w:sz w:val="22"/>
        </w:rPr>
        <w:t xml:space="preserve"> </w:t>
      </w:r>
      <w:r w:rsidRPr="00843002">
        <w:rPr>
          <w:rFonts w:ascii="Nyala" w:hAnsi="Nyala" w:cstheme="minorHAnsi"/>
          <w:sz w:val="22"/>
        </w:rPr>
        <w:t>nieuciążliwej</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środowiska.</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zapewniał</w:t>
      </w:r>
      <w:r w:rsidR="00F465A1" w:rsidRPr="00843002">
        <w:rPr>
          <w:rFonts w:ascii="Nyala" w:hAnsi="Nyala" w:cstheme="minorHAnsi"/>
          <w:sz w:val="22"/>
        </w:rPr>
        <w:t xml:space="preserve"> </w:t>
      </w:r>
      <w:r w:rsidRPr="00843002">
        <w:rPr>
          <w:rFonts w:ascii="Nyala" w:hAnsi="Nyala" w:cstheme="minorHAnsi"/>
          <w:sz w:val="22"/>
        </w:rPr>
        <w:t>dobre</w:t>
      </w:r>
      <w:r w:rsidR="00F465A1" w:rsidRPr="00843002">
        <w:rPr>
          <w:rFonts w:ascii="Nyala" w:hAnsi="Nyala" w:cstheme="minorHAnsi"/>
          <w:sz w:val="22"/>
        </w:rPr>
        <w:t xml:space="preserve"> </w:t>
      </w:r>
      <w:r w:rsidRPr="00843002">
        <w:rPr>
          <w:rFonts w:ascii="Nyala" w:hAnsi="Nyala" w:cstheme="minorHAnsi"/>
          <w:sz w:val="22"/>
        </w:rPr>
        <w:t>warunki</w:t>
      </w:r>
      <w:r w:rsidR="00F465A1" w:rsidRPr="00843002">
        <w:rPr>
          <w:rFonts w:ascii="Nyala" w:hAnsi="Nyala" w:cstheme="minorHAnsi"/>
          <w:sz w:val="22"/>
        </w:rPr>
        <w:t xml:space="preserve"> </w:t>
      </w:r>
      <w:r w:rsidRPr="00843002">
        <w:rPr>
          <w:rFonts w:ascii="Nyala" w:hAnsi="Nyala" w:cstheme="minorHAnsi"/>
          <w:sz w:val="22"/>
        </w:rPr>
        <w:t>zamieszkiwania,</w:t>
      </w:r>
      <w:r w:rsidR="00F465A1" w:rsidRPr="00843002">
        <w:rPr>
          <w:rFonts w:ascii="Nyala" w:hAnsi="Nyala" w:cstheme="minorHAnsi"/>
          <w:sz w:val="22"/>
        </w:rPr>
        <w:t xml:space="preserve"> </w:t>
      </w:r>
      <w:r w:rsidRPr="00843002">
        <w:rPr>
          <w:rFonts w:ascii="Nyala" w:hAnsi="Nyala" w:cstheme="minorHAnsi"/>
          <w:sz w:val="22"/>
        </w:rPr>
        <w:t>szerokie</w:t>
      </w:r>
      <w:r w:rsidR="00F465A1" w:rsidRPr="00843002">
        <w:rPr>
          <w:rFonts w:ascii="Nyala" w:hAnsi="Nyala" w:cstheme="minorHAnsi"/>
          <w:sz w:val="22"/>
        </w:rPr>
        <w:t xml:space="preserve"> </w:t>
      </w:r>
      <w:r w:rsidRPr="00843002">
        <w:rPr>
          <w:rFonts w:ascii="Nyala" w:hAnsi="Nyala" w:cstheme="minorHAnsi"/>
          <w:sz w:val="22"/>
        </w:rPr>
        <w:t>możliwości</w:t>
      </w:r>
      <w:r w:rsidR="00F465A1" w:rsidRPr="00843002">
        <w:rPr>
          <w:rFonts w:ascii="Nyala" w:hAnsi="Nyala" w:cstheme="minorHAnsi"/>
          <w:sz w:val="22"/>
        </w:rPr>
        <w:t xml:space="preserve"> </w:t>
      </w:r>
      <w:r w:rsidRPr="00843002">
        <w:rPr>
          <w:rFonts w:ascii="Nyala" w:hAnsi="Nyala" w:cstheme="minorHAnsi"/>
          <w:sz w:val="22"/>
        </w:rPr>
        <w:t>aktywnego</w:t>
      </w:r>
      <w:r w:rsidR="00F465A1" w:rsidRPr="00843002">
        <w:rPr>
          <w:rFonts w:ascii="Nyala" w:hAnsi="Nyala" w:cstheme="minorHAnsi"/>
          <w:sz w:val="22"/>
        </w:rPr>
        <w:t xml:space="preserve"> </w:t>
      </w:r>
      <w:r w:rsidRPr="00843002">
        <w:rPr>
          <w:rFonts w:ascii="Nyala" w:hAnsi="Nyala" w:cstheme="minorHAnsi"/>
          <w:sz w:val="22"/>
        </w:rPr>
        <w:t>wypoczynku,</w:t>
      </w:r>
      <w:r w:rsidR="00F465A1" w:rsidRPr="00843002">
        <w:rPr>
          <w:rFonts w:ascii="Nyala" w:hAnsi="Nyala" w:cstheme="minorHAnsi"/>
          <w:sz w:val="22"/>
        </w:rPr>
        <w:t xml:space="preserve"> </w:t>
      </w:r>
      <w:r w:rsidRPr="00843002">
        <w:rPr>
          <w:rFonts w:ascii="Nyala" w:hAnsi="Nyala" w:cstheme="minorHAnsi"/>
          <w:sz w:val="22"/>
        </w:rPr>
        <w:t>uprawiania</w:t>
      </w:r>
      <w:r w:rsidR="00F465A1" w:rsidRPr="00843002">
        <w:rPr>
          <w:rFonts w:ascii="Nyala" w:hAnsi="Nyala" w:cstheme="minorHAnsi"/>
          <w:sz w:val="22"/>
        </w:rPr>
        <w:t xml:space="preserve"> </w:t>
      </w:r>
      <w:r w:rsidRPr="00843002">
        <w:rPr>
          <w:rFonts w:ascii="Nyala" w:hAnsi="Nyala" w:cstheme="minorHAnsi"/>
          <w:sz w:val="22"/>
        </w:rPr>
        <w:t>sportu</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rekreacji</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00BA2510" w:rsidRPr="00843002">
        <w:rPr>
          <w:rFonts w:ascii="Nyala" w:hAnsi="Nyala" w:cstheme="minorHAnsi"/>
          <w:sz w:val="22"/>
        </w:rPr>
        <w:t>zapewni</w:t>
      </w:r>
      <w:r w:rsidR="00F465A1" w:rsidRPr="00843002">
        <w:rPr>
          <w:rFonts w:ascii="Nyala" w:hAnsi="Nyala" w:cstheme="minorHAnsi"/>
          <w:sz w:val="22"/>
        </w:rPr>
        <w:t xml:space="preserve"> </w:t>
      </w:r>
      <w:r w:rsidRPr="00843002">
        <w:rPr>
          <w:rFonts w:ascii="Nyala" w:hAnsi="Nyala" w:cstheme="minorHAnsi"/>
          <w:sz w:val="22"/>
        </w:rPr>
        <w:t>szeroki</w:t>
      </w:r>
      <w:r w:rsidR="00F465A1" w:rsidRPr="00843002">
        <w:rPr>
          <w:rFonts w:ascii="Nyala" w:hAnsi="Nyala" w:cstheme="minorHAnsi"/>
          <w:sz w:val="22"/>
        </w:rPr>
        <w:t xml:space="preserve"> </w:t>
      </w:r>
      <w:r w:rsidRPr="00843002">
        <w:rPr>
          <w:rFonts w:ascii="Nyala" w:hAnsi="Nyala" w:cstheme="minorHAnsi"/>
          <w:sz w:val="22"/>
        </w:rPr>
        <w:t>dostęp</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dóbr</w:t>
      </w:r>
      <w:r w:rsidR="00F465A1" w:rsidRPr="00843002">
        <w:rPr>
          <w:rFonts w:ascii="Nyala" w:hAnsi="Nyala" w:cstheme="minorHAnsi"/>
          <w:sz w:val="22"/>
        </w:rPr>
        <w:t xml:space="preserve"> </w:t>
      </w:r>
      <w:r w:rsidRPr="00843002">
        <w:rPr>
          <w:rFonts w:ascii="Nyala" w:hAnsi="Nyala" w:cstheme="minorHAnsi"/>
          <w:sz w:val="22"/>
        </w:rPr>
        <w:t>kultury</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warunki</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edukacji</w:t>
      </w:r>
      <w:r w:rsidR="00F465A1" w:rsidRPr="00843002">
        <w:rPr>
          <w:rFonts w:ascii="Nyala" w:hAnsi="Nyala" w:cstheme="minorHAnsi"/>
          <w:sz w:val="22"/>
        </w:rPr>
        <w:t xml:space="preserve"> </w:t>
      </w:r>
      <w:r w:rsidRPr="00843002">
        <w:rPr>
          <w:rFonts w:ascii="Nyala" w:hAnsi="Nyala" w:cstheme="minorHAnsi"/>
          <w:sz w:val="22"/>
        </w:rPr>
        <w:t>przez</w:t>
      </w:r>
      <w:r w:rsidR="00F465A1" w:rsidRPr="00843002">
        <w:rPr>
          <w:rFonts w:ascii="Nyala" w:hAnsi="Nyala" w:cstheme="minorHAnsi"/>
          <w:sz w:val="22"/>
        </w:rPr>
        <w:t xml:space="preserve"> </w:t>
      </w:r>
      <w:r w:rsidRPr="00843002">
        <w:rPr>
          <w:rFonts w:ascii="Nyala" w:hAnsi="Nyala" w:cstheme="minorHAnsi"/>
          <w:sz w:val="22"/>
        </w:rPr>
        <w:t>całe</w:t>
      </w:r>
      <w:r w:rsidR="00F465A1" w:rsidRPr="00843002">
        <w:rPr>
          <w:rFonts w:ascii="Nyala" w:hAnsi="Nyala" w:cstheme="minorHAnsi"/>
          <w:sz w:val="22"/>
        </w:rPr>
        <w:t xml:space="preserve"> </w:t>
      </w:r>
      <w:r w:rsidRPr="00843002">
        <w:rPr>
          <w:rFonts w:ascii="Nyala" w:hAnsi="Nyala" w:cstheme="minorHAnsi"/>
          <w:sz w:val="22"/>
        </w:rPr>
        <w:t>życie.</w:t>
      </w:r>
      <w:r w:rsidR="00F465A1" w:rsidRPr="00843002">
        <w:rPr>
          <w:rFonts w:ascii="Nyala" w:hAnsi="Nyala" w:cstheme="minorHAnsi"/>
          <w:sz w:val="22"/>
        </w:rPr>
        <w:t xml:space="preserve"> </w:t>
      </w:r>
      <w:r w:rsidRPr="00843002">
        <w:rPr>
          <w:rFonts w:ascii="Nyala" w:hAnsi="Nyala" w:cstheme="minorHAnsi"/>
          <w:sz w:val="22"/>
        </w:rPr>
        <w:t>Cechą</w:t>
      </w:r>
      <w:r w:rsidR="00F465A1" w:rsidRPr="00843002">
        <w:rPr>
          <w:rFonts w:ascii="Nyala" w:hAnsi="Nyala" w:cstheme="minorHAnsi"/>
          <w:sz w:val="22"/>
        </w:rPr>
        <w:t xml:space="preserve"> </w:t>
      </w:r>
      <w:r w:rsidRPr="00843002">
        <w:rPr>
          <w:rFonts w:ascii="Nyala" w:hAnsi="Nyala" w:cstheme="minorHAnsi"/>
          <w:sz w:val="22"/>
        </w:rPr>
        <w:t>wyróżniającą</w:t>
      </w:r>
      <w:r w:rsidR="00F465A1" w:rsidRPr="00843002">
        <w:rPr>
          <w:rFonts w:ascii="Nyala" w:hAnsi="Nyala" w:cstheme="minorHAnsi"/>
          <w:sz w:val="22"/>
        </w:rPr>
        <w:t xml:space="preserve"> </w:t>
      </w:r>
      <w:r w:rsidRPr="00843002">
        <w:rPr>
          <w:rFonts w:ascii="Nyala" w:hAnsi="Nyala" w:cstheme="minorHAnsi"/>
          <w:sz w:val="22"/>
        </w:rPr>
        <w:t>obszar</w:t>
      </w:r>
      <w:r w:rsidR="00F465A1" w:rsidRPr="00843002">
        <w:rPr>
          <w:rFonts w:ascii="Nyala" w:hAnsi="Nyala" w:cstheme="minorHAnsi"/>
          <w:sz w:val="22"/>
        </w:rPr>
        <w:t xml:space="preserve"> </w:t>
      </w:r>
      <w:r w:rsidR="00BA2510"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wysoki</w:t>
      </w:r>
      <w:r w:rsidR="00F465A1" w:rsidRPr="00843002">
        <w:rPr>
          <w:rFonts w:ascii="Nyala" w:hAnsi="Nyala" w:cstheme="minorHAnsi"/>
          <w:sz w:val="22"/>
        </w:rPr>
        <w:t xml:space="preserve"> </w:t>
      </w:r>
      <w:r w:rsidRPr="00843002">
        <w:rPr>
          <w:rFonts w:ascii="Nyala" w:hAnsi="Nyala" w:cstheme="minorHAnsi"/>
          <w:sz w:val="22"/>
        </w:rPr>
        <w:t>poziom</w:t>
      </w:r>
      <w:r w:rsidR="00F465A1" w:rsidRPr="00843002">
        <w:rPr>
          <w:rFonts w:ascii="Nyala" w:hAnsi="Nyala" w:cstheme="minorHAnsi"/>
          <w:sz w:val="22"/>
        </w:rPr>
        <w:t xml:space="preserve"> </w:t>
      </w:r>
      <w:r w:rsidRPr="00843002">
        <w:rPr>
          <w:rFonts w:ascii="Nyala" w:hAnsi="Nyala" w:cstheme="minorHAnsi"/>
          <w:sz w:val="22"/>
        </w:rPr>
        <w:t>integracji</w:t>
      </w:r>
      <w:r w:rsidR="00F465A1" w:rsidRPr="00843002">
        <w:rPr>
          <w:rFonts w:ascii="Nyala" w:hAnsi="Nyala" w:cstheme="minorHAnsi"/>
          <w:sz w:val="22"/>
        </w:rPr>
        <w:t xml:space="preserve"> </w:t>
      </w:r>
      <w:r w:rsidRPr="00843002">
        <w:rPr>
          <w:rFonts w:ascii="Nyala" w:hAnsi="Nyala" w:cstheme="minorHAnsi"/>
          <w:sz w:val="22"/>
        </w:rPr>
        <w:t>społecznej</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aktywność</w:t>
      </w:r>
      <w:r w:rsidR="00F465A1" w:rsidRPr="00843002">
        <w:rPr>
          <w:rFonts w:ascii="Nyala" w:hAnsi="Nyala" w:cstheme="minorHAnsi"/>
          <w:sz w:val="22"/>
        </w:rPr>
        <w:t xml:space="preserve"> </w:t>
      </w:r>
      <w:r w:rsidRPr="00843002">
        <w:rPr>
          <w:rFonts w:ascii="Nyala" w:hAnsi="Nyala" w:cstheme="minorHAnsi"/>
          <w:sz w:val="22"/>
        </w:rPr>
        <w:t>obywatelsk</w:t>
      </w:r>
      <w:r w:rsidR="00BA2510" w:rsidRPr="00843002">
        <w:rPr>
          <w:rFonts w:ascii="Nyala" w:hAnsi="Nyala" w:cstheme="minorHAnsi"/>
          <w:sz w:val="22"/>
        </w:rPr>
        <w:t>iej</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p>
    <w:p w14:paraId="23B12820" w14:textId="5A646C4C" w:rsidR="00601CF6" w:rsidRPr="00843002" w:rsidRDefault="00B1201F" w:rsidP="00A11D3D">
      <w:pPr>
        <w:spacing w:before="0" w:after="0"/>
        <w:ind w:left="0" w:firstLine="284"/>
        <w:jc w:val="both"/>
        <w:rPr>
          <w:rFonts w:ascii="Nyala" w:hAnsi="Nyala" w:cstheme="minorHAnsi"/>
          <w:sz w:val="22"/>
        </w:rPr>
      </w:pP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przestrzeni</w:t>
      </w:r>
      <w:r w:rsidR="00F465A1" w:rsidRPr="00843002">
        <w:rPr>
          <w:rFonts w:ascii="Nyala" w:hAnsi="Nyala" w:cstheme="minorHAnsi"/>
          <w:sz w:val="22"/>
        </w:rPr>
        <w:t xml:space="preserve"> </w:t>
      </w:r>
      <w:r w:rsidR="00E15C8F" w:rsidRPr="00843002">
        <w:rPr>
          <w:rFonts w:ascii="Nyala" w:hAnsi="Nyala" w:cstheme="minorHAnsi"/>
          <w:sz w:val="22"/>
        </w:rPr>
        <w:t>kolejnych</w:t>
      </w:r>
      <w:r w:rsidR="00F465A1" w:rsidRPr="00843002">
        <w:rPr>
          <w:rFonts w:ascii="Nyala" w:hAnsi="Nyala" w:cstheme="minorHAnsi"/>
          <w:sz w:val="22"/>
        </w:rPr>
        <w:t xml:space="preserve"> </w:t>
      </w:r>
      <w:r w:rsidRPr="00843002">
        <w:rPr>
          <w:rFonts w:ascii="Nyala" w:hAnsi="Nyala" w:cstheme="minorHAnsi"/>
          <w:sz w:val="22"/>
        </w:rPr>
        <w:t>lat</w:t>
      </w:r>
      <w:r w:rsidR="00F465A1" w:rsidRPr="00843002">
        <w:rPr>
          <w:rFonts w:ascii="Nyala" w:hAnsi="Nyala" w:cstheme="minorHAnsi"/>
          <w:sz w:val="22"/>
        </w:rPr>
        <w:t xml:space="preserve"> </w:t>
      </w:r>
      <w:r w:rsidR="00E15C8F" w:rsidRPr="00843002">
        <w:rPr>
          <w:rFonts w:ascii="Nyala" w:hAnsi="Nyala" w:cstheme="minorHAnsi"/>
          <w:sz w:val="22"/>
        </w:rPr>
        <w:t>aktywności</w:t>
      </w:r>
      <w:r w:rsidR="00F465A1" w:rsidRPr="00843002">
        <w:rPr>
          <w:rFonts w:ascii="Nyala" w:hAnsi="Nyala" w:cstheme="minorHAnsi"/>
          <w:sz w:val="22"/>
        </w:rPr>
        <w:t xml:space="preserve"> </w:t>
      </w:r>
      <w:r w:rsidRPr="00843002">
        <w:rPr>
          <w:rFonts w:ascii="Nyala" w:hAnsi="Nyala" w:cstheme="minorHAnsi"/>
          <w:sz w:val="22"/>
        </w:rPr>
        <w:t>chcemy</w:t>
      </w:r>
      <w:r w:rsidR="00F465A1" w:rsidRPr="00843002">
        <w:rPr>
          <w:rFonts w:ascii="Nyala" w:hAnsi="Nyala" w:cstheme="minorHAnsi"/>
          <w:sz w:val="22"/>
        </w:rPr>
        <w:t xml:space="preserve"> </w:t>
      </w:r>
      <w:r w:rsidRPr="00843002">
        <w:rPr>
          <w:rFonts w:ascii="Nyala" w:hAnsi="Nyala" w:cstheme="minorHAnsi"/>
          <w:sz w:val="22"/>
        </w:rPr>
        <w:t>dodatkowo</w:t>
      </w:r>
      <w:r w:rsidR="00F465A1" w:rsidRPr="00843002">
        <w:rPr>
          <w:rFonts w:ascii="Nyala" w:hAnsi="Nyala" w:cstheme="minorHAnsi"/>
          <w:sz w:val="22"/>
        </w:rPr>
        <w:t xml:space="preserve"> </w:t>
      </w:r>
      <w:r w:rsidRPr="00843002">
        <w:rPr>
          <w:rFonts w:ascii="Nyala" w:hAnsi="Nyala" w:cstheme="minorHAnsi"/>
          <w:sz w:val="22"/>
        </w:rPr>
        <w:t>podkreślić</w:t>
      </w:r>
      <w:r w:rsidR="00F465A1" w:rsidRPr="00843002">
        <w:rPr>
          <w:rFonts w:ascii="Nyala" w:hAnsi="Nyala" w:cstheme="minorHAnsi"/>
          <w:sz w:val="22"/>
        </w:rPr>
        <w:t xml:space="preserve"> </w:t>
      </w:r>
      <w:r w:rsidRPr="00843002">
        <w:rPr>
          <w:rFonts w:ascii="Nyala" w:hAnsi="Nyala" w:cstheme="minorHAnsi"/>
          <w:sz w:val="22"/>
        </w:rPr>
        <w:t>wagę</w:t>
      </w:r>
      <w:r w:rsidR="00F465A1" w:rsidRPr="00843002">
        <w:rPr>
          <w:rFonts w:ascii="Nyala" w:hAnsi="Nyala" w:cstheme="minorHAnsi"/>
          <w:sz w:val="22"/>
        </w:rPr>
        <w:t xml:space="preserve"> </w:t>
      </w:r>
      <w:r w:rsidRPr="00843002">
        <w:rPr>
          <w:rFonts w:ascii="Nyala" w:hAnsi="Nyala" w:cstheme="minorHAnsi"/>
          <w:sz w:val="22"/>
        </w:rPr>
        <w:t>rozwiązań</w:t>
      </w:r>
      <w:r w:rsidR="00F465A1" w:rsidRPr="00843002">
        <w:rPr>
          <w:rFonts w:ascii="Nyala" w:hAnsi="Nyala" w:cstheme="minorHAnsi"/>
          <w:sz w:val="22"/>
        </w:rPr>
        <w:t xml:space="preserve"> </w:t>
      </w:r>
      <w:r w:rsidRPr="00843002">
        <w:rPr>
          <w:rFonts w:ascii="Nyala" w:hAnsi="Nyala" w:cstheme="minorHAnsi"/>
          <w:sz w:val="22"/>
        </w:rPr>
        <w:t>innowacyjnych,</w:t>
      </w:r>
      <w:r w:rsidR="00F465A1" w:rsidRPr="00843002">
        <w:rPr>
          <w:rFonts w:ascii="Nyala" w:hAnsi="Nyala" w:cstheme="minorHAnsi"/>
          <w:sz w:val="22"/>
        </w:rPr>
        <w:t xml:space="preserve"> </w:t>
      </w:r>
      <w:r w:rsidRPr="00843002">
        <w:rPr>
          <w:rFonts w:ascii="Nyala" w:hAnsi="Nyala" w:cstheme="minorHAnsi"/>
          <w:sz w:val="22"/>
        </w:rPr>
        <w:t>nie</w:t>
      </w:r>
      <w:r w:rsidR="00F465A1" w:rsidRPr="00843002">
        <w:rPr>
          <w:rFonts w:ascii="Nyala" w:hAnsi="Nyala" w:cstheme="minorHAnsi"/>
          <w:sz w:val="22"/>
        </w:rPr>
        <w:t xml:space="preserve"> </w:t>
      </w:r>
      <w:r w:rsidRPr="00843002">
        <w:rPr>
          <w:rFonts w:ascii="Nyala" w:hAnsi="Nyala" w:cstheme="minorHAnsi"/>
          <w:sz w:val="22"/>
        </w:rPr>
        <w:t>tylko</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zakresie</w:t>
      </w:r>
      <w:r w:rsidR="00F465A1" w:rsidRPr="00843002">
        <w:rPr>
          <w:rFonts w:ascii="Nyala" w:hAnsi="Nyala" w:cstheme="minorHAnsi"/>
          <w:sz w:val="22"/>
        </w:rPr>
        <w:t xml:space="preserve"> </w:t>
      </w:r>
      <w:r w:rsidRPr="00843002">
        <w:rPr>
          <w:rFonts w:ascii="Nyala" w:hAnsi="Nyala" w:cstheme="minorHAnsi"/>
          <w:sz w:val="22"/>
        </w:rPr>
        <w:t>nowoczesnej</w:t>
      </w:r>
      <w:r w:rsidR="00F465A1" w:rsidRPr="00843002">
        <w:rPr>
          <w:rFonts w:ascii="Nyala" w:hAnsi="Nyala" w:cstheme="minorHAnsi"/>
          <w:sz w:val="22"/>
        </w:rPr>
        <w:t xml:space="preserve"> </w:t>
      </w:r>
      <w:r w:rsidRPr="00843002">
        <w:rPr>
          <w:rFonts w:ascii="Nyala" w:hAnsi="Nyala" w:cstheme="minorHAnsi"/>
          <w:sz w:val="22"/>
        </w:rPr>
        <w:t>infrastruktury</w:t>
      </w:r>
      <w:r w:rsidR="00F465A1" w:rsidRPr="00843002">
        <w:rPr>
          <w:rFonts w:ascii="Nyala" w:hAnsi="Nyala" w:cstheme="minorHAnsi"/>
          <w:sz w:val="22"/>
        </w:rPr>
        <w:t xml:space="preserve"> </w:t>
      </w:r>
      <w:r w:rsidRPr="00843002">
        <w:rPr>
          <w:rFonts w:ascii="Nyala" w:hAnsi="Nyala" w:cstheme="minorHAnsi"/>
          <w:sz w:val="22"/>
        </w:rPr>
        <w:t>(obiekty</w:t>
      </w:r>
      <w:r w:rsidR="00F465A1" w:rsidRPr="00843002">
        <w:rPr>
          <w:rFonts w:ascii="Nyala" w:hAnsi="Nyala" w:cstheme="minorHAnsi"/>
          <w:sz w:val="22"/>
        </w:rPr>
        <w:t xml:space="preserve"> </w:t>
      </w:r>
      <w:r w:rsidRPr="00843002">
        <w:rPr>
          <w:rFonts w:ascii="Nyala" w:hAnsi="Nyala" w:cstheme="minorHAnsi"/>
          <w:sz w:val="22"/>
        </w:rPr>
        <w:t>publiczne,</w:t>
      </w:r>
      <w:r w:rsidR="00F465A1" w:rsidRPr="00843002">
        <w:rPr>
          <w:rFonts w:ascii="Nyala" w:hAnsi="Nyala" w:cstheme="minorHAnsi"/>
          <w:sz w:val="22"/>
        </w:rPr>
        <w:t xml:space="preserve"> </w:t>
      </w:r>
      <w:r w:rsidRPr="00843002">
        <w:rPr>
          <w:rFonts w:ascii="Nyala" w:hAnsi="Nyala" w:cstheme="minorHAnsi"/>
          <w:sz w:val="22"/>
        </w:rPr>
        <w:t>architektura,</w:t>
      </w:r>
      <w:r w:rsidR="00F465A1" w:rsidRPr="00843002">
        <w:rPr>
          <w:rFonts w:ascii="Nyala" w:hAnsi="Nyala" w:cstheme="minorHAnsi"/>
          <w:sz w:val="22"/>
        </w:rPr>
        <w:t xml:space="preserve"> </w:t>
      </w:r>
      <w:r w:rsidRPr="00843002">
        <w:rPr>
          <w:rFonts w:ascii="Nyala" w:hAnsi="Nyala" w:cstheme="minorHAnsi"/>
          <w:sz w:val="22"/>
        </w:rPr>
        <w:t>place</w:t>
      </w:r>
      <w:r w:rsidR="00F465A1" w:rsidRPr="00843002">
        <w:rPr>
          <w:rFonts w:ascii="Nyala" w:hAnsi="Nyala" w:cstheme="minorHAnsi"/>
          <w:sz w:val="22"/>
        </w:rPr>
        <w:t xml:space="preserve"> </w:t>
      </w:r>
      <w:r w:rsidRPr="00843002">
        <w:rPr>
          <w:rFonts w:ascii="Nyala" w:hAnsi="Nyala" w:cstheme="minorHAnsi"/>
          <w:sz w:val="22"/>
        </w:rPr>
        <w:t>zabaw,</w:t>
      </w:r>
      <w:r w:rsidR="00F465A1" w:rsidRPr="00843002">
        <w:rPr>
          <w:rFonts w:ascii="Nyala" w:hAnsi="Nyala" w:cstheme="minorHAnsi"/>
          <w:sz w:val="22"/>
        </w:rPr>
        <w:t xml:space="preserve"> </w:t>
      </w:r>
      <w:r w:rsidRPr="00843002">
        <w:rPr>
          <w:rFonts w:ascii="Nyala" w:hAnsi="Nyala" w:cstheme="minorHAnsi"/>
          <w:sz w:val="22"/>
        </w:rPr>
        <w:t>strefy</w:t>
      </w:r>
      <w:r w:rsidR="00F465A1" w:rsidRPr="00843002">
        <w:rPr>
          <w:rFonts w:ascii="Nyala" w:hAnsi="Nyala" w:cstheme="minorHAnsi"/>
          <w:sz w:val="22"/>
        </w:rPr>
        <w:t xml:space="preserve"> </w:t>
      </w:r>
      <w:r w:rsidRPr="00843002">
        <w:rPr>
          <w:rFonts w:ascii="Nyala" w:hAnsi="Nyala" w:cstheme="minorHAnsi"/>
          <w:sz w:val="22"/>
        </w:rPr>
        <w:t>rekreacji</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rozrywki)</w:t>
      </w:r>
      <w:r w:rsidR="00E15C8F"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ale</w:t>
      </w:r>
      <w:r w:rsidR="00F465A1" w:rsidRPr="00843002">
        <w:rPr>
          <w:rFonts w:ascii="Nyala" w:hAnsi="Nyala" w:cstheme="minorHAnsi"/>
          <w:sz w:val="22"/>
        </w:rPr>
        <w:t xml:space="preserve"> </w:t>
      </w:r>
      <w:r w:rsidRPr="00843002">
        <w:rPr>
          <w:rFonts w:ascii="Nyala" w:hAnsi="Nyala" w:cstheme="minorHAnsi"/>
          <w:sz w:val="22"/>
        </w:rPr>
        <w:t>także</w:t>
      </w:r>
      <w:r w:rsidR="00F465A1" w:rsidRPr="00843002">
        <w:rPr>
          <w:rFonts w:ascii="Nyala" w:hAnsi="Nyala" w:cstheme="minorHAnsi"/>
          <w:sz w:val="22"/>
        </w:rPr>
        <w:t xml:space="preserve"> </w:t>
      </w:r>
      <w:r w:rsidRPr="00843002">
        <w:rPr>
          <w:rFonts w:ascii="Nyala" w:hAnsi="Nyala" w:cstheme="minorHAnsi"/>
          <w:sz w:val="22"/>
        </w:rPr>
        <w:t>nowoczesność</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planowaniu</w:t>
      </w:r>
      <w:r w:rsidR="00F465A1" w:rsidRPr="00843002">
        <w:rPr>
          <w:rFonts w:ascii="Nyala" w:hAnsi="Nyala" w:cstheme="minorHAnsi"/>
          <w:sz w:val="22"/>
        </w:rPr>
        <w:t xml:space="preserve"> </w:t>
      </w:r>
      <w:r w:rsidRPr="00843002">
        <w:rPr>
          <w:rFonts w:ascii="Nyala" w:hAnsi="Nyala" w:cstheme="minorHAnsi"/>
          <w:sz w:val="22"/>
        </w:rPr>
        <w:t>przedsięwzięć</w:t>
      </w:r>
      <w:r w:rsidR="00F465A1" w:rsidRPr="00843002">
        <w:rPr>
          <w:rFonts w:ascii="Nyala" w:hAnsi="Nyala" w:cstheme="minorHAnsi"/>
          <w:sz w:val="22"/>
        </w:rPr>
        <w:t xml:space="preserve"> </w:t>
      </w:r>
      <w:r w:rsidRPr="00843002">
        <w:rPr>
          <w:rFonts w:ascii="Nyala" w:hAnsi="Nyala" w:cstheme="minorHAnsi"/>
          <w:sz w:val="22"/>
        </w:rPr>
        <w:t>społecznych</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gospodarczych.</w:t>
      </w:r>
      <w:r w:rsidR="00F465A1" w:rsidRPr="00843002">
        <w:rPr>
          <w:rFonts w:ascii="Nyala" w:hAnsi="Nyala" w:cstheme="minorHAnsi"/>
          <w:sz w:val="22"/>
        </w:rPr>
        <w:t xml:space="preserve"> </w:t>
      </w:r>
      <w:r w:rsidRPr="00843002">
        <w:rPr>
          <w:rFonts w:ascii="Nyala" w:hAnsi="Nyala" w:cstheme="minorHAnsi"/>
          <w:sz w:val="22"/>
        </w:rPr>
        <w:t>Innowacyjność</w:t>
      </w:r>
      <w:r w:rsidR="00F465A1" w:rsidRPr="00843002">
        <w:rPr>
          <w:rFonts w:ascii="Nyala" w:hAnsi="Nyala" w:cstheme="minorHAnsi"/>
          <w:sz w:val="22"/>
        </w:rPr>
        <w:t xml:space="preserve"> </w:t>
      </w:r>
      <w:r w:rsidRPr="00843002">
        <w:rPr>
          <w:rFonts w:ascii="Nyala" w:hAnsi="Nyala" w:cstheme="minorHAnsi"/>
          <w:sz w:val="22"/>
        </w:rPr>
        <w:t>chcemy</w:t>
      </w:r>
      <w:r w:rsidR="00F465A1" w:rsidRPr="00843002">
        <w:rPr>
          <w:rFonts w:ascii="Nyala" w:hAnsi="Nyala" w:cstheme="minorHAnsi"/>
          <w:sz w:val="22"/>
        </w:rPr>
        <w:t xml:space="preserve"> </w:t>
      </w:r>
      <w:r w:rsidRPr="00843002">
        <w:rPr>
          <w:rFonts w:ascii="Nyala" w:hAnsi="Nyala" w:cstheme="minorHAnsi"/>
          <w:sz w:val="22"/>
        </w:rPr>
        <w:t>rozumieć</w:t>
      </w:r>
      <w:r w:rsidR="00F465A1" w:rsidRPr="00843002">
        <w:rPr>
          <w:rFonts w:ascii="Nyala" w:hAnsi="Nyala" w:cstheme="minorHAnsi"/>
          <w:sz w:val="22"/>
        </w:rPr>
        <w:t xml:space="preserve"> </w:t>
      </w:r>
      <w:r w:rsidRPr="00843002">
        <w:rPr>
          <w:rFonts w:ascii="Nyala" w:hAnsi="Nyala" w:cstheme="minorHAnsi"/>
          <w:sz w:val="22"/>
        </w:rPr>
        <w:t>nie</w:t>
      </w:r>
      <w:r w:rsidR="00F465A1" w:rsidRPr="00843002">
        <w:rPr>
          <w:rFonts w:ascii="Nyala" w:hAnsi="Nyala" w:cstheme="minorHAnsi"/>
          <w:sz w:val="22"/>
        </w:rPr>
        <w:t xml:space="preserve"> </w:t>
      </w:r>
      <w:r w:rsidRPr="00843002">
        <w:rPr>
          <w:rFonts w:ascii="Nyala" w:hAnsi="Nyala" w:cstheme="minorHAnsi"/>
          <w:sz w:val="22"/>
        </w:rPr>
        <w:t>tylko</w:t>
      </w:r>
      <w:r w:rsidR="00F465A1" w:rsidRPr="00843002">
        <w:rPr>
          <w:rFonts w:ascii="Nyala" w:hAnsi="Nyala" w:cstheme="minorHAnsi"/>
          <w:sz w:val="22"/>
        </w:rPr>
        <w:t xml:space="preserve"> </w:t>
      </w:r>
      <w:r w:rsidRPr="00843002">
        <w:rPr>
          <w:rFonts w:ascii="Nyala" w:hAnsi="Nyala" w:cstheme="minorHAnsi"/>
          <w:sz w:val="22"/>
        </w:rPr>
        <w:t>jako</w:t>
      </w:r>
      <w:r w:rsidR="00F465A1" w:rsidRPr="00843002">
        <w:rPr>
          <w:rFonts w:ascii="Nyala" w:hAnsi="Nyala" w:cstheme="minorHAnsi"/>
          <w:sz w:val="22"/>
        </w:rPr>
        <w:t xml:space="preserve"> </w:t>
      </w:r>
      <w:r w:rsidR="00E15C8F" w:rsidRPr="00843002">
        <w:rPr>
          <w:rFonts w:ascii="Nyala" w:hAnsi="Nyala" w:cstheme="minorHAnsi"/>
          <w:sz w:val="22"/>
        </w:rPr>
        <w:t>nowość</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ale</w:t>
      </w:r>
      <w:r w:rsidR="00F465A1" w:rsidRPr="00843002">
        <w:rPr>
          <w:rFonts w:ascii="Nyala" w:hAnsi="Nyala" w:cstheme="minorHAnsi"/>
          <w:sz w:val="22"/>
        </w:rPr>
        <w:t xml:space="preserve"> </w:t>
      </w:r>
      <w:r w:rsidRPr="00843002">
        <w:rPr>
          <w:rFonts w:ascii="Nyala" w:hAnsi="Nyala" w:cstheme="minorHAnsi"/>
          <w:sz w:val="22"/>
        </w:rPr>
        <w:t>także</w:t>
      </w:r>
      <w:r w:rsidR="00F465A1" w:rsidRPr="00843002">
        <w:rPr>
          <w:rFonts w:ascii="Nyala" w:hAnsi="Nyala" w:cstheme="minorHAnsi"/>
          <w:sz w:val="22"/>
        </w:rPr>
        <w:t xml:space="preserve"> </w:t>
      </w:r>
      <w:r w:rsidRPr="00843002">
        <w:rPr>
          <w:rFonts w:ascii="Nyala" w:hAnsi="Nyala" w:cstheme="minorHAnsi"/>
          <w:sz w:val="22"/>
        </w:rPr>
        <w:t>jako</w:t>
      </w:r>
      <w:r w:rsidR="00F465A1" w:rsidRPr="00843002">
        <w:rPr>
          <w:rFonts w:ascii="Nyala" w:hAnsi="Nyala" w:cstheme="minorHAnsi"/>
          <w:sz w:val="22"/>
        </w:rPr>
        <w:t xml:space="preserve"> </w:t>
      </w:r>
      <w:r w:rsidRPr="00843002">
        <w:rPr>
          <w:rFonts w:ascii="Nyala" w:hAnsi="Nyala" w:cstheme="minorHAnsi"/>
          <w:sz w:val="22"/>
        </w:rPr>
        <w:t>poszukiwanie</w:t>
      </w:r>
      <w:r w:rsidR="00F465A1" w:rsidRPr="00843002">
        <w:rPr>
          <w:rFonts w:ascii="Nyala" w:hAnsi="Nyala" w:cstheme="minorHAnsi"/>
          <w:sz w:val="22"/>
        </w:rPr>
        <w:t xml:space="preserve"> </w:t>
      </w:r>
      <w:r w:rsidRPr="00843002">
        <w:rPr>
          <w:rFonts w:ascii="Nyala" w:hAnsi="Nyala" w:cstheme="minorHAnsi"/>
          <w:sz w:val="22"/>
        </w:rPr>
        <w:t>nowych</w:t>
      </w:r>
      <w:r w:rsidR="00F465A1" w:rsidRPr="00843002">
        <w:rPr>
          <w:rFonts w:ascii="Nyala" w:hAnsi="Nyala" w:cstheme="minorHAnsi"/>
          <w:sz w:val="22"/>
        </w:rPr>
        <w:t xml:space="preserve"> </w:t>
      </w:r>
      <w:r w:rsidRPr="00843002">
        <w:rPr>
          <w:rFonts w:ascii="Nyala" w:hAnsi="Nyala" w:cstheme="minorHAnsi"/>
          <w:sz w:val="22"/>
        </w:rPr>
        <w:t>funkcji</w:t>
      </w:r>
      <w:r w:rsidR="00F465A1" w:rsidRPr="00843002">
        <w:rPr>
          <w:rFonts w:ascii="Nyala" w:hAnsi="Nyala" w:cstheme="minorHAnsi"/>
          <w:sz w:val="22"/>
        </w:rPr>
        <w:t xml:space="preserve"> </w:t>
      </w:r>
      <w:r w:rsidRPr="00843002">
        <w:rPr>
          <w:rFonts w:ascii="Nyala" w:hAnsi="Nyala" w:cstheme="minorHAnsi"/>
          <w:sz w:val="22"/>
        </w:rPr>
        <w:t>odpowiadających</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współczesne</w:t>
      </w:r>
      <w:r w:rsidR="00F465A1" w:rsidRPr="00843002">
        <w:rPr>
          <w:rFonts w:ascii="Nyala" w:hAnsi="Nyala" w:cstheme="minorHAnsi"/>
          <w:sz w:val="22"/>
        </w:rPr>
        <w:t xml:space="preserve"> </w:t>
      </w:r>
      <w:r w:rsidRPr="00843002">
        <w:rPr>
          <w:rFonts w:ascii="Nyala" w:hAnsi="Nyala" w:cstheme="minorHAnsi"/>
          <w:sz w:val="22"/>
        </w:rPr>
        <w:t>wyzwania</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trendy</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dotychczasowej</w:t>
      </w:r>
      <w:r w:rsidR="00F465A1" w:rsidRPr="00843002">
        <w:rPr>
          <w:rFonts w:ascii="Nyala" w:hAnsi="Nyala" w:cstheme="minorHAnsi"/>
          <w:sz w:val="22"/>
        </w:rPr>
        <w:t xml:space="preserve"> </w:t>
      </w:r>
      <w:r w:rsidRPr="00843002">
        <w:rPr>
          <w:rFonts w:ascii="Nyala" w:hAnsi="Nyala" w:cstheme="minorHAnsi"/>
          <w:sz w:val="22"/>
        </w:rPr>
        <w:t>działalności</w:t>
      </w:r>
      <w:r w:rsidR="00F465A1" w:rsidRPr="00843002">
        <w:rPr>
          <w:rFonts w:ascii="Nyala" w:hAnsi="Nyala" w:cstheme="minorHAnsi"/>
          <w:sz w:val="22"/>
        </w:rPr>
        <w:t xml:space="preserve"> </w:t>
      </w:r>
      <w:r w:rsidR="00E15C8F" w:rsidRPr="00843002">
        <w:rPr>
          <w:rFonts w:ascii="Nyala" w:hAnsi="Nyala" w:cstheme="minorHAnsi"/>
          <w:sz w:val="22"/>
        </w:rPr>
        <w:t>lub</w:t>
      </w:r>
      <w:r w:rsidR="00F465A1" w:rsidRPr="00843002">
        <w:rPr>
          <w:rFonts w:ascii="Nyala" w:hAnsi="Nyala" w:cstheme="minorHAnsi"/>
          <w:sz w:val="22"/>
        </w:rPr>
        <w:t xml:space="preserve"> </w:t>
      </w:r>
      <w:r w:rsidRPr="00843002">
        <w:rPr>
          <w:rFonts w:ascii="Nyala" w:hAnsi="Nyala" w:cstheme="minorHAnsi"/>
          <w:sz w:val="22"/>
        </w:rPr>
        <w:t>przestrzeni.</w:t>
      </w:r>
      <w:r w:rsidR="00F465A1" w:rsidRPr="00843002">
        <w:rPr>
          <w:rFonts w:ascii="Nyala" w:hAnsi="Nyala" w:cstheme="minorHAnsi"/>
          <w:sz w:val="22"/>
        </w:rPr>
        <w:t xml:space="preserve"> </w:t>
      </w:r>
    </w:p>
    <w:p w14:paraId="741FC91B" w14:textId="620BF950" w:rsidR="00B1201F" w:rsidRPr="00843002" w:rsidRDefault="00B1201F" w:rsidP="001C4146">
      <w:pPr>
        <w:pStyle w:val="Nagwek2"/>
      </w:pPr>
      <w:bookmarkStart w:id="5" w:name="_Toc136939806"/>
      <w:r w:rsidRPr="00843002">
        <w:t>Doświadczenie</w:t>
      </w:r>
      <w:r w:rsidR="00F465A1" w:rsidRPr="00843002">
        <w:t xml:space="preserve"> </w:t>
      </w:r>
      <w:r w:rsidRPr="00843002">
        <w:t>LGD</w:t>
      </w:r>
      <w:r w:rsidR="00C1123B" w:rsidRPr="00843002">
        <w:t xml:space="preserve"> Zielone Sąsiedztwo </w:t>
      </w:r>
      <w:r w:rsidRPr="00843002">
        <w:t>w</w:t>
      </w:r>
      <w:r w:rsidR="00F465A1" w:rsidRPr="00843002">
        <w:t xml:space="preserve"> </w:t>
      </w:r>
      <w:r w:rsidRPr="00843002">
        <w:t>okresie</w:t>
      </w:r>
      <w:r w:rsidR="00F465A1" w:rsidRPr="00843002">
        <w:t xml:space="preserve"> </w:t>
      </w:r>
      <w:r w:rsidRPr="00843002">
        <w:t>programowania</w:t>
      </w:r>
      <w:r w:rsidR="00F465A1" w:rsidRPr="00843002">
        <w:t xml:space="preserve"> </w:t>
      </w:r>
      <w:r w:rsidRPr="00843002">
        <w:t>2007-2013</w:t>
      </w:r>
      <w:bookmarkEnd w:id="5"/>
    </w:p>
    <w:p w14:paraId="027312E3" w14:textId="0B25D73E" w:rsidR="00B1201F" w:rsidRPr="00843002" w:rsidRDefault="003B5AFB" w:rsidP="00A11D3D">
      <w:pPr>
        <w:spacing w:before="0" w:after="0"/>
        <w:ind w:left="0" w:firstLine="357"/>
        <w:jc w:val="both"/>
        <w:rPr>
          <w:rFonts w:ascii="Nyala" w:hAnsi="Nyala" w:cstheme="minorHAnsi"/>
          <w:sz w:val="22"/>
        </w:rPr>
      </w:pP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ZS</w:t>
      </w:r>
      <w:r w:rsidR="00F465A1" w:rsidRPr="00843002">
        <w:rPr>
          <w:rFonts w:ascii="Nyala" w:hAnsi="Nyala" w:cstheme="minorHAnsi"/>
          <w:sz w:val="22"/>
        </w:rPr>
        <w:t xml:space="preserve"> </w:t>
      </w:r>
      <w:r w:rsidR="00601CF6" w:rsidRPr="00843002">
        <w:rPr>
          <w:rFonts w:ascii="Nyala" w:hAnsi="Nyala" w:cstheme="minorHAnsi"/>
          <w:sz w:val="22"/>
        </w:rPr>
        <w:t>wdrażała</w:t>
      </w:r>
      <w:r w:rsidR="00F465A1" w:rsidRPr="00843002">
        <w:rPr>
          <w:rFonts w:ascii="Nyala" w:hAnsi="Nyala" w:cstheme="minorHAnsi"/>
          <w:sz w:val="22"/>
        </w:rPr>
        <w:t xml:space="preserve"> </w:t>
      </w:r>
      <w:r w:rsidR="0007141F" w:rsidRPr="00843002">
        <w:rPr>
          <w:rFonts w:ascii="Nyala" w:hAnsi="Nyala" w:cstheme="minorHAnsi"/>
          <w:sz w:val="22"/>
        </w:rPr>
        <w:t>LSR</w:t>
      </w:r>
      <w:r w:rsidR="00F465A1" w:rsidRPr="00843002">
        <w:rPr>
          <w:rFonts w:ascii="Nyala" w:hAnsi="Nyala" w:cstheme="minorHAnsi"/>
          <w:sz w:val="22"/>
        </w:rPr>
        <w:t xml:space="preserve"> </w:t>
      </w:r>
      <w:r w:rsidR="00601CF6" w:rsidRPr="00843002">
        <w:rPr>
          <w:rFonts w:ascii="Nyala" w:hAnsi="Nyala" w:cstheme="minorHAnsi"/>
          <w:sz w:val="22"/>
        </w:rPr>
        <w:t>n</w:t>
      </w:r>
      <w:r w:rsidR="00B1201F" w:rsidRPr="00843002">
        <w:rPr>
          <w:rFonts w:ascii="Nyala" w:hAnsi="Nyala" w:cstheme="minorHAnsi"/>
          <w:sz w:val="22"/>
        </w:rPr>
        <w:t>a</w:t>
      </w:r>
      <w:r w:rsidR="00F465A1" w:rsidRPr="00843002">
        <w:rPr>
          <w:rFonts w:ascii="Nyala" w:hAnsi="Nyala" w:cstheme="minorHAnsi"/>
          <w:sz w:val="22"/>
        </w:rPr>
        <w:t xml:space="preserve"> </w:t>
      </w:r>
      <w:r w:rsidR="00B1201F" w:rsidRPr="00843002">
        <w:rPr>
          <w:rFonts w:ascii="Nyala" w:hAnsi="Nyala" w:cstheme="minorHAnsi"/>
          <w:sz w:val="22"/>
        </w:rPr>
        <w:t>podstawie</w:t>
      </w:r>
      <w:r w:rsidR="00F465A1" w:rsidRPr="00843002">
        <w:rPr>
          <w:rFonts w:ascii="Nyala" w:hAnsi="Nyala" w:cstheme="minorHAnsi"/>
          <w:sz w:val="22"/>
        </w:rPr>
        <w:t xml:space="preserve"> </w:t>
      </w:r>
      <w:r w:rsidR="00601CF6" w:rsidRPr="00843002">
        <w:rPr>
          <w:rFonts w:ascii="Nyala" w:hAnsi="Nyala" w:cstheme="minorHAnsi"/>
          <w:sz w:val="22"/>
        </w:rPr>
        <w:t>u</w:t>
      </w:r>
      <w:r w:rsidR="00B1201F" w:rsidRPr="00843002">
        <w:rPr>
          <w:rFonts w:ascii="Nyala" w:hAnsi="Nyala" w:cstheme="minorHAnsi"/>
          <w:sz w:val="22"/>
        </w:rPr>
        <w:t>mowy</w:t>
      </w:r>
      <w:r w:rsidR="00F465A1" w:rsidRPr="00843002">
        <w:rPr>
          <w:rFonts w:ascii="Nyala" w:hAnsi="Nyala" w:cstheme="minorHAnsi"/>
          <w:sz w:val="22"/>
        </w:rPr>
        <w:t xml:space="preserve"> </w:t>
      </w:r>
      <w:r w:rsidR="00B1201F" w:rsidRPr="00843002">
        <w:rPr>
          <w:rFonts w:ascii="Nyala" w:hAnsi="Nyala" w:cstheme="minorHAnsi"/>
          <w:sz w:val="22"/>
        </w:rPr>
        <w:t>o</w:t>
      </w:r>
      <w:r w:rsidR="00F465A1" w:rsidRPr="00843002">
        <w:rPr>
          <w:rFonts w:ascii="Nyala" w:hAnsi="Nyala" w:cstheme="minorHAnsi"/>
          <w:sz w:val="22"/>
        </w:rPr>
        <w:t xml:space="preserve"> </w:t>
      </w:r>
      <w:r w:rsidR="00B1201F" w:rsidRPr="00843002">
        <w:rPr>
          <w:rFonts w:ascii="Nyala" w:hAnsi="Nyala" w:cstheme="minorHAnsi"/>
          <w:sz w:val="22"/>
        </w:rPr>
        <w:t>warunkach</w:t>
      </w:r>
      <w:r w:rsidR="00F465A1" w:rsidRPr="00843002">
        <w:rPr>
          <w:rFonts w:ascii="Nyala" w:hAnsi="Nyala" w:cstheme="minorHAnsi"/>
          <w:sz w:val="22"/>
        </w:rPr>
        <w:t xml:space="preserve"> </w:t>
      </w:r>
      <w:r w:rsidR="00B1201F" w:rsidRPr="00843002">
        <w:rPr>
          <w:rFonts w:ascii="Nyala" w:hAnsi="Nyala" w:cstheme="minorHAnsi"/>
          <w:sz w:val="22"/>
        </w:rPr>
        <w:t>i</w:t>
      </w:r>
      <w:r w:rsidR="00F465A1" w:rsidRPr="00843002">
        <w:rPr>
          <w:rFonts w:ascii="Nyala" w:hAnsi="Nyala" w:cstheme="minorHAnsi"/>
          <w:sz w:val="22"/>
        </w:rPr>
        <w:t xml:space="preserve"> </w:t>
      </w:r>
      <w:r w:rsidR="00B1201F" w:rsidRPr="00843002">
        <w:rPr>
          <w:rFonts w:ascii="Nyala" w:hAnsi="Nyala" w:cstheme="minorHAnsi"/>
          <w:sz w:val="22"/>
        </w:rPr>
        <w:t>sposobie</w:t>
      </w:r>
      <w:r w:rsidR="00F465A1" w:rsidRPr="00843002">
        <w:rPr>
          <w:rFonts w:ascii="Nyala" w:hAnsi="Nyala" w:cstheme="minorHAnsi"/>
          <w:sz w:val="22"/>
        </w:rPr>
        <w:t xml:space="preserve"> </w:t>
      </w:r>
      <w:r w:rsidR="00B1201F" w:rsidRPr="00843002">
        <w:rPr>
          <w:rFonts w:ascii="Nyala" w:hAnsi="Nyala" w:cstheme="minorHAnsi"/>
          <w:sz w:val="22"/>
        </w:rPr>
        <w:t>realizacji</w:t>
      </w:r>
      <w:r w:rsidR="00F465A1" w:rsidRPr="00843002">
        <w:rPr>
          <w:rFonts w:ascii="Nyala" w:hAnsi="Nyala" w:cstheme="minorHAnsi"/>
          <w:sz w:val="22"/>
        </w:rPr>
        <w:t xml:space="preserve"> </w:t>
      </w:r>
      <w:r w:rsidR="00B1201F" w:rsidRPr="00843002">
        <w:rPr>
          <w:rFonts w:ascii="Nyala" w:hAnsi="Nyala" w:cstheme="minorHAnsi"/>
          <w:sz w:val="22"/>
        </w:rPr>
        <w:t>lokalnej</w:t>
      </w:r>
      <w:r w:rsidR="00F465A1" w:rsidRPr="00843002">
        <w:rPr>
          <w:rFonts w:ascii="Nyala" w:hAnsi="Nyala" w:cstheme="minorHAnsi"/>
          <w:sz w:val="22"/>
        </w:rPr>
        <w:t xml:space="preserve"> </w:t>
      </w:r>
      <w:r w:rsidR="00B1201F" w:rsidRPr="00843002">
        <w:rPr>
          <w:rFonts w:ascii="Nyala" w:hAnsi="Nyala" w:cstheme="minorHAnsi"/>
          <w:sz w:val="22"/>
        </w:rPr>
        <w:t>strategii</w:t>
      </w:r>
      <w:r w:rsidR="00F465A1" w:rsidRPr="00843002">
        <w:rPr>
          <w:rFonts w:ascii="Nyala" w:hAnsi="Nyala" w:cstheme="minorHAnsi"/>
          <w:sz w:val="22"/>
        </w:rPr>
        <w:t xml:space="preserve"> </w:t>
      </w:r>
      <w:r w:rsidR="00B1201F" w:rsidRPr="00843002">
        <w:rPr>
          <w:rFonts w:ascii="Nyala" w:hAnsi="Nyala" w:cstheme="minorHAnsi"/>
          <w:sz w:val="22"/>
        </w:rPr>
        <w:t>rozwoju</w:t>
      </w:r>
      <w:r w:rsidR="00F465A1" w:rsidRPr="00843002">
        <w:rPr>
          <w:rFonts w:ascii="Nyala" w:hAnsi="Nyala" w:cstheme="minorHAnsi"/>
          <w:sz w:val="22"/>
        </w:rPr>
        <w:t xml:space="preserve"> </w:t>
      </w:r>
      <w:r w:rsidR="00601CF6" w:rsidRPr="00843002">
        <w:rPr>
          <w:rFonts w:ascii="Nyala" w:hAnsi="Nyala" w:cstheme="minorHAnsi"/>
          <w:sz w:val="22"/>
        </w:rPr>
        <w:t>(umowy</w:t>
      </w:r>
      <w:r w:rsidR="00F465A1" w:rsidRPr="00843002">
        <w:rPr>
          <w:rFonts w:ascii="Nyala" w:hAnsi="Nyala" w:cstheme="minorHAnsi"/>
          <w:sz w:val="22"/>
        </w:rPr>
        <w:t xml:space="preserve"> </w:t>
      </w:r>
      <w:r w:rsidR="00601CF6" w:rsidRPr="00843002">
        <w:rPr>
          <w:rFonts w:ascii="Nyala" w:hAnsi="Nyala" w:cstheme="minorHAnsi"/>
          <w:sz w:val="22"/>
        </w:rPr>
        <w:t>ramowej)</w:t>
      </w:r>
      <w:r w:rsidR="00F465A1" w:rsidRPr="00843002">
        <w:rPr>
          <w:rFonts w:ascii="Nyala" w:hAnsi="Nyala" w:cstheme="minorHAnsi"/>
          <w:sz w:val="22"/>
        </w:rPr>
        <w:t xml:space="preserve"> </w:t>
      </w:r>
      <w:r w:rsidR="00B1201F" w:rsidRPr="00843002">
        <w:rPr>
          <w:rFonts w:ascii="Nyala" w:hAnsi="Nyala" w:cstheme="minorHAnsi"/>
          <w:sz w:val="22"/>
        </w:rPr>
        <w:t>zawartej</w:t>
      </w:r>
      <w:r w:rsidR="00F465A1" w:rsidRPr="00843002">
        <w:rPr>
          <w:rFonts w:ascii="Nyala" w:hAnsi="Nyala" w:cstheme="minorHAnsi"/>
          <w:sz w:val="22"/>
        </w:rPr>
        <w:t xml:space="preserve"> </w:t>
      </w:r>
      <w:r w:rsidR="00601CF6" w:rsidRPr="00843002">
        <w:rPr>
          <w:rFonts w:ascii="Nyala" w:hAnsi="Nyala" w:cstheme="minorHAnsi"/>
          <w:sz w:val="22"/>
        </w:rPr>
        <w:t>w</w:t>
      </w:r>
      <w:r w:rsidR="00F465A1" w:rsidRPr="00843002">
        <w:rPr>
          <w:rFonts w:ascii="Nyala" w:hAnsi="Nyala" w:cstheme="minorHAnsi"/>
          <w:sz w:val="22"/>
        </w:rPr>
        <w:t xml:space="preserve"> </w:t>
      </w:r>
      <w:r w:rsidR="00601CF6" w:rsidRPr="00843002">
        <w:rPr>
          <w:rFonts w:ascii="Nyala" w:hAnsi="Nyala" w:cstheme="minorHAnsi"/>
          <w:sz w:val="22"/>
        </w:rPr>
        <w:t>dniu</w:t>
      </w:r>
      <w:r w:rsidR="00F465A1" w:rsidRPr="00843002">
        <w:rPr>
          <w:rFonts w:ascii="Nyala" w:hAnsi="Nyala" w:cstheme="minorHAnsi"/>
          <w:sz w:val="22"/>
        </w:rPr>
        <w:t xml:space="preserve"> </w:t>
      </w:r>
      <w:r w:rsidR="00601CF6" w:rsidRPr="00843002">
        <w:rPr>
          <w:rFonts w:ascii="Nyala" w:hAnsi="Nyala" w:cstheme="minorHAnsi"/>
          <w:sz w:val="22"/>
        </w:rPr>
        <w:t>2</w:t>
      </w:r>
      <w:r w:rsidR="00F465A1" w:rsidRPr="00843002">
        <w:rPr>
          <w:rFonts w:ascii="Nyala" w:hAnsi="Nyala" w:cstheme="minorHAnsi"/>
          <w:sz w:val="22"/>
        </w:rPr>
        <w:t xml:space="preserve"> </w:t>
      </w:r>
      <w:r w:rsidR="00601CF6" w:rsidRPr="00843002">
        <w:rPr>
          <w:rFonts w:ascii="Nyala" w:hAnsi="Nyala" w:cstheme="minorHAnsi"/>
          <w:sz w:val="22"/>
        </w:rPr>
        <w:t>czerwca</w:t>
      </w:r>
      <w:r w:rsidR="00F465A1" w:rsidRPr="00843002">
        <w:rPr>
          <w:rFonts w:ascii="Nyala" w:hAnsi="Nyala" w:cstheme="minorHAnsi"/>
          <w:sz w:val="22"/>
        </w:rPr>
        <w:t xml:space="preserve"> </w:t>
      </w:r>
      <w:r w:rsidR="00601CF6" w:rsidRPr="00843002">
        <w:rPr>
          <w:rFonts w:ascii="Nyala" w:hAnsi="Nyala" w:cstheme="minorHAnsi"/>
          <w:sz w:val="22"/>
        </w:rPr>
        <w:t>2009</w:t>
      </w:r>
      <w:r w:rsidR="00F465A1" w:rsidRPr="00843002">
        <w:rPr>
          <w:rFonts w:ascii="Nyala" w:hAnsi="Nyala" w:cstheme="minorHAnsi"/>
          <w:sz w:val="22"/>
        </w:rPr>
        <w:t xml:space="preserve"> </w:t>
      </w:r>
      <w:r w:rsidR="00601CF6" w:rsidRPr="00843002">
        <w:rPr>
          <w:rFonts w:ascii="Nyala" w:hAnsi="Nyala" w:cstheme="minorHAnsi"/>
          <w:sz w:val="22"/>
        </w:rPr>
        <w:t>r.</w:t>
      </w:r>
      <w:r w:rsidR="00F465A1" w:rsidRPr="00843002">
        <w:rPr>
          <w:rFonts w:ascii="Nyala" w:hAnsi="Nyala" w:cstheme="minorHAnsi"/>
          <w:sz w:val="22"/>
        </w:rPr>
        <w:t xml:space="preserve"> </w:t>
      </w:r>
      <w:r w:rsidR="00601CF6" w:rsidRPr="00843002">
        <w:rPr>
          <w:rFonts w:ascii="Nyala" w:hAnsi="Nyala" w:cstheme="minorHAnsi"/>
          <w:sz w:val="22"/>
        </w:rPr>
        <w:t>z</w:t>
      </w:r>
      <w:r w:rsidR="00F465A1" w:rsidRPr="00843002">
        <w:rPr>
          <w:rFonts w:ascii="Nyala" w:hAnsi="Nyala" w:cstheme="minorHAnsi"/>
          <w:sz w:val="22"/>
        </w:rPr>
        <w:t xml:space="preserve"> </w:t>
      </w:r>
      <w:r w:rsidR="00B1201F" w:rsidRPr="00843002">
        <w:rPr>
          <w:rFonts w:ascii="Nyala" w:hAnsi="Nyala" w:cstheme="minorHAnsi"/>
          <w:sz w:val="22"/>
        </w:rPr>
        <w:t>Samorządem</w:t>
      </w:r>
      <w:r w:rsidR="00F465A1" w:rsidRPr="00843002">
        <w:rPr>
          <w:rFonts w:ascii="Nyala" w:hAnsi="Nyala" w:cstheme="minorHAnsi"/>
          <w:sz w:val="22"/>
        </w:rPr>
        <w:t xml:space="preserve"> </w:t>
      </w:r>
      <w:r w:rsidR="00B1201F" w:rsidRPr="00843002">
        <w:rPr>
          <w:rFonts w:ascii="Nyala" w:hAnsi="Nyala" w:cstheme="minorHAnsi"/>
          <w:sz w:val="22"/>
        </w:rPr>
        <w:t>Województwa</w:t>
      </w:r>
      <w:r w:rsidR="00F465A1" w:rsidRPr="00843002">
        <w:rPr>
          <w:rFonts w:ascii="Nyala" w:hAnsi="Nyala" w:cstheme="minorHAnsi"/>
          <w:sz w:val="22"/>
        </w:rPr>
        <w:t xml:space="preserve"> </w:t>
      </w:r>
      <w:r w:rsidR="00B1201F" w:rsidRPr="00843002">
        <w:rPr>
          <w:rFonts w:ascii="Nyala" w:hAnsi="Nyala" w:cstheme="minorHAnsi"/>
          <w:sz w:val="22"/>
        </w:rPr>
        <w:t>Mazowieckiego</w:t>
      </w:r>
      <w:r w:rsidR="00601CF6" w:rsidRPr="00843002">
        <w:rPr>
          <w:rFonts w:ascii="Nyala" w:hAnsi="Nyala" w:cstheme="minorHAnsi"/>
          <w:sz w:val="22"/>
        </w:rPr>
        <w:t>.</w:t>
      </w:r>
      <w:r w:rsidR="00F465A1" w:rsidRPr="00843002">
        <w:rPr>
          <w:rFonts w:ascii="Nyala" w:hAnsi="Nyala" w:cstheme="minorHAnsi"/>
          <w:sz w:val="22"/>
        </w:rPr>
        <w:t xml:space="preserve"> </w:t>
      </w:r>
      <w:r w:rsidR="0007141F" w:rsidRPr="00843002">
        <w:rPr>
          <w:rFonts w:ascii="Nyala" w:hAnsi="Nyala" w:cstheme="minorHAnsi"/>
          <w:sz w:val="22"/>
        </w:rPr>
        <w:t>LSR zawierała</w:t>
      </w:r>
      <w:r w:rsidR="00F465A1" w:rsidRPr="00843002">
        <w:rPr>
          <w:rFonts w:ascii="Nyala" w:hAnsi="Nyala" w:cstheme="minorHAnsi"/>
          <w:sz w:val="22"/>
        </w:rPr>
        <w:t xml:space="preserve"> </w:t>
      </w:r>
      <w:r w:rsidR="00B1201F" w:rsidRPr="00843002">
        <w:rPr>
          <w:rFonts w:ascii="Nyala" w:hAnsi="Nyala" w:cstheme="minorHAnsi"/>
          <w:sz w:val="22"/>
        </w:rPr>
        <w:t>4</w:t>
      </w:r>
      <w:r w:rsidR="00F465A1" w:rsidRPr="00843002">
        <w:rPr>
          <w:rFonts w:ascii="Nyala" w:hAnsi="Nyala" w:cstheme="minorHAnsi"/>
          <w:sz w:val="22"/>
        </w:rPr>
        <w:t xml:space="preserve"> </w:t>
      </w:r>
      <w:r w:rsidR="0007141F" w:rsidRPr="00843002">
        <w:rPr>
          <w:rFonts w:ascii="Nyala" w:hAnsi="Nyala" w:cstheme="minorHAnsi"/>
          <w:sz w:val="22"/>
        </w:rPr>
        <w:t xml:space="preserve">cele ogólne </w:t>
      </w:r>
      <w:r w:rsidR="00B1201F" w:rsidRPr="00843002">
        <w:rPr>
          <w:rFonts w:ascii="Nyala" w:hAnsi="Nyala" w:cstheme="minorHAnsi"/>
          <w:sz w:val="22"/>
        </w:rPr>
        <w:t>i</w:t>
      </w:r>
      <w:r w:rsidR="00F465A1" w:rsidRPr="00843002">
        <w:rPr>
          <w:rFonts w:ascii="Nyala" w:hAnsi="Nyala" w:cstheme="minorHAnsi"/>
          <w:sz w:val="22"/>
        </w:rPr>
        <w:t xml:space="preserve"> </w:t>
      </w:r>
      <w:r w:rsidR="00B1201F" w:rsidRPr="00843002">
        <w:rPr>
          <w:rFonts w:ascii="Nyala" w:hAnsi="Nyala" w:cstheme="minorHAnsi"/>
          <w:sz w:val="22"/>
        </w:rPr>
        <w:t>7</w:t>
      </w:r>
      <w:r w:rsidR="00F465A1" w:rsidRPr="00843002">
        <w:rPr>
          <w:rFonts w:ascii="Nyala" w:hAnsi="Nyala" w:cstheme="minorHAnsi"/>
          <w:sz w:val="22"/>
        </w:rPr>
        <w:t xml:space="preserve"> </w:t>
      </w:r>
      <w:r w:rsidR="00B1201F" w:rsidRPr="00843002">
        <w:rPr>
          <w:rFonts w:ascii="Nyala" w:hAnsi="Nyala" w:cstheme="minorHAnsi"/>
          <w:sz w:val="22"/>
        </w:rPr>
        <w:t>celów</w:t>
      </w:r>
      <w:r w:rsidR="00F465A1" w:rsidRPr="00843002">
        <w:rPr>
          <w:rFonts w:ascii="Nyala" w:hAnsi="Nyala" w:cstheme="minorHAnsi"/>
          <w:sz w:val="22"/>
        </w:rPr>
        <w:t xml:space="preserve"> </w:t>
      </w:r>
      <w:r w:rsidR="00B1201F" w:rsidRPr="00843002">
        <w:rPr>
          <w:rFonts w:ascii="Nyala" w:hAnsi="Nyala" w:cstheme="minorHAnsi"/>
          <w:sz w:val="22"/>
        </w:rPr>
        <w:t>szczegółowych.</w:t>
      </w:r>
      <w:r w:rsidR="00F465A1" w:rsidRPr="00843002">
        <w:rPr>
          <w:rFonts w:ascii="Nyala" w:hAnsi="Nyala" w:cstheme="minorHAnsi"/>
          <w:sz w:val="22"/>
        </w:rPr>
        <w:t xml:space="preserve"> </w:t>
      </w:r>
      <w:r w:rsidR="00B1201F" w:rsidRPr="00843002">
        <w:rPr>
          <w:rFonts w:ascii="Nyala" w:hAnsi="Nyala" w:cstheme="minorHAnsi"/>
          <w:sz w:val="22"/>
        </w:rPr>
        <w:t>Całkowity</w:t>
      </w:r>
      <w:r w:rsidR="00F465A1" w:rsidRPr="00843002">
        <w:rPr>
          <w:rFonts w:ascii="Nyala" w:hAnsi="Nyala" w:cstheme="minorHAnsi"/>
          <w:sz w:val="22"/>
        </w:rPr>
        <w:t xml:space="preserve"> </w:t>
      </w:r>
      <w:r w:rsidR="00B1201F" w:rsidRPr="00843002">
        <w:rPr>
          <w:rFonts w:ascii="Nyala" w:hAnsi="Nyala" w:cstheme="minorHAnsi"/>
          <w:sz w:val="22"/>
        </w:rPr>
        <w:t>budżet</w:t>
      </w:r>
      <w:r w:rsidR="00F465A1" w:rsidRPr="00843002">
        <w:rPr>
          <w:rFonts w:ascii="Nyala" w:hAnsi="Nyala" w:cstheme="minorHAnsi"/>
          <w:sz w:val="22"/>
        </w:rPr>
        <w:t xml:space="preserve"> </w:t>
      </w:r>
      <w:r w:rsidR="00601CF6" w:rsidRPr="00843002">
        <w:rPr>
          <w:rFonts w:ascii="Nyala" w:hAnsi="Nyala" w:cstheme="minorHAnsi"/>
          <w:sz w:val="22"/>
        </w:rPr>
        <w:t>LSR</w:t>
      </w:r>
      <w:r w:rsidR="00F465A1" w:rsidRPr="00843002">
        <w:rPr>
          <w:rFonts w:ascii="Nyala" w:hAnsi="Nyala" w:cstheme="minorHAnsi"/>
          <w:sz w:val="22"/>
        </w:rPr>
        <w:t xml:space="preserve"> </w:t>
      </w:r>
      <w:r w:rsidR="00B1201F" w:rsidRPr="00843002">
        <w:rPr>
          <w:rFonts w:ascii="Nyala" w:hAnsi="Nyala" w:cstheme="minorHAnsi"/>
          <w:sz w:val="22"/>
        </w:rPr>
        <w:t>w</w:t>
      </w:r>
      <w:r w:rsidR="00F465A1" w:rsidRPr="00843002">
        <w:rPr>
          <w:rFonts w:ascii="Nyala" w:hAnsi="Nyala" w:cstheme="minorHAnsi"/>
          <w:sz w:val="22"/>
        </w:rPr>
        <w:t xml:space="preserve"> </w:t>
      </w:r>
      <w:r w:rsidR="00B1201F" w:rsidRPr="00843002">
        <w:rPr>
          <w:rFonts w:ascii="Nyala" w:hAnsi="Nyala" w:cstheme="minorHAnsi"/>
          <w:sz w:val="22"/>
        </w:rPr>
        <w:t>ramach</w:t>
      </w:r>
      <w:r w:rsidR="00F465A1" w:rsidRPr="00843002">
        <w:rPr>
          <w:rFonts w:ascii="Nyala" w:hAnsi="Nyala" w:cstheme="minorHAnsi"/>
          <w:sz w:val="22"/>
        </w:rPr>
        <w:t xml:space="preserve"> </w:t>
      </w:r>
      <w:r w:rsidR="00601CF6" w:rsidRPr="00843002">
        <w:rPr>
          <w:rFonts w:ascii="Nyala" w:hAnsi="Nyala" w:cstheme="minorHAnsi"/>
          <w:sz w:val="22"/>
        </w:rPr>
        <w:t>O</w:t>
      </w:r>
      <w:r w:rsidR="00B1201F" w:rsidRPr="00843002">
        <w:rPr>
          <w:rFonts w:ascii="Nyala" w:hAnsi="Nyala" w:cstheme="minorHAnsi"/>
          <w:sz w:val="22"/>
        </w:rPr>
        <w:t>si</w:t>
      </w:r>
      <w:r w:rsidR="00F465A1" w:rsidRPr="00843002">
        <w:rPr>
          <w:rFonts w:ascii="Nyala" w:hAnsi="Nyala" w:cstheme="minorHAnsi"/>
          <w:sz w:val="22"/>
        </w:rPr>
        <w:t xml:space="preserve"> </w:t>
      </w:r>
      <w:r w:rsidR="00B1201F" w:rsidRPr="00843002">
        <w:rPr>
          <w:rFonts w:ascii="Nyala" w:hAnsi="Nyala" w:cstheme="minorHAnsi"/>
          <w:sz w:val="22"/>
        </w:rPr>
        <w:t>4</w:t>
      </w:r>
      <w:r w:rsidR="00F465A1" w:rsidRPr="00843002">
        <w:rPr>
          <w:rFonts w:ascii="Nyala" w:hAnsi="Nyala" w:cstheme="minorHAnsi"/>
          <w:sz w:val="22"/>
        </w:rPr>
        <w:t xml:space="preserve"> </w:t>
      </w:r>
      <w:r w:rsidR="00B1201F" w:rsidRPr="00843002">
        <w:rPr>
          <w:rFonts w:ascii="Nyala" w:hAnsi="Nyala" w:cstheme="minorHAnsi"/>
          <w:sz w:val="22"/>
        </w:rPr>
        <w:t>Leader</w:t>
      </w:r>
      <w:r w:rsidR="00F465A1" w:rsidRPr="00843002">
        <w:rPr>
          <w:rFonts w:ascii="Nyala" w:hAnsi="Nyala" w:cstheme="minorHAnsi"/>
          <w:sz w:val="22"/>
        </w:rPr>
        <w:t xml:space="preserve"> </w:t>
      </w:r>
      <w:r w:rsidR="00601CF6" w:rsidRPr="00843002">
        <w:rPr>
          <w:rFonts w:ascii="Nyala" w:hAnsi="Nyala" w:cstheme="minorHAnsi"/>
          <w:sz w:val="22"/>
        </w:rPr>
        <w:t>objętej</w:t>
      </w:r>
      <w:r w:rsidR="00F465A1" w:rsidRPr="00843002">
        <w:rPr>
          <w:rFonts w:ascii="Nyala" w:hAnsi="Nyala" w:cstheme="minorHAnsi"/>
          <w:sz w:val="22"/>
        </w:rPr>
        <w:t xml:space="preserve"> </w:t>
      </w:r>
      <w:r w:rsidR="00601CF6" w:rsidRPr="00843002">
        <w:rPr>
          <w:rFonts w:ascii="Nyala" w:hAnsi="Nyala" w:cstheme="minorHAnsi"/>
          <w:sz w:val="22"/>
        </w:rPr>
        <w:t>PROW</w:t>
      </w:r>
      <w:r w:rsidR="00F465A1" w:rsidRPr="00843002">
        <w:rPr>
          <w:rFonts w:ascii="Nyala" w:hAnsi="Nyala" w:cstheme="minorHAnsi"/>
          <w:sz w:val="22"/>
        </w:rPr>
        <w:t xml:space="preserve"> </w:t>
      </w:r>
      <w:r w:rsidR="00601CF6" w:rsidRPr="00843002">
        <w:rPr>
          <w:rFonts w:ascii="Nyala" w:hAnsi="Nyala" w:cstheme="minorHAnsi"/>
          <w:sz w:val="22"/>
        </w:rPr>
        <w:t>2007-2013</w:t>
      </w:r>
      <w:r w:rsidR="00F465A1" w:rsidRPr="00843002">
        <w:rPr>
          <w:rFonts w:ascii="Nyala" w:hAnsi="Nyala" w:cstheme="minorHAnsi"/>
          <w:sz w:val="22"/>
        </w:rPr>
        <w:t xml:space="preserve"> </w:t>
      </w:r>
      <w:r w:rsidR="00601CF6" w:rsidRPr="00843002">
        <w:rPr>
          <w:rFonts w:ascii="Nyala" w:hAnsi="Nyala" w:cstheme="minorHAnsi"/>
          <w:sz w:val="22"/>
        </w:rPr>
        <w:t>wyniósł</w:t>
      </w:r>
      <w:r w:rsidR="00F465A1" w:rsidRPr="00843002">
        <w:rPr>
          <w:rFonts w:ascii="Nyala" w:hAnsi="Nyala" w:cstheme="minorHAnsi"/>
          <w:sz w:val="22"/>
        </w:rPr>
        <w:t xml:space="preserve"> </w:t>
      </w:r>
      <w:r w:rsidR="00B1201F" w:rsidRPr="00843002">
        <w:rPr>
          <w:rFonts w:ascii="Nyala" w:hAnsi="Nyala" w:cstheme="minorHAnsi"/>
          <w:sz w:val="22"/>
        </w:rPr>
        <w:t>3</w:t>
      </w:r>
      <w:r w:rsidR="00F465A1" w:rsidRPr="00843002">
        <w:rPr>
          <w:rFonts w:ascii="Nyala" w:hAnsi="Nyala" w:cstheme="minorHAnsi"/>
          <w:sz w:val="22"/>
        </w:rPr>
        <w:t xml:space="preserve"> </w:t>
      </w:r>
      <w:r w:rsidR="00B1201F" w:rsidRPr="00843002">
        <w:rPr>
          <w:rFonts w:ascii="Nyala" w:hAnsi="Nyala" w:cstheme="minorHAnsi"/>
          <w:sz w:val="22"/>
        </w:rPr>
        <w:t>723</w:t>
      </w:r>
      <w:r w:rsidR="00F465A1" w:rsidRPr="00843002">
        <w:rPr>
          <w:rFonts w:ascii="Nyala" w:hAnsi="Nyala" w:cstheme="minorHAnsi"/>
          <w:sz w:val="22"/>
        </w:rPr>
        <w:t xml:space="preserve"> </w:t>
      </w:r>
      <w:r w:rsidR="00B1201F" w:rsidRPr="00843002">
        <w:rPr>
          <w:rFonts w:ascii="Nyala" w:hAnsi="Nyala" w:cstheme="minorHAnsi"/>
          <w:sz w:val="22"/>
        </w:rPr>
        <w:t>680</w:t>
      </w:r>
      <w:r w:rsidR="00F465A1" w:rsidRPr="00843002">
        <w:rPr>
          <w:rFonts w:ascii="Nyala" w:hAnsi="Nyala" w:cstheme="minorHAnsi"/>
          <w:sz w:val="22"/>
        </w:rPr>
        <w:t xml:space="preserve"> </w:t>
      </w:r>
      <w:r w:rsidR="00B1201F" w:rsidRPr="00843002">
        <w:rPr>
          <w:rFonts w:ascii="Nyala" w:hAnsi="Nyala" w:cstheme="minorHAnsi"/>
          <w:sz w:val="22"/>
        </w:rPr>
        <w:t>zł,</w:t>
      </w:r>
      <w:r w:rsidR="00F465A1" w:rsidRPr="00843002">
        <w:rPr>
          <w:rFonts w:ascii="Nyala" w:hAnsi="Nyala" w:cstheme="minorHAnsi"/>
          <w:sz w:val="22"/>
        </w:rPr>
        <w:t xml:space="preserve"> </w:t>
      </w:r>
      <w:r w:rsidR="00B1201F" w:rsidRPr="00843002">
        <w:rPr>
          <w:rFonts w:ascii="Nyala" w:hAnsi="Nyala" w:cstheme="minorHAnsi"/>
          <w:sz w:val="22"/>
        </w:rPr>
        <w:t>przy</w:t>
      </w:r>
      <w:r w:rsidR="00F465A1" w:rsidRPr="00843002">
        <w:rPr>
          <w:rFonts w:ascii="Nyala" w:hAnsi="Nyala" w:cstheme="minorHAnsi"/>
          <w:sz w:val="22"/>
        </w:rPr>
        <w:t xml:space="preserve"> </w:t>
      </w:r>
      <w:r w:rsidR="00B1201F" w:rsidRPr="00843002">
        <w:rPr>
          <w:rFonts w:ascii="Nyala" w:hAnsi="Nyala" w:cstheme="minorHAnsi"/>
          <w:sz w:val="22"/>
        </w:rPr>
        <w:t>czym</w:t>
      </w:r>
      <w:r w:rsidR="00F465A1" w:rsidRPr="00843002">
        <w:rPr>
          <w:rFonts w:ascii="Nyala" w:hAnsi="Nyala" w:cstheme="minorHAnsi"/>
          <w:sz w:val="22"/>
        </w:rPr>
        <w:t xml:space="preserve"> </w:t>
      </w:r>
      <w:r w:rsidR="00B1201F" w:rsidRPr="00843002">
        <w:rPr>
          <w:rFonts w:ascii="Nyala" w:hAnsi="Nyala" w:cstheme="minorHAnsi"/>
          <w:sz w:val="22"/>
        </w:rPr>
        <w:t>kwota</w:t>
      </w:r>
      <w:r w:rsidR="00F465A1" w:rsidRPr="00843002">
        <w:rPr>
          <w:rFonts w:ascii="Nyala" w:hAnsi="Nyala" w:cstheme="minorHAnsi"/>
          <w:sz w:val="22"/>
        </w:rPr>
        <w:t xml:space="preserve"> </w:t>
      </w:r>
      <w:r w:rsidR="00B1201F" w:rsidRPr="00843002">
        <w:rPr>
          <w:rFonts w:ascii="Nyala" w:hAnsi="Nyala" w:cstheme="minorHAnsi"/>
          <w:sz w:val="22"/>
        </w:rPr>
        <w:t>przeznaczona</w:t>
      </w:r>
      <w:r w:rsidR="00F465A1" w:rsidRPr="00843002">
        <w:rPr>
          <w:rFonts w:ascii="Nyala" w:hAnsi="Nyala" w:cstheme="minorHAnsi"/>
          <w:sz w:val="22"/>
        </w:rPr>
        <w:t xml:space="preserve"> </w:t>
      </w:r>
      <w:r w:rsidR="00B1201F" w:rsidRPr="00843002">
        <w:rPr>
          <w:rFonts w:ascii="Nyala" w:hAnsi="Nyala" w:cstheme="minorHAnsi"/>
          <w:sz w:val="22"/>
        </w:rPr>
        <w:t>na</w:t>
      </w:r>
      <w:r w:rsidR="00F465A1" w:rsidRPr="00843002">
        <w:rPr>
          <w:rFonts w:ascii="Nyala" w:hAnsi="Nyala" w:cstheme="minorHAnsi"/>
          <w:sz w:val="22"/>
        </w:rPr>
        <w:t xml:space="preserve"> </w:t>
      </w:r>
      <w:r w:rsidR="00B1201F" w:rsidRPr="00843002">
        <w:rPr>
          <w:rFonts w:ascii="Nyala" w:hAnsi="Nyala" w:cstheme="minorHAnsi"/>
          <w:sz w:val="22"/>
        </w:rPr>
        <w:t>działanie</w:t>
      </w:r>
      <w:r w:rsidR="00F465A1" w:rsidRPr="00843002">
        <w:rPr>
          <w:rFonts w:ascii="Nyala" w:hAnsi="Nyala" w:cstheme="minorHAnsi"/>
          <w:sz w:val="22"/>
        </w:rPr>
        <w:t xml:space="preserve"> </w:t>
      </w:r>
      <w:r w:rsidR="00B1201F" w:rsidRPr="00843002">
        <w:rPr>
          <w:rFonts w:ascii="Nyala" w:hAnsi="Nyala" w:cstheme="minorHAnsi"/>
          <w:sz w:val="22"/>
        </w:rPr>
        <w:t>„Wdrażanie</w:t>
      </w:r>
      <w:r w:rsidR="00F465A1" w:rsidRPr="00843002">
        <w:rPr>
          <w:rFonts w:ascii="Nyala" w:hAnsi="Nyala" w:cstheme="minorHAnsi"/>
          <w:sz w:val="22"/>
        </w:rPr>
        <w:t xml:space="preserve"> </w:t>
      </w:r>
      <w:r w:rsidR="00B1201F" w:rsidRPr="00843002">
        <w:rPr>
          <w:rFonts w:ascii="Nyala" w:hAnsi="Nyala" w:cstheme="minorHAnsi"/>
          <w:sz w:val="22"/>
        </w:rPr>
        <w:t>lokalnych</w:t>
      </w:r>
      <w:r w:rsidR="00F465A1" w:rsidRPr="00843002">
        <w:rPr>
          <w:rFonts w:ascii="Nyala" w:hAnsi="Nyala" w:cstheme="minorHAnsi"/>
          <w:sz w:val="22"/>
        </w:rPr>
        <w:t xml:space="preserve"> </w:t>
      </w:r>
      <w:r w:rsidR="00B1201F" w:rsidRPr="00843002">
        <w:rPr>
          <w:rFonts w:ascii="Nyala" w:hAnsi="Nyala" w:cstheme="minorHAnsi"/>
          <w:sz w:val="22"/>
        </w:rPr>
        <w:t>strategii</w:t>
      </w:r>
      <w:r w:rsidR="00F465A1" w:rsidRPr="00843002">
        <w:rPr>
          <w:rFonts w:ascii="Nyala" w:hAnsi="Nyala" w:cstheme="minorHAnsi"/>
          <w:sz w:val="22"/>
        </w:rPr>
        <w:t xml:space="preserve"> </w:t>
      </w:r>
      <w:r w:rsidR="00B1201F" w:rsidRPr="00843002">
        <w:rPr>
          <w:rFonts w:ascii="Nyala" w:hAnsi="Nyala" w:cstheme="minorHAnsi"/>
          <w:sz w:val="22"/>
        </w:rPr>
        <w:t>rozwoju”</w:t>
      </w:r>
      <w:r w:rsidR="00F465A1" w:rsidRPr="00843002">
        <w:rPr>
          <w:rFonts w:ascii="Nyala" w:hAnsi="Nyala" w:cstheme="minorHAnsi"/>
          <w:sz w:val="22"/>
        </w:rPr>
        <w:t xml:space="preserve"> </w:t>
      </w:r>
      <w:r w:rsidR="00601CF6" w:rsidRPr="00843002">
        <w:rPr>
          <w:rFonts w:ascii="Nyala" w:hAnsi="Nyala" w:cstheme="minorHAnsi"/>
          <w:sz w:val="22"/>
        </w:rPr>
        <w:t>wynosiła</w:t>
      </w:r>
      <w:r w:rsidR="00F465A1" w:rsidRPr="00843002">
        <w:rPr>
          <w:rFonts w:ascii="Nyala" w:hAnsi="Nyala" w:cstheme="minorHAnsi"/>
          <w:sz w:val="22"/>
        </w:rPr>
        <w:t xml:space="preserve"> </w:t>
      </w:r>
      <w:r w:rsidR="00B1201F" w:rsidRPr="00843002">
        <w:rPr>
          <w:rFonts w:ascii="Nyala" w:hAnsi="Nyala" w:cstheme="minorHAnsi"/>
          <w:sz w:val="22"/>
        </w:rPr>
        <w:t>2</w:t>
      </w:r>
      <w:r w:rsidR="00F465A1" w:rsidRPr="00843002">
        <w:rPr>
          <w:rFonts w:ascii="Nyala" w:hAnsi="Nyala" w:cstheme="minorHAnsi"/>
          <w:sz w:val="22"/>
        </w:rPr>
        <w:t xml:space="preserve"> </w:t>
      </w:r>
      <w:r w:rsidR="00B1201F" w:rsidRPr="00843002">
        <w:rPr>
          <w:rFonts w:ascii="Nyala" w:hAnsi="Nyala" w:cstheme="minorHAnsi"/>
          <w:sz w:val="22"/>
        </w:rPr>
        <w:t>918</w:t>
      </w:r>
      <w:r w:rsidR="00F465A1" w:rsidRPr="00843002">
        <w:rPr>
          <w:rFonts w:ascii="Nyala" w:hAnsi="Nyala" w:cstheme="minorHAnsi"/>
          <w:sz w:val="22"/>
        </w:rPr>
        <w:t xml:space="preserve"> </w:t>
      </w:r>
      <w:r w:rsidR="00B1201F" w:rsidRPr="00843002">
        <w:rPr>
          <w:rFonts w:ascii="Nyala" w:hAnsi="Nyala" w:cstheme="minorHAnsi"/>
          <w:sz w:val="22"/>
        </w:rPr>
        <w:t>560</w:t>
      </w:r>
      <w:r w:rsidR="00F465A1" w:rsidRPr="00843002">
        <w:rPr>
          <w:rFonts w:ascii="Nyala" w:hAnsi="Nyala" w:cstheme="minorHAnsi"/>
          <w:sz w:val="22"/>
        </w:rPr>
        <w:t xml:space="preserve"> </w:t>
      </w:r>
      <w:r w:rsidR="00B1201F" w:rsidRPr="00843002">
        <w:rPr>
          <w:rFonts w:ascii="Nyala" w:hAnsi="Nyala" w:cstheme="minorHAnsi"/>
          <w:sz w:val="22"/>
        </w:rPr>
        <w:t>zł.</w:t>
      </w:r>
      <w:r w:rsidR="00F465A1" w:rsidRPr="00843002">
        <w:rPr>
          <w:rFonts w:ascii="Nyala" w:hAnsi="Nyala" w:cstheme="minorHAnsi"/>
          <w:sz w:val="22"/>
        </w:rPr>
        <w:t xml:space="preserve"> </w:t>
      </w:r>
    </w:p>
    <w:p w14:paraId="13A84E88" w14:textId="3ADA3D79" w:rsidR="00B1201F" w:rsidRPr="00843002" w:rsidRDefault="00B1201F" w:rsidP="00A11D3D">
      <w:pPr>
        <w:spacing w:before="0" w:after="0"/>
        <w:ind w:left="0" w:firstLine="284"/>
        <w:jc w:val="both"/>
        <w:rPr>
          <w:rFonts w:ascii="Nyala" w:hAnsi="Nyala" w:cstheme="minorHAnsi"/>
          <w:sz w:val="22"/>
        </w:rPr>
      </w:pPr>
      <w:r w:rsidRPr="00843002">
        <w:rPr>
          <w:rFonts w:ascii="Nyala" w:hAnsi="Nyala" w:cstheme="minorHAnsi"/>
          <w:sz w:val="22"/>
        </w:rPr>
        <w:lastRenderedPageBreak/>
        <w:t>W</w:t>
      </w:r>
      <w:r w:rsidR="00F465A1" w:rsidRPr="00843002">
        <w:rPr>
          <w:rFonts w:ascii="Nyala" w:hAnsi="Nyala" w:cstheme="minorHAnsi"/>
          <w:sz w:val="22"/>
        </w:rPr>
        <w:t xml:space="preserve"> </w:t>
      </w:r>
      <w:r w:rsidRPr="00843002">
        <w:rPr>
          <w:rFonts w:ascii="Nyala" w:hAnsi="Nyala" w:cstheme="minorHAnsi"/>
          <w:sz w:val="22"/>
        </w:rPr>
        <w:t>latach</w:t>
      </w:r>
      <w:r w:rsidR="00F465A1" w:rsidRPr="00843002">
        <w:rPr>
          <w:rFonts w:ascii="Nyala" w:hAnsi="Nyala" w:cstheme="minorHAnsi"/>
          <w:sz w:val="22"/>
        </w:rPr>
        <w:t xml:space="preserve"> </w:t>
      </w:r>
      <w:r w:rsidRPr="00091AFD">
        <w:rPr>
          <w:rFonts w:ascii="Nyala" w:hAnsi="Nyala" w:cstheme="minorHAnsi"/>
          <w:b/>
          <w:bCs/>
          <w:sz w:val="22"/>
        </w:rPr>
        <w:t>2009</w:t>
      </w:r>
      <w:r w:rsidR="00F465A1" w:rsidRPr="00091AFD">
        <w:rPr>
          <w:rFonts w:ascii="Nyala" w:hAnsi="Nyala" w:cstheme="minorHAnsi"/>
          <w:b/>
          <w:bCs/>
          <w:sz w:val="22"/>
        </w:rPr>
        <w:t xml:space="preserve"> </w:t>
      </w:r>
      <w:r w:rsidRPr="00091AFD">
        <w:rPr>
          <w:rFonts w:ascii="Nyala" w:hAnsi="Nyala" w:cstheme="minorHAnsi"/>
          <w:b/>
          <w:bCs/>
          <w:sz w:val="22"/>
        </w:rPr>
        <w:t>–</w:t>
      </w:r>
      <w:r w:rsidR="00F465A1" w:rsidRPr="00091AFD">
        <w:rPr>
          <w:rFonts w:ascii="Nyala" w:hAnsi="Nyala" w:cstheme="minorHAnsi"/>
          <w:b/>
          <w:bCs/>
          <w:sz w:val="22"/>
        </w:rPr>
        <w:t xml:space="preserve"> </w:t>
      </w:r>
      <w:r w:rsidRPr="00091AFD">
        <w:rPr>
          <w:rFonts w:ascii="Nyala" w:hAnsi="Nyala" w:cstheme="minorHAnsi"/>
          <w:b/>
          <w:bCs/>
          <w:sz w:val="22"/>
        </w:rPr>
        <w:t>2015</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przeprowadził</w:t>
      </w:r>
      <w:r w:rsidR="00601CF6" w:rsidRPr="00843002">
        <w:rPr>
          <w:rFonts w:ascii="Nyala" w:hAnsi="Nyala" w:cstheme="minorHAnsi"/>
          <w:sz w:val="22"/>
        </w:rPr>
        <w:t>a</w:t>
      </w:r>
      <w:r w:rsidR="00F465A1" w:rsidRPr="00843002">
        <w:rPr>
          <w:rFonts w:ascii="Nyala" w:hAnsi="Nyala" w:cstheme="minorHAnsi"/>
          <w:sz w:val="22"/>
        </w:rPr>
        <w:t xml:space="preserve"> </w:t>
      </w:r>
      <w:r w:rsidRPr="00843002">
        <w:rPr>
          <w:rFonts w:ascii="Nyala" w:hAnsi="Nyala" w:cstheme="minorHAnsi"/>
          <w:sz w:val="22"/>
        </w:rPr>
        <w:t>łącznie</w:t>
      </w:r>
      <w:r w:rsidR="00F465A1" w:rsidRPr="00843002">
        <w:rPr>
          <w:rFonts w:ascii="Nyala" w:hAnsi="Nyala" w:cstheme="minorHAnsi"/>
          <w:sz w:val="22"/>
        </w:rPr>
        <w:t xml:space="preserve"> </w:t>
      </w:r>
      <w:r w:rsidRPr="00091AFD">
        <w:rPr>
          <w:rFonts w:ascii="Nyala" w:hAnsi="Nyala" w:cstheme="minorHAnsi"/>
          <w:b/>
          <w:bCs/>
          <w:sz w:val="22"/>
        </w:rPr>
        <w:t>10</w:t>
      </w:r>
      <w:r w:rsidR="00F465A1" w:rsidRPr="00091AFD">
        <w:rPr>
          <w:rFonts w:ascii="Nyala" w:hAnsi="Nyala" w:cstheme="minorHAnsi"/>
          <w:b/>
          <w:bCs/>
          <w:sz w:val="22"/>
        </w:rPr>
        <w:t xml:space="preserve"> </w:t>
      </w:r>
      <w:r w:rsidRPr="00091AFD">
        <w:rPr>
          <w:rFonts w:ascii="Nyala" w:hAnsi="Nyala" w:cstheme="minorHAnsi"/>
          <w:b/>
          <w:bCs/>
          <w:sz w:val="22"/>
        </w:rPr>
        <w:t>naborów</w:t>
      </w:r>
      <w:r w:rsidR="00F465A1" w:rsidRPr="00091AFD">
        <w:rPr>
          <w:rFonts w:ascii="Nyala" w:hAnsi="Nyala" w:cstheme="minorHAnsi"/>
          <w:b/>
          <w:bCs/>
          <w:sz w:val="22"/>
        </w:rPr>
        <w:t xml:space="preserve"> </w:t>
      </w:r>
      <w:r w:rsidRPr="00091AFD">
        <w:rPr>
          <w:rFonts w:ascii="Nyala" w:hAnsi="Nyala" w:cstheme="minorHAnsi"/>
          <w:b/>
          <w:bCs/>
          <w:sz w:val="22"/>
        </w:rPr>
        <w:t>wniosków</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operacje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ramach</w:t>
      </w:r>
      <w:r w:rsidR="00F465A1" w:rsidRPr="00843002">
        <w:rPr>
          <w:rFonts w:ascii="Nyala" w:hAnsi="Nyala" w:cstheme="minorHAnsi"/>
          <w:sz w:val="22"/>
        </w:rPr>
        <w:t xml:space="preserve"> </w:t>
      </w:r>
      <w:r w:rsidR="00601CF6" w:rsidRPr="00843002">
        <w:rPr>
          <w:rFonts w:ascii="Nyala" w:hAnsi="Nyala" w:cstheme="minorHAnsi"/>
          <w:sz w:val="22"/>
        </w:rPr>
        <w:t>m</w:t>
      </w:r>
      <w:r w:rsidRPr="00843002">
        <w:rPr>
          <w:rFonts w:ascii="Nyala" w:hAnsi="Nyala" w:cstheme="minorHAnsi"/>
          <w:sz w:val="22"/>
        </w:rPr>
        <w:t>ałych</w:t>
      </w:r>
      <w:r w:rsidR="00F465A1" w:rsidRPr="00843002">
        <w:rPr>
          <w:rFonts w:ascii="Nyala" w:hAnsi="Nyala" w:cstheme="minorHAnsi"/>
          <w:sz w:val="22"/>
        </w:rPr>
        <w:t xml:space="preserve"> </w:t>
      </w:r>
      <w:r w:rsidRPr="00843002">
        <w:rPr>
          <w:rFonts w:ascii="Nyala" w:hAnsi="Nyala" w:cstheme="minorHAnsi"/>
          <w:sz w:val="22"/>
        </w:rPr>
        <w:t>projektów,</w:t>
      </w:r>
      <w:r w:rsidR="00F465A1" w:rsidRPr="00843002">
        <w:rPr>
          <w:rFonts w:ascii="Nyala" w:hAnsi="Nyala" w:cstheme="minorHAnsi"/>
          <w:sz w:val="22"/>
        </w:rPr>
        <w:t xml:space="preserve"> </w:t>
      </w:r>
      <w:r w:rsidRPr="00843002">
        <w:rPr>
          <w:rFonts w:ascii="Nyala" w:hAnsi="Nyala" w:cstheme="minorHAnsi"/>
          <w:sz w:val="22"/>
        </w:rPr>
        <w:t>Odnowy</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rozwoju</w:t>
      </w:r>
      <w:r w:rsidR="00F465A1" w:rsidRPr="00843002">
        <w:rPr>
          <w:rFonts w:ascii="Nyala" w:hAnsi="Nyala" w:cstheme="minorHAnsi"/>
          <w:sz w:val="22"/>
        </w:rPr>
        <w:t xml:space="preserve"> </w:t>
      </w:r>
      <w:r w:rsidRPr="00843002">
        <w:rPr>
          <w:rFonts w:ascii="Nyala" w:hAnsi="Nyala" w:cstheme="minorHAnsi"/>
          <w:sz w:val="22"/>
        </w:rPr>
        <w:t>wsi</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Tworzenia</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rozwoju</w:t>
      </w:r>
      <w:r w:rsidR="00F465A1" w:rsidRPr="00843002">
        <w:rPr>
          <w:rFonts w:ascii="Nyala" w:hAnsi="Nyala" w:cstheme="minorHAnsi"/>
          <w:sz w:val="22"/>
        </w:rPr>
        <w:t xml:space="preserve"> </w:t>
      </w:r>
      <w:r w:rsidRPr="00843002">
        <w:rPr>
          <w:rFonts w:ascii="Nyala" w:hAnsi="Nyala" w:cstheme="minorHAnsi"/>
          <w:sz w:val="22"/>
        </w:rPr>
        <w:t>mikroprzedsiębiorstw.</w:t>
      </w:r>
      <w:r w:rsidR="00F465A1" w:rsidRPr="00843002">
        <w:rPr>
          <w:rFonts w:ascii="Nyala" w:hAnsi="Nyala" w:cstheme="minorHAnsi"/>
          <w:sz w:val="22"/>
        </w:rPr>
        <w:t xml:space="preserve"> </w:t>
      </w:r>
      <w:r w:rsidRPr="00843002">
        <w:rPr>
          <w:rFonts w:ascii="Nyala" w:hAnsi="Nyala" w:cstheme="minorHAnsi"/>
          <w:sz w:val="22"/>
        </w:rPr>
        <w:t>Ze</w:t>
      </w:r>
      <w:r w:rsidR="00F465A1" w:rsidRPr="00843002">
        <w:rPr>
          <w:rFonts w:ascii="Nyala" w:hAnsi="Nyala" w:cstheme="minorHAnsi"/>
          <w:sz w:val="22"/>
        </w:rPr>
        <w:t xml:space="preserve"> </w:t>
      </w:r>
      <w:r w:rsidRPr="00843002">
        <w:rPr>
          <w:rFonts w:ascii="Nyala" w:hAnsi="Nyala" w:cstheme="minorHAnsi"/>
          <w:sz w:val="22"/>
        </w:rPr>
        <w:t>133</w:t>
      </w:r>
      <w:r w:rsidR="00F465A1" w:rsidRPr="00843002">
        <w:rPr>
          <w:rFonts w:ascii="Nyala" w:hAnsi="Nyala" w:cstheme="minorHAnsi"/>
          <w:sz w:val="22"/>
        </w:rPr>
        <w:t xml:space="preserve"> </w:t>
      </w:r>
      <w:r w:rsidRPr="00843002">
        <w:rPr>
          <w:rFonts w:ascii="Nyala" w:hAnsi="Nyala" w:cstheme="minorHAnsi"/>
          <w:sz w:val="22"/>
        </w:rPr>
        <w:t>złożonych</w:t>
      </w:r>
      <w:r w:rsidR="00F465A1" w:rsidRPr="00843002">
        <w:rPr>
          <w:rFonts w:ascii="Nyala" w:hAnsi="Nyala" w:cstheme="minorHAnsi"/>
          <w:sz w:val="22"/>
        </w:rPr>
        <w:t xml:space="preserve"> </w:t>
      </w:r>
      <w:r w:rsidR="00601CF6" w:rsidRPr="00843002">
        <w:rPr>
          <w:rFonts w:ascii="Nyala" w:hAnsi="Nyala" w:cstheme="minorHAnsi"/>
          <w:sz w:val="22"/>
        </w:rPr>
        <w:t>aplikacji</w:t>
      </w:r>
      <w:r w:rsidR="00F465A1" w:rsidRPr="00843002">
        <w:rPr>
          <w:rFonts w:ascii="Nyala" w:hAnsi="Nyala" w:cstheme="minorHAnsi"/>
          <w:sz w:val="22"/>
        </w:rPr>
        <w:t xml:space="preserve"> </w:t>
      </w:r>
      <w:r w:rsidRPr="00843002">
        <w:rPr>
          <w:rFonts w:ascii="Nyala" w:hAnsi="Nyala" w:cstheme="minorHAnsi"/>
          <w:sz w:val="22"/>
        </w:rPr>
        <w:t>organ</w:t>
      </w:r>
      <w:r w:rsidR="00F465A1" w:rsidRPr="00843002">
        <w:rPr>
          <w:rFonts w:ascii="Nyala" w:hAnsi="Nyala" w:cstheme="minorHAnsi"/>
          <w:sz w:val="22"/>
        </w:rPr>
        <w:t xml:space="preserve"> </w:t>
      </w:r>
      <w:r w:rsidRPr="00843002">
        <w:rPr>
          <w:rFonts w:ascii="Nyala" w:hAnsi="Nyala" w:cstheme="minorHAnsi"/>
          <w:sz w:val="22"/>
        </w:rPr>
        <w:t>decyzyjny</w:t>
      </w:r>
      <w:r w:rsidR="00F465A1" w:rsidRPr="00843002">
        <w:rPr>
          <w:rFonts w:ascii="Nyala" w:hAnsi="Nyala" w:cstheme="minorHAnsi"/>
          <w:sz w:val="22"/>
        </w:rPr>
        <w:t xml:space="preserve"> </w:t>
      </w:r>
      <w:r w:rsidRPr="00843002">
        <w:rPr>
          <w:rFonts w:ascii="Nyala" w:hAnsi="Nyala" w:cstheme="minorHAnsi"/>
          <w:sz w:val="22"/>
        </w:rPr>
        <w:t>wybrał</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dofinansowania</w:t>
      </w:r>
      <w:r w:rsidR="00F465A1" w:rsidRPr="00843002">
        <w:rPr>
          <w:rFonts w:ascii="Nyala" w:hAnsi="Nyala" w:cstheme="minorHAnsi"/>
          <w:sz w:val="22"/>
        </w:rPr>
        <w:t xml:space="preserve"> </w:t>
      </w:r>
      <w:r w:rsidRPr="00843002">
        <w:rPr>
          <w:rFonts w:ascii="Nyala" w:hAnsi="Nyala" w:cstheme="minorHAnsi"/>
          <w:sz w:val="22"/>
        </w:rPr>
        <w:t>104</w:t>
      </w:r>
      <w:r w:rsidR="00F465A1" w:rsidRPr="00843002">
        <w:rPr>
          <w:rFonts w:ascii="Nyala" w:hAnsi="Nyala" w:cstheme="minorHAnsi"/>
          <w:sz w:val="22"/>
        </w:rPr>
        <w:t xml:space="preserve"> </w:t>
      </w:r>
      <w:r w:rsidRPr="00843002">
        <w:rPr>
          <w:rFonts w:ascii="Nyala" w:hAnsi="Nyala" w:cstheme="minorHAnsi"/>
          <w:sz w:val="22"/>
        </w:rPr>
        <w:t>projekty.</w:t>
      </w:r>
      <w:r w:rsidR="00F465A1" w:rsidRPr="00843002">
        <w:rPr>
          <w:rFonts w:ascii="Nyala" w:hAnsi="Nyala" w:cstheme="minorHAnsi"/>
          <w:sz w:val="22"/>
        </w:rPr>
        <w:t xml:space="preserve"> </w:t>
      </w:r>
      <w:r w:rsidRPr="00843002">
        <w:rPr>
          <w:rFonts w:ascii="Nyala" w:hAnsi="Nyala" w:cstheme="minorHAnsi"/>
          <w:sz w:val="22"/>
        </w:rPr>
        <w:t>Zrealizowane</w:t>
      </w:r>
      <w:r w:rsidR="00F465A1" w:rsidRPr="00843002">
        <w:rPr>
          <w:rFonts w:ascii="Nyala" w:hAnsi="Nyala" w:cstheme="minorHAnsi"/>
          <w:sz w:val="22"/>
        </w:rPr>
        <w:t xml:space="preserve"> </w:t>
      </w:r>
      <w:r w:rsidRPr="00843002">
        <w:rPr>
          <w:rFonts w:ascii="Nyala" w:hAnsi="Nyala" w:cstheme="minorHAnsi"/>
          <w:sz w:val="22"/>
        </w:rPr>
        <w:t>zostały</w:t>
      </w:r>
      <w:r w:rsidR="00F465A1" w:rsidRPr="00843002">
        <w:rPr>
          <w:rFonts w:ascii="Nyala" w:hAnsi="Nyala" w:cstheme="minorHAnsi"/>
          <w:sz w:val="22"/>
        </w:rPr>
        <w:t xml:space="preserve"> </w:t>
      </w:r>
      <w:r w:rsidRPr="00843002">
        <w:rPr>
          <w:rFonts w:ascii="Nyala" w:hAnsi="Nyala" w:cstheme="minorHAnsi"/>
          <w:sz w:val="22"/>
        </w:rPr>
        <w:t>wszystkie</w:t>
      </w:r>
      <w:r w:rsidR="00F465A1" w:rsidRPr="00843002">
        <w:rPr>
          <w:rFonts w:ascii="Nyala" w:hAnsi="Nyala" w:cstheme="minorHAnsi"/>
          <w:sz w:val="22"/>
        </w:rPr>
        <w:t xml:space="preserve"> </w:t>
      </w:r>
      <w:r w:rsidRPr="00843002">
        <w:rPr>
          <w:rFonts w:ascii="Nyala" w:hAnsi="Nyala" w:cstheme="minorHAnsi"/>
          <w:sz w:val="22"/>
        </w:rPr>
        <w:t>założone</w:t>
      </w:r>
      <w:r w:rsidR="00F465A1" w:rsidRPr="00843002">
        <w:rPr>
          <w:rFonts w:ascii="Nyala" w:hAnsi="Nyala" w:cstheme="minorHAnsi"/>
          <w:sz w:val="22"/>
        </w:rPr>
        <w:t xml:space="preserve"> </w:t>
      </w:r>
      <w:r w:rsidRPr="00843002">
        <w:rPr>
          <w:rFonts w:ascii="Nyala" w:hAnsi="Nyala" w:cstheme="minorHAnsi"/>
          <w:sz w:val="22"/>
        </w:rPr>
        <w:t>wskaźniki.</w:t>
      </w:r>
    </w:p>
    <w:p w14:paraId="539068C0" w14:textId="6D8BC3C8" w:rsidR="00B1201F" w:rsidRPr="00321B8F" w:rsidRDefault="00B1201F" w:rsidP="00A11D3D">
      <w:pPr>
        <w:spacing w:before="0" w:after="0"/>
        <w:ind w:left="0" w:firstLine="284"/>
        <w:jc w:val="both"/>
        <w:rPr>
          <w:rFonts w:ascii="Nyala" w:hAnsi="Nyala" w:cstheme="minorHAnsi"/>
          <w:sz w:val="22"/>
        </w:rPr>
      </w:pP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ramach</w:t>
      </w:r>
      <w:r w:rsidR="00F465A1" w:rsidRPr="00843002">
        <w:rPr>
          <w:rFonts w:ascii="Nyala" w:hAnsi="Nyala" w:cstheme="minorHAnsi"/>
          <w:sz w:val="22"/>
        </w:rPr>
        <w:t xml:space="preserve"> </w:t>
      </w:r>
      <w:r w:rsidRPr="00843002">
        <w:rPr>
          <w:rFonts w:ascii="Nyala" w:hAnsi="Nyala" w:cstheme="minorHAnsi"/>
          <w:sz w:val="22"/>
        </w:rPr>
        <w:t>realizacji</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lata</w:t>
      </w:r>
      <w:r w:rsidR="00F465A1" w:rsidRPr="00843002">
        <w:rPr>
          <w:rFonts w:ascii="Nyala" w:hAnsi="Nyala" w:cstheme="minorHAnsi"/>
          <w:sz w:val="22"/>
        </w:rPr>
        <w:t xml:space="preserve"> </w:t>
      </w:r>
      <w:r w:rsidRPr="00843002">
        <w:rPr>
          <w:rFonts w:ascii="Nyala" w:hAnsi="Nyala" w:cstheme="minorHAnsi"/>
          <w:sz w:val="22"/>
        </w:rPr>
        <w:t>2007-2013</w:t>
      </w:r>
      <w:r w:rsidR="00F465A1" w:rsidRPr="00843002">
        <w:rPr>
          <w:rFonts w:ascii="Nyala" w:hAnsi="Nyala" w:cstheme="minorHAnsi"/>
          <w:sz w:val="22"/>
        </w:rPr>
        <w:t xml:space="preserve"> </w:t>
      </w:r>
      <w:r w:rsidRPr="00843002">
        <w:rPr>
          <w:rFonts w:ascii="Nyala" w:hAnsi="Nyala" w:cstheme="minorHAnsi"/>
          <w:sz w:val="22"/>
        </w:rPr>
        <w:t>beneficjenci</w:t>
      </w:r>
      <w:r w:rsidR="00F465A1" w:rsidRPr="00843002">
        <w:rPr>
          <w:rFonts w:ascii="Nyala" w:hAnsi="Nyala" w:cstheme="minorHAnsi"/>
          <w:sz w:val="22"/>
        </w:rPr>
        <w:t xml:space="preserve"> </w:t>
      </w:r>
      <w:r w:rsidR="00D672AC" w:rsidRPr="00843002">
        <w:rPr>
          <w:rFonts w:ascii="Nyala" w:hAnsi="Nyala" w:cstheme="minorHAnsi"/>
          <w:sz w:val="22"/>
        </w:rPr>
        <w:t>zrealizowali</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terenie</w:t>
      </w:r>
      <w:r w:rsidR="00F465A1" w:rsidRPr="00843002">
        <w:rPr>
          <w:rFonts w:ascii="Nyala" w:hAnsi="Nyala" w:cstheme="minorHAnsi"/>
          <w:sz w:val="22"/>
        </w:rPr>
        <w:t xml:space="preserve"> </w:t>
      </w:r>
      <w:r w:rsidRPr="00843002">
        <w:rPr>
          <w:rFonts w:ascii="Nyala" w:hAnsi="Nyala" w:cstheme="minorHAnsi"/>
          <w:sz w:val="22"/>
        </w:rPr>
        <w:t>PTO</w:t>
      </w:r>
      <w:r w:rsidR="00F465A1" w:rsidRPr="00843002">
        <w:rPr>
          <w:rFonts w:ascii="Nyala" w:hAnsi="Nyala" w:cstheme="minorHAnsi"/>
          <w:sz w:val="22"/>
        </w:rPr>
        <w:t xml:space="preserve"> </w:t>
      </w:r>
      <w:r w:rsidRPr="00843002">
        <w:rPr>
          <w:rFonts w:ascii="Nyala" w:hAnsi="Nyala" w:cstheme="minorHAnsi"/>
          <w:sz w:val="22"/>
        </w:rPr>
        <w:t>szereg</w:t>
      </w:r>
      <w:r w:rsidR="00F465A1" w:rsidRPr="00843002">
        <w:rPr>
          <w:rFonts w:ascii="Nyala" w:hAnsi="Nyala" w:cstheme="minorHAnsi"/>
          <w:sz w:val="22"/>
        </w:rPr>
        <w:t xml:space="preserve"> </w:t>
      </w:r>
      <w:r w:rsidRPr="00843002">
        <w:rPr>
          <w:rFonts w:ascii="Nyala" w:hAnsi="Nyala" w:cstheme="minorHAnsi"/>
          <w:sz w:val="22"/>
        </w:rPr>
        <w:t>projektów</w:t>
      </w:r>
      <w:r w:rsidR="00F465A1" w:rsidRPr="00843002">
        <w:rPr>
          <w:rFonts w:ascii="Nyala" w:hAnsi="Nyala" w:cstheme="minorHAnsi"/>
          <w:sz w:val="22"/>
        </w:rPr>
        <w:t xml:space="preserve"> </w:t>
      </w:r>
      <w:r w:rsidRPr="00843002">
        <w:rPr>
          <w:rFonts w:ascii="Nyala" w:hAnsi="Nyala" w:cstheme="minorHAnsi"/>
          <w:sz w:val="22"/>
        </w:rPr>
        <w:t>wpisujących</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00763848">
        <w:rPr>
          <w:rFonts w:ascii="Nyala" w:hAnsi="Nyala" w:cstheme="minorHAnsi"/>
          <w:sz w:val="22"/>
        </w:rPr>
        <w:br/>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cele</w:t>
      </w:r>
      <w:r w:rsidR="00F465A1" w:rsidRPr="00843002">
        <w:rPr>
          <w:rFonts w:ascii="Nyala" w:hAnsi="Nyala" w:cstheme="minorHAnsi"/>
          <w:sz w:val="22"/>
        </w:rPr>
        <w:t xml:space="preserve"> </w:t>
      </w:r>
      <w:r w:rsidRPr="00843002">
        <w:rPr>
          <w:rFonts w:ascii="Nyala" w:hAnsi="Nyala" w:cstheme="minorHAnsi"/>
          <w:sz w:val="22"/>
        </w:rPr>
        <w:t>sformułowane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00601CF6" w:rsidRPr="00843002">
        <w:rPr>
          <w:rFonts w:ascii="Nyala" w:hAnsi="Nyala" w:cstheme="minorHAnsi"/>
          <w:sz w:val="22"/>
        </w:rPr>
        <w:t>LSR</w:t>
      </w:r>
      <w:r w:rsidR="00D672AC"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a</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ze</w:t>
      </w:r>
      <w:r w:rsidR="00F465A1" w:rsidRPr="00843002">
        <w:rPr>
          <w:rFonts w:ascii="Nyala" w:hAnsi="Nyala" w:cstheme="minorHAnsi"/>
          <w:sz w:val="22"/>
        </w:rPr>
        <w:t xml:space="preserve"> </w:t>
      </w:r>
      <w:r w:rsidRPr="00843002">
        <w:rPr>
          <w:rFonts w:ascii="Nyala" w:hAnsi="Nyala" w:cstheme="minorHAnsi"/>
          <w:sz w:val="22"/>
        </w:rPr>
        <w:t>środków</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działania</w:t>
      </w:r>
      <w:r w:rsidR="00F465A1" w:rsidRPr="00843002">
        <w:rPr>
          <w:rFonts w:ascii="Nyala" w:hAnsi="Nyala" w:cstheme="minorHAnsi"/>
          <w:sz w:val="22"/>
        </w:rPr>
        <w:t xml:space="preserve"> </w:t>
      </w:r>
      <w:r w:rsidRPr="00843002">
        <w:rPr>
          <w:rFonts w:ascii="Nyala" w:hAnsi="Nyala" w:cstheme="minorHAnsi"/>
          <w:sz w:val="22"/>
        </w:rPr>
        <w:t>bieżące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aktywizację</w:t>
      </w:r>
      <w:r w:rsidR="00F465A1" w:rsidRPr="00843002">
        <w:rPr>
          <w:rFonts w:ascii="Nyala" w:hAnsi="Nyala" w:cstheme="minorHAnsi"/>
          <w:sz w:val="22"/>
        </w:rPr>
        <w:t xml:space="preserve"> </w:t>
      </w:r>
      <w:r w:rsidRPr="00843002">
        <w:rPr>
          <w:rFonts w:ascii="Nyala" w:hAnsi="Nyala" w:cstheme="minorHAnsi"/>
          <w:sz w:val="22"/>
        </w:rPr>
        <w:t>zrealizowała</w:t>
      </w:r>
      <w:r w:rsidR="00F465A1" w:rsidRPr="00843002">
        <w:rPr>
          <w:rFonts w:ascii="Nyala" w:hAnsi="Nyala" w:cstheme="minorHAnsi"/>
          <w:sz w:val="22"/>
        </w:rPr>
        <w:t xml:space="preserve"> </w:t>
      </w:r>
      <w:r w:rsidRPr="00843002">
        <w:rPr>
          <w:rFonts w:ascii="Nyala" w:hAnsi="Nyala" w:cstheme="minorHAnsi"/>
          <w:sz w:val="22"/>
        </w:rPr>
        <w:t>wiele</w:t>
      </w:r>
      <w:r w:rsidR="00F465A1" w:rsidRPr="00843002">
        <w:rPr>
          <w:rFonts w:ascii="Nyala" w:hAnsi="Nyala" w:cstheme="minorHAnsi"/>
          <w:sz w:val="22"/>
        </w:rPr>
        <w:t xml:space="preserve"> </w:t>
      </w:r>
      <w:r w:rsidR="00601CF6" w:rsidRPr="00843002">
        <w:rPr>
          <w:rFonts w:ascii="Nyala" w:hAnsi="Nyala" w:cstheme="minorHAnsi"/>
          <w:sz w:val="22"/>
        </w:rPr>
        <w:t>inicjatyw</w:t>
      </w:r>
      <w:r w:rsidRPr="00843002">
        <w:rPr>
          <w:rFonts w:ascii="Nyala" w:hAnsi="Nyala" w:cstheme="minorHAnsi"/>
          <w:sz w:val="22"/>
        </w:rPr>
        <w:t>,</w:t>
      </w:r>
      <w:r w:rsidR="00F465A1" w:rsidRPr="00843002">
        <w:rPr>
          <w:rFonts w:ascii="Nyala" w:hAnsi="Nyala" w:cstheme="minorHAnsi"/>
          <w:sz w:val="22"/>
        </w:rPr>
        <w:t xml:space="preserve"> </w:t>
      </w:r>
      <w:r w:rsidR="00601CF6" w:rsidRPr="00843002">
        <w:rPr>
          <w:rFonts w:ascii="Nyala" w:hAnsi="Nyala" w:cstheme="minorHAnsi"/>
          <w:sz w:val="22"/>
        </w:rPr>
        <w:t>obejmujących</w:t>
      </w:r>
      <w:r w:rsidR="00F465A1" w:rsidRPr="00843002">
        <w:rPr>
          <w:rFonts w:ascii="Nyala" w:hAnsi="Nyala" w:cstheme="minorHAnsi"/>
          <w:sz w:val="22"/>
        </w:rPr>
        <w:t xml:space="preserve"> </w:t>
      </w:r>
      <w:r w:rsidRPr="00843002">
        <w:rPr>
          <w:rFonts w:ascii="Nyala" w:hAnsi="Nyala" w:cstheme="minorHAnsi"/>
          <w:sz w:val="22"/>
        </w:rPr>
        <w:t>m.in.:</w:t>
      </w:r>
      <w:r w:rsidR="001E05C5">
        <w:rPr>
          <w:rFonts w:ascii="Nyala" w:hAnsi="Nyala" w:cstheme="minorHAnsi"/>
          <w:sz w:val="22"/>
        </w:rPr>
        <w:t xml:space="preserve"> </w:t>
      </w:r>
      <w:r w:rsidRPr="001E05C5">
        <w:rPr>
          <w:rFonts w:ascii="Nyala" w:hAnsi="Nyala" w:cstheme="minorHAnsi"/>
          <w:sz w:val="22"/>
        </w:rPr>
        <w:t>działania</w:t>
      </w:r>
      <w:r w:rsidR="00F465A1" w:rsidRPr="001E05C5">
        <w:rPr>
          <w:rFonts w:ascii="Nyala" w:hAnsi="Nyala" w:cstheme="minorHAnsi"/>
          <w:sz w:val="22"/>
        </w:rPr>
        <w:t xml:space="preserve"> </w:t>
      </w:r>
      <w:r w:rsidRPr="001E05C5">
        <w:rPr>
          <w:rFonts w:ascii="Nyala" w:hAnsi="Nyala" w:cstheme="minorHAnsi"/>
          <w:sz w:val="22"/>
        </w:rPr>
        <w:t>aktywizująco</w:t>
      </w:r>
      <w:r w:rsidR="00F465A1" w:rsidRPr="001E05C5">
        <w:rPr>
          <w:rFonts w:ascii="Nyala" w:hAnsi="Nyala" w:cstheme="minorHAnsi"/>
          <w:sz w:val="22"/>
        </w:rPr>
        <w:t xml:space="preserve"> </w:t>
      </w:r>
      <w:r w:rsidR="00601CF6" w:rsidRPr="001E05C5">
        <w:rPr>
          <w:rFonts w:ascii="Nyala" w:hAnsi="Nyala" w:cstheme="minorHAnsi"/>
          <w:sz w:val="22"/>
        </w:rPr>
        <w:t>–</w:t>
      </w:r>
      <w:r w:rsidR="00F465A1" w:rsidRPr="001E05C5">
        <w:rPr>
          <w:rFonts w:ascii="Nyala" w:hAnsi="Nyala" w:cstheme="minorHAnsi"/>
          <w:sz w:val="22"/>
        </w:rPr>
        <w:t xml:space="preserve"> </w:t>
      </w:r>
      <w:r w:rsidRPr="001E05C5">
        <w:rPr>
          <w:rFonts w:ascii="Nyala" w:hAnsi="Nyala" w:cstheme="minorHAnsi"/>
          <w:sz w:val="22"/>
        </w:rPr>
        <w:t>integrujące</w:t>
      </w:r>
      <w:r w:rsidR="00601CF6" w:rsidRPr="001E05C5">
        <w:rPr>
          <w:rFonts w:ascii="Nyala" w:hAnsi="Nyala" w:cstheme="minorHAnsi"/>
          <w:sz w:val="22"/>
        </w:rPr>
        <w:t>,</w:t>
      </w:r>
      <w:r w:rsidR="00F465A1" w:rsidRPr="001E05C5">
        <w:rPr>
          <w:rFonts w:ascii="Nyala" w:hAnsi="Nyala" w:cstheme="minorHAnsi"/>
          <w:sz w:val="22"/>
        </w:rPr>
        <w:t xml:space="preserve"> </w:t>
      </w:r>
      <w:r w:rsidRPr="001E05C5">
        <w:rPr>
          <w:rFonts w:ascii="Nyala" w:hAnsi="Nyala" w:cstheme="minorHAnsi"/>
          <w:sz w:val="22"/>
        </w:rPr>
        <w:t>w</w:t>
      </w:r>
      <w:r w:rsidR="00F465A1" w:rsidRPr="001E05C5">
        <w:rPr>
          <w:rFonts w:ascii="Nyala" w:hAnsi="Nyala" w:cstheme="minorHAnsi"/>
          <w:sz w:val="22"/>
        </w:rPr>
        <w:t xml:space="preserve"> </w:t>
      </w:r>
      <w:r w:rsidRPr="001E05C5">
        <w:rPr>
          <w:rFonts w:ascii="Nyala" w:hAnsi="Nyala" w:cstheme="minorHAnsi"/>
          <w:sz w:val="22"/>
        </w:rPr>
        <w:t>tym</w:t>
      </w:r>
      <w:r w:rsidR="00F465A1" w:rsidRPr="001E05C5">
        <w:rPr>
          <w:rFonts w:ascii="Nyala" w:hAnsi="Nyala" w:cstheme="minorHAnsi"/>
          <w:sz w:val="22"/>
        </w:rPr>
        <w:t xml:space="preserve"> </w:t>
      </w:r>
      <w:r w:rsidRPr="001E05C5">
        <w:rPr>
          <w:rFonts w:ascii="Nyala" w:hAnsi="Nyala" w:cstheme="minorHAnsi"/>
          <w:sz w:val="22"/>
        </w:rPr>
        <w:t>szkolenia</w:t>
      </w:r>
      <w:r w:rsidR="00F465A1" w:rsidRPr="001E05C5">
        <w:rPr>
          <w:rFonts w:ascii="Nyala" w:hAnsi="Nyala" w:cstheme="minorHAnsi"/>
          <w:sz w:val="22"/>
        </w:rPr>
        <w:t xml:space="preserve"> </w:t>
      </w:r>
      <w:r w:rsidRPr="001E05C5">
        <w:rPr>
          <w:rFonts w:ascii="Nyala" w:hAnsi="Nyala" w:cstheme="minorHAnsi"/>
          <w:sz w:val="22"/>
        </w:rPr>
        <w:t>dla</w:t>
      </w:r>
      <w:r w:rsidR="00F465A1" w:rsidRPr="001E05C5">
        <w:rPr>
          <w:rFonts w:ascii="Nyala" w:hAnsi="Nyala" w:cstheme="minorHAnsi"/>
          <w:sz w:val="22"/>
        </w:rPr>
        <w:t xml:space="preserve"> </w:t>
      </w:r>
      <w:r w:rsidRPr="001E05C5">
        <w:rPr>
          <w:rFonts w:ascii="Nyala" w:hAnsi="Nyala" w:cstheme="minorHAnsi"/>
          <w:sz w:val="22"/>
        </w:rPr>
        <w:t>mieszkańców</w:t>
      </w:r>
      <w:r w:rsidR="00F465A1" w:rsidRPr="001E05C5">
        <w:rPr>
          <w:rFonts w:ascii="Nyala" w:hAnsi="Nyala" w:cstheme="minorHAnsi"/>
          <w:sz w:val="22"/>
        </w:rPr>
        <w:t xml:space="preserve"> </w:t>
      </w:r>
      <w:r w:rsidRPr="001E05C5">
        <w:rPr>
          <w:rFonts w:ascii="Nyala" w:hAnsi="Nyala" w:cstheme="minorHAnsi"/>
          <w:sz w:val="22"/>
        </w:rPr>
        <w:t>gmin</w:t>
      </w:r>
      <w:r w:rsidR="00F465A1" w:rsidRPr="001E05C5">
        <w:rPr>
          <w:rFonts w:ascii="Nyala" w:hAnsi="Nyala" w:cstheme="minorHAnsi"/>
          <w:sz w:val="22"/>
        </w:rPr>
        <w:t xml:space="preserve"> </w:t>
      </w:r>
      <w:r w:rsidR="00601CF6" w:rsidRPr="001E05C5">
        <w:rPr>
          <w:rFonts w:ascii="Nyala" w:hAnsi="Nyala" w:cstheme="minorHAnsi"/>
          <w:sz w:val="22"/>
        </w:rPr>
        <w:t>objętych</w:t>
      </w:r>
      <w:r w:rsidR="00F465A1" w:rsidRPr="001E05C5">
        <w:rPr>
          <w:rFonts w:ascii="Nyala" w:hAnsi="Nyala" w:cstheme="minorHAnsi"/>
          <w:sz w:val="22"/>
        </w:rPr>
        <w:t xml:space="preserve"> </w:t>
      </w:r>
      <w:r w:rsidR="00601CF6" w:rsidRPr="001E05C5">
        <w:rPr>
          <w:rFonts w:ascii="Nyala" w:hAnsi="Nyala" w:cstheme="minorHAnsi"/>
          <w:sz w:val="22"/>
        </w:rPr>
        <w:t>obszarem</w:t>
      </w:r>
      <w:r w:rsidR="00F465A1" w:rsidRPr="001E05C5">
        <w:rPr>
          <w:rFonts w:ascii="Nyala" w:hAnsi="Nyala" w:cstheme="minorHAnsi"/>
          <w:sz w:val="22"/>
        </w:rPr>
        <w:t xml:space="preserve"> </w:t>
      </w:r>
      <w:r w:rsidR="00601CF6" w:rsidRPr="001E05C5">
        <w:rPr>
          <w:rFonts w:ascii="Nyala" w:hAnsi="Nyala" w:cstheme="minorHAnsi"/>
          <w:sz w:val="22"/>
        </w:rPr>
        <w:t>LSR</w:t>
      </w:r>
      <w:r w:rsidR="00F465A1" w:rsidRPr="001E05C5">
        <w:rPr>
          <w:rFonts w:ascii="Nyala" w:hAnsi="Nyala" w:cstheme="minorHAnsi"/>
          <w:sz w:val="22"/>
        </w:rPr>
        <w:t xml:space="preserve"> </w:t>
      </w:r>
      <w:r w:rsidRPr="001E05C5">
        <w:rPr>
          <w:rFonts w:ascii="Nyala" w:hAnsi="Nyala" w:cstheme="minorHAnsi"/>
          <w:sz w:val="22"/>
        </w:rPr>
        <w:t>(np.</w:t>
      </w:r>
      <w:r w:rsidR="00F465A1" w:rsidRPr="001E05C5">
        <w:rPr>
          <w:rFonts w:ascii="Nyala" w:hAnsi="Nyala" w:cstheme="minorHAnsi"/>
          <w:sz w:val="22"/>
        </w:rPr>
        <w:t xml:space="preserve"> </w:t>
      </w:r>
      <w:r w:rsidRPr="001E05C5">
        <w:rPr>
          <w:rFonts w:ascii="Nyala" w:hAnsi="Nyala" w:cstheme="minorHAnsi"/>
          <w:sz w:val="22"/>
        </w:rPr>
        <w:t>z</w:t>
      </w:r>
      <w:r w:rsidR="00F465A1" w:rsidRPr="001E05C5">
        <w:rPr>
          <w:rFonts w:ascii="Nyala" w:hAnsi="Nyala" w:cstheme="minorHAnsi"/>
          <w:sz w:val="22"/>
        </w:rPr>
        <w:t xml:space="preserve"> </w:t>
      </w:r>
      <w:r w:rsidRPr="001E05C5">
        <w:rPr>
          <w:rFonts w:ascii="Nyala" w:hAnsi="Nyala" w:cstheme="minorHAnsi"/>
          <w:sz w:val="22"/>
        </w:rPr>
        <w:t>zakresu</w:t>
      </w:r>
      <w:r w:rsidR="00F465A1" w:rsidRPr="001E05C5">
        <w:rPr>
          <w:rFonts w:ascii="Nyala" w:hAnsi="Nyala" w:cstheme="minorHAnsi"/>
          <w:sz w:val="22"/>
        </w:rPr>
        <w:t xml:space="preserve"> </w:t>
      </w:r>
      <w:r w:rsidRPr="001E05C5">
        <w:rPr>
          <w:rFonts w:ascii="Nyala" w:hAnsi="Nyala" w:cstheme="minorHAnsi"/>
          <w:sz w:val="22"/>
        </w:rPr>
        <w:t>produktu</w:t>
      </w:r>
      <w:r w:rsidR="00F465A1" w:rsidRPr="001E05C5">
        <w:rPr>
          <w:rFonts w:ascii="Nyala" w:hAnsi="Nyala" w:cstheme="minorHAnsi"/>
          <w:sz w:val="22"/>
        </w:rPr>
        <w:t xml:space="preserve"> </w:t>
      </w:r>
      <w:r w:rsidRPr="001E05C5">
        <w:rPr>
          <w:rFonts w:ascii="Nyala" w:hAnsi="Nyala" w:cstheme="minorHAnsi"/>
          <w:sz w:val="22"/>
        </w:rPr>
        <w:t>lokalnego</w:t>
      </w:r>
      <w:r w:rsidR="00F465A1" w:rsidRPr="001E05C5">
        <w:rPr>
          <w:rFonts w:ascii="Nyala" w:hAnsi="Nyala" w:cstheme="minorHAnsi"/>
          <w:sz w:val="22"/>
        </w:rPr>
        <w:t xml:space="preserve"> </w:t>
      </w:r>
      <w:r w:rsidRPr="001E05C5">
        <w:rPr>
          <w:rFonts w:ascii="Nyala" w:hAnsi="Nyala" w:cstheme="minorHAnsi"/>
          <w:sz w:val="22"/>
        </w:rPr>
        <w:t>–</w:t>
      </w:r>
      <w:r w:rsidR="00F465A1" w:rsidRPr="001E05C5">
        <w:rPr>
          <w:rFonts w:ascii="Nyala" w:hAnsi="Nyala" w:cstheme="minorHAnsi"/>
          <w:sz w:val="22"/>
        </w:rPr>
        <w:t xml:space="preserve"> </w:t>
      </w:r>
      <w:r w:rsidRPr="001E05C5">
        <w:rPr>
          <w:rFonts w:ascii="Nyala" w:hAnsi="Nyala" w:cstheme="minorHAnsi"/>
          <w:sz w:val="22"/>
        </w:rPr>
        <w:t>rzemiosła</w:t>
      </w:r>
      <w:r w:rsidR="00F465A1" w:rsidRPr="001E05C5">
        <w:rPr>
          <w:rFonts w:ascii="Nyala" w:hAnsi="Nyala" w:cstheme="minorHAnsi"/>
          <w:sz w:val="22"/>
        </w:rPr>
        <w:t xml:space="preserve"> </w:t>
      </w:r>
      <w:r w:rsidRPr="001E05C5">
        <w:rPr>
          <w:rFonts w:ascii="Nyala" w:hAnsi="Nyala" w:cstheme="minorHAnsi"/>
          <w:sz w:val="22"/>
        </w:rPr>
        <w:t>i</w:t>
      </w:r>
      <w:r w:rsidR="00F465A1" w:rsidRPr="001E05C5">
        <w:rPr>
          <w:rFonts w:ascii="Nyala" w:hAnsi="Nyala" w:cstheme="minorHAnsi"/>
          <w:sz w:val="22"/>
        </w:rPr>
        <w:t xml:space="preserve"> </w:t>
      </w:r>
      <w:r w:rsidRPr="001E05C5">
        <w:rPr>
          <w:rFonts w:ascii="Nyala" w:hAnsi="Nyala" w:cstheme="minorHAnsi"/>
          <w:sz w:val="22"/>
        </w:rPr>
        <w:t>rękodzieła,</w:t>
      </w:r>
      <w:r w:rsidR="00F465A1" w:rsidRPr="001E05C5">
        <w:rPr>
          <w:rFonts w:ascii="Nyala" w:hAnsi="Nyala" w:cstheme="minorHAnsi"/>
          <w:sz w:val="22"/>
        </w:rPr>
        <w:t xml:space="preserve"> </w:t>
      </w:r>
      <w:r w:rsidRPr="001E05C5">
        <w:rPr>
          <w:rFonts w:ascii="Nyala" w:hAnsi="Nyala" w:cstheme="minorHAnsi"/>
          <w:sz w:val="22"/>
        </w:rPr>
        <w:t>ekologii</w:t>
      </w:r>
      <w:r w:rsidR="00F465A1" w:rsidRPr="001E05C5">
        <w:rPr>
          <w:rFonts w:ascii="Nyala" w:hAnsi="Nyala" w:cstheme="minorHAnsi"/>
          <w:sz w:val="22"/>
        </w:rPr>
        <w:t xml:space="preserve"> </w:t>
      </w:r>
      <w:r w:rsidRPr="001E05C5">
        <w:rPr>
          <w:rFonts w:ascii="Nyala" w:hAnsi="Nyala" w:cstheme="minorHAnsi"/>
          <w:sz w:val="22"/>
        </w:rPr>
        <w:t>i</w:t>
      </w:r>
      <w:r w:rsidR="00F465A1" w:rsidRPr="001E05C5">
        <w:rPr>
          <w:rFonts w:ascii="Nyala" w:hAnsi="Nyala" w:cstheme="minorHAnsi"/>
          <w:sz w:val="22"/>
        </w:rPr>
        <w:t xml:space="preserve"> </w:t>
      </w:r>
      <w:r w:rsidRPr="001E05C5">
        <w:rPr>
          <w:rFonts w:ascii="Nyala" w:hAnsi="Nyala" w:cstheme="minorHAnsi"/>
          <w:sz w:val="22"/>
        </w:rPr>
        <w:t>ochrony</w:t>
      </w:r>
      <w:r w:rsidR="00F465A1" w:rsidRPr="001E05C5">
        <w:rPr>
          <w:rFonts w:ascii="Nyala" w:hAnsi="Nyala" w:cstheme="minorHAnsi"/>
          <w:sz w:val="22"/>
        </w:rPr>
        <w:t xml:space="preserve"> </w:t>
      </w:r>
      <w:r w:rsidRPr="001E05C5">
        <w:rPr>
          <w:rFonts w:ascii="Nyala" w:hAnsi="Nyala" w:cstheme="minorHAnsi"/>
          <w:sz w:val="22"/>
        </w:rPr>
        <w:t>środowiska,</w:t>
      </w:r>
      <w:r w:rsidR="00F465A1" w:rsidRPr="001E05C5">
        <w:rPr>
          <w:rFonts w:ascii="Nyala" w:hAnsi="Nyala" w:cstheme="minorHAnsi"/>
          <w:sz w:val="22"/>
        </w:rPr>
        <w:t xml:space="preserve"> </w:t>
      </w:r>
      <w:r w:rsidRPr="001E05C5">
        <w:rPr>
          <w:rFonts w:ascii="Nyala" w:hAnsi="Nyala" w:cstheme="minorHAnsi"/>
          <w:sz w:val="22"/>
        </w:rPr>
        <w:t>przedsiębiorczości</w:t>
      </w:r>
      <w:r w:rsidR="00F465A1" w:rsidRPr="001E05C5">
        <w:rPr>
          <w:rFonts w:ascii="Nyala" w:hAnsi="Nyala" w:cstheme="minorHAnsi"/>
          <w:sz w:val="22"/>
        </w:rPr>
        <w:t xml:space="preserve"> </w:t>
      </w:r>
      <w:r w:rsidRPr="001E05C5">
        <w:rPr>
          <w:rFonts w:ascii="Nyala" w:hAnsi="Nyala" w:cstheme="minorHAnsi"/>
          <w:sz w:val="22"/>
        </w:rPr>
        <w:t>i</w:t>
      </w:r>
      <w:r w:rsidR="00F465A1" w:rsidRPr="001E05C5">
        <w:rPr>
          <w:rFonts w:ascii="Nyala" w:hAnsi="Nyala" w:cstheme="minorHAnsi"/>
          <w:sz w:val="22"/>
        </w:rPr>
        <w:t xml:space="preserve"> </w:t>
      </w:r>
      <w:r w:rsidRPr="001E05C5">
        <w:rPr>
          <w:rFonts w:ascii="Nyala" w:hAnsi="Nyala" w:cstheme="minorHAnsi"/>
          <w:sz w:val="22"/>
        </w:rPr>
        <w:t>ekonomii</w:t>
      </w:r>
      <w:r w:rsidR="00F465A1" w:rsidRPr="001E05C5">
        <w:rPr>
          <w:rFonts w:ascii="Nyala" w:hAnsi="Nyala" w:cstheme="minorHAnsi"/>
          <w:sz w:val="22"/>
        </w:rPr>
        <w:t xml:space="preserve"> </w:t>
      </w:r>
      <w:r w:rsidRPr="001E05C5">
        <w:rPr>
          <w:rFonts w:ascii="Nyala" w:hAnsi="Nyala" w:cstheme="minorHAnsi"/>
          <w:sz w:val="22"/>
        </w:rPr>
        <w:t>społecznej,</w:t>
      </w:r>
      <w:r w:rsidR="00F465A1" w:rsidRPr="001E05C5">
        <w:rPr>
          <w:rFonts w:ascii="Nyala" w:hAnsi="Nyala" w:cstheme="minorHAnsi"/>
          <w:sz w:val="22"/>
        </w:rPr>
        <w:t xml:space="preserve"> </w:t>
      </w:r>
      <w:r w:rsidRPr="001E05C5">
        <w:rPr>
          <w:rFonts w:ascii="Nyala" w:hAnsi="Nyala" w:cstheme="minorHAnsi"/>
          <w:sz w:val="22"/>
        </w:rPr>
        <w:t>turystyki</w:t>
      </w:r>
      <w:r w:rsidR="00F465A1" w:rsidRPr="001E05C5">
        <w:rPr>
          <w:rFonts w:ascii="Nyala" w:hAnsi="Nyala" w:cstheme="minorHAnsi"/>
          <w:sz w:val="22"/>
        </w:rPr>
        <w:t xml:space="preserve"> </w:t>
      </w:r>
      <w:r w:rsidRPr="001E05C5">
        <w:rPr>
          <w:rFonts w:ascii="Nyala" w:hAnsi="Nyala" w:cstheme="minorHAnsi"/>
          <w:sz w:val="22"/>
        </w:rPr>
        <w:t>oraz</w:t>
      </w:r>
      <w:r w:rsidR="00F465A1" w:rsidRPr="001E05C5">
        <w:rPr>
          <w:rFonts w:ascii="Nyala" w:hAnsi="Nyala" w:cstheme="minorHAnsi"/>
          <w:sz w:val="22"/>
        </w:rPr>
        <w:t xml:space="preserve"> </w:t>
      </w:r>
      <w:r w:rsidRPr="001E05C5">
        <w:rPr>
          <w:rFonts w:ascii="Nyala" w:hAnsi="Nyala" w:cstheme="minorHAnsi"/>
          <w:sz w:val="22"/>
        </w:rPr>
        <w:t>wsparcia</w:t>
      </w:r>
      <w:r w:rsidR="00F465A1" w:rsidRPr="001E05C5">
        <w:rPr>
          <w:rFonts w:ascii="Nyala" w:hAnsi="Nyala" w:cstheme="minorHAnsi"/>
          <w:sz w:val="22"/>
        </w:rPr>
        <w:t xml:space="preserve"> </w:t>
      </w:r>
      <w:r w:rsidRPr="001E05C5">
        <w:rPr>
          <w:rFonts w:ascii="Nyala" w:hAnsi="Nyala" w:cstheme="minorHAnsi"/>
          <w:sz w:val="22"/>
        </w:rPr>
        <w:t>lokalnych</w:t>
      </w:r>
      <w:r w:rsidR="00F465A1" w:rsidRPr="001E05C5">
        <w:rPr>
          <w:rFonts w:ascii="Nyala" w:hAnsi="Nyala" w:cstheme="minorHAnsi"/>
          <w:sz w:val="22"/>
        </w:rPr>
        <w:t xml:space="preserve"> </w:t>
      </w:r>
      <w:r w:rsidRPr="001E05C5">
        <w:rPr>
          <w:rFonts w:ascii="Nyala" w:hAnsi="Nyala" w:cstheme="minorHAnsi"/>
          <w:sz w:val="22"/>
        </w:rPr>
        <w:t>liderów</w:t>
      </w:r>
      <w:r w:rsidR="00F465A1" w:rsidRPr="001E05C5">
        <w:rPr>
          <w:rFonts w:ascii="Nyala" w:hAnsi="Nyala" w:cstheme="minorHAnsi"/>
          <w:sz w:val="22"/>
        </w:rPr>
        <w:t xml:space="preserve"> </w:t>
      </w:r>
      <w:r w:rsidRPr="001E05C5">
        <w:rPr>
          <w:rFonts w:ascii="Nyala" w:hAnsi="Nyala" w:cstheme="minorHAnsi"/>
          <w:sz w:val="22"/>
        </w:rPr>
        <w:t>w</w:t>
      </w:r>
      <w:r w:rsidR="00F465A1" w:rsidRPr="001E05C5">
        <w:rPr>
          <w:rFonts w:ascii="Nyala" w:hAnsi="Nyala" w:cstheme="minorHAnsi"/>
          <w:sz w:val="22"/>
        </w:rPr>
        <w:t xml:space="preserve"> </w:t>
      </w:r>
      <w:r w:rsidRPr="001E05C5">
        <w:rPr>
          <w:rFonts w:ascii="Nyala" w:hAnsi="Nyala" w:cstheme="minorHAnsi"/>
          <w:sz w:val="22"/>
        </w:rPr>
        <w:t>tym</w:t>
      </w:r>
      <w:r w:rsidR="00F465A1" w:rsidRPr="001E05C5">
        <w:rPr>
          <w:rFonts w:ascii="Nyala" w:hAnsi="Nyala" w:cstheme="minorHAnsi"/>
          <w:sz w:val="22"/>
        </w:rPr>
        <w:t xml:space="preserve"> </w:t>
      </w:r>
      <w:r w:rsidRPr="001E05C5">
        <w:rPr>
          <w:rFonts w:ascii="Nyala" w:hAnsi="Nyala" w:cstheme="minorHAnsi"/>
          <w:sz w:val="22"/>
        </w:rPr>
        <w:t>w</w:t>
      </w:r>
      <w:r w:rsidR="00F465A1" w:rsidRPr="001E05C5">
        <w:rPr>
          <w:rFonts w:ascii="Nyala" w:hAnsi="Nyala" w:cstheme="minorHAnsi"/>
          <w:sz w:val="22"/>
        </w:rPr>
        <w:t xml:space="preserve"> </w:t>
      </w:r>
      <w:r w:rsidRPr="001E05C5">
        <w:rPr>
          <w:rFonts w:ascii="Nyala" w:hAnsi="Nyala" w:cstheme="minorHAnsi"/>
          <w:sz w:val="22"/>
        </w:rPr>
        <w:t>ramach</w:t>
      </w:r>
      <w:r w:rsidR="00F465A1" w:rsidRPr="001E05C5">
        <w:rPr>
          <w:rFonts w:ascii="Nyala" w:hAnsi="Nyala" w:cstheme="minorHAnsi"/>
          <w:sz w:val="22"/>
        </w:rPr>
        <w:t xml:space="preserve"> </w:t>
      </w:r>
      <w:r w:rsidR="00601CF6" w:rsidRPr="001E05C5">
        <w:rPr>
          <w:rFonts w:ascii="Nyala" w:hAnsi="Nyala" w:cstheme="minorHAnsi"/>
          <w:sz w:val="22"/>
        </w:rPr>
        <w:t>p</w:t>
      </w:r>
      <w:r w:rsidRPr="001E05C5">
        <w:rPr>
          <w:rFonts w:ascii="Nyala" w:hAnsi="Nyala" w:cstheme="minorHAnsi"/>
          <w:sz w:val="22"/>
        </w:rPr>
        <w:t>rojektu</w:t>
      </w:r>
      <w:r w:rsidR="00F465A1" w:rsidRPr="001E05C5">
        <w:rPr>
          <w:rFonts w:ascii="Nyala" w:hAnsi="Nyala" w:cstheme="minorHAnsi"/>
          <w:sz w:val="22"/>
        </w:rPr>
        <w:t xml:space="preserve"> </w:t>
      </w:r>
      <w:r w:rsidR="00601CF6" w:rsidRPr="001E05C5">
        <w:rPr>
          <w:rFonts w:ascii="Nyala" w:hAnsi="Nyala" w:cstheme="minorHAnsi"/>
          <w:sz w:val="22"/>
        </w:rPr>
        <w:t>w</w:t>
      </w:r>
      <w:r w:rsidRPr="001E05C5">
        <w:rPr>
          <w:rFonts w:ascii="Nyala" w:hAnsi="Nyala" w:cstheme="minorHAnsi"/>
          <w:sz w:val="22"/>
        </w:rPr>
        <w:t>spółpracy</w:t>
      </w:r>
      <w:r w:rsidR="00F465A1" w:rsidRPr="001E05C5">
        <w:rPr>
          <w:rFonts w:ascii="Nyala" w:hAnsi="Nyala" w:cstheme="minorHAnsi"/>
          <w:sz w:val="22"/>
        </w:rPr>
        <w:t xml:space="preserve"> </w:t>
      </w:r>
      <w:r w:rsidRPr="001E05C5">
        <w:rPr>
          <w:rFonts w:ascii="Nyala" w:hAnsi="Nyala" w:cstheme="minorHAnsi"/>
          <w:sz w:val="22"/>
        </w:rPr>
        <w:t>„Rękodzieło</w:t>
      </w:r>
      <w:r w:rsidR="00F465A1" w:rsidRPr="001E05C5">
        <w:rPr>
          <w:rFonts w:ascii="Nyala" w:hAnsi="Nyala" w:cstheme="minorHAnsi"/>
          <w:sz w:val="22"/>
        </w:rPr>
        <w:t xml:space="preserve"> </w:t>
      </w:r>
      <w:r w:rsidRPr="001E05C5">
        <w:rPr>
          <w:rFonts w:ascii="Nyala" w:hAnsi="Nyala" w:cstheme="minorHAnsi"/>
          <w:sz w:val="22"/>
        </w:rPr>
        <w:t>i</w:t>
      </w:r>
      <w:r w:rsidR="00F465A1" w:rsidRPr="001E05C5">
        <w:rPr>
          <w:rFonts w:ascii="Nyala" w:hAnsi="Nyala" w:cstheme="minorHAnsi"/>
          <w:sz w:val="22"/>
        </w:rPr>
        <w:t xml:space="preserve"> </w:t>
      </w:r>
      <w:r w:rsidRPr="001E05C5">
        <w:rPr>
          <w:rFonts w:ascii="Nyala" w:hAnsi="Nyala" w:cstheme="minorHAnsi"/>
          <w:sz w:val="22"/>
        </w:rPr>
        <w:t>rzemiosło</w:t>
      </w:r>
      <w:r w:rsidR="00F465A1" w:rsidRPr="001E05C5">
        <w:rPr>
          <w:rFonts w:ascii="Nyala" w:hAnsi="Nyala" w:cstheme="minorHAnsi"/>
          <w:sz w:val="22"/>
        </w:rPr>
        <w:t xml:space="preserve"> </w:t>
      </w:r>
      <w:r w:rsidRPr="001E05C5">
        <w:rPr>
          <w:rFonts w:ascii="Nyala" w:hAnsi="Nyala" w:cstheme="minorHAnsi"/>
          <w:sz w:val="22"/>
        </w:rPr>
        <w:t>artystyczne</w:t>
      </w:r>
      <w:r w:rsidR="00F465A1" w:rsidRPr="001E05C5">
        <w:rPr>
          <w:rFonts w:ascii="Nyala" w:hAnsi="Nyala" w:cstheme="minorHAnsi"/>
          <w:sz w:val="22"/>
        </w:rPr>
        <w:t xml:space="preserve"> </w:t>
      </w:r>
      <w:r w:rsidRPr="001E05C5">
        <w:rPr>
          <w:rFonts w:ascii="Nyala" w:hAnsi="Nyala" w:cstheme="minorHAnsi"/>
          <w:sz w:val="22"/>
        </w:rPr>
        <w:t>szansą</w:t>
      </w:r>
      <w:r w:rsidR="00F465A1" w:rsidRPr="001E05C5">
        <w:rPr>
          <w:rFonts w:ascii="Nyala" w:hAnsi="Nyala" w:cstheme="minorHAnsi"/>
          <w:sz w:val="22"/>
        </w:rPr>
        <w:t xml:space="preserve"> </w:t>
      </w:r>
      <w:r w:rsidRPr="001E05C5">
        <w:rPr>
          <w:rFonts w:ascii="Nyala" w:hAnsi="Nyala" w:cstheme="minorHAnsi"/>
          <w:sz w:val="22"/>
        </w:rPr>
        <w:t>rozwoju</w:t>
      </w:r>
      <w:r w:rsidR="00F465A1" w:rsidRPr="001E05C5">
        <w:rPr>
          <w:rFonts w:ascii="Nyala" w:hAnsi="Nyala" w:cstheme="minorHAnsi"/>
          <w:sz w:val="22"/>
        </w:rPr>
        <w:t xml:space="preserve"> </w:t>
      </w:r>
      <w:r w:rsidRPr="001E05C5">
        <w:rPr>
          <w:rFonts w:ascii="Nyala" w:hAnsi="Nyala" w:cstheme="minorHAnsi"/>
          <w:sz w:val="22"/>
        </w:rPr>
        <w:t>turystycznego</w:t>
      </w:r>
      <w:r w:rsidR="00F465A1" w:rsidRPr="001E05C5">
        <w:rPr>
          <w:rFonts w:ascii="Nyala" w:hAnsi="Nyala" w:cstheme="minorHAnsi"/>
          <w:sz w:val="22"/>
        </w:rPr>
        <w:t xml:space="preserve"> </w:t>
      </w:r>
      <w:r w:rsidRPr="001E05C5">
        <w:rPr>
          <w:rFonts w:ascii="Nyala" w:hAnsi="Nyala" w:cstheme="minorHAnsi"/>
          <w:sz w:val="22"/>
        </w:rPr>
        <w:t>i</w:t>
      </w:r>
      <w:r w:rsidR="00F465A1" w:rsidRPr="001E05C5">
        <w:rPr>
          <w:rFonts w:ascii="Nyala" w:hAnsi="Nyala" w:cstheme="minorHAnsi"/>
          <w:sz w:val="22"/>
        </w:rPr>
        <w:t xml:space="preserve"> </w:t>
      </w:r>
      <w:r w:rsidRPr="001E05C5">
        <w:rPr>
          <w:rFonts w:ascii="Nyala" w:hAnsi="Nyala" w:cstheme="minorHAnsi"/>
          <w:sz w:val="22"/>
        </w:rPr>
        <w:t>ochrony</w:t>
      </w:r>
      <w:r w:rsidR="00F465A1" w:rsidRPr="001E05C5">
        <w:rPr>
          <w:rFonts w:ascii="Nyala" w:hAnsi="Nyala" w:cstheme="minorHAnsi"/>
          <w:sz w:val="22"/>
        </w:rPr>
        <w:t xml:space="preserve"> </w:t>
      </w:r>
      <w:r w:rsidRPr="001E05C5">
        <w:rPr>
          <w:rFonts w:ascii="Nyala" w:hAnsi="Nyala" w:cstheme="minorHAnsi"/>
          <w:sz w:val="22"/>
        </w:rPr>
        <w:t>lokalnego</w:t>
      </w:r>
      <w:r w:rsidR="00F465A1" w:rsidRPr="001E05C5">
        <w:rPr>
          <w:rFonts w:ascii="Nyala" w:hAnsi="Nyala" w:cstheme="minorHAnsi"/>
          <w:sz w:val="22"/>
        </w:rPr>
        <w:t xml:space="preserve"> </w:t>
      </w:r>
      <w:r w:rsidRPr="001E05C5">
        <w:rPr>
          <w:rFonts w:ascii="Nyala" w:hAnsi="Nyala" w:cstheme="minorHAnsi"/>
          <w:sz w:val="22"/>
        </w:rPr>
        <w:t>dziedzictwa</w:t>
      </w:r>
      <w:r w:rsidR="005A3018" w:rsidRPr="001E05C5">
        <w:rPr>
          <w:rFonts w:ascii="Nyala" w:hAnsi="Nyala" w:cstheme="minorHAnsi"/>
          <w:sz w:val="22"/>
        </w:rPr>
        <w:t xml:space="preserve"> – </w:t>
      </w:r>
      <w:r w:rsidRPr="001E05C5">
        <w:rPr>
          <w:rFonts w:ascii="Nyala" w:hAnsi="Nyala" w:cstheme="minorHAnsi"/>
          <w:sz w:val="22"/>
        </w:rPr>
        <w:t>LOKART</w:t>
      </w:r>
      <w:r w:rsidR="005A3018" w:rsidRPr="001E05C5">
        <w:rPr>
          <w:rFonts w:ascii="Nyala" w:hAnsi="Nyala" w:cstheme="minorHAnsi"/>
          <w:sz w:val="22"/>
        </w:rPr>
        <w:t>”</w:t>
      </w:r>
      <w:r w:rsidRPr="001E05C5">
        <w:rPr>
          <w:rFonts w:ascii="Nyala" w:hAnsi="Nyala" w:cstheme="minorHAnsi"/>
          <w:sz w:val="22"/>
        </w:rPr>
        <w:t>)</w:t>
      </w:r>
      <w:r w:rsidR="001E05C5">
        <w:rPr>
          <w:rFonts w:ascii="Nyala" w:hAnsi="Nyala" w:cstheme="minorHAnsi"/>
          <w:sz w:val="22"/>
        </w:rPr>
        <w:t xml:space="preserve">; </w:t>
      </w:r>
      <w:r w:rsidRPr="001E05C5">
        <w:rPr>
          <w:rFonts w:ascii="Nyala" w:hAnsi="Nyala" w:cstheme="minorHAnsi"/>
          <w:sz w:val="22"/>
        </w:rPr>
        <w:t>ekspertyzy</w:t>
      </w:r>
      <w:r w:rsidR="00F465A1" w:rsidRPr="001E05C5">
        <w:rPr>
          <w:rFonts w:ascii="Nyala" w:hAnsi="Nyala" w:cstheme="minorHAnsi"/>
          <w:sz w:val="22"/>
        </w:rPr>
        <w:t xml:space="preserve"> </w:t>
      </w:r>
      <w:r w:rsidRPr="001E05C5">
        <w:rPr>
          <w:rFonts w:ascii="Nyala" w:hAnsi="Nyala" w:cstheme="minorHAnsi"/>
          <w:sz w:val="22"/>
        </w:rPr>
        <w:t>i</w:t>
      </w:r>
      <w:r w:rsidR="00F465A1" w:rsidRPr="001E05C5">
        <w:rPr>
          <w:rFonts w:ascii="Nyala" w:hAnsi="Nyala" w:cstheme="minorHAnsi"/>
          <w:sz w:val="22"/>
        </w:rPr>
        <w:t xml:space="preserve"> </w:t>
      </w:r>
      <w:r w:rsidRPr="001E05C5">
        <w:rPr>
          <w:rFonts w:ascii="Nyala" w:hAnsi="Nyala" w:cstheme="minorHAnsi"/>
          <w:sz w:val="22"/>
        </w:rPr>
        <w:t>badania</w:t>
      </w:r>
      <w:r w:rsidR="00F465A1" w:rsidRPr="001E05C5">
        <w:rPr>
          <w:rFonts w:ascii="Nyala" w:hAnsi="Nyala" w:cstheme="minorHAnsi"/>
          <w:sz w:val="22"/>
        </w:rPr>
        <w:t xml:space="preserve"> </w:t>
      </w:r>
      <w:r w:rsidRPr="001E05C5">
        <w:rPr>
          <w:rFonts w:ascii="Nyala" w:hAnsi="Nyala" w:cstheme="minorHAnsi"/>
          <w:sz w:val="22"/>
        </w:rPr>
        <w:t>w</w:t>
      </w:r>
      <w:r w:rsidR="00F465A1" w:rsidRPr="001E05C5">
        <w:rPr>
          <w:rFonts w:ascii="Nyala" w:hAnsi="Nyala" w:cstheme="minorHAnsi"/>
          <w:sz w:val="22"/>
        </w:rPr>
        <w:t xml:space="preserve"> </w:t>
      </w:r>
      <w:r w:rsidRPr="001E05C5">
        <w:rPr>
          <w:rFonts w:ascii="Nyala" w:hAnsi="Nyala" w:cstheme="minorHAnsi"/>
          <w:sz w:val="22"/>
        </w:rPr>
        <w:t>zakresie</w:t>
      </w:r>
      <w:r w:rsidR="00F465A1" w:rsidRPr="001E05C5">
        <w:rPr>
          <w:rFonts w:ascii="Nyala" w:hAnsi="Nyala" w:cstheme="minorHAnsi"/>
          <w:sz w:val="22"/>
        </w:rPr>
        <w:t xml:space="preserve"> </w:t>
      </w:r>
      <w:r w:rsidRPr="001E05C5">
        <w:rPr>
          <w:rFonts w:ascii="Nyala" w:hAnsi="Nyala" w:cstheme="minorHAnsi"/>
          <w:sz w:val="22"/>
        </w:rPr>
        <w:t>jakości</w:t>
      </w:r>
      <w:r w:rsidR="00F465A1" w:rsidRPr="001E05C5">
        <w:rPr>
          <w:rFonts w:ascii="Nyala" w:hAnsi="Nyala" w:cstheme="minorHAnsi"/>
          <w:sz w:val="22"/>
        </w:rPr>
        <w:t xml:space="preserve"> </w:t>
      </w:r>
      <w:r w:rsidRPr="001E05C5">
        <w:rPr>
          <w:rFonts w:ascii="Nyala" w:hAnsi="Nyala" w:cstheme="minorHAnsi"/>
          <w:sz w:val="22"/>
        </w:rPr>
        <w:t>życia</w:t>
      </w:r>
      <w:r w:rsidR="00F465A1" w:rsidRPr="001E05C5">
        <w:rPr>
          <w:rFonts w:ascii="Nyala" w:hAnsi="Nyala" w:cstheme="minorHAnsi"/>
          <w:sz w:val="22"/>
        </w:rPr>
        <w:t xml:space="preserve"> </w:t>
      </w:r>
      <w:r w:rsidRPr="001E05C5">
        <w:rPr>
          <w:rFonts w:ascii="Nyala" w:hAnsi="Nyala" w:cstheme="minorHAnsi"/>
          <w:sz w:val="22"/>
        </w:rPr>
        <w:t>mieszkańców</w:t>
      </w:r>
      <w:r w:rsidR="00F465A1" w:rsidRPr="001E05C5">
        <w:rPr>
          <w:rFonts w:ascii="Nyala" w:hAnsi="Nyala" w:cstheme="minorHAnsi"/>
          <w:sz w:val="22"/>
        </w:rPr>
        <w:t xml:space="preserve"> </w:t>
      </w:r>
      <w:r w:rsidRPr="001E05C5">
        <w:rPr>
          <w:rFonts w:ascii="Nyala" w:hAnsi="Nyala" w:cstheme="minorHAnsi"/>
          <w:sz w:val="22"/>
        </w:rPr>
        <w:t>obszaru</w:t>
      </w:r>
      <w:r w:rsidR="00F465A1" w:rsidRPr="001E05C5">
        <w:rPr>
          <w:rFonts w:ascii="Nyala" w:hAnsi="Nyala" w:cstheme="minorHAnsi"/>
          <w:sz w:val="22"/>
        </w:rPr>
        <w:t xml:space="preserve"> </w:t>
      </w:r>
      <w:r w:rsidRPr="001E05C5">
        <w:rPr>
          <w:rFonts w:ascii="Nyala" w:hAnsi="Nyala" w:cstheme="minorHAnsi"/>
          <w:sz w:val="22"/>
        </w:rPr>
        <w:t>objętego</w:t>
      </w:r>
      <w:r w:rsidR="00F465A1" w:rsidRPr="001E05C5">
        <w:rPr>
          <w:rFonts w:ascii="Nyala" w:hAnsi="Nyala" w:cstheme="minorHAnsi"/>
          <w:sz w:val="22"/>
        </w:rPr>
        <w:t xml:space="preserve"> </w:t>
      </w:r>
      <w:r w:rsidRPr="001E05C5">
        <w:rPr>
          <w:rFonts w:ascii="Nyala" w:hAnsi="Nyala" w:cstheme="minorHAnsi"/>
          <w:sz w:val="22"/>
        </w:rPr>
        <w:t>LSR</w:t>
      </w:r>
      <w:r w:rsidR="001E05C5">
        <w:rPr>
          <w:rFonts w:ascii="Nyala" w:hAnsi="Nyala" w:cstheme="minorHAnsi"/>
          <w:sz w:val="22"/>
        </w:rPr>
        <w:t xml:space="preserve">; </w:t>
      </w:r>
      <w:r w:rsidRPr="001E05C5">
        <w:rPr>
          <w:rFonts w:ascii="Nyala" w:hAnsi="Nyala" w:cstheme="minorHAnsi"/>
          <w:sz w:val="22"/>
        </w:rPr>
        <w:t>promocja</w:t>
      </w:r>
      <w:r w:rsidR="00F465A1" w:rsidRPr="001E05C5">
        <w:rPr>
          <w:rFonts w:ascii="Nyala" w:hAnsi="Nyala" w:cstheme="minorHAnsi"/>
          <w:sz w:val="22"/>
        </w:rPr>
        <w:t xml:space="preserve"> </w:t>
      </w:r>
      <w:r w:rsidRPr="001E05C5">
        <w:rPr>
          <w:rFonts w:ascii="Nyala" w:hAnsi="Nyala" w:cstheme="minorHAnsi"/>
          <w:sz w:val="22"/>
        </w:rPr>
        <w:t>Podwarszawskiego</w:t>
      </w:r>
      <w:r w:rsidR="00F465A1" w:rsidRPr="001E05C5">
        <w:rPr>
          <w:rFonts w:ascii="Nyala" w:hAnsi="Nyala" w:cstheme="minorHAnsi"/>
          <w:sz w:val="22"/>
        </w:rPr>
        <w:t xml:space="preserve"> </w:t>
      </w:r>
      <w:r w:rsidRPr="001E05C5">
        <w:rPr>
          <w:rFonts w:ascii="Nyala" w:hAnsi="Nyala" w:cstheme="minorHAnsi"/>
          <w:sz w:val="22"/>
        </w:rPr>
        <w:t>Trójmiasta</w:t>
      </w:r>
      <w:r w:rsidR="00F465A1" w:rsidRPr="001E05C5">
        <w:rPr>
          <w:rFonts w:ascii="Nyala" w:hAnsi="Nyala" w:cstheme="minorHAnsi"/>
          <w:sz w:val="22"/>
        </w:rPr>
        <w:t xml:space="preserve"> </w:t>
      </w:r>
      <w:r w:rsidRPr="001E05C5">
        <w:rPr>
          <w:rFonts w:ascii="Nyala" w:hAnsi="Nyala" w:cstheme="minorHAnsi"/>
          <w:sz w:val="22"/>
        </w:rPr>
        <w:t>Ogrodów</w:t>
      </w:r>
      <w:r w:rsidR="00F465A1" w:rsidRPr="001E05C5">
        <w:rPr>
          <w:rFonts w:ascii="Nyala" w:hAnsi="Nyala" w:cstheme="minorHAnsi"/>
          <w:sz w:val="22"/>
        </w:rPr>
        <w:t xml:space="preserve"> </w:t>
      </w:r>
      <w:r w:rsidRPr="001E05C5">
        <w:rPr>
          <w:rFonts w:ascii="Nyala" w:hAnsi="Nyala" w:cstheme="minorHAnsi"/>
          <w:sz w:val="22"/>
        </w:rPr>
        <w:t>oraz</w:t>
      </w:r>
      <w:r w:rsidR="00F465A1" w:rsidRPr="001E05C5">
        <w:rPr>
          <w:rFonts w:ascii="Nyala" w:hAnsi="Nyala" w:cstheme="minorHAnsi"/>
          <w:sz w:val="22"/>
        </w:rPr>
        <w:t xml:space="preserve"> </w:t>
      </w:r>
      <w:r w:rsidR="00601CF6" w:rsidRPr="001E05C5">
        <w:rPr>
          <w:rFonts w:ascii="Nyala" w:hAnsi="Nyala" w:cstheme="minorHAnsi"/>
          <w:sz w:val="22"/>
        </w:rPr>
        <w:t>LGD</w:t>
      </w:r>
      <w:r w:rsidR="001E05C5">
        <w:rPr>
          <w:rFonts w:ascii="Nyala" w:hAnsi="Nyala" w:cstheme="minorHAnsi"/>
          <w:sz w:val="22"/>
        </w:rPr>
        <w:t xml:space="preserve">; </w:t>
      </w:r>
      <w:r w:rsidRPr="001E05C5">
        <w:rPr>
          <w:rFonts w:ascii="Nyala" w:hAnsi="Nyala" w:cstheme="minorHAnsi"/>
          <w:sz w:val="22"/>
        </w:rPr>
        <w:t>udział</w:t>
      </w:r>
      <w:r w:rsidR="00F465A1" w:rsidRPr="001E05C5">
        <w:rPr>
          <w:rFonts w:ascii="Nyala" w:hAnsi="Nyala" w:cstheme="minorHAnsi"/>
          <w:sz w:val="22"/>
        </w:rPr>
        <w:t xml:space="preserve"> </w:t>
      </w:r>
      <w:r w:rsidRPr="001E05C5">
        <w:rPr>
          <w:rFonts w:ascii="Nyala" w:hAnsi="Nyala" w:cstheme="minorHAnsi"/>
          <w:sz w:val="22"/>
        </w:rPr>
        <w:t>członków</w:t>
      </w:r>
      <w:r w:rsidR="00F465A1" w:rsidRPr="001E05C5">
        <w:rPr>
          <w:rFonts w:ascii="Nyala" w:hAnsi="Nyala" w:cstheme="minorHAnsi"/>
          <w:sz w:val="22"/>
        </w:rPr>
        <w:t xml:space="preserve"> </w:t>
      </w:r>
      <w:r w:rsidR="003B5AFB" w:rsidRPr="001E05C5">
        <w:rPr>
          <w:rFonts w:ascii="Nyala" w:hAnsi="Nyala" w:cstheme="minorHAnsi"/>
          <w:sz w:val="22"/>
        </w:rPr>
        <w:t>LGD</w:t>
      </w:r>
      <w:r w:rsidR="00F465A1" w:rsidRPr="001E05C5">
        <w:rPr>
          <w:rFonts w:ascii="Nyala" w:hAnsi="Nyala" w:cstheme="minorHAnsi"/>
          <w:sz w:val="22"/>
        </w:rPr>
        <w:t xml:space="preserve"> </w:t>
      </w:r>
      <w:r w:rsidR="003B5AFB" w:rsidRPr="001E05C5">
        <w:rPr>
          <w:rFonts w:ascii="Nyala" w:hAnsi="Nyala" w:cstheme="minorHAnsi"/>
          <w:sz w:val="22"/>
        </w:rPr>
        <w:t>ZS</w:t>
      </w:r>
      <w:r w:rsidR="00F465A1" w:rsidRPr="001E05C5">
        <w:rPr>
          <w:rFonts w:ascii="Nyala" w:hAnsi="Nyala" w:cstheme="minorHAnsi"/>
          <w:sz w:val="22"/>
        </w:rPr>
        <w:t xml:space="preserve"> </w:t>
      </w:r>
      <w:r w:rsidRPr="001E05C5">
        <w:rPr>
          <w:rFonts w:ascii="Nyala" w:hAnsi="Nyala" w:cstheme="minorHAnsi"/>
          <w:sz w:val="22"/>
        </w:rPr>
        <w:t>w</w:t>
      </w:r>
      <w:r w:rsidR="00F465A1" w:rsidRPr="001E05C5">
        <w:rPr>
          <w:rFonts w:ascii="Nyala" w:hAnsi="Nyala" w:cstheme="minorHAnsi"/>
          <w:sz w:val="22"/>
        </w:rPr>
        <w:t xml:space="preserve"> </w:t>
      </w:r>
      <w:r w:rsidRPr="001E05C5">
        <w:rPr>
          <w:rFonts w:ascii="Nyala" w:hAnsi="Nyala" w:cstheme="minorHAnsi"/>
          <w:sz w:val="22"/>
        </w:rPr>
        <w:t>szkoleniach</w:t>
      </w:r>
      <w:r w:rsidR="00F465A1" w:rsidRPr="001E05C5">
        <w:rPr>
          <w:rFonts w:ascii="Nyala" w:hAnsi="Nyala" w:cstheme="minorHAnsi"/>
          <w:sz w:val="22"/>
        </w:rPr>
        <w:t xml:space="preserve"> </w:t>
      </w:r>
      <w:r w:rsidRPr="001E05C5">
        <w:rPr>
          <w:rFonts w:ascii="Nyala" w:hAnsi="Nyala" w:cstheme="minorHAnsi"/>
          <w:sz w:val="22"/>
        </w:rPr>
        <w:t>z</w:t>
      </w:r>
      <w:r w:rsidR="00F465A1" w:rsidRPr="001E05C5">
        <w:rPr>
          <w:rFonts w:ascii="Nyala" w:hAnsi="Nyala" w:cstheme="minorHAnsi"/>
          <w:sz w:val="22"/>
        </w:rPr>
        <w:t xml:space="preserve"> </w:t>
      </w:r>
      <w:r w:rsidRPr="001E05C5">
        <w:rPr>
          <w:rFonts w:ascii="Nyala" w:hAnsi="Nyala" w:cstheme="minorHAnsi"/>
          <w:sz w:val="22"/>
        </w:rPr>
        <w:t>zakresu</w:t>
      </w:r>
      <w:r w:rsidR="00F465A1" w:rsidRPr="001E05C5">
        <w:rPr>
          <w:rFonts w:ascii="Nyala" w:hAnsi="Nyala" w:cstheme="minorHAnsi"/>
          <w:sz w:val="22"/>
        </w:rPr>
        <w:t xml:space="preserve"> </w:t>
      </w:r>
      <w:r w:rsidRPr="001E05C5">
        <w:rPr>
          <w:rFonts w:ascii="Nyala" w:hAnsi="Nyala" w:cstheme="minorHAnsi"/>
          <w:sz w:val="22"/>
        </w:rPr>
        <w:t>zarządzania</w:t>
      </w:r>
      <w:r w:rsidR="00F465A1" w:rsidRPr="001E05C5">
        <w:rPr>
          <w:rFonts w:ascii="Nyala" w:hAnsi="Nyala" w:cstheme="minorHAnsi"/>
          <w:sz w:val="22"/>
        </w:rPr>
        <w:t xml:space="preserve"> </w:t>
      </w:r>
      <w:r w:rsidRPr="001E05C5">
        <w:rPr>
          <w:rFonts w:ascii="Nyala" w:hAnsi="Nyala" w:cstheme="minorHAnsi"/>
          <w:sz w:val="22"/>
        </w:rPr>
        <w:t>finansami,</w:t>
      </w:r>
      <w:r w:rsidR="00F465A1" w:rsidRPr="001E05C5">
        <w:rPr>
          <w:rFonts w:ascii="Nyala" w:hAnsi="Nyala" w:cstheme="minorHAnsi"/>
          <w:sz w:val="22"/>
        </w:rPr>
        <w:t xml:space="preserve"> </w:t>
      </w:r>
      <w:r w:rsidRPr="001E05C5">
        <w:rPr>
          <w:rFonts w:ascii="Nyala" w:hAnsi="Nyala" w:cstheme="minorHAnsi"/>
          <w:sz w:val="22"/>
        </w:rPr>
        <w:t>zarządzania</w:t>
      </w:r>
      <w:r w:rsidR="00F465A1" w:rsidRPr="001E05C5">
        <w:rPr>
          <w:rFonts w:ascii="Nyala" w:hAnsi="Nyala" w:cstheme="minorHAnsi"/>
          <w:sz w:val="22"/>
        </w:rPr>
        <w:t xml:space="preserve"> </w:t>
      </w:r>
      <w:r w:rsidRPr="001E05C5">
        <w:rPr>
          <w:rFonts w:ascii="Nyala" w:hAnsi="Nyala" w:cstheme="minorHAnsi"/>
          <w:sz w:val="22"/>
        </w:rPr>
        <w:t>projektami</w:t>
      </w:r>
      <w:r w:rsidR="00601CF6" w:rsidRPr="001E05C5">
        <w:rPr>
          <w:rFonts w:ascii="Nyala" w:hAnsi="Nyala" w:cstheme="minorHAnsi"/>
          <w:sz w:val="22"/>
        </w:rPr>
        <w:t>,</w:t>
      </w:r>
      <w:r w:rsidR="00F465A1" w:rsidRPr="001E05C5">
        <w:rPr>
          <w:rFonts w:ascii="Nyala" w:hAnsi="Nyala" w:cstheme="minorHAnsi"/>
          <w:sz w:val="22"/>
        </w:rPr>
        <w:t xml:space="preserve"> </w:t>
      </w:r>
      <w:r w:rsidR="00601CF6" w:rsidRPr="001E05C5">
        <w:rPr>
          <w:rFonts w:ascii="Nyala" w:hAnsi="Nyala" w:cstheme="minorHAnsi"/>
          <w:sz w:val="22"/>
        </w:rPr>
        <w:t>jak</w:t>
      </w:r>
      <w:r w:rsidR="00F465A1" w:rsidRPr="001E05C5">
        <w:rPr>
          <w:rFonts w:ascii="Nyala" w:hAnsi="Nyala" w:cstheme="minorHAnsi"/>
          <w:sz w:val="22"/>
        </w:rPr>
        <w:t xml:space="preserve"> </w:t>
      </w:r>
      <w:r w:rsidR="00601CF6" w:rsidRPr="001E05C5">
        <w:rPr>
          <w:rFonts w:ascii="Nyala" w:hAnsi="Nyala" w:cstheme="minorHAnsi"/>
          <w:sz w:val="22"/>
        </w:rPr>
        <w:t>również</w:t>
      </w:r>
      <w:r w:rsidR="00F465A1" w:rsidRPr="001E05C5">
        <w:rPr>
          <w:rFonts w:ascii="Nyala" w:hAnsi="Nyala" w:cstheme="minorHAnsi"/>
          <w:sz w:val="22"/>
        </w:rPr>
        <w:t xml:space="preserve"> </w:t>
      </w:r>
      <w:r w:rsidRPr="001E05C5">
        <w:rPr>
          <w:rFonts w:ascii="Nyala" w:hAnsi="Nyala" w:cstheme="minorHAnsi"/>
          <w:sz w:val="22"/>
        </w:rPr>
        <w:t>organizacji</w:t>
      </w:r>
      <w:r w:rsidR="00F465A1" w:rsidRPr="001E05C5">
        <w:rPr>
          <w:rFonts w:ascii="Nyala" w:hAnsi="Nyala" w:cstheme="minorHAnsi"/>
          <w:sz w:val="22"/>
        </w:rPr>
        <w:t xml:space="preserve"> </w:t>
      </w:r>
      <w:r w:rsidRPr="001E05C5">
        <w:rPr>
          <w:rFonts w:ascii="Nyala" w:hAnsi="Nyala" w:cstheme="minorHAnsi"/>
          <w:sz w:val="22"/>
        </w:rPr>
        <w:t>konkursów</w:t>
      </w:r>
      <w:r w:rsidR="00F465A1" w:rsidRPr="001E05C5">
        <w:rPr>
          <w:rFonts w:ascii="Nyala" w:hAnsi="Nyala" w:cstheme="minorHAnsi"/>
          <w:sz w:val="22"/>
        </w:rPr>
        <w:t xml:space="preserve"> </w:t>
      </w:r>
      <w:r w:rsidRPr="001E05C5">
        <w:rPr>
          <w:rFonts w:ascii="Nyala" w:hAnsi="Nyala" w:cstheme="minorHAnsi"/>
          <w:sz w:val="22"/>
        </w:rPr>
        <w:t>grantowych</w:t>
      </w:r>
      <w:r w:rsidR="00F465A1" w:rsidRPr="001E05C5">
        <w:rPr>
          <w:rFonts w:ascii="Nyala" w:hAnsi="Nyala" w:cstheme="minorHAnsi"/>
          <w:sz w:val="22"/>
        </w:rPr>
        <w:t xml:space="preserve"> </w:t>
      </w:r>
      <w:r w:rsidRPr="001E05C5">
        <w:rPr>
          <w:rFonts w:ascii="Nyala" w:hAnsi="Nyala" w:cstheme="minorHAnsi"/>
          <w:sz w:val="22"/>
        </w:rPr>
        <w:t>przez</w:t>
      </w:r>
      <w:r w:rsidR="00F465A1" w:rsidRPr="001E05C5">
        <w:rPr>
          <w:rFonts w:ascii="Nyala" w:hAnsi="Nyala" w:cstheme="minorHAnsi"/>
          <w:sz w:val="22"/>
        </w:rPr>
        <w:t xml:space="preserve"> </w:t>
      </w:r>
      <w:r w:rsidR="003B5AFB" w:rsidRPr="001E05C5">
        <w:rPr>
          <w:rFonts w:ascii="Nyala" w:hAnsi="Nyala" w:cstheme="minorHAnsi"/>
          <w:sz w:val="22"/>
        </w:rPr>
        <w:t>LGD</w:t>
      </w:r>
      <w:r w:rsidR="00F465A1" w:rsidRPr="001E05C5">
        <w:rPr>
          <w:rFonts w:ascii="Nyala" w:hAnsi="Nyala" w:cstheme="minorHAnsi"/>
          <w:sz w:val="22"/>
        </w:rPr>
        <w:t xml:space="preserve"> </w:t>
      </w:r>
      <w:r w:rsidR="003B5AFB" w:rsidRPr="001E05C5">
        <w:rPr>
          <w:rFonts w:ascii="Nyala" w:hAnsi="Nyala" w:cstheme="minorHAnsi"/>
          <w:sz w:val="22"/>
        </w:rPr>
        <w:t>ZS</w:t>
      </w:r>
      <w:r w:rsidR="00F465A1" w:rsidRPr="001E05C5">
        <w:rPr>
          <w:rFonts w:ascii="Nyala" w:hAnsi="Nyala" w:cstheme="minorHAnsi"/>
          <w:sz w:val="22"/>
        </w:rPr>
        <w:t xml:space="preserve"> </w:t>
      </w:r>
      <w:r w:rsidR="00601CF6" w:rsidRPr="001E05C5">
        <w:rPr>
          <w:rFonts w:ascii="Nyala" w:hAnsi="Nyala" w:cstheme="minorHAnsi"/>
          <w:sz w:val="22"/>
        </w:rPr>
        <w:t>oraz</w:t>
      </w:r>
      <w:r w:rsidR="00F465A1" w:rsidRPr="001E05C5">
        <w:rPr>
          <w:rFonts w:ascii="Nyala" w:hAnsi="Nyala" w:cstheme="minorHAnsi"/>
          <w:sz w:val="22"/>
        </w:rPr>
        <w:t xml:space="preserve"> </w:t>
      </w:r>
      <w:r w:rsidR="00601CF6" w:rsidRPr="001E05C5">
        <w:rPr>
          <w:rFonts w:ascii="Nyala" w:hAnsi="Nyala" w:cstheme="minorHAnsi"/>
          <w:sz w:val="22"/>
        </w:rPr>
        <w:t>udział</w:t>
      </w:r>
      <w:r w:rsidR="00F465A1" w:rsidRPr="001E05C5">
        <w:rPr>
          <w:rFonts w:ascii="Nyala" w:hAnsi="Nyala" w:cstheme="minorHAnsi"/>
          <w:sz w:val="22"/>
        </w:rPr>
        <w:t xml:space="preserve"> </w:t>
      </w:r>
      <w:r w:rsidR="00763848">
        <w:rPr>
          <w:rFonts w:ascii="Nyala" w:hAnsi="Nyala" w:cstheme="minorHAnsi"/>
          <w:sz w:val="22"/>
        </w:rPr>
        <w:br/>
      </w:r>
      <w:r w:rsidRPr="001E05C5">
        <w:rPr>
          <w:rFonts w:ascii="Nyala" w:hAnsi="Nyala" w:cstheme="minorHAnsi"/>
          <w:sz w:val="22"/>
        </w:rPr>
        <w:t>w</w:t>
      </w:r>
      <w:r w:rsidR="00F465A1" w:rsidRPr="001E05C5">
        <w:rPr>
          <w:rFonts w:ascii="Nyala" w:hAnsi="Nyala" w:cstheme="minorHAnsi"/>
          <w:sz w:val="22"/>
        </w:rPr>
        <w:t xml:space="preserve"> </w:t>
      </w:r>
      <w:r w:rsidR="00601CF6" w:rsidRPr="001E05C5">
        <w:rPr>
          <w:rFonts w:ascii="Nyala" w:hAnsi="Nyala" w:cstheme="minorHAnsi"/>
          <w:sz w:val="22"/>
        </w:rPr>
        <w:t>tematycznych</w:t>
      </w:r>
      <w:r w:rsidR="00F465A1" w:rsidRPr="001E05C5">
        <w:rPr>
          <w:rFonts w:ascii="Nyala" w:hAnsi="Nyala" w:cstheme="minorHAnsi"/>
          <w:sz w:val="22"/>
        </w:rPr>
        <w:t xml:space="preserve"> </w:t>
      </w:r>
      <w:r w:rsidRPr="001E05C5">
        <w:rPr>
          <w:rFonts w:ascii="Nyala" w:hAnsi="Nyala" w:cstheme="minorHAnsi"/>
          <w:sz w:val="22"/>
        </w:rPr>
        <w:t>spotkaniach,</w:t>
      </w:r>
      <w:r w:rsidR="00F465A1" w:rsidRPr="001E05C5">
        <w:rPr>
          <w:rFonts w:ascii="Nyala" w:hAnsi="Nyala" w:cstheme="minorHAnsi"/>
          <w:sz w:val="22"/>
        </w:rPr>
        <w:t xml:space="preserve"> </w:t>
      </w:r>
      <w:r w:rsidRPr="001E05C5">
        <w:rPr>
          <w:rFonts w:ascii="Nyala" w:hAnsi="Nyala" w:cstheme="minorHAnsi"/>
          <w:sz w:val="22"/>
        </w:rPr>
        <w:t>seminariach</w:t>
      </w:r>
      <w:r w:rsidR="00F465A1" w:rsidRPr="001E05C5">
        <w:rPr>
          <w:rFonts w:ascii="Nyala" w:hAnsi="Nyala" w:cstheme="minorHAnsi"/>
          <w:sz w:val="22"/>
        </w:rPr>
        <w:t xml:space="preserve"> </w:t>
      </w:r>
      <w:r w:rsidRPr="001E05C5">
        <w:rPr>
          <w:rFonts w:ascii="Nyala" w:hAnsi="Nyala" w:cstheme="minorHAnsi"/>
          <w:sz w:val="22"/>
        </w:rPr>
        <w:t>i</w:t>
      </w:r>
      <w:r w:rsidR="00F465A1" w:rsidRPr="001E05C5">
        <w:rPr>
          <w:rFonts w:ascii="Nyala" w:hAnsi="Nyala" w:cstheme="minorHAnsi"/>
          <w:sz w:val="22"/>
        </w:rPr>
        <w:t xml:space="preserve"> </w:t>
      </w:r>
      <w:r w:rsidRPr="001E05C5">
        <w:rPr>
          <w:rFonts w:ascii="Nyala" w:hAnsi="Nyala" w:cstheme="minorHAnsi"/>
          <w:sz w:val="22"/>
        </w:rPr>
        <w:t>konferencjach</w:t>
      </w:r>
      <w:r w:rsidR="00321B8F">
        <w:rPr>
          <w:rFonts w:ascii="Nyala" w:hAnsi="Nyala" w:cstheme="minorHAnsi"/>
          <w:sz w:val="22"/>
        </w:rPr>
        <w:t>; w</w:t>
      </w:r>
      <w:r w:rsidRPr="00321B8F">
        <w:rPr>
          <w:rFonts w:ascii="Nyala" w:hAnsi="Nyala" w:cstheme="minorHAnsi"/>
          <w:sz w:val="22"/>
        </w:rPr>
        <w:t>ydawnictwa,</w:t>
      </w:r>
      <w:r w:rsidR="00F465A1" w:rsidRPr="00321B8F">
        <w:rPr>
          <w:rFonts w:ascii="Nyala" w:hAnsi="Nyala" w:cstheme="minorHAnsi"/>
          <w:sz w:val="22"/>
        </w:rPr>
        <w:t xml:space="preserve"> </w:t>
      </w:r>
      <w:r w:rsidRPr="00321B8F">
        <w:rPr>
          <w:rFonts w:ascii="Nyala" w:hAnsi="Nyala" w:cstheme="minorHAnsi"/>
          <w:sz w:val="22"/>
        </w:rPr>
        <w:t>publikacje,</w:t>
      </w:r>
      <w:r w:rsidR="00F465A1" w:rsidRPr="00321B8F">
        <w:rPr>
          <w:rFonts w:ascii="Nyala" w:hAnsi="Nyala" w:cstheme="minorHAnsi"/>
          <w:sz w:val="22"/>
        </w:rPr>
        <w:t xml:space="preserve"> </w:t>
      </w:r>
      <w:r w:rsidRPr="00321B8F">
        <w:rPr>
          <w:rFonts w:ascii="Nyala" w:hAnsi="Nyala" w:cstheme="minorHAnsi"/>
          <w:sz w:val="22"/>
        </w:rPr>
        <w:t>konkursy,</w:t>
      </w:r>
      <w:r w:rsidR="00F465A1" w:rsidRPr="00321B8F">
        <w:rPr>
          <w:rFonts w:ascii="Nyala" w:hAnsi="Nyala" w:cstheme="minorHAnsi"/>
          <w:sz w:val="22"/>
        </w:rPr>
        <w:t xml:space="preserve"> </w:t>
      </w:r>
      <w:r w:rsidRPr="00321B8F">
        <w:rPr>
          <w:rFonts w:ascii="Nyala" w:hAnsi="Nyala" w:cstheme="minorHAnsi"/>
          <w:sz w:val="22"/>
        </w:rPr>
        <w:t>cykliczne</w:t>
      </w:r>
      <w:r w:rsidR="00F465A1" w:rsidRPr="00321B8F">
        <w:rPr>
          <w:rFonts w:ascii="Nyala" w:hAnsi="Nyala" w:cstheme="minorHAnsi"/>
          <w:sz w:val="22"/>
        </w:rPr>
        <w:t xml:space="preserve"> </w:t>
      </w:r>
      <w:r w:rsidRPr="00321B8F">
        <w:rPr>
          <w:rFonts w:ascii="Nyala" w:hAnsi="Nyala" w:cstheme="minorHAnsi"/>
          <w:sz w:val="22"/>
        </w:rPr>
        <w:t>wydarzenia</w:t>
      </w:r>
      <w:r w:rsidR="00F465A1" w:rsidRPr="00321B8F">
        <w:rPr>
          <w:rFonts w:ascii="Nyala" w:hAnsi="Nyala" w:cstheme="minorHAnsi"/>
          <w:sz w:val="22"/>
        </w:rPr>
        <w:t xml:space="preserve"> </w:t>
      </w:r>
      <w:r w:rsidRPr="00321B8F">
        <w:rPr>
          <w:rFonts w:ascii="Nyala" w:hAnsi="Nyala" w:cstheme="minorHAnsi"/>
          <w:sz w:val="22"/>
        </w:rPr>
        <w:t>kulturalne</w:t>
      </w:r>
      <w:r w:rsidR="00F465A1" w:rsidRPr="00321B8F">
        <w:rPr>
          <w:rFonts w:ascii="Nyala" w:hAnsi="Nyala" w:cstheme="minorHAnsi"/>
          <w:sz w:val="22"/>
        </w:rPr>
        <w:t xml:space="preserve"> </w:t>
      </w:r>
      <w:r w:rsidRPr="00321B8F">
        <w:rPr>
          <w:rFonts w:ascii="Nyala" w:hAnsi="Nyala" w:cstheme="minorHAnsi"/>
          <w:sz w:val="22"/>
        </w:rPr>
        <w:t>i</w:t>
      </w:r>
      <w:r w:rsidR="00F465A1" w:rsidRPr="00321B8F">
        <w:rPr>
          <w:rFonts w:ascii="Nyala" w:hAnsi="Nyala" w:cstheme="minorHAnsi"/>
          <w:sz w:val="22"/>
        </w:rPr>
        <w:t xml:space="preserve"> </w:t>
      </w:r>
      <w:r w:rsidRPr="00321B8F">
        <w:rPr>
          <w:rFonts w:ascii="Nyala" w:hAnsi="Nyala" w:cstheme="minorHAnsi"/>
          <w:sz w:val="22"/>
        </w:rPr>
        <w:t>edukacyjne,</w:t>
      </w:r>
      <w:r w:rsidR="00F465A1" w:rsidRPr="00321B8F">
        <w:rPr>
          <w:rFonts w:ascii="Nyala" w:hAnsi="Nyala" w:cstheme="minorHAnsi"/>
          <w:sz w:val="22"/>
        </w:rPr>
        <w:t xml:space="preserve"> </w:t>
      </w:r>
      <w:r w:rsidR="00601CF6" w:rsidRPr="00321B8F">
        <w:rPr>
          <w:rFonts w:ascii="Nyala" w:hAnsi="Nyala" w:cstheme="minorHAnsi"/>
          <w:sz w:val="22"/>
        </w:rPr>
        <w:t>a</w:t>
      </w:r>
      <w:r w:rsidR="00F465A1" w:rsidRPr="00321B8F">
        <w:rPr>
          <w:rFonts w:ascii="Nyala" w:hAnsi="Nyala" w:cstheme="minorHAnsi"/>
          <w:sz w:val="22"/>
        </w:rPr>
        <w:t xml:space="preserve"> </w:t>
      </w:r>
      <w:r w:rsidR="00601CF6" w:rsidRPr="00321B8F">
        <w:rPr>
          <w:rFonts w:ascii="Nyala" w:hAnsi="Nyala" w:cstheme="minorHAnsi"/>
          <w:sz w:val="22"/>
        </w:rPr>
        <w:t>nawet</w:t>
      </w:r>
      <w:r w:rsidR="00F465A1" w:rsidRPr="00321B8F">
        <w:rPr>
          <w:rFonts w:ascii="Nyala" w:hAnsi="Nyala" w:cstheme="minorHAnsi"/>
          <w:sz w:val="22"/>
        </w:rPr>
        <w:t xml:space="preserve"> </w:t>
      </w:r>
      <w:proofErr w:type="spellStart"/>
      <w:r w:rsidRPr="00321B8F">
        <w:rPr>
          <w:rFonts w:ascii="Nyala" w:hAnsi="Nyala" w:cstheme="minorHAnsi"/>
          <w:sz w:val="22"/>
        </w:rPr>
        <w:t>questy</w:t>
      </w:r>
      <w:proofErr w:type="spellEnd"/>
      <w:r w:rsidRPr="00321B8F">
        <w:rPr>
          <w:rFonts w:ascii="Nyala" w:hAnsi="Nyala" w:cstheme="minorHAnsi"/>
          <w:sz w:val="22"/>
        </w:rPr>
        <w:t>.</w:t>
      </w:r>
    </w:p>
    <w:p w14:paraId="660F8050" w14:textId="78A11D7E" w:rsidR="00B1201F" w:rsidRPr="00843002" w:rsidRDefault="00B1201F" w:rsidP="00A11D3D">
      <w:pPr>
        <w:spacing w:before="0" w:after="0"/>
        <w:ind w:left="0" w:firstLine="284"/>
        <w:jc w:val="both"/>
        <w:rPr>
          <w:rFonts w:ascii="Nyala" w:hAnsi="Nyala" w:cstheme="minorHAnsi"/>
          <w:sz w:val="22"/>
        </w:rPr>
      </w:pPr>
      <w:r w:rsidRPr="00843002">
        <w:rPr>
          <w:rFonts w:ascii="Nyala" w:hAnsi="Nyala" w:cstheme="minorHAnsi"/>
          <w:sz w:val="22"/>
        </w:rPr>
        <w:t>Według</w:t>
      </w:r>
      <w:r w:rsidR="00F465A1" w:rsidRPr="00843002">
        <w:rPr>
          <w:rFonts w:ascii="Nyala" w:hAnsi="Nyala" w:cstheme="minorHAnsi"/>
          <w:sz w:val="22"/>
        </w:rPr>
        <w:t xml:space="preserve"> </w:t>
      </w:r>
      <w:r w:rsidRPr="00843002">
        <w:rPr>
          <w:rFonts w:ascii="Nyala" w:hAnsi="Nyala" w:cstheme="minorHAnsi"/>
          <w:sz w:val="22"/>
        </w:rPr>
        <w:t>danych</w:t>
      </w:r>
      <w:r w:rsidR="00F465A1" w:rsidRPr="00843002">
        <w:rPr>
          <w:rFonts w:ascii="Nyala" w:hAnsi="Nyala" w:cstheme="minorHAnsi"/>
          <w:sz w:val="22"/>
        </w:rPr>
        <w:t xml:space="preserve"> </w:t>
      </w:r>
      <w:r w:rsidRPr="00843002">
        <w:rPr>
          <w:rFonts w:ascii="Nyala" w:hAnsi="Nyala" w:cstheme="minorHAnsi"/>
          <w:sz w:val="22"/>
        </w:rPr>
        <w:t>Urzędu</w:t>
      </w:r>
      <w:r w:rsidR="00F465A1" w:rsidRPr="00843002">
        <w:rPr>
          <w:rFonts w:ascii="Nyala" w:hAnsi="Nyala" w:cstheme="minorHAnsi"/>
          <w:sz w:val="22"/>
        </w:rPr>
        <w:t xml:space="preserve"> </w:t>
      </w:r>
      <w:r w:rsidRPr="00843002">
        <w:rPr>
          <w:rFonts w:ascii="Nyala" w:hAnsi="Nyala" w:cstheme="minorHAnsi"/>
          <w:sz w:val="22"/>
        </w:rPr>
        <w:t>Marszałkowskiego</w:t>
      </w:r>
      <w:r w:rsidR="00F465A1" w:rsidRPr="00843002">
        <w:rPr>
          <w:rFonts w:ascii="Nyala" w:hAnsi="Nyala" w:cstheme="minorHAnsi"/>
          <w:sz w:val="22"/>
        </w:rPr>
        <w:t xml:space="preserve"> </w:t>
      </w:r>
      <w:r w:rsidR="00601CF6" w:rsidRPr="00843002">
        <w:rPr>
          <w:rFonts w:ascii="Nyala" w:hAnsi="Nyala" w:cstheme="minorHAnsi"/>
          <w:sz w:val="22"/>
        </w:rPr>
        <w:t>Województwa</w:t>
      </w:r>
      <w:r w:rsidR="00F465A1" w:rsidRPr="00843002">
        <w:rPr>
          <w:rFonts w:ascii="Nyala" w:hAnsi="Nyala" w:cstheme="minorHAnsi"/>
          <w:sz w:val="22"/>
        </w:rPr>
        <w:t xml:space="preserve"> </w:t>
      </w:r>
      <w:r w:rsidR="00601CF6" w:rsidRPr="00843002">
        <w:rPr>
          <w:rFonts w:ascii="Nyala" w:hAnsi="Nyala" w:cstheme="minorHAnsi"/>
          <w:sz w:val="22"/>
        </w:rPr>
        <w:t>Mazowieckiego</w:t>
      </w:r>
      <w:r w:rsidR="00F465A1" w:rsidRPr="00843002">
        <w:rPr>
          <w:rFonts w:ascii="Nyala" w:hAnsi="Nyala" w:cstheme="minorHAnsi"/>
          <w:sz w:val="22"/>
        </w:rPr>
        <w:t xml:space="preserve"> </w:t>
      </w:r>
      <w:r w:rsidR="00601CF6" w:rsidRPr="00843002">
        <w:rPr>
          <w:rFonts w:ascii="Nyala" w:hAnsi="Nyala" w:cstheme="minorHAnsi"/>
          <w:sz w:val="22"/>
        </w:rPr>
        <w:t>w</w:t>
      </w:r>
      <w:r w:rsidR="00F465A1" w:rsidRPr="00843002">
        <w:rPr>
          <w:rFonts w:ascii="Nyala" w:hAnsi="Nyala" w:cstheme="minorHAnsi"/>
          <w:sz w:val="22"/>
        </w:rPr>
        <w:t xml:space="preserve"> </w:t>
      </w:r>
      <w:r w:rsidR="00601CF6" w:rsidRPr="00843002">
        <w:rPr>
          <w:rFonts w:ascii="Nyala" w:hAnsi="Nyala" w:cstheme="minorHAnsi"/>
          <w:sz w:val="22"/>
        </w:rPr>
        <w:t>maju</w:t>
      </w:r>
      <w:r w:rsidR="00F465A1" w:rsidRPr="00843002">
        <w:rPr>
          <w:rFonts w:ascii="Nyala" w:hAnsi="Nyala" w:cstheme="minorHAnsi"/>
          <w:sz w:val="22"/>
        </w:rPr>
        <w:t xml:space="preserve"> </w:t>
      </w:r>
      <w:r w:rsidR="00601CF6" w:rsidRPr="00843002">
        <w:rPr>
          <w:rFonts w:ascii="Nyala" w:hAnsi="Nyala" w:cstheme="minorHAnsi"/>
          <w:sz w:val="22"/>
        </w:rPr>
        <w:t>2015</w:t>
      </w:r>
      <w:r w:rsidR="00F465A1" w:rsidRPr="00843002">
        <w:rPr>
          <w:rFonts w:ascii="Nyala" w:hAnsi="Nyala" w:cstheme="minorHAnsi"/>
          <w:sz w:val="22"/>
        </w:rPr>
        <w:t xml:space="preserve"> </w:t>
      </w:r>
      <w:r w:rsidR="00601CF6" w:rsidRPr="00843002">
        <w:rPr>
          <w:rFonts w:ascii="Nyala" w:hAnsi="Nyala" w:cstheme="minorHAnsi"/>
          <w:sz w:val="22"/>
        </w:rPr>
        <w:t>roku</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wykorzystała</w:t>
      </w:r>
      <w:r w:rsidR="00F465A1" w:rsidRPr="00843002">
        <w:rPr>
          <w:rFonts w:ascii="Nyala" w:hAnsi="Nyala" w:cstheme="minorHAnsi"/>
          <w:sz w:val="22"/>
        </w:rPr>
        <w:t xml:space="preserve"> </w:t>
      </w:r>
      <w:r w:rsidRPr="00843002">
        <w:rPr>
          <w:rFonts w:ascii="Nyala" w:hAnsi="Nyala" w:cstheme="minorHAnsi"/>
          <w:sz w:val="22"/>
        </w:rPr>
        <w:t>90%</w:t>
      </w:r>
      <w:r w:rsidR="00F465A1" w:rsidRPr="00843002">
        <w:rPr>
          <w:rFonts w:ascii="Nyala" w:hAnsi="Nyala" w:cstheme="minorHAnsi"/>
          <w:sz w:val="22"/>
        </w:rPr>
        <w:t xml:space="preserve"> </w:t>
      </w:r>
      <w:r w:rsidRPr="00843002">
        <w:rPr>
          <w:rFonts w:ascii="Nyala" w:hAnsi="Nyala" w:cstheme="minorHAnsi"/>
          <w:sz w:val="22"/>
        </w:rPr>
        <w:t>środków,</w:t>
      </w:r>
      <w:r w:rsidR="00F465A1" w:rsidRPr="00843002">
        <w:rPr>
          <w:rFonts w:ascii="Nyala" w:hAnsi="Nyala" w:cstheme="minorHAnsi"/>
          <w:sz w:val="22"/>
        </w:rPr>
        <w:t xml:space="preserve"> </w:t>
      </w:r>
      <w:r w:rsidRPr="00843002">
        <w:rPr>
          <w:rFonts w:ascii="Nyala" w:hAnsi="Nyala" w:cstheme="minorHAnsi"/>
          <w:sz w:val="22"/>
        </w:rPr>
        <w:t>co</w:t>
      </w:r>
      <w:r w:rsidR="00F465A1" w:rsidRPr="00843002">
        <w:rPr>
          <w:rFonts w:ascii="Nyala" w:hAnsi="Nyala" w:cstheme="minorHAnsi"/>
          <w:sz w:val="22"/>
        </w:rPr>
        <w:t xml:space="preserve"> </w:t>
      </w:r>
      <w:r w:rsidR="00601CF6" w:rsidRPr="00843002">
        <w:rPr>
          <w:rFonts w:ascii="Nyala" w:hAnsi="Nyala" w:cstheme="minorHAnsi"/>
          <w:sz w:val="22"/>
        </w:rPr>
        <w:t>uplasowało</w:t>
      </w:r>
      <w:r w:rsidR="00F465A1" w:rsidRPr="00843002">
        <w:rPr>
          <w:rFonts w:ascii="Nyala" w:hAnsi="Nyala" w:cstheme="minorHAnsi"/>
          <w:sz w:val="22"/>
        </w:rPr>
        <w:t xml:space="preserve"> </w:t>
      </w:r>
      <w:r w:rsidR="00601CF6" w:rsidRPr="00843002">
        <w:rPr>
          <w:rFonts w:ascii="Nyala" w:hAnsi="Nyala" w:cstheme="minorHAnsi"/>
          <w:sz w:val="22"/>
        </w:rPr>
        <w:t>ja</w:t>
      </w:r>
      <w:r w:rsidR="00F465A1" w:rsidRPr="00843002">
        <w:rPr>
          <w:rFonts w:ascii="Nyala" w:hAnsi="Nyala" w:cstheme="minorHAnsi"/>
          <w:sz w:val="22"/>
        </w:rPr>
        <w:t xml:space="preserve"> </w:t>
      </w:r>
      <w:r w:rsidR="00601CF6"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7</w:t>
      </w:r>
      <w:r w:rsidR="00F465A1" w:rsidRPr="00843002">
        <w:rPr>
          <w:rFonts w:ascii="Nyala" w:hAnsi="Nyala" w:cstheme="minorHAnsi"/>
          <w:sz w:val="22"/>
        </w:rPr>
        <w:t xml:space="preserve"> </w:t>
      </w:r>
      <w:r w:rsidRPr="00843002">
        <w:rPr>
          <w:rFonts w:ascii="Nyala" w:hAnsi="Nyala" w:cstheme="minorHAnsi"/>
          <w:sz w:val="22"/>
        </w:rPr>
        <w:t>miejsce</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Mazowszu.</w:t>
      </w:r>
      <w:r w:rsidR="00F465A1" w:rsidRPr="00843002">
        <w:rPr>
          <w:rFonts w:ascii="Nyala" w:hAnsi="Nyala" w:cstheme="minorHAnsi"/>
          <w:sz w:val="22"/>
        </w:rPr>
        <w:t xml:space="preserve"> </w:t>
      </w:r>
    </w:p>
    <w:p w14:paraId="439098E7" w14:textId="38896CF6" w:rsidR="00091AFD" w:rsidRDefault="00B1201F" w:rsidP="00A11D3D">
      <w:pPr>
        <w:spacing w:before="0" w:after="0"/>
        <w:ind w:left="0" w:firstLine="284"/>
        <w:jc w:val="both"/>
        <w:rPr>
          <w:rFonts w:ascii="Nyala" w:hAnsi="Nyala" w:cstheme="minorHAnsi"/>
          <w:sz w:val="22"/>
        </w:rPr>
      </w:pPr>
      <w:r w:rsidRPr="00843002">
        <w:rPr>
          <w:rFonts w:ascii="Nyala" w:hAnsi="Nyala" w:cstheme="minorHAnsi"/>
          <w:sz w:val="22"/>
        </w:rPr>
        <w:t>Dodatkowo</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grantów</w:t>
      </w:r>
      <w:r w:rsidR="00F465A1" w:rsidRPr="00843002">
        <w:rPr>
          <w:rFonts w:ascii="Nyala" w:hAnsi="Nyala" w:cstheme="minorHAnsi"/>
          <w:sz w:val="22"/>
        </w:rPr>
        <w:t xml:space="preserve"> </w:t>
      </w:r>
      <w:r w:rsidR="00601CF6" w:rsidRPr="00843002">
        <w:rPr>
          <w:rFonts w:ascii="Nyala" w:hAnsi="Nyala" w:cstheme="minorHAnsi"/>
          <w:sz w:val="22"/>
        </w:rPr>
        <w:t>pozyskiwanych</w:t>
      </w:r>
      <w:r w:rsidR="00F465A1" w:rsidRPr="00843002">
        <w:rPr>
          <w:rFonts w:ascii="Nyala" w:hAnsi="Nyala" w:cstheme="minorHAnsi"/>
          <w:sz w:val="22"/>
        </w:rPr>
        <w:t xml:space="preserve"> </w:t>
      </w:r>
      <w:r w:rsidR="00601CF6" w:rsidRPr="00843002">
        <w:rPr>
          <w:rFonts w:ascii="Nyala" w:hAnsi="Nyala" w:cstheme="minorHAnsi"/>
          <w:sz w:val="22"/>
        </w:rPr>
        <w:t>ze</w:t>
      </w:r>
      <w:r w:rsidR="00F465A1" w:rsidRPr="00843002">
        <w:rPr>
          <w:rFonts w:ascii="Nyala" w:hAnsi="Nyala" w:cstheme="minorHAnsi"/>
          <w:sz w:val="22"/>
        </w:rPr>
        <w:t xml:space="preserve"> </w:t>
      </w:r>
      <w:r w:rsidR="00601CF6" w:rsidRPr="00843002">
        <w:rPr>
          <w:rFonts w:ascii="Nyala" w:hAnsi="Nyala" w:cstheme="minorHAnsi"/>
          <w:sz w:val="22"/>
        </w:rPr>
        <w:t>środków</w:t>
      </w:r>
      <w:r w:rsidR="00F465A1" w:rsidRPr="00843002">
        <w:rPr>
          <w:rFonts w:ascii="Nyala" w:hAnsi="Nyala" w:cstheme="minorHAnsi"/>
          <w:sz w:val="22"/>
        </w:rPr>
        <w:t xml:space="preserve"> </w:t>
      </w:r>
      <w:r w:rsidRPr="00843002">
        <w:rPr>
          <w:rFonts w:ascii="Nyala" w:hAnsi="Nyala" w:cstheme="minorHAnsi"/>
          <w:sz w:val="22"/>
        </w:rPr>
        <w:t>zewnętrznych</w:t>
      </w:r>
      <w:r w:rsidR="00F465A1" w:rsidRPr="00843002">
        <w:rPr>
          <w:rFonts w:ascii="Nyala" w:hAnsi="Nyala" w:cstheme="minorHAnsi"/>
          <w:sz w:val="22"/>
        </w:rPr>
        <w:t xml:space="preserve"> </w:t>
      </w:r>
      <w:r w:rsidR="00601CF6" w:rsidRPr="00091AFD">
        <w:rPr>
          <w:rFonts w:ascii="Nyala" w:hAnsi="Nyala" w:cstheme="minorHAnsi"/>
          <w:b/>
          <w:bCs/>
          <w:sz w:val="22"/>
        </w:rPr>
        <w:t>(poza</w:t>
      </w:r>
      <w:r w:rsidR="00F465A1" w:rsidRPr="00091AFD">
        <w:rPr>
          <w:rFonts w:ascii="Nyala" w:hAnsi="Nyala" w:cstheme="minorHAnsi"/>
          <w:b/>
          <w:bCs/>
          <w:sz w:val="22"/>
        </w:rPr>
        <w:t xml:space="preserve"> </w:t>
      </w:r>
      <w:r w:rsidR="00601CF6" w:rsidRPr="00091AFD">
        <w:rPr>
          <w:rFonts w:ascii="Nyala" w:hAnsi="Nyala" w:cstheme="minorHAnsi"/>
          <w:b/>
          <w:bCs/>
          <w:sz w:val="22"/>
        </w:rPr>
        <w:t>EFRROW</w:t>
      </w:r>
      <w:r w:rsidR="00601CF6"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latach</w:t>
      </w:r>
      <w:r w:rsidR="00F465A1" w:rsidRPr="00843002">
        <w:rPr>
          <w:rFonts w:ascii="Nyala" w:hAnsi="Nyala" w:cstheme="minorHAnsi"/>
          <w:sz w:val="22"/>
        </w:rPr>
        <w:t xml:space="preserve"> </w:t>
      </w:r>
      <w:r w:rsidRPr="00843002">
        <w:rPr>
          <w:rFonts w:ascii="Nyala" w:hAnsi="Nyala" w:cstheme="minorHAnsi"/>
          <w:sz w:val="22"/>
        </w:rPr>
        <w:t>2007-2013</w:t>
      </w:r>
      <w:r w:rsidR="00F465A1" w:rsidRPr="00843002">
        <w:rPr>
          <w:rFonts w:ascii="Nyala" w:hAnsi="Nyala" w:cstheme="minorHAnsi"/>
          <w:sz w:val="22"/>
        </w:rPr>
        <w:t xml:space="preserve"> </w:t>
      </w:r>
      <w:r w:rsidR="00601CF6" w:rsidRPr="00843002">
        <w:rPr>
          <w:rFonts w:ascii="Nyala" w:hAnsi="Nyala" w:cstheme="minorHAnsi"/>
          <w:sz w:val="22"/>
        </w:rPr>
        <w:t>zostały</w:t>
      </w:r>
      <w:r w:rsidR="00F465A1" w:rsidRPr="00843002">
        <w:rPr>
          <w:rFonts w:ascii="Nyala" w:hAnsi="Nyala" w:cstheme="minorHAnsi"/>
          <w:sz w:val="22"/>
        </w:rPr>
        <w:t xml:space="preserve"> </w:t>
      </w:r>
      <w:r w:rsidR="00601CF6" w:rsidRPr="00843002">
        <w:rPr>
          <w:rFonts w:ascii="Nyala" w:hAnsi="Nyala" w:cstheme="minorHAnsi"/>
          <w:sz w:val="22"/>
        </w:rPr>
        <w:t>zrealizowane</w:t>
      </w:r>
      <w:r w:rsidR="00F465A1" w:rsidRPr="00843002">
        <w:rPr>
          <w:rFonts w:ascii="Nyala" w:hAnsi="Nyala" w:cstheme="minorHAnsi"/>
          <w:sz w:val="22"/>
        </w:rPr>
        <w:t xml:space="preserve"> </w:t>
      </w:r>
      <w:r w:rsidRPr="00843002">
        <w:rPr>
          <w:rFonts w:ascii="Nyala" w:hAnsi="Nyala" w:cstheme="minorHAnsi"/>
          <w:sz w:val="22"/>
        </w:rPr>
        <w:t>następujące</w:t>
      </w:r>
      <w:r w:rsidR="00F465A1" w:rsidRPr="00843002">
        <w:rPr>
          <w:rFonts w:ascii="Nyala" w:hAnsi="Nyala" w:cstheme="minorHAnsi"/>
          <w:sz w:val="22"/>
        </w:rPr>
        <w:t xml:space="preserve"> </w:t>
      </w:r>
      <w:r w:rsidR="00D672AC" w:rsidRPr="00843002">
        <w:rPr>
          <w:rFonts w:ascii="Nyala" w:hAnsi="Nyala" w:cstheme="minorHAnsi"/>
          <w:sz w:val="22"/>
        </w:rPr>
        <w:t>dodatkowe</w:t>
      </w:r>
      <w:r w:rsidR="00F465A1" w:rsidRPr="00843002">
        <w:rPr>
          <w:rFonts w:ascii="Nyala" w:hAnsi="Nyala" w:cstheme="minorHAnsi"/>
          <w:sz w:val="22"/>
        </w:rPr>
        <w:t xml:space="preserve"> </w:t>
      </w:r>
      <w:r w:rsidR="00D672AC" w:rsidRPr="00843002">
        <w:rPr>
          <w:rFonts w:ascii="Nyala" w:hAnsi="Nyala" w:cstheme="minorHAnsi"/>
          <w:sz w:val="22"/>
        </w:rPr>
        <w:t>projekty</w:t>
      </w:r>
      <w:r w:rsidRPr="00843002">
        <w:rPr>
          <w:rFonts w:ascii="Nyala" w:hAnsi="Nyala" w:cstheme="minorHAnsi"/>
          <w:sz w:val="22"/>
        </w:rPr>
        <w:t>:</w:t>
      </w:r>
      <w:r w:rsidR="00321B8F">
        <w:rPr>
          <w:rFonts w:ascii="Nyala" w:hAnsi="Nyala" w:cstheme="minorHAnsi"/>
          <w:sz w:val="22"/>
        </w:rPr>
        <w:t xml:space="preserve"> </w:t>
      </w:r>
      <w:r w:rsidRPr="00D444B1">
        <w:rPr>
          <w:rFonts w:ascii="Nyala" w:hAnsi="Nyala" w:cstheme="minorHAnsi"/>
          <w:b/>
          <w:bCs/>
          <w:iCs/>
          <w:sz w:val="22"/>
        </w:rPr>
        <w:t>Akademia</w:t>
      </w:r>
      <w:r w:rsidR="00F465A1" w:rsidRPr="00D444B1">
        <w:rPr>
          <w:rFonts w:ascii="Nyala" w:hAnsi="Nyala" w:cstheme="minorHAnsi"/>
          <w:b/>
          <w:bCs/>
          <w:iCs/>
          <w:sz w:val="22"/>
        </w:rPr>
        <w:t xml:space="preserve"> </w:t>
      </w:r>
      <w:r w:rsidRPr="00D444B1">
        <w:rPr>
          <w:rFonts w:ascii="Nyala" w:hAnsi="Nyala" w:cstheme="minorHAnsi"/>
          <w:b/>
          <w:bCs/>
          <w:iCs/>
          <w:sz w:val="22"/>
        </w:rPr>
        <w:t>dla</w:t>
      </w:r>
      <w:r w:rsidR="00F465A1" w:rsidRPr="00D444B1">
        <w:rPr>
          <w:rFonts w:ascii="Nyala" w:hAnsi="Nyala" w:cstheme="minorHAnsi"/>
          <w:b/>
          <w:bCs/>
          <w:iCs/>
          <w:sz w:val="22"/>
        </w:rPr>
        <w:t xml:space="preserve"> </w:t>
      </w:r>
      <w:r w:rsidRPr="00D444B1">
        <w:rPr>
          <w:rFonts w:ascii="Nyala" w:hAnsi="Nyala" w:cstheme="minorHAnsi"/>
          <w:b/>
          <w:bCs/>
          <w:iCs/>
          <w:sz w:val="22"/>
        </w:rPr>
        <w:t>NGO</w:t>
      </w:r>
      <w:r w:rsidR="006E6ADC" w:rsidRPr="00321B8F">
        <w:rPr>
          <w:rFonts w:ascii="Nyala" w:hAnsi="Nyala" w:cstheme="minorHAnsi"/>
          <w:sz w:val="22"/>
        </w:rPr>
        <w:t xml:space="preserve"> - p</w:t>
      </w:r>
      <w:r w:rsidRPr="00321B8F">
        <w:rPr>
          <w:rFonts w:ascii="Nyala" w:hAnsi="Nyala" w:cstheme="minorHAnsi"/>
          <w:sz w:val="22"/>
        </w:rPr>
        <w:t>rojekt</w:t>
      </w:r>
      <w:r w:rsidR="00F465A1" w:rsidRPr="00321B8F">
        <w:rPr>
          <w:rFonts w:ascii="Nyala" w:hAnsi="Nyala" w:cstheme="minorHAnsi"/>
          <w:sz w:val="22"/>
        </w:rPr>
        <w:t xml:space="preserve"> </w:t>
      </w:r>
      <w:r w:rsidRPr="00321B8F">
        <w:rPr>
          <w:rFonts w:ascii="Nyala" w:hAnsi="Nyala" w:cstheme="minorHAnsi"/>
          <w:sz w:val="22"/>
        </w:rPr>
        <w:t>zrealizowany</w:t>
      </w:r>
      <w:r w:rsidR="00F465A1" w:rsidRPr="00321B8F">
        <w:rPr>
          <w:rFonts w:ascii="Nyala" w:hAnsi="Nyala" w:cstheme="minorHAnsi"/>
          <w:sz w:val="22"/>
        </w:rPr>
        <w:t xml:space="preserve"> </w:t>
      </w:r>
      <w:r w:rsidRPr="00321B8F">
        <w:rPr>
          <w:rFonts w:ascii="Nyala" w:hAnsi="Nyala" w:cstheme="minorHAnsi"/>
          <w:sz w:val="22"/>
        </w:rPr>
        <w:t>w</w:t>
      </w:r>
      <w:r w:rsidR="00F465A1" w:rsidRPr="00321B8F">
        <w:rPr>
          <w:rFonts w:ascii="Nyala" w:hAnsi="Nyala" w:cstheme="minorHAnsi"/>
          <w:sz w:val="22"/>
        </w:rPr>
        <w:t xml:space="preserve"> </w:t>
      </w:r>
      <w:r w:rsidRPr="00321B8F">
        <w:rPr>
          <w:rFonts w:ascii="Nyala" w:hAnsi="Nyala" w:cstheme="minorHAnsi"/>
          <w:sz w:val="22"/>
        </w:rPr>
        <w:t>ramach</w:t>
      </w:r>
      <w:r w:rsidR="00F465A1" w:rsidRPr="00321B8F">
        <w:rPr>
          <w:rFonts w:ascii="Nyala" w:hAnsi="Nyala" w:cstheme="minorHAnsi"/>
          <w:sz w:val="22"/>
        </w:rPr>
        <w:t xml:space="preserve"> </w:t>
      </w:r>
      <w:r w:rsidRPr="00321B8F">
        <w:rPr>
          <w:rFonts w:ascii="Nyala" w:hAnsi="Nyala" w:cstheme="minorHAnsi"/>
          <w:sz w:val="22"/>
        </w:rPr>
        <w:t>Funduszu</w:t>
      </w:r>
      <w:r w:rsidR="00F465A1" w:rsidRPr="00321B8F">
        <w:rPr>
          <w:rFonts w:ascii="Nyala" w:hAnsi="Nyala" w:cstheme="minorHAnsi"/>
          <w:sz w:val="22"/>
        </w:rPr>
        <w:t xml:space="preserve"> </w:t>
      </w:r>
      <w:r w:rsidRPr="00321B8F">
        <w:rPr>
          <w:rFonts w:ascii="Nyala" w:hAnsi="Nyala" w:cstheme="minorHAnsi"/>
          <w:sz w:val="22"/>
        </w:rPr>
        <w:t>dla</w:t>
      </w:r>
      <w:r w:rsidR="00F465A1" w:rsidRPr="00321B8F">
        <w:rPr>
          <w:rFonts w:ascii="Nyala" w:hAnsi="Nyala" w:cstheme="minorHAnsi"/>
          <w:sz w:val="22"/>
        </w:rPr>
        <w:t xml:space="preserve"> </w:t>
      </w:r>
      <w:r w:rsidRPr="00321B8F">
        <w:rPr>
          <w:rFonts w:ascii="Nyala" w:hAnsi="Nyala" w:cstheme="minorHAnsi"/>
          <w:sz w:val="22"/>
        </w:rPr>
        <w:t>Organizacji</w:t>
      </w:r>
      <w:r w:rsidR="00F465A1" w:rsidRPr="00321B8F">
        <w:rPr>
          <w:rFonts w:ascii="Nyala" w:hAnsi="Nyala" w:cstheme="minorHAnsi"/>
          <w:sz w:val="22"/>
        </w:rPr>
        <w:t xml:space="preserve"> </w:t>
      </w:r>
      <w:r w:rsidRPr="00321B8F">
        <w:rPr>
          <w:rFonts w:ascii="Nyala" w:hAnsi="Nyala" w:cstheme="minorHAnsi"/>
          <w:sz w:val="22"/>
        </w:rPr>
        <w:t>Pozarządowych</w:t>
      </w:r>
      <w:r w:rsidR="00F465A1" w:rsidRPr="00321B8F">
        <w:rPr>
          <w:rFonts w:ascii="Nyala" w:hAnsi="Nyala" w:cstheme="minorHAnsi"/>
          <w:sz w:val="22"/>
        </w:rPr>
        <w:t xml:space="preserve"> </w:t>
      </w:r>
      <w:r w:rsidR="003E1E9A" w:rsidRPr="00321B8F">
        <w:rPr>
          <w:rFonts w:ascii="Nyala" w:hAnsi="Nyala" w:cstheme="minorHAnsi"/>
          <w:sz w:val="22"/>
        </w:rPr>
        <w:t xml:space="preserve">obejmował </w:t>
      </w:r>
      <w:r w:rsidRPr="00321B8F">
        <w:rPr>
          <w:rFonts w:ascii="Nyala" w:hAnsi="Nyala" w:cstheme="minorHAnsi"/>
          <w:sz w:val="22"/>
        </w:rPr>
        <w:t>cykl</w:t>
      </w:r>
      <w:r w:rsidR="00F465A1" w:rsidRPr="00321B8F">
        <w:rPr>
          <w:rFonts w:ascii="Nyala" w:hAnsi="Nyala" w:cstheme="minorHAnsi"/>
          <w:sz w:val="22"/>
        </w:rPr>
        <w:t xml:space="preserve"> </w:t>
      </w:r>
      <w:r w:rsidRPr="00321B8F">
        <w:rPr>
          <w:rFonts w:ascii="Nyala" w:hAnsi="Nyala" w:cstheme="minorHAnsi"/>
          <w:sz w:val="22"/>
        </w:rPr>
        <w:t>szkoleń</w:t>
      </w:r>
      <w:r w:rsidR="00F465A1" w:rsidRPr="00321B8F">
        <w:rPr>
          <w:rFonts w:ascii="Nyala" w:hAnsi="Nyala" w:cstheme="minorHAnsi"/>
          <w:sz w:val="22"/>
        </w:rPr>
        <w:t xml:space="preserve"> </w:t>
      </w:r>
      <w:r w:rsidRPr="00321B8F">
        <w:rPr>
          <w:rFonts w:ascii="Nyala" w:hAnsi="Nyala" w:cstheme="minorHAnsi"/>
          <w:sz w:val="22"/>
        </w:rPr>
        <w:t>z</w:t>
      </w:r>
      <w:r w:rsidR="00F465A1" w:rsidRPr="00321B8F">
        <w:rPr>
          <w:rFonts w:ascii="Nyala" w:hAnsi="Nyala" w:cstheme="minorHAnsi"/>
          <w:sz w:val="22"/>
        </w:rPr>
        <w:t xml:space="preserve"> </w:t>
      </w:r>
      <w:r w:rsidRPr="00321B8F">
        <w:rPr>
          <w:rFonts w:ascii="Nyala" w:hAnsi="Nyala" w:cstheme="minorHAnsi"/>
          <w:sz w:val="22"/>
        </w:rPr>
        <w:t>zakresu</w:t>
      </w:r>
      <w:r w:rsidR="00F465A1" w:rsidRPr="00321B8F">
        <w:rPr>
          <w:rFonts w:ascii="Nyala" w:hAnsi="Nyala" w:cstheme="minorHAnsi"/>
          <w:sz w:val="22"/>
        </w:rPr>
        <w:t xml:space="preserve"> </w:t>
      </w:r>
      <w:r w:rsidRPr="00321B8F">
        <w:rPr>
          <w:rFonts w:ascii="Nyala" w:hAnsi="Nyala" w:cstheme="minorHAnsi"/>
          <w:sz w:val="22"/>
        </w:rPr>
        <w:t>podstaw</w:t>
      </w:r>
      <w:r w:rsidR="00F465A1" w:rsidRPr="00321B8F">
        <w:rPr>
          <w:rFonts w:ascii="Nyala" w:hAnsi="Nyala" w:cstheme="minorHAnsi"/>
          <w:sz w:val="22"/>
        </w:rPr>
        <w:t xml:space="preserve"> </w:t>
      </w:r>
      <w:r w:rsidRPr="00321B8F">
        <w:rPr>
          <w:rFonts w:ascii="Nyala" w:hAnsi="Nyala" w:cstheme="minorHAnsi"/>
          <w:sz w:val="22"/>
        </w:rPr>
        <w:t>działania</w:t>
      </w:r>
      <w:r w:rsidR="00F465A1" w:rsidRPr="00321B8F">
        <w:rPr>
          <w:rFonts w:ascii="Nyala" w:hAnsi="Nyala" w:cstheme="minorHAnsi"/>
          <w:sz w:val="22"/>
        </w:rPr>
        <w:t xml:space="preserve"> </w:t>
      </w:r>
      <w:r w:rsidRPr="00321B8F">
        <w:rPr>
          <w:rFonts w:ascii="Nyala" w:hAnsi="Nyala" w:cstheme="minorHAnsi"/>
          <w:sz w:val="22"/>
        </w:rPr>
        <w:t>w</w:t>
      </w:r>
      <w:r w:rsidR="00F465A1" w:rsidRPr="00321B8F">
        <w:rPr>
          <w:rFonts w:ascii="Nyala" w:hAnsi="Nyala" w:cstheme="minorHAnsi"/>
          <w:sz w:val="22"/>
        </w:rPr>
        <w:t xml:space="preserve"> </w:t>
      </w:r>
      <w:r w:rsidRPr="00321B8F">
        <w:rPr>
          <w:rFonts w:ascii="Nyala" w:hAnsi="Nyala" w:cstheme="minorHAnsi"/>
          <w:sz w:val="22"/>
        </w:rPr>
        <w:t>organizacji</w:t>
      </w:r>
      <w:r w:rsidR="00F465A1" w:rsidRPr="00321B8F">
        <w:rPr>
          <w:rFonts w:ascii="Nyala" w:hAnsi="Nyala" w:cstheme="minorHAnsi"/>
          <w:sz w:val="22"/>
        </w:rPr>
        <w:t xml:space="preserve"> </w:t>
      </w:r>
      <w:r w:rsidRPr="00321B8F">
        <w:rPr>
          <w:rFonts w:ascii="Nyala" w:hAnsi="Nyala" w:cstheme="minorHAnsi"/>
          <w:sz w:val="22"/>
        </w:rPr>
        <w:t>pozarządowej,</w:t>
      </w:r>
      <w:r w:rsidR="00F465A1" w:rsidRPr="00321B8F">
        <w:rPr>
          <w:rFonts w:ascii="Nyala" w:hAnsi="Nyala" w:cstheme="minorHAnsi"/>
          <w:sz w:val="22"/>
        </w:rPr>
        <w:t xml:space="preserve"> </w:t>
      </w:r>
      <w:r w:rsidRPr="00321B8F">
        <w:rPr>
          <w:rFonts w:ascii="Nyala" w:hAnsi="Nyala" w:cstheme="minorHAnsi"/>
          <w:sz w:val="22"/>
        </w:rPr>
        <w:t>aspektów</w:t>
      </w:r>
      <w:r w:rsidR="00F465A1" w:rsidRPr="00321B8F">
        <w:rPr>
          <w:rFonts w:ascii="Nyala" w:hAnsi="Nyala" w:cstheme="minorHAnsi"/>
          <w:sz w:val="22"/>
        </w:rPr>
        <w:t xml:space="preserve"> </w:t>
      </w:r>
      <w:r w:rsidRPr="00321B8F">
        <w:rPr>
          <w:rFonts w:ascii="Nyala" w:hAnsi="Nyala" w:cstheme="minorHAnsi"/>
          <w:sz w:val="22"/>
        </w:rPr>
        <w:t>prawnych</w:t>
      </w:r>
      <w:r w:rsidR="003E1E9A" w:rsidRPr="00321B8F">
        <w:rPr>
          <w:rFonts w:ascii="Nyala" w:hAnsi="Nyala" w:cstheme="minorHAnsi"/>
          <w:sz w:val="22"/>
        </w:rPr>
        <w:t xml:space="preserve"> </w:t>
      </w:r>
      <w:r w:rsidR="00763848">
        <w:rPr>
          <w:rFonts w:ascii="Nyala" w:hAnsi="Nyala" w:cstheme="minorHAnsi"/>
          <w:sz w:val="22"/>
        </w:rPr>
        <w:br/>
      </w:r>
      <w:r w:rsidRPr="00321B8F">
        <w:rPr>
          <w:rFonts w:ascii="Nyala" w:hAnsi="Nyala" w:cstheme="minorHAnsi"/>
          <w:sz w:val="22"/>
        </w:rPr>
        <w:t>i</w:t>
      </w:r>
      <w:r w:rsidR="00F465A1" w:rsidRPr="00321B8F">
        <w:rPr>
          <w:rFonts w:ascii="Nyala" w:hAnsi="Nyala" w:cstheme="minorHAnsi"/>
          <w:sz w:val="22"/>
        </w:rPr>
        <w:t xml:space="preserve"> </w:t>
      </w:r>
      <w:r w:rsidRPr="00321B8F">
        <w:rPr>
          <w:rFonts w:ascii="Nyala" w:hAnsi="Nyala" w:cstheme="minorHAnsi"/>
          <w:sz w:val="22"/>
        </w:rPr>
        <w:t>finansowych,</w:t>
      </w:r>
      <w:r w:rsidR="00F465A1" w:rsidRPr="00321B8F">
        <w:rPr>
          <w:rFonts w:ascii="Nyala" w:hAnsi="Nyala" w:cstheme="minorHAnsi"/>
          <w:sz w:val="22"/>
        </w:rPr>
        <w:t xml:space="preserve"> </w:t>
      </w:r>
      <w:r w:rsidRPr="00321B8F">
        <w:rPr>
          <w:rFonts w:ascii="Nyala" w:hAnsi="Nyala" w:cstheme="minorHAnsi"/>
          <w:sz w:val="22"/>
        </w:rPr>
        <w:t>w</w:t>
      </w:r>
      <w:r w:rsidR="00F465A1" w:rsidRPr="00321B8F">
        <w:rPr>
          <w:rFonts w:ascii="Nyala" w:hAnsi="Nyala" w:cstheme="minorHAnsi"/>
          <w:sz w:val="22"/>
        </w:rPr>
        <w:t xml:space="preserve"> </w:t>
      </w:r>
      <w:r w:rsidRPr="00321B8F">
        <w:rPr>
          <w:rFonts w:ascii="Nyala" w:hAnsi="Nyala" w:cstheme="minorHAnsi"/>
          <w:sz w:val="22"/>
        </w:rPr>
        <w:t>tym</w:t>
      </w:r>
      <w:r w:rsidR="00F465A1" w:rsidRPr="00321B8F">
        <w:rPr>
          <w:rFonts w:ascii="Nyala" w:hAnsi="Nyala" w:cstheme="minorHAnsi"/>
          <w:sz w:val="22"/>
        </w:rPr>
        <w:t xml:space="preserve"> </w:t>
      </w:r>
      <w:r w:rsidRPr="00321B8F">
        <w:rPr>
          <w:rFonts w:ascii="Nyala" w:hAnsi="Nyala" w:cstheme="minorHAnsi"/>
          <w:sz w:val="22"/>
        </w:rPr>
        <w:t>pozyskiwania</w:t>
      </w:r>
      <w:r w:rsidR="00F465A1" w:rsidRPr="00321B8F">
        <w:rPr>
          <w:rFonts w:ascii="Nyala" w:hAnsi="Nyala" w:cstheme="minorHAnsi"/>
          <w:sz w:val="22"/>
        </w:rPr>
        <w:t xml:space="preserve"> </w:t>
      </w:r>
      <w:r w:rsidRPr="00321B8F">
        <w:rPr>
          <w:rFonts w:ascii="Nyala" w:hAnsi="Nyala" w:cstheme="minorHAnsi"/>
          <w:sz w:val="22"/>
        </w:rPr>
        <w:t>funduszy</w:t>
      </w:r>
      <w:r w:rsidR="00F465A1" w:rsidRPr="00321B8F">
        <w:rPr>
          <w:rFonts w:ascii="Nyala" w:hAnsi="Nyala" w:cstheme="minorHAnsi"/>
          <w:sz w:val="22"/>
        </w:rPr>
        <w:t xml:space="preserve"> </w:t>
      </w:r>
      <w:r w:rsidRPr="00321B8F">
        <w:rPr>
          <w:rFonts w:ascii="Nyala" w:hAnsi="Nyala" w:cstheme="minorHAnsi"/>
          <w:sz w:val="22"/>
        </w:rPr>
        <w:t>zewnętrznych</w:t>
      </w:r>
      <w:r w:rsidR="00F465A1" w:rsidRPr="00321B8F">
        <w:rPr>
          <w:rFonts w:ascii="Nyala" w:hAnsi="Nyala" w:cstheme="minorHAnsi"/>
          <w:sz w:val="22"/>
        </w:rPr>
        <w:t xml:space="preserve"> </w:t>
      </w:r>
      <w:r w:rsidRPr="00321B8F">
        <w:rPr>
          <w:rFonts w:ascii="Nyala" w:hAnsi="Nyala" w:cstheme="minorHAnsi"/>
          <w:sz w:val="22"/>
        </w:rPr>
        <w:t>oraz</w:t>
      </w:r>
      <w:r w:rsidR="00F465A1" w:rsidRPr="00321B8F">
        <w:rPr>
          <w:rFonts w:ascii="Nyala" w:hAnsi="Nyala" w:cstheme="minorHAnsi"/>
          <w:sz w:val="22"/>
        </w:rPr>
        <w:t xml:space="preserve"> </w:t>
      </w:r>
      <w:r w:rsidRPr="00321B8F">
        <w:rPr>
          <w:rFonts w:ascii="Nyala" w:hAnsi="Nyala" w:cstheme="minorHAnsi"/>
          <w:sz w:val="22"/>
        </w:rPr>
        <w:t>poradnictwo</w:t>
      </w:r>
      <w:r w:rsidR="00F465A1" w:rsidRPr="00321B8F">
        <w:rPr>
          <w:rFonts w:ascii="Nyala" w:hAnsi="Nyala" w:cstheme="minorHAnsi"/>
          <w:sz w:val="22"/>
        </w:rPr>
        <w:t xml:space="preserve"> </w:t>
      </w:r>
      <w:r w:rsidRPr="00321B8F">
        <w:rPr>
          <w:rFonts w:ascii="Nyala" w:hAnsi="Nyala" w:cstheme="minorHAnsi"/>
          <w:sz w:val="22"/>
        </w:rPr>
        <w:t>indywidualne</w:t>
      </w:r>
      <w:r w:rsidR="00F465A1" w:rsidRPr="00321B8F">
        <w:rPr>
          <w:rFonts w:ascii="Nyala" w:hAnsi="Nyala" w:cstheme="minorHAnsi"/>
          <w:sz w:val="22"/>
        </w:rPr>
        <w:t xml:space="preserve"> </w:t>
      </w:r>
      <w:r w:rsidRPr="00321B8F">
        <w:rPr>
          <w:rFonts w:ascii="Nyala" w:hAnsi="Nyala" w:cstheme="minorHAnsi"/>
          <w:sz w:val="22"/>
        </w:rPr>
        <w:t>w</w:t>
      </w:r>
      <w:r w:rsidR="00F465A1" w:rsidRPr="00321B8F">
        <w:rPr>
          <w:rFonts w:ascii="Nyala" w:hAnsi="Nyala" w:cstheme="minorHAnsi"/>
          <w:sz w:val="22"/>
        </w:rPr>
        <w:t xml:space="preserve"> </w:t>
      </w:r>
      <w:r w:rsidRPr="00321B8F">
        <w:rPr>
          <w:rFonts w:ascii="Nyala" w:hAnsi="Nyala" w:cstheme="minorHAnsi"/>
          <w:sz w:val="22"/>
        </w:rPr>
        <w:t>zakresie</w:t>
      </w:r>
      <w:r w:rsidR="00F465A1" w:rsidRPr="00321B8F">
        <w:rPr>
          <w:rFonts w:ascii="Nyala" w:hAnsi="Nyala" w:cstheme="minorHAnsi"/>
          <w:sz w:val="22"/>
        </w:rPr>
        <w:t xml:space="preserve"> </w:t>
      </w:r>
      <w:r w:rsidRPr="00321B8F">
        <w:rPr>
          <w:rFonts w:ascii="Nyala" w:hAnsi="Nyala" w:cstheme="minorHAnsi"/>
          <w:sz w:val="22"/>
        </w:rPr>
        <w:t>prawa</w:t>
      </w:r>
      <w:r w:rsidR="00F465A1" w:rsidRPr="00321B8F">
        <w:rPr>
          <w:rFonts w:ascii="Nyala" w:hAnsi="Nyala" w:cstheme="minorHAnsi"/>
          <w:sz w:val="22"/>
        </w:rPr>
        <w:t xml:space="preserve"> </w:t>
      </w:r>
      <w:r w:rsidRPr="00321B8F">
        <w:rPr>
          <w:rFonts w:ascii="Nyala" w:hAnsi="Nyala" w:cstheme="minorHAnsi"/>
          <w:sz w:val="22"/>
        </w:rPr>
        <w:t>i</w:t>
      </w:r>
      <w:r w:rsidR="00F465A1" w:rsidRPr="00321B8F">
        <w:rPr>
          <w:rFonts w:ascii="Nyala" w:hAnsi="Nyala" w:cstheme="minorHAnsi"/>
          <w:sz w:val="22"/>
        </w:rPr>
        <w:t xml:space="preserve"> </w:t>
      </w:r>
      <w:r w:rsidRPr="00321B8F">
        <w:rPr>
          <w:rFonts w:ascii="Nyala" w:hAnsi="Nyala" w:cstheme="minorHAnsi"/>
          <w:sz w:val="22"/>
        </w:rPr>
        <w:t>finansów</w:t>
      </w:r>
      <w:r w:rsidR="00F465A1" w:rsidRPr="00321B8F">
        <w:rPr>
          <w:rFonts w:ascii="Nyala" w:hAnsi="Nyala" w:cstheme="minorHAnsi"/>
          <w:sz w:val="22"/>
        </w:rPr>
        <w:t xml:space="preserve"> </w:t>
      </w:r>
      <w:r w:rsidR="00763848">
        <w:rPr>
          <w:rFonts w:ascii="Nyala" w:hAnsi="Nyala" w:cstheme="minorHAnsi"/>
          <w:sz w:val="22"/>
        </w:rPr>
        <w:br/>
      </w:r>
      <w:r w:rsidRPr="00321B8F">
        <w:rPr>
          <w:rFonts w:ascii="Nyala" w:hAnsi="Nyala" w:cstheme="minorHAnsi"/>
          <w:sz w:val="22"/>
        </w:rPr>
        <w:t>w</w:t>
      </w:r>
      <w:r w:rsidR="00F465A1" w:rsidRPr="00321B8F">
        <w:rPr>
          <w:rFonts w:ascii="Nyala" w:hAnsi="Nyala" w:cstheme="minorHAnsi"/>
          <w:sz w:val="22"/>
        </w:rPr>
        <w:t xml:space="preserve"> </w:t>
      </w:r>
      <w:r w:rsidRPr="00321B8F">
        <w:rPr>
          <w:rFonts w:ascii="Nyala" w:hAnsi="Nyala" w:cstheme="minorHAnsi"/>
          <w:sz w:val="22"/>
        </w:rPr>
        <w:t>organizacji</w:t>
      </w:r>
      <w:r w:rsidR="00F465A1" w:rsidRPr="00321B8F">
        <w:rPr>
          <w:rFonts w:ascii="Nyala" w:hAnsi="Nyala" w:cstheme="minorHAnsi"/>
          <w:sz w:val="22"/>
        </w:rPr>
        <w:t xml:space="preserve"> </w:t>
      </w:r>
      <w:r w:rsidRPr="00321B8F">
        <w:rPr>
          <w:rFonts w:ascii="Nyala" w:hAnsi="Nyala" w:cstheme="minorHAnsi"/>
          <w:sz w:val="22"/>
        </w:rPr>
        <w:t>pozarządowej</w:t>
      </w:r>
      <w:r w:rsidR="00F465A1" w:rsidRPr="00321B8F">
        <w:rPr>
          <w:rFonts w:ascii="Nyala" w:hAnsi="Nyala" w:cstheme="minorHAnsi"/>
          <w:sz w:val="22"/>
        </w:rPr>
        <w:t xml:space="preserve"> </w:t>
      </w:r>
      <w:r w:rsidRPr="00321B8F">
        <w:rPr>
          <w:rFonts w:ascii="Nyala" w:hAnsi="Nyala" w:cstheme="minorHAnsi"/>
          <w:sz w:val="22"/>
        </w:rPr>
        <w:t>oraz</w:t>
      </w:r>
      <w:r w:rsidR="00F465A1" w:rsidRPr="00321B8F">
        <w:rPr>
          <w:rFonts w:ascii="Nyala" w:hAnsi="Nyala" w:cstheme="minorHAnsi"/>
          <w:sz w:val="22"/>
        </w:rPr>
        <w:t xml:space="preserve"> </w:t>
      </w:r>
      <w:r w:rsidRPr="00321B8F">
        <w:rPr>
          <w:rFonts w:ascii="Nyala" w:hAnsi="Nyala" w:cstheme="minorHAnsi"/>
          <w:sz w:val="22"/>
        </w:rPr>
        <w:t>omówienie</w:t>
      </w:r>
      <w:r w:rsidR="00F465A1" w:rsidRPr="00321B8F">
        <w:rPr>
          <w:rFonts w:ascii="Nyala" w:hAnsi="Nyala" w:cstheme="minorHAnsi"/>
          <w:sz w:val="22"/>
        </w:rPr>
        <w:t xml:space="preserve"> </w:t>
      </w:r>
      <w:r w:rsidRPr="00321B8F">
        <w:rPr>
          <w:rFonts w:ascii="Nyala" w:hAnsi="Nyala" w:cstheme="minorHAnsi"/>
          <w:sz w:val="22"/>
        </w:rPr>
        <w:t>przykładów</w:t>
      </w:r>
      <w:r w:rsidR="00F465A1" w:rsidRPr="00321B8F">
        <w:rPr>
          <w:rFonts w:ascii="Nyala" w:hAnsi="Nyala" w:cstheme="minorHAnsi"/>
          <w:sz w:val="22"/>
        </w:rPr>
        <w:t xml:space="preserve"> </w:t>
      </w:r>
      <w:r w:rsidRPr="00321B8F">
        <w:rPr>
          <w:rFonts w:ascii="Nyala" w:hAnsi="Nyala" w:cstheme="minorHAnsi"/>
          <w:sz w:val="22"/>
        </w:rPr>
        <w:t>wypełnienia</w:t>
      </w:r>
      <w:r w:rsidR="00F465A1" w:rsidRPr="00321B8F">
        <w:rPr>
          <w:rFonts w:ascii="Nyala" w:hAnsi="Nyala" w:cstheme="minorHAnsi"/>
          <w:sz w:val="22"/>
        </w:rPr>
        <w:t xml:space="preserve"> </w:t>
      </w:r>
      <w:r w:rsidRPr="00321B8F">
        <w:rPr>
          <w:rFonts w:ascii="Nyala" w:hAnsi="Nyala" w:cstheme="minorHAnsi"/>
          <w:sz w:val="22"/>
        </w:rPr>
        <w:t>wniosków</w:t>
      </w:r>
      <w:r w:rsidR="00F465A1" w:rsidRPr="00321B8F">
        <w:rPr>
          <w:rFonts w:ascii="Nyala" w:hAnsi="Nyala" w:cstheme="minorHAnsi"/>
          <w:sz w:val="22"/>
        </w:rPr>
        <w:t xml:space="preserve"> </w:t>
      </w:r>
      <w:r w:rsidRPr="00321B8F">
        <w:rPr>
          <w:rFonts w:ascii="Nyala" w:hAnsi="Nyala" w:cstheme="minorHAnsi"/>
          <w:sz w:val="22"/>
        </w:rPr>
        <w:t>o</w:t>
      </w:r>
      <w:r w:rsidR="00F465A1" w:rsidRPr="00321B8F">
        <w:rPr>
          <w:rFonts w:ascii="Nyala" w:hAnsi="Nyala" w:cstheme="minorHAnsi"/>
          <w:sz w:val="22"/>
        </w:rPr>
        <w:t xml:space="preserve"> </w:t>
      </w:r>
      <w:r w:rsidRPr="00D444B1">
        <w:rPr>
          <w:rFonts w:ascii="Nyala" w:hAnsi="Nyala" w:cstheme="minorHAnsi"/>
          <w:sz w:val="22"/>
        </w:rPr>
        <w:t>dotację</w:t>
      </w:r>
      <w:r w:rsidR="00611861" w:rsidRPr="00D444B1">
        <w:rPr>
          <w:rFonts w:ascii="Nyala" w:hAnsi="Nyala" w:cstheme="minorHAnsi"/>
          <w:sz w:val="22"/>
        </w:rPr>
        <w:t>;</w:t>
      </w:r>
      <w:r w:rsidR="00321B8F" w:rsidRPr="00D444B1">
        <w:rPr>
          <w:rFonts w:ascii="Nyala" w:hAnsi="Nyala" w:cstheme="minorHAnsi"/>
          <w:sz w:val="22"/>
        </w:rPr>
        <w:t xml:space="preserve"> </w:t>
      </w:r>
      <w:r w:rsidRPr="00D444B1">
        <w:rPr>
          <w:rFonts w:ascii="Nyala" w:hAnsi="Nyala" w:cstheme="minorHAnsi"/>
          <w:spacing w:val="-2"/>
          <w:sz w:val="22"/>
        </w:rPr>
        <w:t>„</w:t>
      </w:r>
      <w:r w:rsidRPr="00D444B1">
        <w:rPr>
          <w:rFonts w:ascii="Nyala" w:hAnsi="Nyala" w:cstheme="minorHAnsi"/>
          <w:b/>
          <w:bCs/>
          <w:iCs/>
          <w:spacing w:val="-2"/>
          <w:sz w:val="22"/>
        </w:rPr>
        <w:t>Strategia</w:t>
      </w:r>
      <w:r w:rsidR="00F465A1" w:rsidRPr="00D444B1">
        <w:rPr>
          <w:rFonts w:ascii="Nyala" w:hAnsi="Nyala" w:cstheme="minorHAnsi"/>
          <w:b/>
          <w:bCs/>
          <w:iCs/>
          <w:spacing w:val="-2"/>
          <w:sz w:val="22"/>
        </w:rPr>
        <w:t xml:space="preserve"> </w:t>
      </w:r>
      <w:r w:rsidRPr="00D444B1">
        <w:rPr>
          <w:rFonts w:ascii="Nyala" w:hAnsi="Nyala" w:cstheme="minorHAnsi"/>
          <w:b/>
          <w:bCs/>
          <w:iCs/>
          <w:spacing w:val="-2"/>
          <w:sz w:val="22"/>
        </w:rPr>
        <w:t>rozwoju</w:t>
      </w:r>
      <w:r w:rsidR="00F465A1" w:rsidRPr="00D444B1">
        <w:rPr>
          <w:rFonts w:ascii="Nyala" w:hAnsi="Nyala" w:cstheme="minorHAnsi"/>
          <w:b/>
          <w:bCs/>
          <w:iCs/>
          <w:spacing w:val="-2"/>
          <w:sz w:val="22"/>
        </w:rPr>
        <w:t xml:space="preserve"> </w:t>
      </w:r>
      <w:r w:rsidRPr="00D444B1">
        <w:rPr>
          <w:rFonts w:ascii="Nyala" w:hAnsi="Nyala" w:cstheme="minorHAnsi"/>
          <w:b/>
          <w:bCs/>
          <w:iCs/>
          <w:spacing w:val="-2"/>
          <w:sz w:val="22"/>
        </w:rPr>
        <w:t>turystyki</w:t>
      </w:r>
      <w:r w:rsidR="00F465A1" w:rsidRPr="00D444B1">
        <w:rPr>
          <w:rFonts w:ascii="Nyala" w:hAnsi="Nyala" w:cstheme="minorHAnsi"/>
          <w:b/>
          <w:bCs/>
          <w:iCs/>
          <w:spacing w:val="-2"/>
          <w:sz w:val="22"/>
        </w:rPr>
        <w:t xml:space="preserve"> </w:t>
      </w:r>
      <w:r w:rsidRPr="00D444B1">
        <w:rPr>
          <w:rFonts w:ascii="Nyala" w:hAnsi="Nyala" w:cstheme="minorHAnsi"/>
          <w:b/>
          <w:bCs/>
          <w:iCs/>
          <w:spacing w:val="-2"/>
          <w:sz w:val="22"/>
        </w:rPr>
        <w:t>gmin</w:t>
      </w:r>
      <w:r w:rsidR="00F465A1" w:rsidRPr="00D444B1">
        <w:rPr>
          <w:rFonts w:ascii="Nyala" w:hAnsi="Nyala" w:cstheme="minorHAnsi"/>
          <w:b/>
          <w:bCs/>
          <w:iCs/>
          <w:spacing w:val="-2"/>
          <w:sz w:val="22"/>
        </w:rPr>
        <w:t xml:space="preserve"> </w:t>
      </w:r>
      <w:r w:rsidRPr="00D444B1">
        <w:rPr>
          <w:rFonts w:ascii="Nyala" w:hAnsi="Nyala" w:cstheme="minorHAnsi"/>
          <w:b/>
          <w:bCs/>
          <w:iCs/>
          <w:spacing w:val="-2"/>
          <w:sz w:val="22"/>
        </w:rPr>
        <w:t>Brwinów,</w:t>
      </w:r>
      <w:r w:rsidR="00F465A1" w:rsidRPr="00D444B1">
        <w:rPr>
          <w:rFonts w:ascii="Nyala" w:hAnsi="Nyala" w:cstheme="minorHAnsi"/>
          <w:b/>
          <w:bCs/>
          <w:iCs/>
          <w:spacing w:val="-2"/>
          <w:sz w:val="22"/>
        </w:rPr>
        <w:t xml:space="preserve"> </w:t>
      </w:r>
      <w:r w:rsidRPr="00D444B1">
        <w:rPr>
          <w:rFonts w:ascii="Nyala" w:hAnsi="Nyala" w:cstheme="minorHAnsi"/>
          <w:b/>
          <w:bCs/>
          <w:iCs/>
          <w:spacing w:val="-2"/>
          <w:sz w:val="22"/>
        </w:rPr>
        <w:t>Milanówek,</w:t>
      </w:r>
      <w:r w:rsidR="00F465A1" w:rsidRPr="00D444B1">
        <w:rPr>
          <w:rFonts w:ascii="Nyala" w:hAnsi="Nyala" w:cstheme="minorHAnsi"/>
          <w:b/>
          <w:bCs/>
          <w:iCs/>
          <w:spacing w:val="-2"/>
          <w:sz w:val="22"/>
        </w:rPr>
        <w:t xml:space="preserve"> </w:t>
      </w:r>
      <w:r w:rsidRPr="00D444B1">
        <w:rPr>
          <w:rFonts w:ascii="Nyala" w:hAnsi="Nyala" w:cstheme="minorHAnsi"/>
          <w:b/>
          <w:bCs/>
          <w:iCs/>
          <w:spacing w:val="-2"/>
          <w:sz w:val="22"/>
        </w:rPr>
        <w:t>Podkowa</w:t>
      </w:r>
      <w:r w:rsidR="00F465A1" w:rsidRPr="00D444B1">
        <w:rPr>
          <w:rFonts w:ascii="Nyala" w:hAnsi="Nyala" w:cstheme="minorHAnsi"/>
          <w:b/>
          <w:bCs/>
          <w:iCs/>
          <w:spacing w:val="-2"/>
          <w:sz w:val="22"/>
        </w:rPr>
        <w:t xml:space="preserve"> </w:t>
      </w:r>
      <w:r w:rsidRPr="00D444B1">
        <w:rPr>
          <w:rFonts w:ascii="Nyala" w:hAnsi="Nyala" w:cstheme="minorHAnsi"/>
          <w:b/>
          <w:bCs/>
          <w:iCs/>
          <w:spacing w:val="-2"/>
          <w:sz w:val="22"/>
        </w:rPr>
        <w:t>Leśna</w:t>
      </w:r>
      <w:r w:rsidR="00F465A1" w:rsidRPr="00D444B1">
        <w:rPr>
          <w:rFonts w:ascii="Nyala" w:hAnsi="Nyala" w:cstheme="minorHAnsi"/>
          <w:b/>
          <w:bCs/>
          <w:iCs/>
          <w:spacing w:val="-2"/>
          <w:sz w:val="22"/>
        </w:rPr>
        <w:t xml:space="preserve"> </w:t>
      </w:r>
      <w:r w:rsidRPr="00D444B1">
        <w:rPr>
          <w:rFonts w:ascii="Nyala" w:hAnsi="Nyala" w:cstheme="minorHAnsi"/>
          <w:b/>
          <w:bCs/>
          <w:iCs/>
          <w:spacing w:val="-2"/>
          <w:sz w:val="22"/>
        </w:rPr>
        <w:t>2010-2015”</w:t>
      </w:r>
      <w:r w:rsidR="00F465A1" w:rsidRPr="00D444B1">
        <w:rPr>
          <w:rFonts w:ascii="Nyala" w:hAnsi="Nyala" w:cstheme="minorHAnsi"/>
          <w:iCs/>
          <w:spacing w:val="-2"/>
          <w:sz w:val="22"/>
        </w:rPr>
        <w:t xml:space="preserve"> </w:t>
      </w:r>
      <w:r w:rsidRPr="00D444B1">
        <w:rPr>
          <w:rFonts w:ascii="Nyala" w:hAnsi="Nyala" w:cstheme="minorHAnsi"/>
          <w:spacing w:val="-2"/>
          <w:sz w:val="22"/>
        </w:rPr>
        <w:t>–</w:t>
      </w:r>
      <w:r w:rsidR="00F465A1" w:rsidRPr="00D444B1">
        <w:rPr>
          <w:rFonts w:ascii="Nyala" w:hAnsi="Nyala" w:cstheme="minorHAnsi"/>
          <w:spacing w:val="-2"/>
          <w:sz w:val="22"/>
        </w:rPr>
        <w:t xml:space="preserve"> </w:t>
      </w:r>
      <w:r w:rsidRPr="00D444B1">
        <w:rPr>
          <w:rFonts w:ascii="Nyala" w:hAnsi="Nyala" w:cstheme="minorHAnsi"/>
          <w:spacing w:val="-2"/>
          <w:sz w:val="22"/>
        </w:rPr>
        <w:t>sfinansowana</w:t>
      </w:r>
      <w:r w:rsidR="00F465A1" w:rsidRPr="00D444B1">
        <w:rPr>
          <w:rFonts w:ascii="Nyala" w:hAnsi="Nyala" w:cstheme="minorHAnsi"/>
          <w:spacing w:val="-2"/>
          <w:sz w:val="22"/>
        </w:rPr>
        <w:t xml:space="preserve"> </w:t>
      </w:r>
      <w:r w:rsidRPr="00D444B1">
        <w:rPr>
          <w:rFonts w:ascii="Nyala" w:hAnsi="Nyala" w:cstheme="minorHAnsi"/>
          <w:spacing w:val="-2"/>
          <w:sz w:val="22"/>
        </w:rPr>
        <w:t>ze</w:t>
      </w:r>
      <w:r w:rsidR="00F465A1" w:rsidRPr="00D444B1">
        <w:rPr>
          <w:rFonts w:ascii="Nyala" w:hAnsi="Nyala" w:cstheme="minorHAnsi"/>
          <w:spacing w:val="-2"/>
          <w:sz w:val="22"/>
        </w:rPr>
        <w:t xml:space="preserve"> </w:t>
      </w:r>
      <w:r w:rsidRPr="00D444B1">
        <w:rPr>
          <w:rFonts w:ascii="Nyala" w:hAnsi="Nyala" w:cstheme="minorHAnsi"/>
          <w:spacing w:val="-2"/>
          <w:sz w:val="22"/>
        </w:rPr>
        <w:t>środków</w:t>
      </w:r>
      <w:r w:rsidR="00F465A1" w:rsidRPr="00D444B1">
        <w:rPr>
          <w:rFonts w:ascii="Nyala" w:hAnsi="Nyala" w:cstheme="minorHAnsi"/>
          <w:spacing w:val="-2"/>
          <w:sz w:val="22"/>
        </w:rPr>
        <w:t xml:space="preserve"> </w:t>
      </w:r>
      <w:r w:rsidRPr="00D444B1">
        <w:rPr>
          <w:rFonts w:ascii="Nyala" w:hAnsi="Nyala" w:cstheme="minorHAnsi"/>
          <w:spacing w:val="-2"/>
          <w:sz w:val="22"/>
        </w:rPr>
        <w:t>Samorządu</w:t>
      </w:r>
      <w:r w:rsidR="00F465A1" w:rsidRPr="00D444B1">
        <w:rPr>
          <w:rFonts w:ascii="Nyala" w:hAnsi="Nyala" w:cstheme="minorHAnsi"/>
          <w:spacing w:val="-2"/>
          <w:sz w:val="22"/>
        </w:rPr>
        <w:t xml:space="preserve"> </w:t>
      </w:r>
      <w:r w:rsidRPr="00D444B1">
        <w:rPr>
          <w:rFonts w:ascii="Nyala" w:hAnsi="Nyala" w:cstheme="minorHAnsi"/>
          <w:spacing w:val="-2"/>
          <w:sz w:val="22"/>
        </w:rPr>
        <w:t>Woje</w:t>
      </w:r>
      <w:r w:rsidRPr="00843002">
        <w:rPr>
          <w:rFonts w:ascii="Nyala" w:hAnsi="Nyala" w:cstheme="minorHAnsi"/>
          <w:spacing w:val="-2"/>
          <w:sz w:val="22"/>
        </w:rPr>
        <w:t>wództwa</w:t>
      </w:r>
      <w:r w:rsidR="00F465A1" w:rsidRPr="00843002">
        <w:rPr>
          <w:rFonts w:ascii="Nyala" w:hAnsi="Nyala" w:cstheme="minorHAnsi"/>
          <w:spacing w:val="-2"/>
          <w:sz w:val="22"/>
        </w:rPr>
        <w:t xml:space="preserve"> </w:t>
      </w:r>
      <w:r w:rsidRPr="00843002">
        <w:rPr>
          <w:rFonts w:ascii="Nyala" w:hAnsi="Nyala" w:cstheme="minorHAnsi"/>
          <w:spacing w:val="-2"/>
          <w:sz w:val="22"/>
        </w:rPr>
        <w:t>Mazowieckiego</w:t>
      </w:r>
      <w:r w:rsidR="00F465A1" w:rsidRPr="00843002">
        <w:rPr>
          <w:rFonts w:ascii="Nyala" w:hAnsi="Nyala" w:cstheme="minorHAnsi"/>
          <w:spacing w:val="-2"/>
          <w:sz w:val="22"/>
        </w:rPr>
        <w:t xml:space="preserve"> </w:t>
      </w:r>
      <w:r w:rsidRPr="00843002">
        <w:rPr>
          <w:rFonts w:ascii="Nyala" w:hAnsi="Nyala" w:cstheme="minorHAnsi"/>
          <w:spacing w:val="-2"/>
          <w:sz w:val="22"/>
        </w:rPr>
        <w:t>(</w:t>
      </w:r>
      <w:r w:rsidR="00611861" w:rsidRPr="00843002">
        <w:rPr>
          <w:rFonts w:ascii="Nyala" w:hAnsi="Nyala" w:cstheme="minorHAnsi"/>
          <w:spacing w:val="-2"/>
          <w:sz w:val="22"/>
        </w:rPr>
        <w:t>r</w:t>
      </w:r>
      <w:r w:rsidRPr="00843002">
        <w:rPr>
          <w:rFonts w:ascii="Nyala" w:hAnsi="Nyala" w:cstheme="minorHAnsi"/>
          <w:spacing w:val="-2"/>
          <w:sz w:val="22"/>
        </w:rPr>
        <w:t>ealizacja</w:t>
      </w:r>
      <w:r w:rsidR="00F465A1" w:rsidRPr="00843002">
        <w:rPr>
          <w:rFonts w:ascii="Nyala" w:hAnsi="Nyala" w:cstheme="minorHAnsi"/>
          <w:spacing w:val="-2"/>
          <w:sz w:val="22"/>
        </w:rPr>
        <w:t xml:space="preserve"> </w:t>
      </w:r>
      <w:r w:rsidRPr="00843002">
        <w:rPr>
          <w:rFonts w:ascii="Nyala" w:hAnsi="Nyala" w:cstheme="minorHAnsi"/>
          <w:spacing w:val="-2"/>
          <w:sz w:val="22"/>
        </w:rPr>
        <w:t>projektu</w:t>
      </w:r>
      <w:r w:rsidR="00F465A1" w:rsidRPr="00843002">
        <w:rPr>
          <w:rFonts w:ascii="Nyala" w:hAnsi="Nyala" w:cstheme="minorHAnsi"/>
          <w:spacing w:val="-2"/>
          <w:sz w:val="22"/>
        </w:rPr>
        <w:t xml:space="preserve"> </w:t>
      </w:r>
      <w:r w:rsidRPr="00843002">
        <w:rPr>
          <w:rFonts w:ascii="Nyala" w:hAnsi="Nyala" w:cstheme="minorHAnsi"/>
          <w:spacing w:val="-2"/>
          <w:sz w:val="22"/>
        </w:rPr>
        <w:t>stworzyła</w:t>
      </w:r>
      <w:r w:rsidR="00F465A1" w:rsidRPr="00843002">
        <w:rPr>
          <w:rFonts w:ascii="Nyala" w:hAnsi="Nyala" w:cstheme="minorHAnsi"/>
          <w:spacing w:val="-2"/>
          <w:sz w:val="22"/>
        </w:rPr>
        <w:t xml:space="preserve"> </w:t>
      </w:r>
      <w:r w:rsidRPr="00843002">
        <w:rPr>
          <w:rFonts w:ascii="Nyala" w:hAnsi="Nyala" w:cstheme="minorHAnsi"/>
          <w:spacing w:val="-2"/>
          <w:sz w:val="22"/>
        </w:rPr>
        <w:t>warunki</w:t>
      </w:r>
      <w:r w:rsidR="00F465A1" w:rsidRPr="00843002">
        <w:rPr>
          <w:rFonts w:ascii="Nyala" w:hAnsi="Nyala" w:cstheme="minorHAnsi"/>
          <w:spacing w:val="-2"/>
          <w:sz w:val="22"/>
        </w:rPr>
        <w:t xml:space="preserve"> </w:t>
      </w:r>
      <w:r w:rsidRPr="00843002">
        <w:rPr>
          <w:rFonts w:ascii="Nyala" w:hAnsi="Nyala" w:cstheme="minorHAnsi"/>
          <w:spacing w:val="-2"/>
          <w:sz w:val="22"/>
        </w:rPr>
        <w:t>dla</w:t>
      </w:r>
      <w:r w:rsidR="00F465A1" w:rsidRPr="00843002">
        <w:rPr>
          <w:rFonts w:ascii="Nyala" w:hAnsi="Nyala" w:cstheme="minorHAnsi"/>
          <w:spacing w:val="-2"/>
          <w:sz w:val="22"/>
        </w:rPr>
        <w:t xml:space="preserve"> </w:t>
      </w:r>
      <w:r w:rsidRPr="00843002">
        <w:rPr>
          <w:rFonts w:ascii="Nyala" w:hAnsi="Nyala" w:cstheme="minorHAnsi"/>
          <w:spacing w:val="-2"/>
          <w:sz w:val="22"/>
        </w:rPr>
        <w:t>realizacji</w:t>
      </w:r>
      <w:r w:rsidR="00F465A1" w:rsidRPr="00843002">
        <w:rPr>
          <w:rFonts w:ascii="Nyala" w:hAnsi="Nyala" w:cstheme="minorHAnsi"/>
          <w:spacing w:val="-2"/>
          <w:sz w:val="22"/>
        </w:rPr>
        <w:t xml:space="preserve"> </w:t>
      </w:r>
      <w:r w:rsidRPr="00843002">
        <w:rPr>
          <w:rFonts w:ascii="Nyala" w:hAnsi="Nyala" w:cstheme="minorHAnsi"/>
          <w:spacing w:val="-2"/>
          <w:sz w:val="22"/>
        </w:rPr>
        <w:t>długofalowych</w:t>
      </w:r>
      <w:r w:rsidR="00F465A1" w:rsidRPr="00843002">
        <w:rPr>
          <w:rFonts w:ascii="Nyala" w:hAnsi="Nyala" w:cstheme="minorHAnsi"/>
          <w:spacing w:val="-2"/>
          <w:sz w:val="22"/>
        </w:rPr>
        <w:t xml:space="preserve"> </w:t>
      </w:r>
      <w:r w:rsidRPr="00843002">
        <w:rPr>
          <w:rFonts w:ascii="Nyala" w:hAnsi="Nyala" w:cstheme="minorHAnsi"/>
          <w:spacing w:val="-2"/>
          <w:sz w:val="22"/>
        </w:rPr>
        <w:t>rezultatów</w:t>
      </w:r>
      <w:r w:rsidR="00F465A1" w:rsidRPr="00843002">
        <w:rPr>
          <w:rFonts w:ascii="Nyala" w:hAnsi="Nyala" w:cstheme="minorHAnsi"/>
          <w:spacing w:val="-2"/>
          <w:sz w:val="22"/>
        </w:rPr>
        <w:t xml:space="preserve"> </w:t>
      </w:r>
      <w:r w:rsidRPr="00843002">
        <w:rPr>
          <w:rFonts w:ascii="Nyala" w:hAnsi="Nyala" w:cstheme="minorHAnsi"/>
          <w:spacing w:val="-2"/>
          <w:sz w:val="22"/>
        </w:rPr>
        <w:t>strategicznych</w:t>
      </w:r>
      <w:r w:rsidR="00611861" w:rsidRPr="00843002">
        <w:rPr>
          <w:rFonts w:ascii="Nyala" w:hAnsi="Nyala" w:cstheme="minorHAnsi"/>
          <w:spacing w:val="-2"/>
          <w:sz w:val="22"/>
        </w:rPr>
        <w:t>;</w:t>
      </w:r>
      <w:r w:rsidR="00F465A1" w:rsidRPr="00843002">
        <w:rPr>
          <w:rFonts w:ascii="Nyala" w:hAnsi="Nyala" w:cstheme="minorHAnsi"/>
          <w:spacing w:val="-2"/>
          <w:sz w:val="22"/>
        </w:rPr>
        <w:t xml:space="preserve"> </w:t>
      </w:r>
      <w:r w:rsidR="00611861" w:rsidRPr="00843002">
        <w:rPr>
          <w:rFonts w:ascii="Nyala" w:hAnsi="Nyala" w:cstheme="minorHAnsi"/>
          <w:spacing w:val="-2"/>
          <w:sz w:val="22"/>
        </w:rPr>
        <w:t>w</w:t>
      </w:r>
      <w:r w:rsidR="00F465A1" w:rsidRPr="00843002">
        <w:rPr>
          <w:rFonts w:ascii="Nyala" w:hAnsi="Nyala" w:cstheme="minorHAnsi"/>
          <w:spacing w:val="-2"/>
          <w:sz w:val="22"/>
        </w:rPr>
        <w:t xml:space="preserve"> </w:t>
      </w:r>
      <w:r w:rsidRPr="00843002">
        <w:rPr>
          <w:rFonts w:ascii="Nyala" w:hAnsi="Nyala" w:cstheme="minorHAnsi"/>
          <w:spacing w:val="-2"/>
          <w:sz w:val="22"/>
        </w:rPr>
        <w:t>ramach</w:t>
      </w:r>
      <w:r w:rsidR="00F465A1" w:rsidRPr="00843002">
        <w:rPr>
          <w:rFonts w:ascii="Nyala" w:hAnsi="Nyala" w:cstheme="minorHAnsi"/>
          <w:spacing w:val="-2"/>
          <w:sz w:val="22"/>
        </w:rPr>
        <w:t xml:space="preserve"> </w:t>
      </w:r>
      <w:r w:rsidRPr="00843002">
        <w:rPr>
          <w:rFonts w:ascii="Nyala" w:hAnsi="Nyala" w:cstheme="minorHAnsi"/>
          <w:spacing w:val="-2"/>
          <w:sz w:val="22"/>
        </w:rPr>
        <w:t>projektu</w:t>
      </w:r>
      <w:r w:rsidR="00F465A1" w:rsidRPr="00843002">
        <w:rPr>
          <w:rFonts w:ascii="Nyala" w:hAnsi="Nyala" w:cstheme="minorHAnsi"/>
          <w:spacing w:val="-2"/>
          <w:sz w:val="22"/>
        </w:rPr>
        <w:t xml:space="preserve"> </w:t>
      </w:r>
      <w:r w:rsidRPr="00843002">
        <w:rPr>
          <w:rFonts w:ascii="Nyala" w:hAnsi="Nyala" w:cstheme="minorHAnsi"/>
          <w:spacing w:val="-2"/>
          <w:sz w:val="22"/>
        </w:rPr>
        <w:t>nawiązano</w:t>
      </w:r>
      <w:r w:rsidR="00F465A1" w:rsidRPr="00843002">
        <w:rPr>
          <w:rFonts w:ascii="Nyala" w:hAnsi="Nyala" w:cstheme="minorHAnsi"/>
          <w:spacing w:val="-2"/>
          <w:sz w:val="22"/>
        </w:rPr>
        <w:t xml:space="preserve"> </w:t>
      </w:r>
      <w:r w:rsidRPr="00843002">
        <w:rPr>
          <w:rFonts w:ascii="Nyala" w:hAnsi="Nyala" w:cstheme="minorHAnsi"/>
          <w:spacing w:val="-2"/>
          <w:sz w:val="22"/>
        </w:rPr>
        <w:t>współpracę</w:t>
      </w:r>
      <w:r w:rsidR="00F465A1" w:rsidRPr="00843002">
        <w:rPr>
          <w:rFonts w:ascii="Nyala" w:hAnsi="Nyala" w:cstheme="minorHAnsi"/>
          <w:spacing w:val="-2"/>
          <w:sz w:val="22"/>
        </w:rPr>
        <w:t xml:space="preserve"> </w:t>
      </w:r>
      <w:r w:rsidRPr="00843002">
        <w:rPr>
          <w:rFonts w:ascii="Nyala" w:hAnsi="Nyala" w:cstheme="minorHAnsi"/>
          <w:spacing w:val="-2"/>
          <w:sz w:val="22"/>
        </w:rPr>
        <w:t>międzygminną</w:t>
      </w:r>
      <w:r w:rsidR="00F465A1" w:rsidRPr="00843002">
        <w:rPr>
          <w:rFonts w:ascii="Nyala" w:hAnsi="Nyala" w:cstheme="minorHAnsi"/>
          <w:spacing w:val="-2"/>
          <w:sz w:val="22"/>
        </w:rPr>
        <w:t xml:space="preserve"> </w:t>
      </w:r>
      <w:r w:rsidRPr="00843002">
        <w:rPr>
          <w:rFonts w:ascii="Nyala" w:hAnsi="Nyala" w:cstheme="minorHAnsi"/>
          <w:spacing w:val="-2"/>
          <w:sz w:val="22"/>
        </w:rPr>
        <w:t>na</w:t>
      </w:r>
      <w:r w:rsidR="00F465A1" w:rsidRPr="00843002">
        <w:rPr>
          <w:rFonts w:ascii="Nyala" w:hAnsi="Nyala" w:cstheme="minorHAnsi"/>
          <w:spacing w:val="-2"/>
          <w:sz w:val="22"/>
        </w:rPr>
        <w:t xml:space="preserve"> </w:t>
      </w:r>
      <w:r w:rsidRPr="00843002">
        <w:rPr>
          <w:rFonts w:ascii="Nyala" w:hAnsi="Nyala" w:cstheme="minorHAnsi"/>
          <w:spacing w:val="-2"/>
          <w:sz w:val="22"/>
        </w:rPr>
        <w:t>polu</w:t>
      </w:r>
      <w:r w:rsidR="00F465A1" w:rsidRPr="00843002">
        <w:rPr>
          <w:rFonts w:ascii="Nyala" w:hAnsi="Nyala" w:cstheme="minorHAnsi"/>
          <w:spacing w:val="-2"/>
          <w:sz w:val="22"/>
        </w:rPr>
        <w:t xml:space="preserve"> </w:t>
      </w:r>
      <w:r w:rsidRPr="00843002">
        <w:rPr>
          <w:rFonts w:ascii="Nyala" w:hAnsi="Nyala" w:cstheme="minorHAnsi"/>
          <w:spacing w:val="-2"/>
          <w:sz w:val="22"/>
        </w:rPr>
        <w:t>rozwoju</w:t>
      </w:r>
      <w:r w:rsidR="00F465A1" w:rsidRPr="00843002">
        <w:rPr>
          <w:rFonts w:ascii="Nyala" w:hAnsi="Nyala" w:cstheme="minorHAnsi"/>
          <w:spacing w:val="-2"/>
          <w:sz w:val="22"/>
        </w:rPr>
        <w:t xml:space="preserve"> </w:t>
      </w:r>
      <w:r w:rsidRPr="00843002">
        <w:rPr>
          <w:rFonts w:ascii="Nyala" w:hAnsi="Nyala" w:cstheme="minorHAnsi"/>
          <w:spacing w:val="-2"/>
          <w:sz w:val="22"/>
        </w:rPr>
        <w:t>turystyki</w:t>
      </w:r>
      <w:r w:rsidR="00F465A1" w:rsidRPr="00843002">
        <w:rPr>
          <w:rFonts w:ascii="Nyala" w:hAnsi="Nyala" w:cstheme="minorHAnsi"/>
          <w:spacing w:val="-2"/>
          <w:sz w:val="22"/>
        </w:rPr>
        <w:t xml:space="preserve"> </w:t>
      </w:r>
      <w:r w:rsidRPr="00843002">
        <w:rPr>
          <w:rFonts w:ascii="Nyala" w:hAnsi="Nyala" w:cstheme="minorHAnsi"/>
          <w:spacing w:val="-2"/>
          <w:sz w:val="22"/>
        </w:rPr>
        <w:t>oraz</w:t>
      </w:r>
      <w:r w:rsidR="00F465A1" w:rsidRPr="00843002">
        <w:rPr>
          <w:rFonts w:ascii="Nyala" w:hAnsi="Nyala" w:cstheme="minorHAnsi"/>
          <w:spacing w:val="-2"/>
          <w:sz w:val="22"/>
        </w:rPr>
        <w:t xml:space="preserve"> </w:t>
      </w:r>
      <w:r w:rsidRPr="00843002">
        <w:rPr>
          <w:rFonts w:ascii="Nyala" w:hAnsi="Nyala" w:cstheme="minorHAnsi"/>
          <w:spacing w:val="-2"/>
          <w:sz w:val="22"/>
        </w:rPr>
        <w:t>scharakteryzowano</w:t>
      </w:r>
      <w:r w:rsidR="00F465A1" w:rsidRPr="00843002">
        <w:rPr>
          <w:rFonts w:ascii="Nyala" w:hAnsi="Nyala" w:cstheme="minorHAnsi"/>
          <w:spacing w:val="-2"/>
          <w:sz w:val="22"/>
        </w:rPr>
        <w:t xml:space="preserve"> </w:t>
      </w:r>
      <w:r w:rsidRPr="00843002">
        <w:rPr>
          <w:rFonts w:ascii="Nyala" w:hAnsi="Nyala" w:cstheme="minorHAnsi"/>
          <w:spacing w:val="-2"/>
          <w:sz w:val="22"/>
        </w:rPr>
        <w:t>zintegrowane</w:t>
      </w:r>
      <w:r w:rsidR="00F465A1" w:rsidRPr="00843002">
        <w:rPr>
          <w:rFonts w:ascii="Nyala" w:hAnsi="Nyala" w:cstheme="minorHAnsi"/>
          <w:spacing w:val="-2"/>
          <w:sz w:val="22"/>
        </w:rPr>
        <w:t xml:space="preserve"> </w:t>
      </w:r>
      <w:r w:rsidRPr="00843002">
        <w:rPr>
          <w:rFonts w:ascii="Nyala" w:hAnsi="Nyala" w:cstheme="minorHAnsi"/>
          <w:spacing w:val="-2"/>
          <w:sz w:val="22"/>
        </w:rPr>
        <w:t>lokalne</w:t>
      </w:r>
      <w:r w:rsidR="00F465A1" w:rsidRPr="00843002">
        <w:rPr>
          <w:rFonts w:ascii="Nyala" w:hAnsi="Nyala" w:cstheme="minorHAnsi"/>
          <w:spacing w:val="-2"/>
          <w:sz w:val="22"/>
        </w:rPr>
        <w:t xml:space="preserve"> </w:t>
      </w:r>
      <w:r w:rsidRPr="00843002">
        <w:rPr>
          <w:rFonts w:ascii="Nyala" w:hAnsi="Nyala" w:cstheme="minorHAnsi"/>
          <w:spacing w:val="-2"/>
          <w:sz w:val="22"/>
        </w:rPr>
        <w:t>produkty</w:t>
      </w:r>
      <w:r w:rsidR="00F465A1" w:rsidRPr="00843002">
        <w:rPr>
          <w:rFonts w:ascii="Nyala" w:hAnsi="Nyala" w:cstheme="minorHAnsi"/>
          <w:spacing w:val="-2"/>
          <w:sz w:val="22"/>
        </w:rPr>
        <w:t xml:space="preserve"> </w:t>
      </w:r>
      <w:r w:rsidRPr="00843002">
        <w:rPr>
          <w:rFonts w:ascii="Nyala" w:hAnsi="Nyala" w:cstheme="minorHAnsi"/>
          <w:spacing w:val="-2"/>
          <w:sz w:val="22"/>
        </w:rPr>
        <w:t>turystyczne</w:t>
      </w:r>
      <w:r w:rsidR="00F465A1" w:rsidRPr="00843002">
        <w:rPr>
          <w:rFonts w:ascii="Nyala" w:hAnsi="Nyala" w:cstheme="minorHAnsi"/>
          <w:spacing w:val="-2"/>
          <w:sz w:val="22"/>
        </w:rPr>
        <w:t xml:space="preserve"> </w:t>
      </w:r>
      <w:r w:rsidRPr="00843002">
        <w:rPr>
          <w:rFonts w:ascii="Nyala" w:hAnsi="Nyala" w:cstheme="minorHAnsi"/>
          <w:spacing w:val="-2"/>
          <w:sz w:val="22"/>
        </w:rPr>
        <w:t>pobudzając</w:t>
      </w:r>
      <w:r w:rsidR="00F465A1" w:rsidRPr="00843002">
        <w:rPr>
          <w:rFonts w:ascii="Nyala" w:hAnsi="Nyala" w:cstheme="minorHAnsi"/>
          <w:spacing w:val="-2"/>
          <w:sz w:val="22"/>
        </w:rPr>
        <w:t xml:space="preserve"> </w:t>
      </w:r>
      <w:r w:rsidRPr="00843002">
        <w:rPr>
          <w:rFonts w:ascii="Nyala" w:hAnsi="Nyala" w:cstheme="minorHAnsi"/>
          <w:spacing w:val="-2"/>
          <w:sz w:val="22"/>
        </w:rPr>
        <w:t>tym</w:t>
      </w:r>
      <w:r w:rsidR="00F465A1" w:rsidRPr="00843002">
        <w:rPr>
          <w:rFonts w:ascii="Nyala" w:hAnsi="Nyala" w:cstheme="minorHAnsi"/>
          <w:spacing w:val="-2"/>
          <w:sz w:val="22"/>
        </w:rPr>
        <w:t xml:space="preserve"> </w:t>
      </w:r>
      <w:r w:rsidRPr="00843002">
        <w:rPr>
          <w:rFonts w:ascii="Nyala" w:hAnsi="Nyala" w:cstheme="minorHAnsi"/>
          <w:spacing w:val="-2"/>
          <w:sz w:val="22"/>
        </w:rPr>
        <w:t>samym</w:t>
      </w:r>
      <w:r w:rsidR="00F465A1" w:rsidRPr="00843002">
        <w:rPr>
          <w:rFonts w:ascii="Nyala" w:hAnsi="Nyala" w:cstheme="minorHAnsi"/>
          <w:spacing w:val="-2"/>
          <w:sz w:val="22"/>
        </w:rPr>
        <w:t xml:space="preserve"> </w:t>
      </w:r>
      <w:r w:rsidRPr="00843002">
        <w:rPr>
          <w:rFonts w:ascii="Nyala" w:hAnsi="Nyala" w:cstheme="minorHAnsi"/>
          <w:spacing w:val="-2"/>
          <w:sz w:val="22"/>
        </w:rPr>
        <w:t>aktywności</w:t>
      </w:r>
      <w:r w:rsidR="00F465A1" w:rsidRPr="00843002">
        <w:rPr>
          <w:rFonts w:ascii="Nyala" w:hAnsi="Nyala" w:cstheme="minorHAnsi"/>
          <w:spacing w:val="-2"/>
          <w:sz w:val="22"/>
        </w:rPr>
        <w:t xml:space="preserve"> </w:t>
      </w:r>
      <w:r w:rsidRPr="00843002">
        <w:rPr>
          <w:rFonts w:ascii="Nyala" w:hAnsi="Nyala" w:cstheme="minorHAnsi"/>
          <w:spacing w:val="-2"/>
          <w:sz w:val="22"/>
        </w:rPr>
        <w:t>w</w:t>
      </w:r>
      <w:r w:rsidR="00F465A1" w:rsidRPr="00843002">
        <w:rPr>
          <w:rFonts w:ascii="Nyala" w:hAnsi="Nyala" w:cstheme="minorHAnsi"/>
          <w:spacing w:val="-2"/>
          <w:sz w:val="22"/>
        </w:rPr>
        <w:t xml:space="preserve"> </w:t>
      </w:r>
      <w:r w:rsidRPr="00843002">
        <w:rPr>
          <w:rFonts w:ascii="Nyala" w:hAnsi="Nyala" w:cstheme="minorHAnsi"/>
          <w:spacing w:val="-2"/>
          <w:sz w:val="22"/>
        </w:rPr>
        <w:t>tym</w:t>
      </w:r>
      <w:r w:rsidR="00F465A1" w:rsidRPr="00843002">
        <w:rPr>
          <w:rFonts w:ascii="Nyala" w:hAnsi="Nyala" w:cstheme="minorHAnsi"/>
          <w:spacing w:val="-2"/>
          <w:sz w:val="22"/>
        </w:rPr>
        <w:t xml:space="preserve"> </w:t>
      </w:r>
      <w:r w:rsidRPr="00843002">
        <w:rPr>
          <w:rFonts w:ascii="Nyala" w:hAnsi="Nyala" w:cstheme="minorHAnsi"/>
          <w:spacing w:val="-3"/>
          <w:sz w:val="22"/>
        </w:rPr>
        <w:t>zakresie</w:t>
      </w:r>
      <w:r w:rsidR="00611861" w:rsidRPr="00843002">
        <w:rPr>
          <w:rFonts w:ascii="Nyala" w:hAnsi="Nyala" w:cstheme="minorHAnsi"/>
          <w:spacing w:val="-3"/>
          <w:sz w:val="22"/>
        </w:rPr>
        <w:t>,</w:t>
      </w:r>
      <w:r w:rsidR="00F465A1" w:rsidRPr="00843002">
        <w:rPr>
          <w:rFonts w:ascii="Nyala" w:hAnsi="Nyala" w:cstheme="minorHAnsi"/>
          <w:spacing w:val="-3"/>
          <w:sz w:val="22"/>
        </w:rPr>
        <w:t xml:space="preserve"> </w:t>
      </w:r>
      <w:r w:rsidRPr="00843002">
        <w:rPr>
          <w:rFonts w:ascii="Nyala" w:hAnsi="Nyala" w:cstheme="minorHAnsi"/>
          <w:spacing w:val="-3"/>
          <w:sz w:val="22"/>
        </w:rPr>
        <w:t>co</w:t>
      </w:r>
      <w:r w:rsidR="00F465A1" w:rsidRPr="00843002">
        <w:rPr>
          <w:rFonts w:ascii="Nyala" w:hAnsi="Nyala" w:cstheme="minorHAnsi"/>
          <w:spacing w:val="-3"/>
          <w:sz w:val="22"/>
        </w:rPr>
        <w:t xml:space="preserve"> </w:t>
      </w:r>
      <w:r w:rsidRPr="00843002">
        <w:rPr>
          <w:rFonts w:ascii="Nyala" w:hAnsi="Nyala" w:cstheme="minorHAnsi"/>
          <w:spacing w:val="-3"/>
          <w:sz w:val="22"/>
        </w:rPr>
        <w:t>przyczyniło</w:t>
      </w:r>
      <w:r w:rsidR="00F465A1" w:rsidRPr="00843002">
        <w:rPr>
          <w:rFonts w:ascii="Nyala" w:hAnsi="Nyala" w:cstheme="minorHAnsi"/>
          <w:spacing w:val="-3"/>
          <w:sz w:val="22"/>
        </w:rPr>
        <w:t xml:space="preserve"> </w:t>
      </w:r>
      <w:r w:rsidRPr="00843002">
        <w:rPr>
          <w:rFonts w:ascii="Nyala" w:hAnsi="Nyala" w:cstheme="minorHAnsi"/>
          <w:sz w:val="22"/>
        </w:rPr>
        <w:t>się</w:t>
      </w:r>
      <w:r w:rsidR="00F465A1" w:rsidRPr="00843002">
        <w:rPr>
          <w:rFonts w:ascii="Nyala" w:hAnsi="Nyala" w:cstheme="minorHAnsi"/>
          <w:spacing w:val="-3"/>
          <w:sz w:val="22"/>
        </w:rPr>
        <w:t xml:space="preserve"> </w:t>
      </w:r>
      <w:r w:rsidRPr="00843002">
        <w:rPr>
          <w:rFonts w:ascii="Nyala" w:hAnsi="Nyala" w:cstheme="minorHAnsi"/>
          <w:spacing w:val="-3"/>
          <w:sz w:val="22"/>
        </w:rPr>
        <w:t>do</w:t>
      </w:r>
      <w:r w:rsidR="00F465A1" w:rsidRPr="00843002">
        <w:rPr>
          <w:rFonts w:ascii="Nyala" w:hAnsi="Nyala" w:cstheme="minorHAnsi"/>
          <w:spacing w:val="-3"/>
          <w:sz w:val="22"/>
        </w:rPr>
        <w:t xml:space="preserve"> </w:t>
      </w:r>
      <w:r w:rsidRPr="00843002">
        <w:rPr>
          <w:rFonts w:ascii="Nyala" w:hAnsi="Nyala" w:cstheme="minorHAnsi"/>
          <w:spacing w:val="-3"/>
          <w:sz w:val="22"/>
        </w:rPr>
        <w:t>wzrostu</w:t>
      </w:r>
      <w:r w:rsidR="00F465A1" w:rsidRPr="00843002">
        <w:rPr>
          <w:rFonts w:ascii="Nyala" w:hAnsi="Nyala" w:cstheme="minorHAnsi"/>
          <w:spacing w:val="-3"/>
          <w:sz w:val="22"/>
        </w:rPr>
        <w:t xml:space="preserve"> </w:t>
      </w:r>
      <w:r w:rsidRPr="00843002">
        <w:rPr>
          <w:rFonts w:ascii="Nyala" w:hAnsi="Nyala" w:cstheme="minorHAnsi"/>
          <w:spacing w:val="-3"/>
          <w:sz w:val="22"/>
        </w:rPr>
        <w:t>ruchu</w:t>
      </w:r>
      <w:r w:rsidR="00F465A1" w:rsidRPr="00843002">
        <w:rPr>
          <w:rFonts w:ascii="Nyala" w:hAnsi="Nyala" w:cstheme="minorHAnsi"/>
          <w:spacing w:val="-3"/>
          <w:sz w:val="22"/>
        </w:rPr>
        <w:t xml:space="preserve"> </w:t>
      </w:r>
      <w:r w:rsidRPr="00843002">
        <w:rPr>
          <w:rFonts w:ascii="Nyala" w:hAnsi="Nyala" w:cstheme="minorHAnsi"/>
          <w:spacing w:val="-3"/>
          <w:sz w:val="22"/>
        </w:rPr>
        <w:t>turystycznego</w:t>
      </w:r>
      <w:r w:rsidR="00F465A1" w:rsidRPr="00843002">
        <w:rPr>
          <w:rFonts w:ascii="Nyala" w:hAnsi="Nyala" w:cstheme="minorHAnsi"/>
          <w:spacing w:val="-3"/>
          <w:sz w:val="22"/>
        </w:rPr>
        <w:t xml:space="preserve"> </w:t>
      </w:r>
      <w:r w:rsidRPr="00843002">
        <w:rPr>
          <w:rFonts w:ascii="Nyala" w:hAnsi="Nyala" w:cstheme="minorHAnsi"/>
          <w:spacing w:val="-3"/>
          <w:sz w:val="22"/>
        </w:rPr>
        <w:t>i</w:t>
      </w:r>
      <w:r w:rsidR="00F465A1" w:rsidRPr="00843002">
        <w:rPr>
          <w:rFonts w:ascii="Nyala" w:hAnsi="Nyala" w:cstheme="minorHAnsi"/>
          <w:spacing w:val="-3"/>
          <w:sz w:val="22"/>
        </w:rPr>
        <w:t xml:space="preserve"> </w:t>
      </w:r>
      <w:r w:rsidRPr="00843002">
        <w:rPr>
          <w:rFonts w:ascii="Nyala" w:hAnsi="Nyala" w:cstheme="minorHAnsi"/>
          <w:spacing w:val="-3"/>
          <w:sz w:val="22"/>
        </w:rPr>
        <w:t>pod</w:t>
      </w:r>
      <w:r w:rsidR="005A3018" w:rsidRPr="00843002">
        <w:rPr>
          <w:rFonts w:ascii="Nyala" w:hAnsi="Nyala" w:cstheme="minorHAnsi"/>
          <w:spacing w:val="-3"/>
          <w:sz w:val="22"/>
        </w:rPr>
        <w:t>niesienia</w:t>
      </w:r>
      <w:r w:rsidR="00F465A1" w:rsidRPr="00843002">
        <w:rPr>
          <w:rFonts w:ascii="Nyala" w:hAnsi="Nyala" w:cstheme="minorHAnsi"/>
          <w:spacing w:val="-3"/>
          <w:sz w:val="22"/>
        </w:rPr>
        <w:t xml:space="preserve"> </w:t>
      </w:r>
      <w:r w:rsidRPr="00843002">
        <w:rPr>
          <w:rFonts w:ascii="Nyala" w:hAnsi="Nyala" w:cstheme="minorHAnsi"/>
          <w:spacing w:val="-3"/>
          <w:sz w:val="22"/>
        </w:rPr>
        <w:t>jakości</w:t>
      </w:r>
      <w:r w:rsidR="00F465A1" w:rsidRPr="00843002">
        <w:rPr>
          <w:rFonts w:ascii="Nyala" w:hAnsi="Nyala" w:cstheme="minorHAnsi"/>
          <w:spacing w:val="-3"/>
          <w:sz w:val="22"/>
        </w:rPr>
        <w:t xml:space="preserve"> </w:t>
      </w:r>
      <w:r w:rsidRPr="00843002">
        <w:rPr>
          <w:rFonts w:ascii="Nyala" w:hAnsi="Nyala" w:cstheme="minorHAnsi"/>
          <w:spacing w:val="-3"/>
          <w:sz w:val="22"/>
        </w:rPr>
        <w:t>oferty</w:t>
      </w:r>
      <w:r w:rsidR="00F465A1" w:rsidRPr="00843002">
        <w:rPr>
          <w:rFonts w:ascii="Nyala" w:hAnsi="Nyala" w:cstheme="minorHAnsi"/>
          <w:spacing w:val="-3"/>
          <w:sz w:val="22"/>
        </w:rPr>
        <w:t xml:space="preserve"> </w:t>
      </w:r>
      <w:r w:rsidR="00611861" w:rsidRPr="00843002">
        <w:rPr>
          <w:rFonts w:ascii="Nyala" w:hAnsi="Nyala" w:cstheme="minorHAnsi"/>
          <w:spacing w:val="-3"/>
          <w:sz w:val="22"/>
        </w:rPr>
        <w:t>spędzania</w:t>
      </w:r>
      <w:r w:rsidR="00F465A1" w:rsidRPr="00843002">
        <w:rPr>
          <w:rFonts w:ascii="Nyala" w:hAnsi="Nyala" w:cstheme="minorHAnsi"/>
          <w:spacing w:val="-3"/>
          <w:sz w:val="22"/>
        </w:rPr>
        <w:t xml:space="preserve"> </w:t>
      </w:r>
      <w:r w:rsidR="00611861" w:rsidRPr="00843002">
        <w:rPr>
          <w:rFonts w:ascii="Nyala" w:hAnsi="Nyala" w:cstheme="minorHAnsi"/>
          <w:spacing w:val="-3"/>
          <w:sz w:val="22"/>
        </w:rPr>
        <w:t>wolnego</w:t>
      </w:r>
      <w:r w:rsidR="00F465A1" w:rsidRPr="00843002">
        <w:rPr>
          <w:rFonts w:ascii="Nyala" w:hAnsi="Nyala" w:cstheme="minorHAnsi"/>
          <w:spacing w:val="-3"/>
          <w:sz w:val="22"/>
        </w:rPr>
        <w:t xml:space="preserve"> </w:t>
      </w:r>
      <w:r w:rsidR="00611861" w:rsidRPr="00843002">
        <w:rPr>
          <w:rFonts w:ascii="Nyala" w:hAnsi="Nyala" w:cstheme="minorHAnsi"/>
          <w:spacing w:val="-3"/>
          <w:sz w:val="22"/>
        </w:rPr>
        <w:t>czasu</w:t>
      </w:r>
      <w:r w:rsidRPr="00843002">
        <w:rPr>
          <w:rFonts w:ascii="Nyala" w:hAnsi="Nyala" w:cstheme="minorHAnsi"/>
          <w:spacing w:val="-3"/>
          <w:sz w:val="22"/>
        </w:rPr>
        <w:t>)</w:t>
      </w:r>
      <w:r w:rsidR="00611861" w:rsidRPr="00843002">
        <w:rPr>
          <w:rFonts w:ascii="Nyala" w:hAnsi="Nyala" w:cstheme="minorHAnsi"/>
          <w:spacing w:val="-3"/>
          <w:sz w:val="22"/>
        </w:rPr>
        <w:t>;</w:t>
      </w:r>
      <w:r w:rsidR="00321B8F">
        <w:rPr>
          <w:rFonts w:ascii="Nyala" w:hAnsi="Nyala" w:cstheme="minorHAnsi"/>
          <w:sz w:val="22"/>
        </w:rPr>
        <w:t xml:space="preserve"> </w:t>
      </w:r>
      <w:r w:rsidR="00321B8F" w:rsidRPr="00D444B1">
        <w:rPr>
          <w:rFonts w:ascii="Nyala" w:hAnsi="Nyala" w:cstheme="minorHAnsi"/>
          <w:b/>
          <w:bCs/>
          <w:iCs/>
          <w:sz w:val="22"/>
        </w:rPr>
        <w:t>w</w:t>
      </w:r>
      <w:r w:rsidRPr="00D444B1">
        <w:rPr>
          <w:rFonts w:ascii="Nyala" w:hAnsi="Nyala" w:cstheme="minorHAnsi"/>
          <w:b/>
          <w:bCs/>
          <w:iCs/>
          <w:sz w:val="22"/>
        </w:rPr>
        <w:t>arsztaty</w:t>
      </w:r>
      <w:r w:rsidR="00F465A1" w:rsidRPr="00D444B1">
        <w:rPr>
          <w:rFonts w:ascii="Nyala" w:hAnsi="Nyala" w:cstheme="minorHAnsi"/>
          <w:b/>
          <w:bCs/>
          <w:iCs/>
          <w:sz w:val="22"/>
        </w:rPr>
        <w:t xml:space="preserve"> </w:t>
      </w:r>
      <w:proofErr w:type="spellStart"/>
      <w:r w:rsidRPr="00D444B1">
        <w:rPr>
          <w:rFonts w:ascii="Nyala" w:hAnsi="Nyala" w:cstheme="minorHAnsi"/>
          <w:b/>
          <w:bCs/>
          <w:iCs/>
          <w:sz w:val="22"/>
        </w:rPr>
        <w:t>Grundtviga</w:t>
      </w:r>
      <w:proofErr w:type="spellEnd"/>
      <w:r w:rsidR="00F465A1" w:rsidRPr="00321B8F">
        <w:rPr>
          <w:rFonts w:ascii="Nyala" w:hAnsi="Nyala" w:cstheme="minorHAnsi"/>
          <w:sz w:val="22"/>
        </w:rPr>
        <w:t xml:space="preserve"> </w:t>
      </w:r>
      <w:r w:rsidRPr="00321B8F">
        <w:rPr>
          <w:rFonts w:ascii="Nyala" w:hAnsi="Nyala" w:cstheme="minorHAnsi"/>
          <w:sz w:val="22"/>
        </w:rPr>
        <w:t>Programu</w:t>
      </w:r>
      <w:r w:rsidR="00F465A1" w:rsidRPr="00321B8F">
        <w:rPr>
          <w:rFonts w:ascii="Nyala" w:hAnsi="Nyala" w:cstheme="minorHAnsi"/>
          <w:sz w:val="22"/>
        </w:rPr>
        <w:t xml:space="preserve"> </w:t>
      </w:r>
      <w:r w:rsidRPr="00321B8F">
        <w:rPr>
          <w:rFonts w:ascii="Nyala" w:hAnsi="Nyala" w:cstheme="minorHAnsi"/>
          <w:sz w:val="22"/>
        </w:rPr>
        <w:t>Uczenie</w:t>
      </w:r>
      <w:r w:rsidR="00F465A1" w:rsidRPr="00321B8F">
        <w:rPr>
          <w:rFonts w:ascii="Nyala" w:hAnsi="Nyala" w:cstheme="minorHAnsi"/>
          <w:sz w:val="22"/>
        </w:rPr>
        <w:t xml:space="preserve"> </w:t>
      </w:r>
      <w:r w:rsidRPr="00321B8F">
        <w:rPr>
          <w:rFonts w:ascii="Nyala" w:hAnsi="Nyala" w:cstheme="minorHAnsi"/>
          <w:sz w:val="22"/>
        </w:rPr>
        <w:t>się</w:t>
      </w:r>
      <w:r w:rsidR="00F465A1" w:rsidRPr="00321B8F">
        <w:rPr>
          <w:rFonts w:ascii="Nyala" w:hAnsi="Nyala" w:cstheme="minorHAnsi"/>
          <w:sz w:val="22"/>
        </w:rPr>
        <w:t xml:space="preserve"> </w:t>
      </w:r>
      <w:r w:rsidRPr="00321B8F">
        <w:rPr>
          <w:rFonts w:ascii="Nyala" w:hAnsi="Nyala" w:cstheme="minorHAnsi"/>
          <w:sz w:val="22"/>
        </w:rPr>
        <w:t>przez</w:t>
      </w:r>
      <w:r w:rsidR="00F465A1" w:rsidRPr="00321B8F">
        <w:rPr>
          <w:rFonts w:ascii="Nyala" w:hAnsi="Nyala" w:cstheme="minorHAnsi"/>
          <w:sz w:val="22"/>
        </w:rPr>
        <w:t xml:space="preserve"> </w:t>
      </w:r>
      <w:r w:rsidRPr="00321B8F">
        <w:rPr>
          <w:rFonts w:ascii="Nyala" w:hAnsi="Nyala" w:cstheme="minorHAnsi"/>
          <w:sz w:val="22"/>
        </w:rPr>
        <w:t>cale</w:t>
      </w:r>
      <w:r w:rsidR="00F465A1" w:rsidRPr="00321B8F">
        <w:rPr>
          <w:rFonts w:ascii="Nyala" w:hAnsi="Nyala" w:cstheme="minorHAnsi"/>
          <w:sz w:val="22"/>
        </w:rPr>
        <w:t xml:space="preserve"> </w:t>
      </w:r>
      <w:r w:rsidRPr="00321B8F">
        <w:rPr>
          <w:rFonts w:ascii="Nyala" w:hAnsi="Nyala" w:cstheme="minorHAnsi"/>
          <w:sz w:val="22"/>
        </w:rPr>
        <w:t>życie</w:t>
      </w:r>
      <w:r w:rsidR="00F465A1" w:rsidRPr="00321B8F">
        <w:rPr>
          <w:rFonts w:ascii="Nyala" w:hAnsi="Nyala" w:cstheme="minorHAnsi"/>
          <w:sz w:val="22"/>
        </w:rPr>
        <w:t xml:space="preserve"> </w:t>
      </w:r>
      <w:r w:rsidRPr="00321B8F">
        <w:rPr>
          <w:rFonts w:ascii="Nyala" w:hAnsi="Nyala" w:cstheme="minorHAnsi"/>
          <w:sz w:val="22"/>
        </w:rPr>
        <w:t>LLP</w:t>
      </w:r>
      <w:r w:rsidR="00F465A1" w:rsidRPr="00321B8F">
        <w:rPr>
          <w:rFonts w:ascii="Nyala" w:hAnsi="Nyala" w:cstheme="minorHAnsi"/>
          <w:sz w:val="22"/>
        </w:rPr>
        <w:t xml:space="preserve"> </w:t>
      </w:r>
      <w:r w:rsidRPr="00321B8F">
        <w:rPr>
          <w:rFonts w:ascii="Nyala" w:hAnsi="Nyala" w:cstheme="minorHAnsi"/>
          <w:sz w:val="22"/>
        </w:rPr>
        <w:t>(</w:t>
      </w:r>
      <w:r w:rsidR="00952C7E" w:rsidRPr="00321B8F">
        <w:rPr>
          <w:rFonts w:ascii="Nyala" w:hAnsi="Nyala" w:cstheme="minorHAnsi"/>
          <w:sz w:val="22"/>
        </w:rPr>
        <w:t>p</w:t>
      </w:r>
      <w:r w:rsidRPr="00321B8F">
        <w:rPr>
          <w:rFonts w:ascii="Nyala" w:hAnsi="Nyala" w:cstheme="minorHAnsi"/>
          <w:sz w:val="22"/>
        </w:rPr>
        <w:t>romocja</w:t>
      </w:r>
      <w:r w:rsidR="00F465A1" w:rsidRPr="00321B8F">
        <w:rPr>
          <w:rFonts w:ascii="Nyala" w:hAnsi="Nyala" w:cstheme="minorHAnsi"/>
          <w:sz w:val="22"/>
        </w:rPr>
        <w:t xml:space="preserve"> </w:t>
      </w:r>
      <w:r w:rsidRPr="00321B8F">
        <w:rPr>
          <w:rFonts w:ascii="Nyala" w:hAnsi="Nyala" w:cstheme="minorHAnsi"/>
          <w:sz w:val="22"/>
        </w:rPr>
        <w:t>produktu</w:t>
      </w:r>
      <w:r w:rsidR="00F465A1" w:rsidRPr="00321B8F">
        <w:rPr>
          <w:rFonts w:ascii="Nyala" w:hAnsi="Nyala" w:cstheme="minorHAnsi"/>
          <w:sz w:val="22"/>
        </w:rPr>
        <w:t xml:space="preserve"> </w:t>
      </w:r>
      <w:r w:rsidRPr="00321B8F">
        <w:rPr>
          <w:rFonts w:ascii="Nyala" w:hAnsi="Nyala" w:cstheme="minorHAnsi"/>
          <w:sz w:val="22"/>
        </w:rPr>
        <w:t>lokalnego</w:t>
      </w:r>
      <w:r w:rsidR="00952C7E" w:rsidRPr="00321B8F">
        <w:rPr>
          <w:rFonts w:ascii="Nyala" w:hAnsi="Nyala" w:cstheme="minorHAnsi"/>
          <w:sz w:val="22"/>
        </w:rPr>
        <w:t>,</w:t>
      </w:r>
      <w:r w:rsidR="00F465A1" w:rsidRPr="00321B8F">
        <w:rPr>
          <w:rFonts w:ascii="Nyala" w:hAnsi="Nyala" w:cstheme="minorHAnsi"/>
          <w:sz w:val="22"/>
        </w:rPr>
        <w:t xml:space="preserve"> </w:t>
      </w:r>
      <w:r w:rsidRPr="00321B8F">
        <w:rPr>
          <w:rFonts w:ascii="Nyala" w:hAnsi="Nyala" w:cstheme="minorHAnsi"/>
          <w:sz w:val="22"/>
        </w:rPr>
        <w:t>tj.</w:t>
      </w:r>
      <w:r w:rsidR="00F465A1" w:rsidRPr="00321B8F">
        <w:rPr>
          <w:rFonts w:ascii="Nyala" w:hAnsi="Nyala" w:cstheme="minorHAnsi"/>
          <w:sz w:val="22"/>
        </w:rPr>
        <w:t xml:space="preserve"> </w:t>
      </w:r>
      <w:r w:rsidRPr="00321B8F">
        <w:rPr>
          <w:rFonts w:ascii="Nyala" w:hAnsi="Nyala" w:cstheme="minorHAnsi"/>
          <w:sz w:val="22"/>
        </w:rPr>
        <w:t>zintegrowanej</w:t>
      </w:r>
      <w:r w:rsidR="00F465A1" w:rsidRPr="00321B8F">
        <w:rPr>
          <w:rFonts w:ascii="Nyala" w:hAnsi="Nyala" w:cstheme="minorHAnsi"/>
          <w:sz w:val="22"/>
        </w:rPr>
        <w:t xml:space="preserve"> </w:t>
      </w:r>
      <w:r w:rsidRPr="00321B8F">
        <w:rPr>
          <w:rFonts w:ascii="Nyala" w:hAnsi="Nyala" w:cstheme="minorHAnsi"/>
          <w:sz w:val="22"/>
        </w:rPr>
        <w:t>ofert</w:t>
      </w:r>
      <w:r w:rsidR="00F465A1" w:rsidRPr="00321B8F">
        <w:rPr>
          <w:rFonts w:ascii="Nyala" w:hAnsi="Nyala" w:cstheme="minorHAnsi"/>
          <w:sz w:val="22"/>
        </w:rPr>
        <w:t xml:space="preserve"> </w:t>
      </w:r>
      <w:r w:rsidRPr="00321B8F">
        <w:rPr>
          <w:rFonts w:ascii="Nyala" w:hAnsi="Nyala" w:cstheme="minorHAnsi"/>
          <w:sz w:val="22"/>
        </w:rPr>
        <w:t>artystyczno</w:t>
      </w:r>
      <w:r w:rsidR="003E02BA" w:rsidRPr="00321B8F">
        <w:rPr>
          <w:rFonts w:ascii="Nyala" w:hAnsi="Nyala" w:cstheme="minorHAnsi"/>
          <w:sz w:val="22"/>
        </w:rPr>
        <w:t>-</w:t>
      </w:r>
      <w:r w:rsidRPr="00321B8F">
        <w:rPr>
          <w:rFonts w:ascii="Nyala" w:hAnsi="Nyala" w:cstheme="minorHAnsi"/>
          <w:sz w:val="22"/>
        </w:rPr>
        <w:t>rzemieślniczych</w:t>
      </w:r>
      <w:r w:rsidR="00F465A1" w:rsidRPr="00321B8F">
        <w:rPr>
          <w:rFonts w:ascii="Nyala" w:hAnsi="Nyala" w:cstheme="minorHAnsi"/>
          <w:sz w:val="22"/>
        </w:rPr>
        <w:t xml:space="preserve"> </w:t>
      </w:r>
      <w:r w:rsidRPr="00321B8F">
        <w:rPr>
          <w:rFonts w:ascii="Nyala" w:hAnsi="Nyala" w:cstheme="minorHAnsi"/>
          <w:sz w:val="22"/>
        </w:rPr>
        <w:t>pracowni</w:t>
      </w:r>
      <w:r w:rsidR="00F465A1" w:rsidRPr="00321B8F">
        <w:rPr>
          <w:rFonts w:ascii="Nyala" w:hAnsi="Nyala" w:cstheme="minorHAnsi"/>
          <w:sz w:val="22"/>
        </w:rPr>
        <w:t xml:space="preserve"> </w:t>
      </w:r>
      <w:r w:rsidRPr="00321B8F">
        <w:rPr>
          <w:rFonts w:ascii="Nyala" w:hAnsi="Nyala" w:cstheme="minorHAnsi"/>
          <w:sz w:val="22"/>
        </w:rPr>
        <w:t>na</w:t>
      </w:r>
      <w:r w:rsidR="00F465A1" w:rsidRPr="00321B8F">
        <w:rPr>
          <w:rFonts w:ascii="Nyala" w:hAnsi="Nyala" w:cstheme="minorHAnsi"/>
          <w:sz w:val="22"/>
        </w:rPr>
        <w:t xml:space="preserve"> </w:t>
      </w:r>
      <w:r w:rsidRPr="00321B8F">
        <w:rPr>
          <w:rFonts w:ascii="Nyala" w:hAnsi="Nyala" w:cstheme="minorHAnsi"/>
          <w:sz w:val="22"/>
        </w:rPr>
        <w:t>terenie</w:t>
      </w:r>
      <w:r w:rsidR="00F465A1" w:rsidRPr="00321B8F">
        <w:rPr>
          <w:rFonts w:ascii="Nyala" w:hAnsi="Nyala" w:cstheme="minorHAnsi"/>
          <w:sz w:val="22"/>
        </w:rPr>
        <w:t xml:space="preserve"> </w:t>
      </w:r>
      <w:r w:rsidRPr="00321B8F">
        <w:rPr>
          <w:rFonts w:ascii="Nyala" w:hAnsi="Nyala" w:cstheme="minorHAnsi"/>
          <w:sz w:val="22"/>
        </w:rPr>
        <w:t>P</w:t>
      </w:r>
      <w:r w:rsidR="00952C7E" w:rsidRPr="00321B8F">
        <w:rPr>
          <w:rFonts w:ascii="Nyala" w:hAnsi="Nyala" w:cstheme="minorHAnsi"/>
          <w:sz w:val="22"/>
        </w:rPr>
        <w:t>odwarszawskiego</w:t>
      </w:r>
      <w:r w:rsidR="00F465A1" w:rsidRPr="00321B8F">
        <w:rPr>
          <w:rFonts w:ascii="Nyala" w:hAnsi="Nyala" w:cstheme="minorHAnsi"/>
          <w:sz w:val="22"/>
        </w:rPr>
        <w:t xml:space="preserve"> </w:t>
      </w:r>
      <w:r w:rsidRPr="00321B8F">
        <w:rPr>
          <w:rFonts w:ascii="Nyala" w:hAnsi="Nyala" w:cstheme="minorHAnsi"/>
          <w:sz w:val="22"/>
        </w:rPr>
        <w:t>T</w:t>
      </w:r>
      <w:r w:rsidR="00952C7E" w:rsidRPr="00321B8F">
        <w:rPr>
          <w:rFonts w:ascii="Nyala" w:hAnsi="Nyala" w:cstheme="minorHAnsi"/>
          <w:sz w:val="22"/>
        </w:rPr>
        <w:t>rójmiasta</w:t>
      </w:r>
      <w:r w:rsidR="00F465A1" w:rsidRPr="00321B8F">
        <w:rPr>
          <w:rFonts w:ascii="Nyala" w:hAnsi="Nyala" w:cstheme="minorHAnsi"/>
          <w:sz w:val="22"/>
        </w:rPr>
        <w:t xml:space="preserve"> </w:t>
      </w:r>
      <w:r w:rsidRPr="00321B8F">
        <w:rPr>
          <w:rFonts w:ascii="Nyala" w:hAnsi="Nyala" w:cstheme="minorHAnsi"/>
          <w:sz w:val="22"/>
        </w:rPr>
        <w:t>O</w:t>
      </w:r>
      <w:r w:rsidR="00952C7E" w:rsidRPr="00321B8F">
        <w:rPr>
          <w:rFonts w:ascii="Nyala" w:hAnsi="Nyala" w:cstheme="minorHAnsi"/>
          <w:sz w:val="22"/>
        </w:rPr>
        <w:t>grodów</w:t>
      </w:r>
      <w:r w:rsidRPr="00321B8F">
        <w:rPr>
          <w:rFonts w:ascii="Nyala" w:hAnsi="Nyala" w:cstheme="minorHAnsi"/>
          <w:sz w:val="22"/>
        </w:rPr>
        <w:t>)</w:t>
      </w:r>
      <w:r w:rsidR="00952C7E" w:rsidRPr="00321B8F">
        <w:rPr>
          <w:rFonts w:ascii="Nyala" w:hAnsi="Nyala" w:cstheme="minorHAnsi"/>
          <w:sz w:val="22"/>
        </w:rPr>
        <w:t>;</w:t>
      </w:r>
      <w:r w:rsidR="00321B8F">
        <w:rPr>
          <w:rFonts w:ascii="Nyala" w:hAnsi="Nyala" w:cstheme="minorHAnsi"/>
          <w:sz w:val="22"/>
        </w:rPr>
        <w:t xml:space="preserve"> </w:t>
      </w:r>
      <w:r w:rsidRPr="00D444B1">
        <w:rPr>
          <w:rFonts w:ascii="Nyala" w:hAnsi="Nyala" w:cstheme="minorHAnsi"/>
          <w:b/>
          <w:bCs/>
          <w:iCs/>
          <w:sz w:val="22"/>
        </w:rPr>
        <w:t>„</w:t>
      </w:r>
      <w:proofErr w:type="spellStart"/>
      <w:r w:rsidRPr="00D444B1">
        <w:rPr>
          <w:rFonts w:ascii="Nyala" w:hAnsi="Nyala" w:cstheme="minorHAnsi"/>
          <w:b/>
          <w:bCs/>
          <w:iCs/>
          <w:sz w:val="22"/>
        </w:rPr>
        <w:t>Forests</w:t>
      </w:r>
      <w:proofErr w:type="spellEnd"/>
      <w:r w:rsidR="00F465A1" w:rsidRPr="00D444B1">
        <w:rPr>
          <w:rFonts w:ascii="Nyala" w:hAnsi="Nyala" w:cstheme="minorHAnsi"/>
          <w:b/>
          <w:bCs/>
          <w:iCs/>
          <w:sz w:val="22"/>
        </w:rPr>
        <w:t xml:space="preserve"> </w:t>
      </w:r>
      <w:r w:rsidRPr="00D444B1">
        <w:rPr>
          <w:rFonts w:ascii="Nyala" w:hAnsi="Nyala" w:cstheme="minorHAnsi"/>
          <w:b/>
          <w:bCs/>
          <w:iCs/>
          <w:sz w:val="22"/>
        </w:rPr>
        <w:t>for</w:t>
      </w:r>
      <w:r w:rsidR="00F465A1" w:rsidRPr="00D444B1">
        <w:rPr>
          <w:rFonts w:ascii="Nyala" w:hAnsi="Nyala" w:cstheme="minorHAnsi"/>
          <w:b/>
          <w:bCs/>
          <w:iCs/>
          <w:sz w:val="22"/>
        </w:rPr>
        <w:t xml:space="preserve"> </w:t>
      </w:r>
      <w:proofErr w:type="spellStart"/>
      <w:r w:rsidRPr="00D444B1">
        <w:rPr>
          <w:rFonts w:ascii="Nyala" w:hAnsi="Nyala" w:cstheme="minorHAnsi"/>
          <w:b/>
          <w:bCs/>
          <w:iCs/>
          <w:sz w:val="22"/>
        </w:rPr>
        <w:t>All</w:t>
      </w:r>
      <w:proofErr w:type="spellEnd"/>
      <w:r w:rsidRPr="00D444B1">
        <w:rPr>
          <w:rFonts w:ascii="Nyala" w:hAnsi="Nyala" w:cstheme="minorHAnsi"/>
          <w:b/>
          <w:bCs/>
          <w:iCs/>
          <w:sz w:val="22"/>
        </w:rPr>
        <w:t>,</w:t>
      </w:r>
      <w:r w:rsidR="00F465A1" w:rsidRPr="00D444B1">
        <w:rPr>
          <w:rFonts w:ascii="Nyala" w:hAnsi="Nyala" w:cstheme="minorHAnsi"/>
          <w:b/>
          <w:bCs/>
          <w:iCs/>
          <w:sz w:val="22"/>
        </w:rPr>
        <w:t xml:space="preserve"> </w:t>
      </w:r>
      <w:proofErr w:type="spellStart"/>
      <w:r w:rsidRPr="00D444B1">
        <w:rPr>
          <w:rFonts w:ascii="Nyala" w:hAnsi="Nyala" w:cstheme="minorHAnsi"/>
          <w:b/>
          <w:bCs/>
          <w:iCs/>
          <w:sz w:val="22"/>
        </w:rPr>
        <w:t>All</w:t>
      </w:r>
      <w:proofErr w:type="spellEnd"/>
      <w:r w:rsidR="00F465A1" w:rsidRPr="00D444B1">
        <w:rPr>
          <w:rFonts w:ascii="Nyala" w:hAnsi="Nyala" w:cstheme="minorHAnsi"/>
          <w:b/>
          <w:bCs/>
          <w:iCs/>
          <w:sz w:val="22"/>
        </w:rPr>
        <w:t xml:space="preserve"> </w:t>
      </w:r>
      <w:r w:rsidRPr="00D444B1">
        <w:rPr>
          <w:rFonts w:ascii="Nyala" w:hAnsi="Nyala" w:cstheme="minorHAnsi"/>
          <w:b/>
          <w:bCs/>
          <w:iCs/>
          <w:sz w:val="22"/>
        </w:rPr>
        <w:t>for</w:t>
      </w:r>
      <w:r w:rsidR="00F465A1" w:rsidRPr="00D444B1">
        <w:rPr>
          <w:rFonts w:ascii="Nyala" w:hAnsi="Nyala" w:cstheme="minorHAnsi"/>
          <w:b/>
          <w:bCs/>
          <w:iCs/>
          <w:sz w:val="22"/>
        </w:rPr>
        <w:t xml:space="preserve"> </w:t>
      </w:r>
      <w:proofErr w:type="spellStart"/>
      <w:r w:rsidRPr="00D444B1">
        <w:rPr>
          <w:rFonts w:ascii="Nyala" w:hAnsi="Nyala" w:cstheme="minorHAnsi"/>
          <w:b/>
          <w:bCs/>
          <w:iCs/>
          <w:sz w:val="22"/>
        </w:rPr>
        <w:t>forests</w:t>
      </w:r>
      <w:proofErr w:type="spellEnd"/>
      <w:r w:rsidRPr="00D444B1">
        <w:rPr>
          <w:rFonts w:ascii="Nyala" w:hAnsi="Nyala" w:cstheme="minorHAnsi"/>
          <w:sz w:val="22"/>
        </w:rPr>
        <w:t>”</w:t>
      </w:r>
      <w:r w:rsidR="00F465A1" w:rsidRPr="00D444B1">
        <w:rPr>
          <w:rFonts w:ascii="Nyala" w:hAnsi="Nyala" w:cstheme="minorHAnsi"/>
          <w:sz w:val="22"/>
        </w:rPr>
        <w:t xml:space="preserve"> </w:t>
      </w:r>
      <w:r w:rsidR="00952C7E" w:rsidRPr="00321B8F">
        <w:rPr>
          <w:rFonts w:ascii="Nyala" w:hAnsi="Nyala" w:cstheme="minorHAnsi"/>
          <w:sz w:val="22"/>
        </w:rPr>
        <w:t>–</w:t>
      </w:r>
      <w:r w:rsidR="00F465A1" w:rsidRPr="00321B8F">
        <w:rPr>
          <w:rFonts w:ascii="Nyala" w:hAnsi="Nyala" w:cstheme="minorHAnsi"/>
          <w:sz w:val="22"/>
        </w:rPr>
        <w:t xml:space="preserve"> </w:t>
      </w:r>
      <w:r w:rsidRPr="00321B8F">
        <w:rPr>
          <w:rFonts w:ascii="Nyala" w:hAnsi="Nyala" w:cstheme="minorHAnsi"/>
          <w:sz w:val="22"/>
        </w:rPr>
        <w:t>projekty</w:t>
      </w:r>
      <w:r w:rsidR="00F465A1" w:rsidRPr="00321B8F">
        <w:rPr>
          <w:rFonts w:ascii="Nyala" w:hAnsi="Nyala" w:cstheme="minorHAnsi"/>
          <w:sz w:val="22"/>
        </w:rPr>
        <w:t xml:space="preserve"> </w:t>
      </w:r>
      <w:r w:rsidR="00952C7E" w:rsidRPr="00321B8F">
        <w:rPr>
          <w:rFonts w:ascii="Nyala" w:hAnsi="Nyala" w:cstheme="minorHAnsi"/>
          <w:sz w:val="22"/>
        </w:rPr>
        <w:t>p</w:t>
      </w:r>
      <w:r w:rsidRPr="00321B8F">
        <w:rPr>
          <w:rFonts w:ascii="Nyala" w:hAnsi="Nyala" w:cstheme="minorHAnsi"/>
          <w:sz w:val="22"/>
        </w:rPr>
        <w:t>artnerskie</w:t>
      </w:r>
      <w:r w:rsidR="00F465A1" w:rsidRPr="00321B8F">
        <w:rPr>
          <w:rFonts w:ascii="Nyala" w:hAnsi="Nyala" w:cstheme="minorHAnsi"/>
          <w:sz w:val="22"/>
        </w:rPr>
        <w:t xml:space="preserve"> </w:t>
      </w:r>
      <w:r w:rsidRPr="00321B8F">
        <w:rPr>
          <w:rFonts w:ascii="Nyala" w:hAnsi="Nyala" w:cstheme="minorHAnsi"/>
          <w:sz w:val="22"/>
        </w:rPr>
        <w:t>Programu</w:t>
      </w:r>
      <w:r w:rsidR="00F465A1" w:rsidRPr="00321B8F">
        <w:rPr>
          <w:rFonts w:ascii="Nyala" w:hAnsi="Nyala" w:cstheme="minorHAnsi"/>
          <w:sz w:val="22"/>
        </w:rPr>
        <w:t xml:space="preserve"> </w:t>
      </w:r>
      <w:r w:rsidRPr="00321B8F">
        <w:rPr>
          <w:rFonts w:ascii="Nyala" w:hAnsi="Nyala" w:cstheme="minorHAnsi"/>
          <w:sz w:val="22"/>
        </w:rPr>
        <w:t>Uczenie</w:t>
      </w:r>
      <w:r w:rsidR="00F465A1" w:rsidRPr="00321B8F">
        <w:rPr>
          <w:rFonts w:ascii="Nyala" w:hAnsi="Nyala" w:cstheme="minorHAnsi"/>
          <w:sz w:val="22"/>
        </w:rPr>
        <w:t xml:space="preserve"> </w:t>
      </w:r>
      <w:r w:rsidRPr="00321B8F">
        <w:rPr>
          <w:rFonts w:ascii="Nyala" w:hAnsi="Nyala" w:cstheme="minorHAnsi"/>
          <w:sz w:val="22"/>
        </w:rPr>
        <w:t>się</w:t>
      </w:r>
      <w:r w:rsidR="00F465A1" w:rsidRPr="00321B8F">
        <w:rPr>
          <w:rFonts w:ascii="Nyala" w:hAnsi="Nyala" w:cstheme="minorHAnsi"/>
          <w:sz w:val="22"/>
        </w:rPr>
        <w:t xml:space="preserve"> </w:t>
      </w:r>
      <w:r w:rsidRPr="00321B8F">
        <w:rPr>
          <w:rFonts w:ascii="Nyala" w:hAnsi="Nyala" w:cstheme="minorHAnsi"/>
          <w:sz w:val="22"/>
        </w:rPr>
        <w:t>przez</w:t>
      </w:r>
      <w:r w:rsidR="00F465A1" w:rsidRPr="00321B8F">
        <w:rPr>
          <w:rFonts w:ascii="Nyala" w:hAnsi="Nyala" w:cstheme="minorHAnsi"/>
          <w:sz w:val="22"/>
        </w:rPr>
        <w:t xml:space="preserve"> </w:t>
      </w:r>
      <w:r w:rsidRPr="00321B8F">
        <w:rPr>
          <w:rFonts w:ascii="Nyala" w:hAnsi="Nyala" w:cstheme="minorHAnsi"/>
          <w:sz w:val="22"/>
        </w:rPr>
        <w:t>cale</w:t>
      </w:r>
      <w:r w:rsidR="00F465A1" w:rsidRPr="00321B8F">
        <w:rPr>
          <w:rFonts w:ascii="Nyala" w:hAnsi="Nyala" w:cstheme="minorHAnsi"/>
          <w:sz w:val="22"/>
        </w:rPr>
        <w:t xml:space="preserve"> </w:t>
      </w:r>
      <w:r w:rsidRPr="00321B8F">
        <w:rPr>
          <w:rFonts w:ascii="Nyala" w:hAnsi="Nyala" w:cstheme="minorHAnsi"/>
          <w:sz w:val="22"/>
        </w:rPr>
        <w:t>życie</w:t>
      </w:r>
      <w:r w:rsidR="00F465A1" w:rsidRPr="00321B8F">
        <w:rPr>
          <w:rFonts w:ascii="Nyala" w:hAnsi="Nyala" w:cstheme="minorHAnsi"/>
          <w:sz w:val="22"/>
        </w:rPr>
        <w:t xml:space="preserve"> </w:t>
      </w:r>
      <w:r w:rsidR="00952C7E" w:rsidRPr="00321B8F">
        <w:rPr>
          <w:rFonts w:ascii="Nyala" w:hAnsi="Nyala" w:cstheme="minorHAnsi"/>
          <w:sz w:val="22"/>
        </w:rPr>
        <w:t>–</w:t>
      </w:r>
      <w:r w:rsidR="00F465A1" w:rsidRPr="00321B8F">
        <w:rPr>
          <w:rFonts w:ascii="Nyala" w:hAnsi="Nyala" w:cstheme="minorHAnsi"/>
          <w:sz w:val="22"/>
        </w:rPr>
        <w:t xml:space="preserve"> </w:t>
      </w:r>
      <w:r w:rsidRPr="00321B8F">
        <w:rPr>
          <w:rFonts w:ascii="Nyala" w:hAnsi="Nyala" w:cstheme="minorHAnsi"/>
          <w:sz w:val="22"/>
        </w:rPr>
        <w:t>LLP</w:t>
      </w:r>
      <w:r w:rsidR="00F465A1" w:rsidRPr="00321B8F">
        <w:rPr>
          <w:rFonts w:ascii="Nyala" w:hAnsi="Nyala" w:cstheme="minorHAnsi"/>
          <w:sz w:val="22"/>
        </w:rPr>
        <w:t xml:space="preserve"> </w:t>
      </w:r>
      <w:proofErr w:type="spellStart"/>
      <w:r w:rsidRPr="00321B8F">
        <w:rPr>
          <w:rFonts w:ascii="Nyala" w:hAnsi="Nyala" w:cstheme="minorHAnsi"/>
          <w:sz w:val="22"/>
        </w:rPr>
        <w:t>Grundtvig</w:t>
      </w:r>
      <w:proofErr w:type="spellEnd"/>
      <w:r w:rsidR="00F465A1" w:rsidRPr="00321B8F">
        <w:rPr>
          <w:rFonts w:ascii="Nyala" w:hAnsi="Nyala" w:cstheme="minorHAnsi"/>
          <w:sz w:val="22"/>
        </w:rPr>
        <w:t xml:space="preserve"> </w:t>
      </w:r>
      <w:r w:rsidRPr="00321B8F">
        <w:rPr>
          <w:rFonts w:ascii="Nyala" w:hAnsi="Nyala" w:cstheme="minorHAnsi"/>
          <w:sz w:val="22"/>
        </w:rPr>
        <w:t>(</w:t>
      </w:r>
      <w:r w:rsidR="00952C7E" w:rsidRPr="00321B8F">
        <w:rPr>
          <w:rFonts w:ascii="Nyala" w:hAnsi="Nyala" w:cstheme="minorHAnsi"/>
          <w:sz w:val="22"/>
        </w:rPr>
        <w:t>d</w:t>
      </w:r>
      <w:r w:rsidRPr="00321B8F">
        <w:rPr>
          <w:rFonts w:ascii="Nyala" w:hAnsi="Nyala" w:cstheme="minorHAnsi"/>
          <w:sz w:val="22"/>
        </w:rPr>
        <w:t>ziałania</w:t>
      </w:r>
      <w:r w:rsidR="00F465A1" w:rsidRPr="00321B8F">
        <w:rPr>
          <w:rFonts w:ascii="Nyala" w:hAnsi="Nyala" w:cstheme="minorHAnsi"/>
          <w:sz w:val="22"/>
        </w:rPr>
        <w:t xml:space="preserve"> </w:t>
      </w:r>
      <w:r w:rsidRPr="00321B8F">
        <w:rPr>
          <w:rFonts w:ascii="Nyala" w:hAnsi="Nyala" w:cstheme="minorHAnsi"/>
          <w:sz w:val="22"/>
        </w:rPr>
        <w:t>aktywizująco</w:t>
      </w:r>
      <w:r w:rsidR="00952C7E" w:rsidRPr="00321B8F">
        <w:rPr>
          <w:rFonts w:ascii="Nyala" w:hAnsi="Nyala" w:cstheme="minorHAnsi"/>
          <w:sz w:val="22"/>
        </w:rPr>
        <w:t>-</w:t>
      </w:r>
      <w:r w:rsidRPr="00321B8F">
        <w:rPr>
          <w:rFonts w:ascii="Nyala" w:hAnsi="Nyala" w:cstheme="minorHAnsi"/>
          <w:sz w:val="22"/>
        </w:rPr>
        <w:t>edukacyjne</w:t>
      </w:r>
      <w:r w:rsidR="00F465A1" w:rsidRPr="00321B8F">
        <w:rPr>
          <w:rFonts w:ascii="Nyala" w:hAnsi="Nyala" w:cstheme="minorHAnsi"/>
          <w:sz w:val="22"/>
        </w:rPr>
        <w:t xml:space="preserve"> </w:t>
      </w:r>
      <w:r w:rsidRPr="00321B8F">
        <w:rPr>
          <w:rFonts w:ascii="Nyala" w:hAnsi="Nyala" w:cstheme="minorHAnsi"/>
          <w:sz w:val="22"/>
        </w:rPr>
        <w:t>z</w:t>
      </w:r>
      <w:r w:rsidR="00F465A1" w:rsidRPr="00321B8F">
        <w:rPr>
          <w:rFonts w:ascii="Nyala" w:hAnsi="Nyala" w:cstheme="minorHAnsi"/>
          <w:sz w:val="22"/>
        </w:rPr>
        <w:t xml:space="preserve"> </w:t>
      </w:r>
      <w:r w:rsidRPr="00321B8F">
        <w:rPr>
          <w:rFonts w:ascii="Nyala" w:hAnsi="Nyala" w:cstheme="minorHAnsi"/>
          <w:sz w:val="22"/>
        </w:rPr>
        <w:t>zakresu</w:t>
      </w:r>
      <w:r w:rsidR="00F465A1" w:rsidRPr="00321B8F">
        <w:rPr>
          <w:rFonts w:ascii="Nyala" w:hAnsi="Nyala" w:cstheme="minorHAnsi"/>
          <w:sz w:val="22"/>
        </w:rPr>
        <w:t xml:space="preserve"> </w:t>
      </w:r>
      <w:r w:rsidRPr="00321B8F">
        <w:rPr>
          <w:rFonts w:ascii="Nyala" w:hAnsi="Nyala" w:cstheme="minorHAnsi"/>
          <w:sz w:val="22"/>
        </w:rPr>
        <w:t>ekologii</w:t>
      </w:r>
      <w:r w:rsidR="00F465A1" w:rsidRPr="00321B8F">
        <w:rPr>
          <w:rFonts w:ascii="Nyala" w:hAnsi="Nyala" w:cstheme="minorHAnsi"/>
          <w:sz w:val="22"/>
        </w:rPr>
        <w:t xml:space="preserve"> </w:t>
      </w:r>
      <w:r w:rsidRPr="00321B8F">
        <w:rPr>
          <w:rFonts w:ascii="Nyala" w:hAnsi="Nyala" w:cstheme="minorHAnsi"/>
          <w:sz w:val="22"/>
        </w:rPr>
        <w:t>realizowane</w:t>
      </w:r>
      <w:r w:rsidR="00F465A1" w:rsidRPr="00321B8F">
        <w:rPr>
          <w:rFonts w:ascii="Nyala" w:hAnsi="Nyala" w:cstheme="minorHAnsi"/>
          <w:sz w:val="22"/>
        </w:rPr>
        <w:t xml:space="preserve"> </w:t>
      </w:r>
      <w:r w:rsidRPr="00321B8F">
        <w:rPr>
          <w:rFonts w:ascii="Nyala" w:hAnsi="Nyala" w:cstheme="minorHAnsi"/>
          <w:sz w:val="22"/>
        </w:rPr>
        <w:t>we</w:t>
      </w:r>
      <w:r w:rsidR="00F465A1" w:rsidRPr="00321B8F">
        <w:rPr>
          <w:rFonts w:ascii="Nyala" w:hAnsi="Nyala" w:cstheme="minorHAnsi"/>
          <w:sz w:val="22"/>
        </w:rPr>
        <w:t xml:space="preserve"> </w:t>
      </w:r>
      <w:r w:rsidR="00952C7E" w:rsidRPr="00321B8F">
        <w:rPr>
          <w:rFonts w:ascii="Nyala" w:hAnsi="Nyala" w:cstheme="minorHAnsi"/>
          <w:sz w:val="22"/>
        </w:rPr>
        <w:t>w</w:t>
      </w:r>
      <w:r w:rsidRPr="00321B8F">
        <w:rPr>
          <w:rFonts w:ascii="Nyala" w:hAnsi="Nyala" w:cstheme="minorHAnsi"/>
          <w:sz w:val="22"/>
        </w:rPr>
        <w:t>spółpracy</w:t>
      </w:r>
      <w:r w:rsidR="00F465A1" w:rsidRPr="00321B8F">
        <w:rPr>
          <w:rFonts w:ascii="Nyala" w:hAnsi="Nyala" w:cstheme="minorHAnsi"/>
          <w:sz w:val="22"/>
        </w:rPr>
        <w:t xml:space="preserve"> </w:t>
      </w:r>
      <w:r w:rsidRPr="00321B8F">
        <w:rPr>
          <w:rFonts w:ascii="Nyala" w:hAnsi="Nyala" w:cstheme="minorHAnsi"/>
          <w:sz w:val="22"/>
        </w:rPr>
        <w:t>z</w:t>
      </w:r>
      <w:r w:rsidR="00F465A1" w:rsidRPr="00321B8F">
        <w:rPr>
          <w:rFonts w:ascii="Nyala" w:hAnsi="Nyala" w:cstheme="minorHAnsi"/>
          <w:sz w:val="22"/>
        </w:rPr>
        <w:t xml:space="preserve"> </w:t>
      </w:r>
      <w:r w:rsidRPr="00321B8F">
        <w:rPr>
          <w:rFonts w:ascii="Nyala" w:hAnsi="Nyala" w:cstheme="minorHAnsi"/>
          <w:sz w:val="22"/>
        </w:rPr>
        <w:t>partnerami</w:t>
      </w:r>
      <w:r w:rsidR="00F465A1" w:rsidRPr="00321B8F">
        <w:rPr>
          <w:rFonts w:ascii="Nyala" w:hAnsi="Nyala" w:cstheme="minorHAnsi"/>
          <w:sz w:val="22"/>
        </w:rPr>
        <w:t xml:space="preserve"> </w:t>
      </w:r>
      <w:r w:rsidRPr="00321B8F">
        <w:rPr>
          <w:rFonts w:ascii="Nyala" w:hAnsi="Nyala" w:cstheme="minorHAnsi"/>
          <w:sz w:val="22"/>
        </w:rPr>
        <w:t>z</w:t>
      </w:r>
      <w:r w:rsidR="00F465A1" w:rsidRPr="00321B8F">
        <w:rPr>
          <w:rFonts w:ascii="Nyala" w:hAnsi="Nyala" w:cstheme="minorHAnsi"/>
          <w:sz w:val="22"/>
        </w:rPr>
        <w:t xml:space="preserve"> </w:t>
      </w:r>
      <w:r w:rsidRPr="00321B8F">
        <w:rPr>
          <w:rFonts w:ascii="Nyala" w:hAnsi="Nyala" w:cstheme="minorHAnsi"/>
          <w:sz w:val="22"/>
        </w:rPr>
        <w:t>7</w:t>
      </w:r>
      <w:r w:rsidR="00F465A1" w:rsidRPr="00321B8F">
        <w:rPr>
          <w:rFonts w:ascii="Nyala" w:hAnsi="Nyala" w:cstheme="minorHAnsi"/>
          <w:sz w:val="22"/>
        </w:rPr>
        <w:t xml:space="preserve"> </w:t>
      </w:r>
      <w:r w:rsidRPr="00321B8F">
        <w:rPr>
          <w:rFonts w:ascii="Nyala" w:hAnsi="Nyala" w:cstheme="minorHAnsi"/>
          <w:sz w:val="22"/>
        </w:rPr>
        <w:t>krajów</w:t>
      </w:r>
      <w:r w:rsidR="00F465A1" w:rsidRPr="00321B8F">
        <w:rPr>
          <w:rFonts w:ascii="Nyala" w:hAnsi="Nyala" w:cstheme="minorHAnsi"/>
          <w:sz w:val="22"/>
        </w:rPr>
        <w:t xml:space="preserve"> </w:t>
      </w:r>
      <w:r w:rsidR="005A3018" w:rsidRPr="00321B8F">
        <w:rPr>
          <w:rFonts w:ascii="Nyala" w:hAnsi="Nyala" w:cstheme="minorHAnsi"/>
          <w:sz w:val="22"/>
        </w:rPr>
        <w:t>UE</w:t>
      </w:r>
      <w:r w:rsidRPr="00321B8F">
        <w:rPr>
          <w:rFonts w:ascii="Nyala" w:hAnsi="Nyala" w:cstheme="minorHAnsi"/>
          <w:sz w:val="22"/>
        </w:rPr>
        <w:t>).</w:t>
      </w:r>
    </w:p>
    <w:p w14:paraId="78FDD92A" w14:textId="09AFA6D3" w:rsidR="00B1201F" w:rsidRPr="00843002" w:rsidRDefault="00C1123B" w:rsidP="001C4146">
      <w:pPr>
        <w:pStyle w:val="Nagwek2"/>
      </w:pPr>
      <w:bookmarkStart w:id="6" w:name="_Toc136939807"/>
      <w:r w:rsidRPr="00843002">
        <w:t xml:space="preserve">Doświadczenie </w:t>
      </w:r>
      <w:r w:rsidR="00B1201F" w:rsidRPr="00843002">
        <w:t>LGD</w:t>
      </w:r>
      <w:r w:rsidR="00F465A1" w:rsidRPr="00843002">
        <w:t xml:space="preserve"> </w:t>
      </w:r>
      <w:r w:rsidR="00B1201F" w:rsidRPr="00843002">
        <w:t>Zielone</w:t>
      </w:r>
      <w:r w:rsidR="00F465A1" w:rsidRPr="00843002">
        <w:t xml:space="preserve"> </w:t>
      </w:r>
      <w:r w:rsidR="00B1201F" w:rsidRPr="00843002">
        <w:t>Sąsiedztwo</w:t>
      </w:r>
      <w:r w:rsidR="00F465A1" w:rsidRPr="00843002">
        <w:t xml:space="preserve"> </w:t>
      </w:r>
      <w:r w:rsidR="00B1201F" w:rsidRPr="00843002">
        <w:t>w</w:t>
      </w:r>
      <w:r w:rsidR="00F465A1" w:rsidRPr="00843002">
        <w:t xml:space="preserve"> </w:t>
      </w:r>
      <w:r w:rsidR="00B1201F" w:rsidRPr="00843002">
        <w:t>okresie</w:t>
      </w:r>
      <w:r w:rsidR="00F465A1" w:rsidRPr="00843002">
        <w:t xml:space="preserve"> </w:t>
      </w:r>
      <w:r w:rsidR="00B1201F" w:rsidRPr="00843002">
        <w:t>programowania</w:t>
      </w:r>
      <w:r w:rsidR="00F465A1" w:rsidRPr="00843002">
        <w:t xml:space="preserve"> </w:t>
      </w:r>
      <w:r w:rsidR="00B1201F" w:rsidRPr="00843002">
        <w:t>2014-2020.</w:t>
      </w:r>
      <w:bookmarkEnd w:id="6"/>
    </w:p>
    <w:p w14:paraId="3D8105C9" w14:textId="44FE6759" w:rsidR="00B1201F" w:rsidRPr="00843002" w:rsidRDefault="00B1201F" w:rsidP="00A11D3D">
      <w:pPr>
        <w:spacing w:before="0" w:after="0"/>
        <w:ind w:left="0" w:firstLine="284"/>
        <w:jc w:val="both"/>
        <w:rPr>
          <w:rFonts w:ascii="Nyala" w:hAnsi="Nyala" w:cstheme="minorHAnsi"/>
          <w:sz w:val="22"/>
        </w:rPr>
      </w:pPr>
      <w:r w:rsidRPr="00843002">
        <w:rPr>
          <w:rFonts w:ascii="Nyala" w:hAnsi="Nyala" w:cstheme="minorHAnsi"/>
          <w:sz w:val="22"/>
        </w:rPr>
        <w:t>Umowa</w:t>
      </w:r>
      <w:r w:rsidR="00F465A1" w:rsidRPr="00843002">
        <w:rPr>
          <w:rFonts w:ascii="Nyala" w:hAnsi="Nyala" w:cstheme="minorHAnsi"/>
          <w:sz w:val="22"/>
        </w:rPr>
        <w:t xml:space="preserve"> </w:t>
      </w:r>
      <w:r w:rsidR="003B5AFB" w:rsidRPr="00843002">
        <w:rPr>
          <w:rFonts w:ascii="Nyala" w:hAnsi="Nyala" w:cstheme="minorHAnsi"/>
          <w:sz w:val="22"/>
        </w:rPr>
        <w:t>o</w:t>
      </w:r>
      <w:r w:rsidR="00F465A1" w:rsidRPr="00843002">
        <w:rPr>
          <w:rFonts w:ascii="Nyala" w:hAnsi="Nyala" w:cstheme="minorHAnsi"/>
          <w:sz w:val="22"/>
        </w:rPr>
        <w:t xml:space="preserve"> </w:t>
      </w:r>
      <w:r w:rsidR="003B5AFB" w:rsidRPr="00843002">
        <w:rPr>
          <w:rFonts w:ascii="Nyala" w:hAnsi="Nyala" w:cstheme="minorHAnsi"/>
          <w:sz w:val="22"/>
        </w:rPr>
        <w:t>warunkach</w:t>
      </w:r>
      <w:r w:rsidR="00F465A1" w:rsidRPr="00843002">
        <w:rPr>
          <w:rFonts w:ascii="Nyala" w:hAnsi="Nyala" w:cstheme="minorHAnsi"/>
          <w:sz w:val="22"/>
        </w:rPr>
        <w:t xml:space="preserve"> </w:t>
      </w:r>
      <w:r w:rsidR="003B5AFB" w:rsidRPr="00843002">
        <w:rPr>
          <w:rFonts w:ascii="Nyala" w:hAnsi="Nyala" w:cstheme="minorHAnsi"/>
          <w:sz w:val="22"/>
        </w:rPr>
        <w:t>i</w:t>
      </w:r>
      <w:r w:rsidR="00F465A1" w:rsidRPr="00843002">
        <w:rPr>
          <w:rFonts w:ascii="Nyala" w:hAnsi="Nyala" w:cstheme="minorHAnsi"/>
          <w:sz w:val="22"/>
        </w:rPr>
        <w:t xml:space="preserve"> </w:t>
      </w:r>
      <w:r w:rsidR="003B5AFB" w:rsidRPr="00843002">
        <w:rPr>
          <w:rFonts w:ascii="Nyala" w:hAnsi="Nyala" w:cstheme="minorHAnsi"/>
          <w:sz w:val="22"/>
        </w:rPr>
        <w:t>sposobie</w:t>
      </w:r>
      <w:r w:rsidR="00F465A1" w:rsidRPr="00843002">
        <w:rPr>
          <w:rFonts w:ascii="Nyala" w:hAnsi="Nyala" w:cstheme="minorHAnsi"/>
          <w:sz w:val="22"/>
        </w:rPr>
        <w:t xml:space="preserve"> </w:t>
      </w:r>
      <w:r w:rsidR="003B5AFB" w:rsidRPr="00843002">
        <w:rPr>
          <w:rFonts w:ascii="Nyala" w:hAnsi="Nyala" w:cstheme="minorHAnsi"/>
          <w:sz w:val="22"/>
        </w:rPr>
        <w:t>realizacji</w:t>
      </w:r>
      <w:r w:rsidR="00F465A1" w:rsidRPr="00843002">
        <w:rPr>
          <w:rFonts w:ascii="Nyala" w:hAnsi="Nyala" w:cstheme="minorHAnsi"/>
          <w:sz w:val="22"/>
        </w:rPr>
        <w:t xml:space="preserve"> </w:t>
      </w:r>
      <w:r w:rsidR="003B5AFB" w:rsidRPr="00843002">
        <w:rPr>
          <w:rFonts w:ascii="Nyala" w:hAnsi="Nyala" w:cstheme="minorHAnsi"/>
          <w:sz w:val="22"/>
        </w:rPr>
        <w:t>LSR</w:t>
      </w:r>
      <w:r w:rsidR="00F465A1" w:rsidRPr="00843002">
        <w:rPr>
          <w:rFonts w:ascii="Nyala" w:hAnsi="Nyala" w:cstheme="minorHAnsi"/>
          <w:sz w:val="22"/>
        </w:rPr>
        <w:t xml:space="preserve"> </w:t>
      </w:r>
      <w:r w:rsidR="006E6ADC" w:rsidRPr="00843002">
        <w:rPr>
          <w:rFonts w:ascii="Nyala" w:hAnsi="Nyala" w:cstheme="minorHAnsi"/>
          <w:sz w:val="22"/>
        </w:rPr>
        <w:t xml:space="preserve">została podpisana w dniu 17 maja 2016 roku </w:t>
      </w:r>
      <w:r w:rsidRPr="00843002">
        <w:rPr>
          <w:rFonts w:ascii="Nyala" w:hAnsi="Nyala" w:cstheme="minorHAnsi"/>
          <w:sz w:val="22"/>
        </w:rPr>
        <w:t>pomiędzy</w:t>
      </w:r>
      <w:r w:rsidR="00F465A1" w:rsidRPr="00843002">
        <w:rPr>
          <w:rFonts w:ascii="Nyala" w:hAnsi="Nyala" w:cstheme="minorHAnsi"/>
          <w:sz w:val="22"/>
        </w:rPr>
        <w:t xml:space="preserve"> </w:t>
      </w:r>
      <w:r w:rsidRPr="00843002">
        <w:rPr>
          <w:rFonts w:ascii="Nyala" w:hAnsi="Nyala" w:cstheme="minorHAnsi"/>
          <w:sz w:val="22"/>
        </w:rPr>
        <w:t>Samorządem</w:t>
      </w:r>
      <w:r w:rsidR="00F465A1" w:rsidRPr="00843002">
        <w:rPr>
          <w:rFonts w:ascii="Nyala" w:hAnsi="Nyala" w:cstheme="minorHAnsi"/>
          <w:sz w:val="22"/>
        </w:rPr>
        <w:t xml:space="preserve"> </w:t>
      </w:r>
      <w:r w:rsidRPr="00843002">
        <w:rPr>
          <w:rFonts w:ascii="Nyala" w:hAnsi="Nyala" w:cstheme="minorHAnsi"/>
          <w:sz w:val="22"/>
        </w:rPr>
        <w:t>Województwa</w:t>
      </w:r>
      <w:r w:rsidR="00F465A1" w:rsidRPr="00843002">
        <w:rPr>
          <w:rFonts w:ascii="Nyala" w:hAnsi="Nyala" w:cstheme="minorHAnsi"/>
          <w:sz w:val="22"/>
        </w:rPr>
        <w:t xml:space="preserve"> </w:t>
      </w:r>
      <w:r w:rsidR="003B5AFB" w:rsidRPr="00843002">
        <w:rPr>
          <w:rFonts w:ascii="Nyala" w:hAnsi="Nyala" w:cstheme="minorHAnsi"/>
          <w:sz w:val="22"/>
        </w:rPr>
        <w:t>Mazowieckiego</w:t>
      </w:r>
      <w:r w:rsidR="00F465A1" w:rsidRPr="00843002">
        <w:rPr>
          <w:rFonts w:ascii="Nyala" w:hAnsi="Nyala" w:cstheme="minorHAnsi"/>
          <w:sz w:val="22"/>
        </w:rPr>
        <w:t xml:space="preserve"> </w:t>
      </w:r>
      <w:r w:rsidRPr="00843002">
        <w:rPr>
          <w:rFonts w:ascii="Nyala" w:hAnsi="Nyala" w:cstheme="minorHAnsi"/>
          <w:sz w:val="22"/>
        </w:rPr>
        <w:t>a</w:t>
      </w:r>
      <w:r w:rsidR="00F465A1" w:rsidRPr="00843002">
        <w:rPr>
          <w:rFonts w:ascii="Nyala" w:hAnsi="Nyala" w:cstheme="minorHAnsi"/>
          <w:sz w:val="22"/>
        </w:rPr>
        <w:t xml:space="preserve"> </w:t>
      </w:r>
      <w:r w:rsidR="003B5AFB" w:rsidRPr="00843002">
        <w:rPr>
          <w:rFonts w:ascii="Nyala" w:hAnsi="Nyala" w:cstheme="minorHAnsi"/>
          <w:sz w:val="22"/>
        </w:rPr>
        <w:t>Stowarzyszeniem</w:t>
      </w:r>
      <w:r w:rsidR="00F465A1" w:rsidRPr="00843002">
        <w:rPr>
          <w:rFonts w:ascii="Nyala" w:hAnsi="Nyala" w:cstheme="minorHAnsi"/>
          <w:sz w:val="22"/>
        </w:rPr>
        <w:t xml:space="preserve"> </w:t>
      </w:r>
      <w:r w:rsidR="003B5AFB" w:rsidRPr="00843002">
        <w:rPr>
          <w:rFonts w:ascii="Nyala" w:hAnsi="Nyala" w:cstheme="minorHAnsi"/>
          <w:sz w:val="22"/>
        </w:rPr>
        <w:t>Lokalna</w:t>
      </w:r>
      <w:r w:rsidR="00F465A1" w:rsidRPr="00843002">
        <w:rPr>
          <w:rFonts w:ascii="Nyala" w:hAnsi="Nyala" w:cstheme="minorHAnsi"/>
          <w:sz w:val="22"/>
        </w:rPr>
        <w:t xml:space="preserve"> </w:t>
      </w:r>
      <w:r w:rsidR="003B5AFB" w:rsidRPr="00843002">
        <w:rPr>
          <w:rFonts w:ascii="Nyala" w:hAnsi="Nyala" w:cstheme="minorHAnsi"/>
          <w:sz w:val="22"/>
        </w:rPr>
        <w:t>Grup</w:t>
      </w:r>
      <w:r w:rsidR="00F465A1" w:rsidRPr="00843002">
        <w:rPr>
          <w:rFonts w:ascii="Nyala" w:hAnsi="Nyala" w:cstheme="minorHAnsi"/>
          <w:sz w:val="22"/>
        </w:rPr>
        <w:t xml:space="preserve"> </w:t>
      </w:r>
      <w:r w:rsidR="003B5AFB" w:rsidRPr="00843002">
        <w:rPr>
          <w:rFonts w:ascii="Nyala" w:hAnsi="Nyala" w:cstheme="minorHAnsi"/>
          <w:sz w:val="22"/>
        </w:rPr>
        <w:t>Działania</w:t>
      </w:r>
      <w:r w:rsidR="00F465A1" w:rsidRPr="00843002">
        <w:rPr>
          <w:rFonts w:ascii="Nyala" w:hAnsi="Nyala" w:cstheme="minorHAnsi"/>
          <w:sz w:val="22"/>
        </w:rPr>
        <w:t xml:space="preserve"> </w:t>
      </w:r>
      <w:r w:rsidR="003B5AFB" w:rsidRPr="00843002">
        <w:rPr>
          <w:rFonts w:ascii="Nyala" w:hAnsi="Nyala" w:cstheme="minorHAnsi"/>
          <w:sz w:val="22"/>
        </w:rPr>
        <w:t>„Zielone</w:t>
      </w:r>
      <w:r w:rsidR="00F465A1" w:rsidRPr="00843002">
        <w:rPr>
          <w:rFonts w:ascii="Nyala" w:hAnsi="Nyala" w:cstheme="minorHAnsi"/>
          <w:sz w:val="22"/>
        </w:rPr>
        <w:t xml:space="preserve"> </w:t>
      </w:r>
      <w:r w:rsidR="003B5AFB" w:rsidRPr="00843002">
        <w:rPr>
          <w:rFonts w:ascii="Nyala" w:hAnsi="Nyala" w:cstheme="minorHAnsi"/>
          <w:sz w:val="22"/>
        </w:rPr>
        <w:t>Sąsiedztwo”</w:t>
      </w:r>
      <w:r w:rsidR="000D5044" w:rsidRPr="00843002">
        <w:rPr>
          <w:rFonts w:ascii="Nyala" w:hAnsi="Nyala" w:cstheme="minorHAnsi"/>
          <w:sz w:val="22"/>
        </w:rPr>
        <w:t>.</w:t>
      </w:r>
    </w:p>
    <w:p w14:paraId="703019DF" w14:textId="43D6085A" w:rsidR="00B1201F" w:rsidRPr="00E179D8" w:rsidRDefault="00B1201F" w:rsidP="00A11D3D">
      <w:pPr>
        <w:spacing w:before="0" w:after="0"/>
        <w:ind w:left="0"/>
        <w:jc w:val="both"/>
        <w:rPr>
          <w:rFonts w:ascii="Nyala" w:hAnsi="Nyala" w:cstheme="minorHAnsi"/>
          <w:sz w:val="22"/>
        </w:rPr>
      </w:pPr>
      <w:r w:rsidRPr="00843002">
        <w:rPr>
          <w:rFonts w:ascii="Nyala" w:hAnsi="Nyala" w:cstheme="minorHAnsi"/>
          <w:sz w:val="22"/>
        </w:rPr>
        <w:t>Łączna</w:t>
      </w:r>
      <w:r w:rsidR="00F465A1" w:rsidRPr="00843002">
        <w:rPr>
          <w:rFonts w:ascii="Nyala" w:hAnsi="Nyala" w:cstheme="minorHAnsi"/>
          <w:sz w:val="22"/>
        </w:rPr>
        <w:t xml:space="preserve"> </w:t>
      </w:r>
      <w:r w:rsidRPr="00843002">
        <w:rPr>
          <w:rFonts w:ascii="Nyala" w:hAnsi="Nyala" w:cstheme="minorHAnsi"/>
          <w:sz w:val="22"/>
        </w:rPr>
        <w:t>wysokość</w:t>
      </w:r>
      <w:r w:rsidR="00F465A1" w:rsidRPr="00843002">
        <w:rPr>
          <w:rFonts w:ascii="Nyala" w:hAnsi="Nyala" w:cstheme="minorHAnsi"/>
          <w:sz w:val="22"/>
        </w:rPr>
        <w:t xml:space="preserve"> </w:t>
      </w:r>
      <w:r w:rsidRPr="00843002">
        <w:rPr>
          <w:rFonts w:ascii="Nyala" w:hAnsi="Nyala" w:cstheme="minorHAnsi"/>
          <w:sz w:val="22"/>
        </w:rPr>
        <w:t>środków</w:t>
      </w:r>
      <w:r w:rsidR="00F465A1" w:rsidRPr="00843002">
        <w:rPr>
          <w:rFonts w:ascii="Nyala" w:hAnsi="Nyala" w:cstheme="minorHAnsi"/>
          <w:sz w:val="22"/>
        </w:rPr>
        <w:t xml:space="preserve"> </w:t>
      </w:r>
      <w:r w:rsidRPr="00843002">
        <w:rPr>
          <w:rFonts w:ascii="Nyala" w:hAnsi="Nyala" w:cstheme="minorHAnsi"/>
          <w:sz w:val="22"/>
        </w:rPr>
        <w:t>przeznaczonych</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realizację</w:t>
      </w:r>
      <w:r w:rsidR="00F465A1" w:rsidRPr="00843002">
        <w:rPr>
          <w:rFonts w:ascii="Nyala" w:hAnsi="Nyala" w:cstheme="minorHAnsi"/>
          <w:sz w:val="22"/>
        </w:rPr>
        <w:t xml:space="preserve"> </w:t>
      </w:r>
      <w:r w:rsidR="000D5044" w:rsidRPr="00843002">
        <w:rPr>
          <w:rFonts w:ascii="Nyala" w:hAnsi="Nyala" w:cstheme="minorHAnsi"/>
          <w:sz w:val="22"/>
        </w:rPr>
        <w:t>strategii</w:t>
      </w:r>
      <w:r w:rsidR="00F465A1" w:rsidRPr="00843002">
        <w:rPr>
          <w:rFonts w:ascii="Nyala" w:hAnsi="Nyala" w:cstheme="minorHAnsi"/>
          <w:sz w:val="22"/>
        </w:rPr>
        <w:t xml:space="preserve"> </w:t>
      </w:r>
      <w:r w:rsidR="000D5044" w:rsidRPr="00843002">
        <w:rPr>
          <w:rFonts w:ascii="Nyala" w:hAnsi="Nyala" w:cstheme="minorHAnsi"/>
          <w:sz w:val="22"/>
        </w:rPr>
        <w:t>rozwoju</w:t>
      </w:r>
      <w:r w:rsidR="00F465A1" w:rsidRPr="00843002">
        <w:rPr>
          <w:rFonts w:ascii="Nyala" w:hAnsi="Nyala" w:cstheme="minorHAnsi"/>
          <w:sz w:val="22"/>
        </w:rPr>
        <w:t xml:space="preserve"> </w:t>
      </w:r>
      <w:r w:rsidR="000D5044" w:rsidRPr="00843002">
        <w:rPr>
          <w:rFonts w:ascii="Nyala" w:hAnsi="Nyala" w:cstheme="minorHAnsi"/>
          <w:sz w:val="22"/>
        </w:rPr>
        <w:t>lokalnego</w:t>
      </w:r>
      <w:r w:rsidR="00F465A1" w:rsidRPr="00843002">
        <w:rPr>
          <w:rFonts w:ascii="Nyala" w:hAnsi="Nyala" w:cstheme="minorHAnsi"/>
          <w:sz w:val="22"/>
        </w:rPr>
        <w:t xml:space="preserve"> </w:t>
      </w:r>
      <w:r w:rsidR="000D5044" w:rsidRPr="00843002">
        <w:rPr>
          <w:rFonts w:ascii="Nyala" w:hAnsi="Nyala" w:cstheme="minorHAnsi"/>
          <w:sz w:val="22"/>
        </w:rPr>
        <w:t>kierowanego</w:t>
      </w:r>
      <w:r w:rsidR="00F465A1" w:rsidRPr="00843002">
        <w:rPr>
          <w:rFonts w:ascii="Nyala" w:hAnsi="Nyala" w:cstheme="minorHAnsi"/>
          <w:sz w:val="22"/>
        </w:rPr>
        <w:t xml:space="preserve"> </w:t>
      </w:r>
      <w:r w:rsidR="000D5044" w:rsidRPr="00843002">
        <w:rPr>
          <w:rFonts w:ascii="Nyala" w:hAnsi="Nyala" w:cstheme="minorHAnsi"/>
          <w:sz w:val="22"/>
        </w:rPr>
        <w:t>przez</w:t>
      </w:r>
      <w:r w:rsidR="00F465A1" w:rsidRPr="00843002">
        <w:rPr>
          <w:rFonts w:ascii="Nyala" w:hAnsi="Nyala" w:cstheme="minorHAnsi"/>
          <w:sz w:val="22"/>
        </w:rPr>
        <w:t xml:space="preserve"> </w:t>
      </w:r>
      <w:r w:rsidR="000D5044" w:rsidRPr="00843002">
        <w:rPr>
          <w:rFonts w:ascii="Nyala" w:hAnsi="Nyala" w:cstheme="minorHAnsi"/>
          <w:sz w:val="22"/>
        </w:rPr>
        <w:t>społeczność</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tym</w:t>
      </w:r>
      <w:r w:rsidR="00F465A1" w:rsidRPr="00843002">
        <w:rPr>
          <w:rFonts w:ascii="Nyala" w:hAnsi="Nyala" w:cstheme="minorHAnsi"/>
          <w:sz w:val="22"/>
        </w:rPr>
        <w:t xml:space="preserve"> </w:t>
      </w:r>
      <w:r w:rsidRPr="00843002">
        <w:rPr>
          <w:rFonts w:ascii="Nyala" w:hAnsi="Nyala" w:cstheme="minorHAnsi"/>
          <w:sz w:val="22"/>
        </w:rPr>
        <w:t>okresie</w:t>
      </w:r>
      <w:r w:rsidR="00F465A1" w:rsidRPr="00843002">
        <w:rPr>
          <w:rFonts w:ascii="Nyala" w:hAnsi="Nyala" w:cstheme="minorHAnsi"/>
          <w:sz w:val="22"/>
        </w:rPr>
        <w:t xml:space="preserve"> </w:t>
      </w:r>
      <w:r w:rsidRPr="00843002">
        <w:rPr>
          <w:rFonts w:ascii="Nyala" w:hAnsi="Nyala" w:cstheme="minorHAnsi"/>
          <w:sz w:val="22"/>
        </w:rPr>
        <w:t>wynosiła</w:t>
      </w:r>
      <w:r w:rsidR="00F465A1" w:rsidRPr="00843002">
        <w:rPr>
          <w:rFonts w:ascii="Nyala" w:hAnsi="Nyala" w:cstheme="minorHAnsi"/>
          <w:sz w:val="22"/>
        </w:rPr>
        <w:t xml:space="preserve"> </w:t>
      </w:r>
      <w:r w:rsidRPr="004400B3">
        <w:rPr>
          <w:rFonts w:ascii="Nyala" w:hAnsi="Nyala" w:cstheme="minorHAnsi"/>
          <w:b/>
          <w:bCs/>
          <w:sz w:val="22"/>
        </w:rPr>
        <w:t>1</w:t>
      </w:r>
      <w:r w:rsidR="00F465A1" w:rsidRPr="004400B3">
        <w:rPr>
          <w:rFonts w:ascii="Nyala" w:hAnsi="Nyala" w:cstheme="minorHAnsi"/>
          <w:b/>
          <w:bCs/>
          <w:sz w:val="22"/>
        </w:rPr>
        <w:t xml:space="preserve"> </w:t>
      </w:r>
      <w:r w:rsidRPr="004400B3">
        <w:rPr>
          <w:rFonts w:ascii="Nyala" w:hAnsi="Nyala" w:cstheme="minorHAnsi"/>
          <w:b/>
          <w:bCs/>
          <w:sz w:val="22"/>
        </w:rPr>
        <w:t>797</w:t>
      </w:r>
      <w:r w:rsidR="00F465A1" w:rsidRPr="004400B3">
        <w:rPr>
          <w:rFonts w:ascii="Nyala" w:hAnsi="Nyala" w:cstheme="minorHAnsi"/>
          <w:b/>
          <w:bCs/>
          <w:sz w:val="22"/>
        </w:rPr>
        <w:t xml:space="preserve"> </w:t>
      </w:r>
      <w:r w:rsidRPr="004400B3">
        <w:rPr>
          <w:rFonts w:ascii="Nyala" w:hAnsi="Nyala" w:cstheme="minorHAnsi"/>
          <w:b/>
          <w:bCs/>
          <w:sz w:val="22"/>
        </w:rPr>
        <w:t>875</w:t>
      </w:r>
      <w:r w:rsidR="00F465A1" w:rsidRPr="004400B3">
        <w:rPr>
          <w:rFonts w:ascii="Nyala" w:hAnsi="Nyala" w:cstheme="minorHAnsi"/>
          <w:b/>
          <w:bCs/>
          <w:sz w:val="22"/>
        </w:rPr>
        <w:t xml:space="preserve"> </w:t>
      </w:r>
      <w:r w:rsidRPr="004400B3">
        <w:rPr>
          <w:rFonts w:ascii="Nyala" w:hAnsi="Nyala" w:cstheme="minorHAnsi"/>
          <w:b/>
          <w:bCs/>
          <w:sz w:val="22"/>
        </w:rPr>
        <w:t>euro</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czego:</w:t>
      </w:r>
      <w:r w:rsidR="004400B3">
        <w:rPr>
          <w:rFonts w:ascii="Nyala" w:hAnsi="Nyala" w:cstheme="minorHAnsi"/>
          <w:sz w:val="22"/>
        </w:rPr>
        <w:t xml:space="preserve"> </w:t>
      </w:r>
      <w:r w:rsidRPr="004400B3">
        <w:rPr>
          <w:rFonts w:ascii="Nyala" w:hAnsi="Nyala" w:cstheme="minorHAnsi"/>
          <w:sz w:val="22"/>
        </w:rPr>
        <w:t>1</w:t>
      </w:r>
      <w:r w:rsidR="00F465A1" w:rsidRPr="004400B3">
        <w:rPr>
          <w:rFonts w:ascii="Nyala" w:hAnsi="Nyala" w:cstheme="minorHAnsi"/>
          <w:sz w:val="22"/>
        </w:rPr>
        <w:t xml:space="preserve"> </w:t>
      </w:r>
      <w:r w:rsidRPr="004400B3">
        <w:rPr>
          <w:rFonts w:ascii="Nyala" w:hAnsi="Nyala" w:cstheme="minorHAnsi"/>
          <w:sz w:val="22"/>
        </w:rPr>
        <w:t>425</w:t>
      </w:r>
      <w:r w:rsidR="00F465A1" w:rsidRPr="004400B3">
        <w:rPr>
          <w:rFonts w:ascii="Nyala" w:hAnsi="Nyala" w:cstheme="minorHAnsi"/>
          <w:sz w:val="22"/>
        </w:rPr>
        <w:t xml:space="preserve"> </w:t>
      </w:r>
      <w:r w:rsidRPr="004400B3">
        <w:rPr>
          <w:rFonts w:ascii="Nyala" w:hAnsi="Nyala" w:cstheme="minorHAnsi"/>
          <w:sz w:val="22"/>
        </w:rPr>
        <w:t>000</w:t>
      </w:r>
      <w:r w:rsidR="00F465A1" w:rsidRPr="004400B3">
        <w:rPr>
          <w:rFonts w:ascii="Nyala" w:hAnsi="Nyala" w:cstheme="minorHAnsi"/>
          <w:sz w:val="22"/>
        </w:rPr>
        <w:t xml:space="preserve"> </w:t>
      </w:r>
      <w:r w:rsidRPr="004400B3">
        <w:rPr>
          <w:rFonts w:ascii="Nyala" w:hAnsi="Nyala" w:cstheme="minorHAnsi"/>
          <w:sz w:val="22"/>
        </w:rPr>
        <w:t>euro</w:t>
      </w:r>
      <w:r w:rsidR="00F465A1" w:rsidRPr="004400B3">
        <w:rPr>
          <w:rFonts w:ascii="Nyala" w:hAnsi="Nyala" w:cstheme="minorHAnsi"/>
          <w:sz w:val="22"/>
        </w:rPr>
        <w:t xml:space="preserve"> </w:t>
      </w:r>
      <w:r w:rsidR="000D5044" w:rsidRPr="004400B3">
        <w:rPr>
          <w:rFonts w:ascii="Nyala" w:hAnsi="Nyala" w:cstheme="minorHAnsi"/>
          <w:sz w:val="22"/>
        </w:rPr>
        <w:t>–</w:t>
      </w:r>
      <w:r w:rsidR="00F465A1" w:rsidRPr="004400B3">
        <w:rPr>
          <w:rFonts w:ascii="Nyala" w:hAnsi="Nyala" w:cstheme="minorHAnsi"/>
          <w:sz w:val="22"/>
        </w:rPr>
        <w:t xml:space="preserve"> </w:t>
      </w:r>
      <w:r w:rsidRPr="004400B3">
        <w:rPr>
          <w:rFonts w:ascii="Nyala" w:hAnsi="Nyala" w:cstheme="minorHAnsi"/>
          <w:sz w:val="22"/>
        </w:rPr>
        <w:t>na</w:t>
      </w:r>
      <w:r w:rsidR="00F465A1" w:rsidRPr="004400B3">
        <w:rPr>
          <w:rFonts w:ascii="Nyala" w:hAnsi="Nyala" w:cstheme="minorHAnsi"/>
          <w:sz w:val="22"/>
        </w:rPr>
        <w:t xml:space="preserve"> </w:t>
      </w:r>
      <w:r w:rsidRPr="004400B3">
        <w:rPr>
          <w:rFonts w:ascii="Nyala" w:hAnsi="Nyala" w:cstheme="minorHAnsi"/>
          <w:sz w:val="22"/>
        </w:rPr>
        <w:t>poddziałanie</w:t>
      </w:r>
      <w:r w:rsidR="00F465A1" w:rsidRPr="004400B3">
        <w:rPr>
          <w:rFonts w:ascii="Nyala" w:hAnsi="Nyala" w:cstheme="minorHAnsi"/>
          <w:sz w:val="22"/>
        </w:rPr>
        <w:t xml:space="preserve"> </w:t>
      </w:r>
      <w:r w:rsidRPr="004400B3">
        <w:rPr>
          <w:rFonts w:ascii="Nyala" w:hAnsi="Nyala" w:cstheme="minorHAnsi"/>
          <w:sz w:val="22"/>
        </w:rPr>
        <w:t>19.2</w:t>
      </w:r>
      <w:r w:rsidR="00F465A1" w:rsidRPr="004400B3">
        <w:rPr>
          <w:rFonts w:ascii="Nyala" w:hAnsi="Nyala" w:cstheme="minorHAnsi"/>
          <w:sz w:val="22"/>
        </w:rPr>
        <w:t xml:space="preserve"> </w:t>
      </w:r>
      <w:r w:rsidRPr="004400B3">
        <w:rPr>
          <w:rFonts w:ascii="Nyala" w:hAnsi="Nyala" w:cstheme="minorHAnsi"/>
          <w:sz w:val="22"/>
        </w:rPr>
        <w:t>„</w:t>
      </w:r>
      <w:r w:rsidRPr="004400B3">
        <w:rPr>
          <w:rFonts w:ascii="Nyala" w:hAnsi="Nyala" w:cstheme="minorHAnsi"/>
          <w:b/>
          <w:bCs/>
          <w:sz w:val="22"/>
        </w:rPr>
        <w:t>Wsparcie</w:t>
      </w:r>
      <w:r w:rsidR="00F465A1" w:rsidRPr="004400B3">
        <w:rPr>
          <w:rFonts w:ascii="Nyala" w:hAnsi="Nyala" w:cstheme="minorHAnsi"/>
          <w:b/>
          <w:bCs/>
          <w:sz w:val="22"/>
        </w:rPr>
        <w:t xml:space="preserve"> </w:t>
      </w:r>
      <w:r w:rsidRPr="004400B3">
        <w:rPr>
          <w:rFonts w:ascii="Nyala" w:hAnsi="Nyala" w:cstheme="minorHAnsi"/>
          <w:b/>
          <w:bCs/>
          <w:sz w:val="22"/>
        </w:rPr>
        <w:t>na</w:t>
      </w:r>
      <w:r w:rsidR="00F465A1" w:rsidRPr="004400B3">
        <w:rPr>
          <w:rFonts w:ascii="Nyala" w:hAnsi="Nyala" w:cstheme="minorHAnsi"/>
          <w:b/>
          <w:bCs/>
          <w:sz w:val="22"/>
        </w:rPr>
        <w:t xml:space="preserve"> </w:t>
      </w:r>
      <w:r w:rsidRPr="004400B3">
        <w:rPr>
          <w:rFonts w:ascii="Nyala" w:hAnsi="Nyala" w:cstheme="minorHAnsi"/>
          <w:b/>
          <w:bCs/>
          <w:sz w:val="22"/>
        </w:rPr>
        <w:t>wdrażanie</w:t>
      </w:r>
      <w:r w:rsidR="00F465A1" w:rsidRPr="004400B3">
        <w:rPr>
          <w:rFonts w:ascii="Nyala" w:hAnsi="Nyala" w:cstheme="minorHAnsi"/>
          <w:b/>
          <w:bCs/>
          <w:sz w:val="22"/>
        </w:rPr>
        <w:t xml:space="preserve"> </w:t>
      </w:r>
      <w:r w:rsidRPr="004400B3">
        <w:rPr>
          <w:rFonts w:ascii="Nyala" w:hAnsi="Nyala" w:cstheme="minorHAnsi"/>
          <w:b/>
          <w:bCs/>
          <w:sz w:val="22"/>
        </w:rPr>
        <w:t>operacji</w:t>
      </w:r>
      <w:r w:rsidR="00F465A1" w:rsidRPr="004400B3">
        <w:rPr>
          <w:rFonts w:ascii="Nyala" w:hAnsi="Nyala" w:cstheme="minorHAnsi"/>
          <w:sz w:val="22"/>
        </w:rPr>
        <w:t xml:space="preserve"> </w:t>
      </w:r>
      <w:r w:rsidRPr="004400B3">
        <w:rPr>
          <w:rFonts w:ascii="Nyala" w:hAnsi="Nyala" w:cstheme="minorHAnsi"/>
          <w:sz w:val="22"/>
        </w:rPr>
        <w:t>w</w:t>
      </w:r>
      <w:r w:rsidR="00F465A1" w:rsidRPr="004400B3">
        <w:rPr>
          <w:rFonts w:ascii="Nyala" w:hAnsi="Nyala" w:cstheme="minorHAnsi"/>
          <w:sz w:val="22"/>
        </w:rPr>
        <w:t xml:space="preserve"> </w:t>
      </w:r>
      <w:r w:rsidRPr="004400B3">
        <w:rPr>
          <w:rFonts w:ascii="Nyala" w:hAnsi="Nyala" w:cstheme="minorHAnsi"/>
          <w:sz w:val="22"/>
        </w:rPr>
        <w:t>ramach</w:t>
      </w:r>
      <w:r w:rsidR="00F465A1" w:rsidRPr="004400B3">
        <w:rPr>
          <w:rFonts w:ascii="Nyala" w:hAnsi="Nyala" w:cstheme="minorHAnsi"/>
          <w:sz w:val="22"/>
        </w:rPr>
        <w:t xml:space="preserve"> </w:t>
      </w:r>
      <w:r w:rsidRPr="004400B3">
        <w:rPr>
          <w:rFonts w:ascii="Nyala" w:hAnsi="Nyala" w:cstheme="minorHAnsi"/>
          <w:sz w:val="22"/>
        </w:rPr>
        <w:t>strategii</w:t>
      </w:r>
      <w:r w:rsidR="00F465A1" w:rsidRPr="004400B3">
        <w:rPr>
          <w:rFonts w:ascii="Nyala" w:hAnsi="Nyala" w:cstheme="minorHAnsi"/>
          <w:sz w:val="22"/>
        </w:rPr>
        <w:t xml:space="preserve"> </w:t>
      </w:r>
      <w:r w:rsidRPr="004400B3">
        <w:rPr>
          <w:rFonts w:ascii="Nyala" w:hAnsi="Nyala" w:cstheme="minorHAnsi"/>
          <w:sz w:val="22"/>
        </w:rPr>
        <w:t>rozwoju</w:t>
      </w:r>
      <w:r w:rsidR="00F465A1" w:rsidRPr="004400B3">
        <w:rPr>
          <w:rFonts w:ascii="Nyala" w:hAnsi="Nyala" w:cstheme="minorHAnsi"/>
          <w:sz w:val="22"/>
        </w:rPr>
        <w:t xml:space="preserve"> </w:t>
      </w:r>
      <w:r w:rsidRPr="004400B3">
        <w:rPr>
          <w:rFonts w:ascii="Nyala" w:hAnsi="Nyala" w:cstheme="minorHAnsi"/>
          <w:sz w:val="22"/>
        </w:rPr>
        <w:t>lokalnego</w:t>
      </w:r>
      <w:r w:rsidR="00F465A1" w:rsidRPr="004400B3">
        <w:rPr>
          <w:rFonts w:ascii="Nyala" w:hAnsi="Nyala" w:cstheme="minorHAnsi"/>
          <w:sz w:val="22"/>
        </w:rPr>
        <w:t xml:space="preserve"> </w:t>
      </w:r>
      <w:r w:rsidRPr="004400B3">
        <w:rPr>
          <w:rFonts w:ascii="Nyala" w:hAnsi="Nyala" w:cstheme="minorHAnsi"/>
          <w:sz w:val="22"/>
        </w:rPr>
        <w:t>kierowanego</w:t>
      </w:r>
      <w:r w:rsidR="00F465A1" w:rsidRPr="004400B3">
        <w:rPr>
          <w:rFonts w:ascii="Nyala" w:hAnsi="Nyala" w:cstheme="minorHAnsi"/>
          <w:sz w:val="22"/>
        </w:rPr>
        <w:t xml:space="preserve"> </w:t>
      </w:r>
      <w:r w:rsidRPr="004400B3">
        <w:rPr>
          <w:rFonts w:ascii="Nyala" w:hAnsi="Nyala" w:cstheme="minorHAnsi"/>
          <w:sz w:val="22"/>
        </w:rPr>
        <w:t>przez</w:t>
      </w:r>
      <w:r w:rsidR="00F465A1" w:rsidRPr="004400B3">
        <w:rPr>
          <w:rFonts w:ascii="Nyala" w:hAnsi="Nyala" w:cstheme="minorHAnsi"/>
          <w:sz w:val="22"/>
        </w:rPr>
        <w:t xml:space="preserve"> </w:t>
      </w:r>
      <w:r w:rsidRPr="004400B3">
        <w:rPr>
          <w:rFonts w:ascii="Nyala" w:hAnsi="Nyala" w:cstheme="minorHAnsi"/>
          <w:sz w:val="22"/>
        </w:rPr>
        <w:t>społeczność”</w:t>
      </w:r>
      <w:r w:rsidR="004400B3">
        <w:rPr>
          <w:rFonts w:ascii="Nyala" w:hAnsi="Nyala" w:cstheme="minorHAnsi"/>
          <w:sz w:val="22"/>
        </w:rPr>
        <w:t xml:space="preserve">; </w:t>
      </w:r>
      <w:r w:rsidRPr="004400B3">
        <w:rPr>
          <w:rFonts w:ascii="Nyala" w:hAnsi="Nyala" w:cstheme="minorHAnsi"/>
          <w:sz w:val="22"/>
        </w:rPr>
        <w:t>28</w:t>
      </w:r>
      <w:r w:rsidR="00F465A1" w:rsidRPr="004400B3">
        <w:rPr>
          <w:rFonts w:ascii="Nyala" w:hAnsi="Nyala" w:cstheme="minorHAnsi"/>
          <w:sz w:val="22"/>
        </w:rPr>
        <w:t xml:space="preserve"> </w:t>
      </w:r>
      <w:r w:rsidRPr="004400B3">
        <w:rPr>
          <w:rFonts w:ascii="Nyala" w:hAnsi="Nyala" w:cstheme="minorHAnsi"/>
          <w:sz w:val="22"/>
        </w:rPr>
        <w:t>500</w:t>
      </w:r>
      <w:r w:rsidR="00F465A1" w:rsidRPr="004400B3">
        <w:rPr>
          <w:rFonts w:ascii="Nyala" w:hAnsi="Nyala" w:cstheme="minorHAnsi"/>
          <w:sz w:val="22"/>
        </w:rPr>
        <w:t xml:space="preserve"> </w:t>
      </w:r>
      <w:r w:rsidRPr="004400B3">
        <w:rPr>
          <w:rFonts w:ascii="Nyala" w:hAnsi="Nyala" w:cstheme="minorHAnsi"/>
          <w:sz w:val="22"/>
        </w:rPr>
        <w:t>euro</w:t>
      </w:r>
      <w:r w:rsidR="00F465A1" w:rsidRPr="004400B3">
        <w:rPr>
          <w:rFonts w:ascii="Nyala" w:hAnsi="Nyala" w:cstheme="minorHAnsi"/>
          <w:sz w:val="22"/>
        </w:rPr>
        <w:t xml:space="preserve"> </w:t>
      </w:r>
      <w:r w:rsidRPr="004400B3">
        <w:rPr>
          <w:rFonts w:ascii="Nyala" w:hAnsi="Nyala" w:cstheme="minorHAnsi"/>
          <w:sz w:val="22"/>
        </w:rPr>
        <w:t>-</w:t>
      </w:r>
      <w:r w:rsidR="00F465A1" w:rsidRPr="004400B3">
        <w:rPr>
          <w:rFonts w:ascii="Nyala" w:hAnsi="Nyala" w:cstheme="minorHAnsi"/>
          <w:sz w:val="22"/>
        </w:rPr>
        <w:t xml:space="preserve"> </w:t>
      </w:r>
      <w:r w:rsidRPr="004400B3">
        <w:rPr>
          <w:rFonts w:ascii="Nyala" w:hAnsi="Nyala" w:cstheme="minorHAnsi"/>
          <w:sz w:val="22"/>
        </w:rPr>
        <w:t>na</w:t>
      </w:r>
      <w:r w:rsidR="00F465A1" w:rsidRPr="004400B3">
        <w:rPr>
          <w:rFonts w:ascii="Nyala" w:hAnsi="Nyala" w:cstheme="minorHAnsi"/>
          <w:sz w:val="22"/>
        </w:rPr>
        <w:t xml:space="preserve"> </w:t>
      </w:r>
      <w:r w:rsidRPr="004400B3">
        <w:rPr>
          <w:rFonts w:ascii="Nyala" w:hAnsi="Nyala" w:cstheme="minorHAnsi"/>
          <w:sz w:val="22"/>
        </w:rPr>
        <w:t>poddziałanie</w:t>
      </w:r>
      <w:r w:rsidR="00F465A1" w:rsidRPr="004400B3">
        <w:rPr>
          <w:rFonts w:ascii="Nyala" w:hAnsi="Nyala" w:cstheme="minorHAnsi"/>
          <w:sz w:val="22"/>
        </w:rPr>
        <w:t xml:space="preserve"> </w:t>
      </w:r>
      <w:r w:rsidRPr="004400B3">
        <w:rPr>
          <w:rFonts w:ascii="Nyala" w:hAnsi="Nyala" w:cstheme="minorHAnsi"/>
          <w:sz w:val="22"/>
        </w:rPr>
        <w:t>19.3</w:t>
      </w:r>
      <w:r w:rsidR="00F465A1" w:rsidRPr="004400B3">
        <w:rPr>
          <w:rFonts w:ascii="Nyala" w:hAnsi="Nyala" w:cstheme="minorHAnsi"/>
          <w:sz w:val="22"/>
        </w:rPr>
        <w:t xml:space="preserve"> </w:t>
      </w:r>
      <w:r w:rsidRPr="004400B3">
        <w:rPr>
          <w:rFonts w:ascii="Nyala" w:hAnsi="Nyala" w:cstheme="minorHAnsi"/>
          <w:sz w:val="22"/>
        </w:rPr>
        <w:t>„Przygotowanie</w:t>
      </w:r>
      <w:r w:rsidR="00F465A1" w:rsidRPr="004400B3">
        <w:rPr>
          <w:rFonts w:ascii="Nyala" w:hAnsi="Nyala" w:cstheme="minorHAnsi"/>
          <w:sz w:val="22"/>
        </w:rPr>
        <w:t xml:space="preserve"> </w:t>
      </w:r>
      <w:r w:rsidRPr="004400B3">
        <w:rPr>
          <w:rFonts w:ascii="Nyala" w:hAnsi="Nyala" w:cstheme="minorHAnsi"/>
          <w:sz w:val="22"/>
        </w:rPr>
        <w:t>i</w:t>
      </w:r>
      <w:r w:rsidR="00F465A1" w:rsidRPr="004400B3">
        <w:rPr>
          <w:rFonts w:ascii="Nyala" w:hAnsi="Nyala" w:cstheme="minorHAnsi"/>
          <w:sz w:val="22"/>
        </w:rPr>
        <w:t xml:space="preserve"> </w:t>
      </w:r>
      <w:r w:rsidRPr="004400B3">
        <w:rPr>
          <w:rFonts w:ascii="Nyala" w:hAnsi="Nyala" w:cstheme="minorHAnsi"/>
          <w:sz w:val="22"/>
        </w:rPr>
        <w:t>realizacja</w:t>
      </w:r>
      <w:r w:rsidR="00F465A1" w:rsidRPr="004400B3">
        <w:rPr>
          <w:rFonts w:ascii="Nyala" w:hAnsi="Nyala" w:cstheme="minorHAnsi"/>
          <w:sz w:val="22"/>
        </w:rPr>
        <w:t xml:space="preserve"> </w:t>
      </w:r>
      <w:r w:rsidRPr="004400B3">
        <w:rPr>
          <w:rFonts w:ascii="Nyala" w:hAnsi="Nyala" w:cstheme="minorHAnsi"/>
          <w:sz w:val="22"/>
        </w:rPr>
        <w:t>działań</w:t>
      </w:r>
      <w:r w:rsidR="00F465A1" w:rsidRPr="004400B3">
        <w:rPr>
          <w:rFonts w:ascii="Nyala" w:hAnsi="Nyala" w:cstheme="minorHAnsi"/>
          <w:sz w:val="22"/>
        </w:rPr>
        <w:t xml:space="preserve"> </w:t>
      </w:r>
      <w:r w:rsidRPr="004400B3">
        <w:rPr>
          <w:rFonts w:ascii="Nyala" w:hAnsi="Nyala" w:cstheme="minorHAnsi"/>
          <w:sz w:val="22"/>
        </w:rPr>
        <w:t>w</w:t>
      </w:r>
      <w:r w:rsidR="00F465A1" w:rsidRPr="004400B3">
        <w:rPr>
          <w:rFonts w:ascii="Nyala" w:hAnsi="Nyala" w:cstheme="minorHAnsi"/>
          <w:sz w:val="22"/>
        </w:rPr>
        <w:t xml:space="preserve"> </w:t>
      </w:r>
      <w:r w:rsidRPr="004400B3">
        <w:rPr>
          <w:rFonts w:ascii="Nyala" w:hAnsi="Nyala" w:cstheme="minorHAnsi"/>
          <w:sz w:val="22"/>
        </w:rPr>
        <w:t>zakresie</w:t>
      </w:r>
      <w:r w:rsidR="00F465A1" w:rsidRPr="004400B3">
        <w:rPr>
          <w:rFonts w:ascii="Nyala" w:hAnsi="Nyala" w:cstheme="minorHAnsi"/>
          <w:sz w:val="22"/>
        </w:rPr>
        <w:t xml:space="preserve"> </w:t>
      </w:r>
      <w:r w:rsidRPr="00E179D8">
        <w:rPr>
          <w:rFonts w:ascii="Nyala" w:hAnsi="Nyala" w:cstheme="minorHAnsi"/>
          <w:b/>
          <w:bCs/>
          <w:sz w:val="22"/>
        </w:rPr>
        <w:t>współpracy</w:t>
      </w:r>
      <w:r w:rsidR="00F465A1" w:rsidRPr="00E179D8">
        <w:rPr>
          <w:rFonts w:ascii="Nyala" w:hAnsi="Nyala" w:cstheme="minorHAnsi"/>
          <w:b/>
          <w:bCs/>
          <w:sz w:val="22"/>
        </w:rPr>
        <w:t xml:space="preserve"> </w:t>
      </w:r>
      <w:r w:rsidRPr="00E179D8">
        <w:rPr>
          <w:rFonts w:ascii="Nyala" w:hAnsi="Nyala" w:cstheme="minorHAnsi"/>
          <w:b/>
          <w:bCs/>
          <w:sz w:val="22"/>
        </w:rPr>
        <w:t>z</w:t>
      </w:r>
      <w:r w:rsidR="00F465A1" w:rsidRPr="00E179D8">
        <w:rPr>
          <w:rFonts w:ascii="Nyala" w:hAnsi="Nyala" w:cstheme="minorHAnsi"/>
          <w:b/>
          <w:bCs/>
          <w:sz w:val="22"/>
        </w:rPr>
        <w:t xml:space="preserve"> </w:t>
      </w:r>
      <w:r w:rsidRPr="00E179D8">
        <w:rPr>
          <w:rFonts w:ascii="Nyala" w:hAnsi="Nyala" w:cstheme="minorHAnsi"/>
          <w:b/>
          <w:bCs/>
          <w:sz w:val="22"/>
        </w:rPr>
        <w:t>lokalną</w:t>
      </w:r>
      <w:r w:rsidR="00F465A1" w:rsidRPr="00E179D8">
        <w:rPr>
          <w:rFonts w:ascii="Nyala" w:hAnsi="Nyala" w:cstheme="minorHAnsi"/>
          <w:b/>
          <w:bCs/>
          <w:sz w:val="22"/>
        </w:rPr>
        <w:t xml:space="preserve"> </w:t>
      </w:r>
      <w:r w:rsidRPr="00E179D8">
        <w:rPr>
          <w:rFonts w:ascii="Nyala" w:hAnsi="Nyala" w:cstheme="minorHAnsi"/>
          <w:b/>
          <w:bCs/>
          <w:sz w:val="22"/>
        </w:rPr>
        <w:t>grupą</w:t>
      </w:r>
      <w:r w:rsidR="00F465A1" w:rsidRPr="00E179D8">
        <w:rPr>
          <w:rFonts w:ascii="Nyala" w:hAnsi="Nyala" w:cstheme="minorHAnsi"/>
          <w:b/>
          <w:bCs/>
          <w:sz w:val="22"/>
        </w:rPr>
        <w:t xml:space="preserve"> </w:t>
      </w:r>
      <w:r w:rsidRPr="00E179D8">
        <w:rPr>
          <w:rFonts w:ascii="Nyala" w:hAnsi="Nyala" w:cstheme="minorHAnsi"/>
          <w:b/>
          <w:bCs/>
          <w:sz w:val="22"/>
        </w:rPr>
        <w:t>działania</w:t>
      </w:r>
      <w:r w:rsidRPr="004400B3">
        <w:rPr>
          <w:rFonts w:ascii="Nyala" w:hAnsi="Nyala" w:cstheme="minorHAnsi"/>
          <w:sz w:val="22"/>
        </w:rPr>
        <w:t>”</w:t>
      </w:r>
      <w:r w:rsidR="00E179D8">
        <w:rPr>
          <w:rFonts w:ascii="Nyala" w:hAnsi="Nyala" w:cstheme="minorHAnsi"/>
          <w:sz w:val="22"/>
        </w:rPr>
        <w:t xml:space="preserve">; </w:t>
      </w:r>
      <w:r w:rsidRPr="00E179D8">
        <w:rPr>
          <w:rFonts w:ascii="Nyala" w:hAnsi="Nyala" w:cstheme="minorHAnsi"/>
          <w:sz w:val="22"/>
        </w:rPr>
        <w:t>344</w:t>
      </w:r>
      <w:r w:rsidR="00F465A1" w:rsidRPr="00E179D8">
        <w:rPr>
          <w:rFonts w:ascii="Nyala" w:hAnsi="Nyala" w:cstheme="minorHAnsi"/>
          <w:sz w:val="22"/>
        </w:rPr>
        <w:t xml:space="preserve"> </w:t>
      </w:r>
      <w:r w:rsidRPr="00E179D8">
        <w:rPr>
          <w:rFonts w:ascii="Nyala" w:hAnsi="Nyala" w:cstheme="minorHAnsi"/>
          <w:sz w:val="22"/>
        </w:rPr>
        <w:t>375</w:t>
      </w:r>
      <w:r w:rsidR="00F465A1" w:rsidRPr="00E179D8">
        <w:rPr>
          <w:rFonts w:ascii="Nyala" w:hAnsi="Nyala" w:cstheme="minorHAnsi"/>
          <w:sz w:val="22"/>
        </w:rPr>
        <w:t xml:space="preserve"> </w:t>
      </w:r>
      <w:r w:rsidRPr="00E179D8">
        <w:rPr>
          <w:rFonts w:ascii="Nyala" w:hAnsi="Nyala" w:cstheme="minorHAnsi"/>
          <w:sz w:val="22"/>
        </w:rPr>
        <w:t>euro</w:t>
      </w:r>
      <w:r w:rsidR="00F465A1" w:rsidRPr="00E179D8">
        <w:rPr>
          <w:rFonts w:ascii="Nyala" w:hAnsi="Nyala" w:cstheme="minorHAnsi"/>
          <w:sz w:val="22"/>
        </w:rPr>
        <w:t xml:space="preserve"> </w:t>
      </w:r>
      <w:r w:rsidRPr="00E179D8">
        <w:rPr>
          <w:rFonts w:ascii="Nyala" w:hAnsi="Nyala" w:cstheme="minorHAnsi"/>
          <w:sz w:val="22"/>
        </w:rPr>
        <w:t>-</w:t>
      </w:r>
      <w:r w:rsidR="00F465A1" w:rsidRPr="00E179D8">
        <w:rPr>
          <w:rFonts w:ascii="Nyala" w:hAnsi="Nyala" w:cstheme="minorHAnsi"/>
          <w:sz w:val="22"/>
        </w:rPr>
        <w:t xml:space="preserve"> </w:t>
      </w:r>
      <w:r w:rsidRPr="00E179D8">
        <w:rPr>
          <w:rFonts w:ascii="Nyala" w:hAnsi="Nyala" w:cstheme="minorHAnsi"/>
          <w:sz w:val="22"/>
        </w:rPr>
        <w:t>na</w:t>
      </w:r>
      <w:r w:rsidR="00F465A1" w:rsidRPr="00E179D8">
        <w:rPr>
          <w:rFonts w:ascii="Nyala" w:hAnsi="Nyala" w:cstheme="minorHAnsi"/>
          <w:sz w:val="22"/>
        </w:rPr>
        <w:t xml:space="preserve"> </w:t>
      </w:r>
      <w:r w:rsidRPr="00E179D8">
        <w:rPr>
          <w:rFonts w:ascii="Nyala" w:hAnsi="Nyala" w:cstheme="minorHAnsi"/>
          <w:sz w:val="22"/>
        </w:rPr>
        <w:t>poddziałanie</w:t>
      </w:r>
      <w:r w:rsidR="00F465A1" w:rsidRPr="00E179D8">
        <w:rPr>
          <w:rFonts w:ascii="Nyala" w:hAnsi="Nyala" w:cstheme="minorHAnsi"/>
          <w:sz w:val="22"/>
        </w:rPr>
        <w:t xml:space="preserve"> </w:t>
      </w:r>
      <w:r w:rsidRPr="00E179D8">
        <w:rPr>
          <w:rFonts w:ascii="Nyala" w:hAnsi="Nyala" w:cstheme="minorHAnsi"/>
          <w:sz w:val="22"/>
        </w:rPr>
        <w:t>19.4</w:t>
      </w:r>
      <w:r w:rsidR="00F465A1" w:rsidRPr="00E179D8">
        <w:rPr>
          <w:rFonts w:ascii="Nyala" w:hAnsi="Nyala" w:cstheme="minorHAnsi"/>
          <w:sz w:val="22"/>
        </w:rPr>
        <w:t xml:space="preserve"> </w:t>
      </w:r>
      <w:r w:rsidRPr="00E179D8">
        <w:rPr>
          <w:rFonts w:ascii="Nyala" w:hAnsi="Nyala" w:cstheme="minorHAnsi"/>
          <w:sz w:val="22"/>
        </w:rPr>
        <w:t>„Wsparcie</w:t>
      </w:r>
      <w:r w:rsidR="00F465A1" w:rsidRPr="00E179D8">
        <w:rPr>
          <w:rFonts w:ascii="Nyala" w:hAnsi="Nyala" w:cstheme="minorHAnsi"/>
          <w:sz w:val="22"/>
        </w:rPr>
        <w:t xml:space="preserve"> </w:t>
      </w:r>
      <w:r w:rsidRPr="00E179D8">
        <w:rPr>
          <w:rFonts w:ascii="Nyala" w:hAnsi="Nyala" w:cstheme="minorHAnsi"/>
          <w:sz w:val="22"/>
        </w:rPr>
        <w:t>na</w:t>
      </w:r>
      <w:r w:rsidR="00F465A1" w:rsidRPr="00E179D8">
        <w:rPr>
          <w:rFonts w:ascii="Nyala" w:hAnsi="Nyala" w:cstheme="minorHAnsi"/>
          <w:sz w:val="22"/>
        </w:rPr>
        <w:t xml:space="preserve"> </w:t>
      </w:r>
      <w:r w:rsidRPr="00E179D8">
        <w:rPr>
          <w:rFonts w:ascii="Nyala" w:hAnsi="Nyala" w:cstheme="minorHAnsi"/>
          <w:sz w:val="22"/>
        </w:rPr>
        <w:t>rzecz</w:t>
      </w:r>
      <w:r w:rsidR="00F465A1" w:rsidRPr="00E179D8">
        <w:rPr>
          <w:rFonts w:ascii="Nyala" w:hAnsi="Nyala" w:cstheme="minorHAnsi"/>
          <w:sz w:val="22"/>
        </w:rPr>
        <w:t xml:space="preserve"> </w:t>
      </w:r>
      <w:r w:rsidRPr="00E179D8">
        <w:rPr>
          <w:rFonts w:ascii="Nyala" w:hAnsi="Nyala" w:cstheme="minorHAnsi"/>
          <w:b/>
          <w:bCs/>
          <w:sz w:val="22"/>
        </w:rPr>
        <w:t>kosztów</w:t>
      </w:r>
      <w:r w:rsidR="00F465A1" w:rsidRPr="00E179D8">
        <w:rPr>
          <w:rFonts w:ascii="Nyala" w:hAnsi="Nyala" w:cstheme="minorHAnsi"/>
          <w:b/>
          <w:bCs/>
          <w:sz w:val="22"/>
        </w:rPr>
        <w:t xml:space="preserve"> </w:t>
      </w:r>
      <w:r w:rsidRPr="00E179D8">
        <w:rPr>
          <w:rFonts w:ascii="Nyala" w:hAnsi="Nyala" w:cstheme="minorHAnsi"/>
          <w:b/>
          <w:bCs/>
          <w:sz w:val="22"/>
        </w:rPr>
        <w:t>bieżących</w:t>
      </w:r>
      <w:r w:rsidR="00F465A1" w:rsidRPr="00E179D8">
        <w:rPr>
          <w:rFonts w:ascii="Nyala" w:hAnsi="Nyala" w:cstheme="minorHAnsi"/>
          <w:b/>
          <w:bCs/>
          <w:sz w:val="22"/>
        </w:rPr>
        <w:t xml:space="preserve"> </w:t>
      </w:r>
      <w:r w:rsidRPr="00E179D8">
        <w:rPr>
          <w:rFonts w:ascii="Nyala" w:hAnsi="Nyala" w:cstheme="minorHAnsi"/>
          <w:b/>
          <w:bCs/>
          <w:sz w:val="22"/>
        </w:rPr>
        <w:t>i</w:t>
      </w:r>
      <w:r w:rsidR="00F465A1" w:rsidRPr="00E179D8">
        <w:rPr>
          <w:rFonts w:ascii="Nyala" w:hAnsi="Nyala" w:cstheme="minorHAnsi"/>
          <w:b/>
          <w:bCs/>
          <w:sz w:val="22"/>
        </w:rPr>
        <w:t xml:space="preserve"> </w:t>
      </w:r>
      <w:r w:rsidRPr="00E179D8">
        <w:rPr>
          <w:rFonts w:ascii="Nyala" w:hAnsi="Nyala" w:cstheme="minorHAnsi"/>
          <w:b/>
          <w:bCs/>
          <w:sz w:val="22"/>
        </w:rPr>
        <w:t>aktywizacji</w:t>
      </w:r>
      <w:r w:rsidRPr="00E179D8">
        <w:rPr>
          <w:rFonts w:ascii="Nyala" w:hAnsi="Nyala" w:cstheme="minorHAnsi"/>
          <w:sz w:val="22"/>
        </w:rPr>
        <w:t>”.</w:t>
      </w:r>
    </w:p>
    <w:p w14:paraId="005D76ED" w14:textId="35F3B052" w:rsidR="00B1201F" w:rsidRPr="00843002" w:rsidRDefault="00B1201F" w:rsidP="00A11D3D">
      <w:pPr>
        <w:spacing w:before="0" w:after="0"/>
        <w:ind w:left="0" w:firstLine="284"/>
        <w:jc w:val="both"/>
        <w:rPr>
          <w:rFonts w:ascii="Nyala" w:hAnsi="Nyala" w:cstheme="minorHAnsi"/>
          <w:sz w:val="22"/>
        </w:rPr>
      </w:pP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2021</w:t>
      </w:r>
      <w:r w:rsidR="00F465A1" w:rsidRPr="00843002">
        <w:rPr>
          <w:rFonts w:ascii="Nyala" w:hAnsi="Nyala" w:cstheme="minorHAnsi"/>
          <w:sz w:val="22"/>
        </w:rPr>
        <w:t xml:space="preserve"> </w:t>
      </w:r>
      <w:r w:rsidRPr="00843002">
        <w:rPr>
          <w:rFonts w:ascii="Nyala" w:hAnsi="Nyala" w:cstheme="minorHAnsi"/>
          <w:sz w:val="22"/>
        </w:rPr>
        <w:t>roku</w:t>
      </w:r>
      <w:r w:rsidR="00F465A1" w:rsidRPr="00843002">
        <w:rPr>
          <w:rFonts w:ascii="Nyala" w:hAnsi="Nyala" w:cstheme="minorHAnsi"/>
          <w:sz w:val="22"/>
        </w:rPr>
        <w:t xml:space="preserve"> </w:t>
      </w:r>
      <w:r w:rsidRPr="00843002">
        <w:rPr>
          <w:rFonts w:ascii="Nyala" w:hAnsi="Nyala" w:cstheme="minorHAnsi"/>
          <w:sz w:val="22"/>
        </w:rPr>
        <w:t>zostały</w:t>
      </w:r>
      <w:r w:rsidR="00F465A1" w:rsidRPr="00843002">
        <w:rPr>
          <w:rFonts w:ascii="Nyala" w:hAnsi="Nyala" w:cstheme="minorHAnsi"/>
          <w:sz w:val="22"/>
        </w:rPr>
        <w:t xml:space="preserve"> </w:t>
      </w:r>
      <w:r w:rsidR="000D5044" w:rsidRPr="00843002">
        <w:rPr>
          <w:rFonts w:ascii="Nyala" w:hAnsi="Nyala" w:cstheme="minorHAnsi"/>
          <w:sz w:val="22"/>
        </w:rPr>
        <w:t>przyznane</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dodatkowe</w:t>
      </w:r>
      <w:r w:rsidR="00F465A1" w:rsidRPr="00843002">
        <w:rPr>
          <w:rFonts w:ascii="Nyala" w:hAnsi="Nyala" w:cstheme="minorHAnsi"/>
          <w:sz w:val="22"/>
        </w:rPr>
        <w:t xml:space="preserve"> </w:t>
      </w:r>
      <w:r w:rsidRPr="00843002">
        <w:rPr>
          <w:rFonts w:ascii="Nyala" w:hAnsi="Nyala" w:cstheme="minorHAnsi"/>
          <w:sz w:val="22"/>
        </w:rPr>
        <w:t>środki</w:t>
      </w:r>
      <w:r w:rsidR="00F465A1" w:rsidRPr="00843002">
        <w:rPr>
          <w:rFonts w:ascii="Nyala" w:hAnsi="Nyala" w:cstheme="minorHAnsi"/>
          <w:sz w:val="22"/>
        </w:rPr>
        <w:t xml:space="preserve"> </w:t>
      </w:r>
      <w:r w:rsidR="000D5044" w:rsidRPr="00843002">
        <w:rPr>
          <w:rFonts w:ascii="Nyala" w:hAnsi="Nyala" w:cstheme="minorHAnsi"/>
          <w:sz w:val="22"/>
        </w:rPr>
        <w:t>finansowe,</w:t>
      </w:r>
      <w:r w:rsidR="00F465A1" w:rsidRPr="00843002">
        <w:rPr>
          <w:rFonts w:ascii="Nyala" w:hAnsi="Nyala" w:cstheme="minorHAnsi"/>
          <w:sz w:val="22"/>
        </w:rPr>
        <w:t xml:space="preserve"> </w:t>
      </w:r>
      <w:r w:rsidRPr="00843002">
        <w:rPr>
          <w:rFonts w:ascii="Nyala" w:hAnsi="Nyala" w:cstheme="minorHAnsi"/>
          <w:sz w:val="22"/>
        </w:rPr>
        <w:t>co</w:t>
      </w:r>
      <w:r w:rsidR="00F465A1" w:rsidRPr="00843002">
        <w:rPr>
          <w:rFonts w:ascii="Nyala" w:hAnsi="Nyala" w:cstheme="minorHAnsi"/>
          <w:sz w:val="22"/>
        </w:rPr>
        <w:t xml:space="preserve"> </w:t>
      </w:r>
      <w:r w:rsidRPr="00843002">
        <w:rPr>
          <w:rFonts w:ascii="Nyala" w:hAnsi="Nyala" w:cstheme="minorHAnsi"/>
          <w:sz w:val="22"/>
        </w:rPr>
        <w:t>skutkowało</w:t>
      </w:r>
      <w:r w:rsidR="00F465A1" w:rsidRPr="00843002">
        <w:rPr>
          <w:rFonts w:ascii="Nyala" w:hAnsi="Nyala" w:cstheme="minorHAnsi"/>
          <w:sz w:val="22"/>
        </w:rPr>
        <w:t xml:space="preserve"> </w:t>
      </w:r>
      <w:r w:rsidRPr="00843002">
        <w:rPr>
          <w:rFonts w:ascii="Nyala" w:hAnsi="Nyala" w:cstheme="minorHAnsi"/>
          <w:sz w:val="22"/>
        </w:rPr>
        <w:t>zwiększeniem</w:t>
      </w:r>
      <w:r w:rsidR="00F465A1" w:rsidRPr="00843002">
        <w:rPr>
          <w:rFonts w:ascii="Nyala" w:hAnsi="Nyala" w:cstheme="minorHAnsi"/>
          <w:sz w:val="22"/>
        </w:rPr>
        <w:t xml:space="preserve"> </w:t>
      </w:r>
      <w:r w:rsidR="000D5044" w:rsidRPr="00843002">
        <w:rPr>
          <w:rFonts w:ascii="Nyala" w:hAnsi="Nyala" w:cstheme="minorHAnsi"/>
          <w:sz w:val="22"/>
        </w:rPr>
        <w:t>budżetu</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ramach</w:t>
      </w:r>
      <w:r w:rsidR="00F465A1" w:rsidRPr="00843002">
        <w:rPr>
          <w:rFonts w:ascii="Nyala" w:hAnsi="Nyala" w:cstheme="minorHAnsi"/>
          <w:sz w:val="22"/>
        </w:rPr>
        <w:t xml:space="preserve"> </w:t>
      </w:r>
      <w:r w:rsidRPr="00843002">
        <w:rPr>
          <w:rFonts w:ascii="Nyala" w:hAnsi="Nyala" w:cstheme="minorHAnsi"/>
          <w:sz w:val="22"/>
        </w:rPr>
        <w:t>poddziałania</w:t>
      </w:r>
      <w:r w:rsidR="00F465A1" w:rsidRPr="00843002">
        <w:rPr>
          <w:rFonts w:ascii="Nyala" w:hAnsi="Nyala" w:cstheme="minorHAnsi"/>
          <w:sz w:val="22"/>
        </w:rPr>
        <w:t xml:space="preserve"> </w:t>
      </w:r>
      <w:r w:rsidRPr="00843002">
        <w:rPr>
          <w:rFonts w:ascii="Nyala" w:hAnsi="Nyala" w:cstheme="minorHAnsi"/>
          <w:sz w:val="22"/>
        </w:rPr>
        <w:t>19.2</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kwoty</w:t>
      </w:r>
      <w:r w:rsidR="00F465A1" w:rsidRPr="00843002">
        <w:rPr>
          <w:rFonts w:ascii="Nyala" w:hAnsi="Nyala" w:cstheme="minorHAnsi"/>
          <w:sz w:val="22"/>
        </w:rPr>
        <w:t xml:space="preserve"> </w:t>
      </w:r>
      <w:r w:rsidRPr="00843002">
        <w:rPr>
          <w:rFonts w:ascii="Nyala" w:hAnsi="Nyala" w:cstheme="minorHAnsi"/>
          <w:sz w:val="22"/>
        </w:rPr>
        <w:t>1</w:t>
      </w:r>
      <w:r w:rsidR="00F465A1" w:rsidRPr="00843002">
        <w:rPr>
          <w:rFonts w:ascii="Nyala" w:hAnsi="Nyala" w:cstheme="minorHAnsi"/>
          <w:sz w:val="22"/>
        </w:rPr>
        <w:t xml:space="preserve"> </w:t>
      </w:r>
      <w:r w:rsidRPr="00843002">
        <w:rPr>
          <w:rFonts w:ascii="Nyala" w:hAnsi="Nyala" w:cstheme="minorHAnsi"/>
          <w:sz w:val="22"/>
        </w:rPr>
        <w:t>635</w:t>
      </w:r>
      <w:r w:rsidR="00F465A1" w:rsidRPr="00843002">
        <w:rPr>
          <w:rFonts w:ascii="Nyala" w:hAnsi="Nyala" w:cstheme="minorHAnsi"/>
          <w:sz w:val="22"/>
        </w:rPr>
        <w:t xml:space="preserve"> </w:t>
      </w:r>
      <w:r w:rsidRPr="00843002">
        <w:rPr>
          <w:rFonts w:ascii="Nyala" w:hAnsi="Nyala" w:cstheme="minorHAnsi"/>
          <w:sz w:val="22"/>
        </w:rPr>
        <w:t>000</w:t>
      </w:r>
      <w:r w:rsidR="00F465A1" w:rsidRPr="00843002">
        <w:rPr>
          <w:rFonts w:ascii="Nyala" w:hAnsi="Nyala" w:cstheme="minorHAnsi"/>
          <w:sz w:val="22"/>
        </w:rPr>
        <w:t xml:space="preserve"> </w:t>
      </w:r>
      <w:r w:rsidRPr="00843002">
        <w:rPr>
          <w:rFonts w:ascii="Nyala" w:hAnsi="Nyala" w:cstheme="minorHAnsi"/>
          <w:sz w:val="22"/>
        </w:rPr>
        <w:t>euro</w:t>
      </w:r>
      <w:r w:rsidR="000D5044"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Wkład</w:t>
      </w:r>
      <w:r w:rsidR="00F465A1" w:rsidRPr="00843002">
        <w:rPr>
          <w:rFonts w:ascii="Nyala" w:hAnsi="Nyala" w:cstheme="minorHAnsi"/>
          <w:sz w:val="22"/>
        </w:rPr>
        <w:t xml:space="preserve"> </w:t>
      </w:r>
      <w:r w:rsidRPr="00843002">
        <w:rPr>
          <w:rFonts w:ascii="Nyala" w:hAnsi="Nyala" w:cstheme="minorHAnsi"/>
          <w:sz w:val="22"/>
        </w:rPr>
        <w:t>EFRROW</w:t>
      </w:r>
      <w:r w:rsidR="00F465A1" w:rsidRPr="00843002">
        <w:rPr>
          <w:rFonts w:ascii="Nyala" w:hAnsi="Nyala" w:cstheme="minorHAnsi"/>
          <w:sz w:val="22"/>
        </w:rPr>
        <w:t xml:space="preserve"> </w:t>
      </w:r>
      <w:r w:rsidRPr="00843002">
        <w:rPr>
          <w:rFonts w:ascii="Nyala" w:hAnsi="Nyala" w:cstheme="minorHAnsi"/>
          <w:sz w:val="22"/>
        </w:rPr>
        <w:t>wynosi</w:t>
      </w:r>
      <w:r w:rsidR="000D5044" w:rsidRPr="00843002">
        <w:rPr>
          <w:rFonts w:ascii="Nyala" w:hAnsi="Nyala" w:cstheme="minorHAnsi"/>
          <w:sz w:val="22"/>
        </w:rPr>
        <w:t>ł</w:t>
      </w:r>
      <w:r w:rsidR="00F465A1" w:rsidRPr="00843002">
        <w:rPr>
          <w:rFonts w:ascii="Nyala" w:hAnsi="Nyala" w:cstheme="minorHAnsi"/>
          <w:sz w:val="22"/>
        </w:rPr>
        <w:t xml:space="preserve"> </w:t>
      </w:r>
      <w:r w:rsidRPr="00843002">
        <w:rPr>
          <w:rFonts w:ascii="Nyala" w:hAnsi="Nyala" w:cstheme="minorHAnsi"/>
          <w:sz w:val="22"/>
        </w:rPr>
        <w:t>1</w:t>
      </w:r>
      <w:r w:rsidR="00F465A1" w:rsidRPr="00843002">
        <w:rPr>
          <w:rFonts w:ascii="Nyala" w:hAnsi="Nyala" w:cstheme="minorHAnsi"/>
          <w:sz w:val="22"/>
        </w:rPr>
        <w:t xml:space="preserve"> </w:t>
      </w:r>
      <w:r w:rsidRPr="00843002">
        <w:rPr>
          <w:rFonts w:ascii="Nyala" w:hAnsi="Nyala" w:cstheme="minorHAnsi"/>
          <w:sz w:val="22"/>
        </w:rPr>
        <w:t>051</w:t>
      </w:r>
      <w:r w:rsidR="00F465A1" w:rsidRPr="00843002">
        <w:rPr>
          <w:rFonts w:ascii="Nyala" w:hAnsi="Nyala" w:cstheme="minorHAnsi"/>
          <w:sz w:val="22"/>
        </w:rPr>
        <w:t xml:space="preserve"> </w:t>
      </w:r>
      <w:r w:rsidRPr="00843002">
        <w:rPr>
          <w:rFonts w:ascii="Nyala" w:hAnsi="Nyala" w:cstheme="minorHAnsi"/>
          <w:sz w:val="22"/>
        </w:rPr>
        <w:t>803,90</w:t>
      </w:r>
      <w:r w:rsidR="00F465A1" w:rsidRPr="00843002">
        <w:rPr>
          <w:rFonts w:ascii="Nyala" w:hAnsi="Nyala" w:cstheme="minorHAnsi"/>
          <w:sz w:val="22"/>
        </w:rPr>
        <w:t xml:space="preserve"> </w:t>
      </w:r>
      <w:r w:rsidRPr="00843002">
        <w:rPr>
          <w:rFonts w:ascii="Nyala" w:hAnsi="Nyala" w:cstheme="minorHAnsi"/>
          <w:sz w:val="22"/>
        </w:rPr>
        <w:t>euro.</w:t>
      </w:r>
      <w:r w:rsidR="00F465A1" w:rsidRPr="00843002">
        <w:rPr>
          <w:rFonts w:ascii="Nyala" w:hAnsi="Nyala" w:cstheme="minorHAnsi"/>
          <w:sz w:val="22"/>
        </w:rPr>
        <w:t xml:space="preserve"> </w:t>
      </w:r>
      <w:r w:rsidRPr="00843002">
        <w:rPr>
          <w:rFonts w:ascii="Nyala" w:hAnsi="Nyala" w:cstheme="minorHAnsi"/>
          <w:sz w:val="22"/>
        </w:rPr>
        <w:t>Maksymalna</w:t>
      </w:r>
      <w:r w:rsidR="00F465A1" w:rsidRPr="00843002">
        <w:rPr>
          <w:rFonts w:ascii="Nyala" w:hAnsi="Nyala" w:cstheme="minorHAnsi"/>
          <w:sz w:val="22"/>
        </w:rPr>
        <w:t xml:space="preserve"> </w:t>
      </w:r>
      <w:r w:rsidRPr="00843002">
        <w:rPr>
          <w:rFonts w:ascii="Nyala" w:hAnsi="Nyala" w:cstheme="minorHAnsi"/>
          <w:sz w:val="22"/>
        </w:rPr>
        <w:t>kwota</w:t>
      </w:r>
      <w:r w:rsidR="00F465A1" w:rsidRPr="00843002">
        <w:rPr>
          <w:rFonts w:ascii="Nyala" w:hAnsi="Nyala" w:cstheme="minorHAnsi"/>
          <w:sz w:val="22"/>
        </w:rPr>
        <w:t xml:space="preserve"> </w:t>
      </w:r>
      <w:r w:rsidR="000D5044" w:rsidRPr="00843002">
        <w:rPr>
          <w:rFonts w:ascii="Nyala" w:hAnsi="Nyala" w:cstheme="minorHAnsi"/>
          <w:sz w:val="22"/>
        </w:rPr>
        <w:t>budżetu</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poddziałanie</w:t>
      </w:r>
      <w:r w:rsidR="00F465A1" w:rsidRPr="00843002">
        <w:rPr>
          <w:rFonts w:ascii="Nyala" w:hAnsi="Nyala" w:cstheme="minorHAnsi"/>
          <w:sz w:val="22"/>
        </w:rPr>
        <w:t xml:space="preserve"> </w:t>
      </w:r>
      <w:r w:rsidRPr="00843002">
        <w:rPr>
          <w:rFonts w:ascii="Nyala" w:hAnsi="Nyala" w:cstheme="minorHAnsi"/>
          <w:sz w:val="22"/>
        </w:rPr>
        <w:t>19.3</w:t>
      </w:r>
      <w:r w:rsidR="00F465A1" w:rsidRPr="00843002">
        <w:rPr>
          <w:rFonts w:ascii="Nyala" w:hAnsi="Nyala" w:cstheme="minorHAnsi"/>
          <w:sz w:val="22"/>
        </w:rPr>
        <w:t xml:space="preserve"> </w:t>
      </w:r>
      <w:r w:rsidRPr="00843002">
        <w:rPr>
          <w:rFonts w:ascii="Nyala" w:hAnsi="Nyala" w:cstheme="minorHAnsi"/>
          <w:sz w:val="22"/>
        </w:rPr>
        <w:t>stanowi</w:t>
      </w:r>
      <w:r w:rsidR="000D5044" w:rsidRPr="00843002">
        <w:rPr>
          <w:rFonts w:ascii="Nyala" w:hAnsi="Nyala" w:cstheme="minorHAnsi"/>
          <w:sz w:val="22"/>
        </w:rPr>
        <w:t>ła</w:t>
      </w:r>
      <w:r w:rsidR="00F465A1" w:rsidRPr="00843002">
        <w:rPr>
          <w:rFonts w:ascii="Nyala" w:hAnsi="Nyala" w:cstheme="minorHAnsi"/>
          <w:sz w:val="22"/>
        </w:rPr>
        <w:t xml:space="preserve"> </w:t>
      </w:r>
      <w:r w:rsidR="000D5044" w:rsidRPr="00843002">
        <w:rPr>
          <w:rFonts w:ascii="Nyala" w:hAnsi="Nyala" w:cstheme="minorHAnsi"/>
          <w:sz w:val="22"/>
        </w:rPr>
        <w:t>początkowo</w:t>
      </w:r>
      <w:r w:rsidR="00F465A1" w:rsidRPr="00843002">
        <w:rPr>
          <w:rFonts w:ascii="Nyala" w:hAnsi="Nyala" w:cstheme="minorHAnsi"/>
          <w:sz w:val="22"/>
        </w:rPr>
        <w:t xml:space="preserve"> </w:t>
      </w:r>
      <w:r w:rsidRPr="00843002">
        <w:rPr>
          <w:rFonts w:ascii="Nyala" w:hAnsi="Nyala" w:cstheme="minorHAnsi"/>
          <w:sz w:val="22"/>
        </w:rPr>
        <w:t>2%</w:t>
      </w:r>
      <w:r w:rsidR="00F465A1" w:rsidRPr="00843002">
        <w:rPr>
          <w:rFonts w:ascii="Nyala" w:hAnsi="Nyala" w:cstheme="minorHAnsi"/>
          <w:sz w:val="22"/>
        </w:rPr>
        <w:t xml:space="preserve"> </w:t>
      </w:r>
      <w:r w:rsidRPr="00843002">
        <w:rPr>
          <w:rFonts w:ascii="Nyala" w:hAnsi="Nyala" w:cstheme="minorHAnsi"/>
          <w:sz w:val="22"/>
        </w:rPr>
        <w:t>kwoty</w:t>
      </w:r>
      <w:r w:rsidR="00F465A1" w:rsidRPr="00843002">
        <w:rPr>
          <w:rFonts w:ascii="Nyala" w:hAnsi="Nyala" w:cstheme="minorHAnsi"/>
          <w:sz w:val="22"/>
        </w:rPr>
        <w:t xml:space="preserve"> </w:t>
      </w:r>
      <w:r w:rsidRPr="00843002">
        <w:rPr>
          <w:rFonts w:ascii="Nyala" w:hAnsi="Nyala" w:cstheme="minorHAnsi"/>
          <w:sz w:val="22"/>
        </w:rPr>
        <w:t>przewidzianej</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poddziałanie</w:t>
      </w:r>
      <w:r w:rsidR="00F465A1" w:rsidRPr="00843002">
        <w:rPr>
          <w:rFonts w:ascii="Nyala" w:hAnsi="Nyala" w:cstheme="minorHAnsi"/>
          <w:sz w:val="22"/>
        </w:rPr>
        <w:t xml:space="preserve"> </w:t>
      </w:r>
      <w:r w:rsidRPr="00843002">
        <w:rPr>
          <w:rFonts w:ascii="Nyala" w:hAnsi="Nyala" w:cstheme="minorHAnsi"/>
          <w:sz w:val="22"/>
        </w:rPr>
        <w:t>19.2,</w:t>
      </w:r>
      <w:r w:rsidR="00F465A1" w:rsidRPr="00843002">
        <w:rPr>
          <w:rFonts w:ascii="Nyala" w:hAnsi="Nyala" w:cstheme="minorHAnsi"/>
          <w:sz w:val="22"/>
        </w:rPr>
        <w:t xml:space="preserve"> </w:t>
      </w:r>
      <w:r w:rsidR="000D5044" w:rsidRPr="00843002">
        <w:rPr>
          <w:rFonts w:ascii="Nyala" w:hAnsi="Nyala" w:cstheme="minorHAnsi"/>
          <w:sz w:val="22"/>
        </w:rPr>
        <w:t>tj.</w:t>
      </w:r>
      <w:r w:rsidR="00F465A1" w:rsidRPr="00843002">
        <w:rPr>
          <w:rFonts w:ascii="Nyala" w:hAnsi="Nyala" w:cstheme="minorHAnsi"/>
          <w:sz w:val="22"/>
        </w:rPr>
        <w:t xml:space="preserve"> </w:t>
      </w:r>
      <w:r w:rsidRPr="00843002">
        <w:rPr>
          <w:rFonts w:ascii="Nyala" w:hAnsi="Nyala" w:cstheme="minorHAnsi"/>
          <w:sz w:val="22"/>
        </w:rPr>
        <w:t>więc</w:t>
      </w:r>
      <w:r w:rsidR="00F465A1" w:rsidRPr="00843002">
        <w:rPr>
          <w:rFonts w:ascii="Nyala" w:hAnsi="Nyala" w:cstheme="minorHAnsi"/>
          <w:sz w:val="22"/>
        </w:rPr>
        <w:t xml:space="preserve"> </w:t>
      </w:r>
      <w:r w:rsidRPr="00843002">
        <w:rPr>
          <w:rFonts w:ascii="Nyala" w:hAnsi="Nyala" w:cstheme="minorHAnsi"/>
          <w:sz w:val="22"/>
        </w:rPr>
        <w:t>32</w:t>
      </w:r>
      <w:r w:rsidR="00F465A1" w:rsidRPr="00843002">
        <w:rPr>
          <w:rFonts w:ascii="Nyala" w:hAnsi="Nyala" w:cstheme="minorHAnsi"/>
          <w:sz w:val="22"/>
        </w:rPr>
        <w:t xml:space="preserve"> </w:t>
      </w:r>
      <w:r w:rsidRPr="00843002">
        <w:rPr>
          <w:rFonts w:ascii="Nyala" w:hAnsi="Nyala" w:cstheme="minorHAnsi"/>
          <w:sz w:val="22"/>
        </w:rPr>
        <w:t>700</w:t>
      </w:r>
      <w:r w:rsidR="00F465A1" w:rsidRPr="00843002">
        <w:rPr>
          <w:rFonts w:ascii="Nyala" w:hAnsi="Nyala" w:cstheme="minorHAnsi"/>
          <w:sz w:val="22"/>
        </w:rPr>
        <w:t xml:space="preserve"> </w:t>
      </w:r>
      <w:r w:rsidRPr="00843002">
        <w:rPr>
          <w:rFonts w:ascii="Nyala" w:hAnsi="Nyala" w:cstheme="minorHAnsi"/>
          <w:sz w:val="22"/>
        </w:rPr>
        <w:t>euro.</w:t>
      </w:r>
      <w:r w:rsidR="00F465A1" w:rsidRPr="00843002">
        <w:rPr>
          <w:rFonts w:ascii="Nyala" w:hAnsi="Nyala" w:cstheme="minorHAnsi"/>
          <w:sz w:val="22"/>
        </w:rPr>
        <w:t xml:space="preserve"> </w:t>
      </w:r>
      <w:r w:rsidRPr="00843002">
        <w:rPr>
          <w:rFonts w:ascii="Nyala" w:hAnsi="Nyala" w:cstheme="minorHAnsi"/>
          <w:sz w:val="22"/>
        </w:rPr>
        <w:t>Natomiast</w:t>
      </w:r>
      <w:r w:rsidR="00F465A1" w:rsidRPr="00843002">
        <w:rPr>
          <w:rFonts w:ascii="Nyala" w:hAnsi="Nyala" w:cstheme="minorHAnsi"/>
          <w:sz w:val="22"/>
        </w:rPr>
        <w:t xml:space="preserve"> </w:t>
      </w:r>
      <w:r w:rsidRPr="00843002">
        <w:rPr>
          <w:rFonts w:ascii="Nyala" w:hAnsi="Nyala" w:cstheme="minorHAnsi"/>
          <w:sz w:val="22"/>
        </w:rPr>
        <w:t>maksymalna</w:t>
      </w:r>
      <w:r w:rsidR="00F465A1" w:rsidRPr="00843002">
        <w:rPr>
          <w:rFonts w:ascii="Nyala" w:hAnsi="Nyala" w:cstheme="minorHAnsi"/>
          <w:sz w:val="22"/>
        </w:rPr>
        <w:t xml:space="preserve"> </w:t>
      </w:r>
      <w:r w:rsidRPr="00843002">
        <w:rPr>
          <w:rFonts w:ascii="Nyala" w:hAnsi="Nyala" w:cstheme="minorHAnsi"/>
          <w:sz w:val="22"/>
        </w:rPr>
        <w:t>kwota</w:t>
      </w:r>
      <w:r w:rsidR="00F465A1" w:rsidRPr="00843002">
        <w:rPr>
          <w:rFonts w:ascii="Nyala" w:hAnsi="Nyala" w:cstheme="minorHAnsi"/>
          <w:sz w:val="22"/>
        </w:rPr>
        <w:t xml:space="preserve"> </w:t>
      </w:r>
      <w:r w:rsidRPr="00843002">
        <w:rPr>
          <w:rFonts w:ascii="Nyala" w:hAnsi="Nyala" w:cstheme="minorHAnsi"/>
          <w:sz w:val="22"/>
        </w:rPr>
        <w:t>środków</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poddziałanie</w:t>
      </w:r>
      <w:r w:rsidR="00F465A1" w:rsidRPr="00843002">
        <w:rPr>
          <w:rFonts w:ascii="Nyala" w:hAnsi="Nyala" w:cstheme="minorHAnsi"/>
          <w:sz w:val="22"/>
        </w:rPr>
        <w:t xml:space="preserve"> </w:t>
      </w:r>
      <w:r w:rsidRPr="00843002">
        <w:rPr>
          <w:rFonts w:ascii="Nyala" w:hAnsi="Nyala" w:cstheme="minorHAnsi"/>
          <w:sz w:val="22"/>
        </w:rPr>
        <w:t>19.4</w:t>
      </w:r>
      <w:r w:rsidR="00F465A1" w:rsidRPr="00843002">
        <w:rPr>
          <w:rFonts w:ascii="Nyala" w:hAnsi="Nyala" w:cstheme="minorHAnsi"/>
          <w:sz w:val="22"/>
        </w:rPr>
        <w:t xml:space="preserve"> </w:t>
      </w:r>
      <w:r w:rsidR="000D5044" w:rsidRPr="00843002">
        <w:rPr>
          <w:rFonts w:ascii="Nyala" w:hAnsi="Nyala" w:cstheme="minorHAnsi"/>
          <w:sz w:val="22"/>
        </w:rPr>
        <w:t>Wsparcie</w:t>
      </w:r>
      <w:r w:rsidR="00F465A1" w:rsidRPr="00843002">
        <w:rPr>
          <w:rFonts w:ascii="Nyala" w:hAnsi="Nyala" w:cstheme="minorHAnsi"/>
          <w:sz w:val="22"/>
        </w:rPr>
        <w:t xml:space="preserve"> </w:t>
      </w:r>
      <w:r w:rsidR="006B00FD" w:rsidRPr="00843002">
        <w:rPr>
          <w:rFonts w:ascii="Nyala" w:hAnsi="Nyala" w:cstheme="minorHAnsi"/>
          <w:sz w:val="22"/>
        </w:rPr>
        <w:t>na</w:t>
      </w:r>
      <w:r w:rsidR="00F465A1" w:rsidRPr="00843002">
        <w:rPr>
          <w:rFonts w:ascii="Nyala" w:hAnsi="Nyala" w:cstheme="minorHAnsi"/>
          <w:sz w:val="22"/>
        </w:rPr>
        <w:t xml:space="preserve"> </w:t>
      </w:r>
      <w:r w:rsidR="006B00FD" w:rsidRPr="00843002">
        <w:rPr>
          <w:rFonts w:ascii="Nyala" w:hAnsi="Nyala" w:cstheme="minorHAnsi"/>
          <w:sz w:val="22"/>
        </w:rPr>
        <w:t>rzecz</w:t>
      </w:r>
      <w:r w:rsidR="00F465A1" w:rsidRPr="00843002">
        <w:rPr>
          <w:rFonts w:ascii="Nyala" w:hAnsi="Nyala" w:cstheme="minorHAnsi"/>
          <w:sz w:val="22"/>
        </w:rPr>
        <w:t xml:space="preserve"> </w:t>
      </w:r>
      <w:r w:rsidR="006B00FD" w:rsidRPr="00843002">
        <w:rPr>
          <w:rFonts w:ascii="Nyala" w:hAnsi="Nyala" w:cstheme="minorHAnsi"/>
          <w:sz w:val="22"/>
        </w:rPr>
        <w:t>kosztów</w:t>
      </w:r>
      <w:r w:rsidR="00F465A1" w:rsidRPr="00843002">
        <w:rPr>
          <w:rFonts w:ascii="Nyala" w:hAnsi="Nyala" w:cstheme="minorHAnsi"/>
          <w:sz w:val="22"/>
        </w:rPr>
        <w:t xml:space="preserve"> </w:t>
      </w:r>
      <w:r w:rsidR="006B00FD" w:rsidRPr="00843002">
        <w:rPr>
          <w:rFonts w:ascii="Nyala" w:hAnsi="Nyala" w:cstheme="minorHAnsi"/>
          <w:sz w:val="22"/>
        </w:rPr>
        <w:t>bieżących</w:t>
      </w:r>
      <w:r w:rsidR="00F465A1" w:rsidRPr="00843002">
        <w:rPr>
          <w:rFonts w:ascii="Nyala" w:hAnsi="Nyala" w:cstheme="minorHAnsi"/>
          <w:sz w:val="22"/>
        </w:rPr>
        <w:t xml:space="preserve"> </w:t>
      </w:r>
      <w:r w:rsidR="006B00FD" w:rsidRPr="00843002">
        <w:rPr>
          <w:rFonts w:ascii="Nyala" w:hAnsi="Nyala" w:cstheme="minorHAnsi"/>
          <w:sz w:val="22"/>
        </w:rPr>
        <w:t>i</w:t>
      </w:r>
      <w:r w:rsidR="00F465A1" w:rsidRPr="00843002">
        <w:rPr>
          <w:rFonts w:ascii="Nyala" w:hAnsi="Nyala" w:cstheme="minorHAnsi"/>
          <w:sz w:val="22"/>
        </w:rPr>
        <w:t xml:space="preserve"> </w:t>
      </w:r>
      <w:r w:rsidR="006B00FD" w:rsidRPr="00843002">
        <w:rPr>
          <w:rFonts w:ascii="Nyala" w:hAnsi="Nyala" w:cstheme="minorHAnsi"/>
          <w:sz w:val="22"/>
        </w:rPr>
        <w:t>aktywizacji</w:t>
      </w:r>
      <w:r w:rsidR="00F465A1" w:rsidRPr="00843002">
        <w:rPr>
          <w:rFonts w:ascii="Nyala" w:hAnsi="Nyala" w:cstheme="minorHAnsi"/>
          <w:sz w:val="22"/>
        </w:rPr>
        <w:t xml:space="preserve"> </w:t>
      </w:r>
      <w:r w:rsidR="006B00FD" w:rsidRPr="00843002">
        <w:rPr>
          <w:rFonts w:ascii="Nyala" w:hAnsi="Nyala" w:cstheme="minorHAnsi"/>
          <w:sz w:val="22"/>
        </w:rPr>
        <w:t>wynosiło</w:t>
      </w:r>
      <w:r w:rsidR="00F465A1" w:rsidRPr="00843002">
        <w:rPr>
          <w:rFonts w:ascii="Nyala" w:hAnsi="Nyala" w:cstheme="minorHAnsi"/>
          <w:sz w:val="22"/>
        </w:rPr>
        <w:t xml:space="preserve"> </w:t>
      </w:r>
      <w:r w:rsidRPr="00843002">
        <w:rPr>
          <w:rFonts w:ascii="Nyala" w:hAnsi="Nyala" w:cstheme="minorHAnsi"/>
          <w:sz w:val="22"/>
        </w:rPr>
        <w:t>371</w:t>
      </w:r>
      <w:r w:rsidR="00F465A1" w:rsidRPr="00843002">
        <w:rPr>
          <w:rFonts w:ascii="Nyala" w:hAnsi="Nyala" w:cstheme="minorHAnsi"/>
          <w:sz w:val="22"/>
        </w:rPr>
        <w:t xml:space="preserve"> </w:t>
      </w:r>
      <w:r w:rsidRPr="00843002">
        <w:rPr>
          <w:rFonts w:ascii="Nyala" w:hAnsi="Nyala" w:cstheme="minorHAnsi"/>
          <w:sz w:val="22"/>
        </w:rPr>
        <w:t>735</w:t>
      </w:r>
      <w:r w:rsidR="00F465A1" w:rsidRPr="00843002">
        <w:rPr>
          <w:rFonts w:ascii="Nyala" w:hAnsi="Nyala" w:cstheme="minorHAnsi"/>
          <w:sz w:val="22"/>
        </w:rPr>
        <w:t xml:space="preserve"> </w:t>
      </w:r>
      <w:r w:rsidRPr="00843002">
        <w:rPr>
          <w:rFonts w:ascii="Nyala" w:hAnsi="Nyala" w:cstheme="minorHAnsi"/>
          <w:sz w:val="22"/>
        </w:rPr>
        <w:t>euro,</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tym</w:t>
      </w:r>
      <w:r w:rsidR="00F465A1" w:rsidRPr="00843002">
        <w:rPr>
          <w:rFonts w:ascii="Nyala" w:hAnsi="Nyala" w:cstheme="minorHAnsi"/>
          <w:sz w:val="22"/>
        </w:rPr>
        <w:t xml:space="preserve"> </w:t>
      </w:r>
      <w:r w:rsidRPr="00843002">
        <w:rPr>
          <w:rFonts w:ascii="Nyala" w:hAnsi="Nyala" w:cstheme="minorHAnsi"/>
          <w:sz w:val="22"/>
        </w:rPr>
        <w:t>koszty</w:t>
      </w:r>
      <w:r w:rsidR="00F465A1" w:rsidRPr="00843002">
        <w:rPr>
          <w:rFonts w:ascii="Nyala" w:hAnsi="Nyala" w:cstheme="minorHAnsi"/>
          <w:sz w:val="22"/>
        </w:rPr>
        <w:t xml:space="preserve"> </w:t>
      </w:r>
      <w:r w:rsidRPr="00843002">
        <w:rPr>
          <w:rFonts w:ascii="Nyala" w:hAnsi="Nyala" w:cstheme="minorHAnsi"/>
          <w:sz w:val="22"/>
        </w:rPr>
        <w:t>bieżące</w:t>
      </w:r>
      <w:r w:rsidR="00F465A1" w:rsidRPr="00843002">
        <w:rPr>
          <w:rFonts w:ascii="Nyala" w:hAnsi="Nyala" w:cstheme="minorHAnsi"/>
          <w:sz w:val="22"/>
        </w:rPr>
        <w:t xml:space="preserve"> </w:t>
      </w:r>
      <w:r w:rsidRPr="00843002">
        <w:rPr>
          <w:rFonts w:ascii="Nyala" w:hAnsi="Nyala" w:cstheme="minorHAnsi"/>
          <w:sz w:val="22"/>
        </w:rPr>
        <w:t>323</w:t>
      </w:r>
      <w:r w:rsidR="00F465A1" w:rsidRPr="00843002">
        <w:rPr>
          <w:rFonts w:ascii="Nyala" w:hAnsi="Nyala" w:cstheme="minorHAnsi"/>
          <w:sz w:val="22"/>
        </w:rPr>
        <w:t xml:space="preserve"> </w:t>
      </w:r>
      <w:r w:rsidRPr="00843002">
        <w:rPr>
          <w:rFonts w:ascii="Nyala" w:hAnsi="Nyala" w:cstheme="minorHAnsi"/>
          <w:sz w:val="22"/>
        </w:rPr>
        <w:t>735</w:t>
      </w:r>
      <w:r w:rsidR="00F465A1" w:rsidRPr="00843002">
        <w:rPr>
          <w:rFonts w:ascii="Nyala" w:hAnsi="Nyala" w:cstheme="minorHAnsi"/>
          <w:sz w:val="22"/>
        </w:rPr>
        <w:t xml:space="preserve"> </w:t>
      </w:r>
      <w:r w:rsidRPr="00843002">
        <w:rPr>
          <w:rFonts w:ascii="Nyala" w:hAnsi="Nyala" w:cstheme="minorHAnsi"/>
          <w:sz w:val="22"/>
        </w:rPr>
        <w:t>euro,</w:t>
      </w:r>
      <w:r w:rsidR="00F465A1" w:rsidRPr="00843002">
        <w:rPr>
          <w:rFonts w:ascii="Nyala" w:hAnsi="Nyala" w:cstheme="minorHAnsi"/>
          <w:sz w:val="22"/>
        </w:rPr>
        <w:t xml:space="preserve"> </w:t>
      </w:r>
      <w:r w:rsidRPr="00843002">
        <w:rPr>
          <w:rFonts w:ascii="Nyala" w:hAnsi="Nyala" w:cstheme="minorHAnsi"/>
          <w:sz w:val="22"/>
        </w:rPr>
        <w:t>a</w:t>
      </w:r>
      <w:r w:rsidR="00F465A1" w:rsidRPr="00843002">
        <w:rPr>
          <w:rFonts w:ascii="Nyala" w:hAnsi="Nyala" w:cstheme="minorHAnsi"/>
          <w:sz w:val="22"/>
        </w:rPr>
        <w:t xml:space="preserve"> </w:t>
      </w:r>
      <w:r w:rsidRPr="00843002">
        <w:rPr>
          <w:rFonts w:ascii="Nyala" w:hAnsi="Nyala" w:cstheme="minorHAnsi"/>
          <w:sz w:val="22"/>
        </w:rPr>
        <w:t>aktywizacja</w:t>
      </w:r>
      <w:r w:rsidR="00F465A1" w:rsidRPr="00843002">
        <w:rPr>
          <w:rFonts w:ascii="Nyala" w:hAnsi="Nyala" w:cstheme="minorHAnsi"/>
          <w:sz w:val="22"/>
        </w:rPr>
        <w:t xml:space="preserve"> </w:t>
      </w:r>
      <w:r w:rsidRPr="00843002">
        <w:rPr>
          <w:rFonts w:ascii="Nyala" w:hAnsi="Nyala" w:cstheme="minorHAnsi"/>
          <w:sz w:val="22"/>
        </w:rPr>
        <w:t>48</w:t>
      </w:r>
      <w:r w:rsidR="00F465A1" w:rsidRPr="00843002">
        <w:rPr>
          <w:rFonts w:ascii="Nyala" w:hAnsi="Nyala" w:cstheme="minorHAnsi"/>
          <w:sz w:val="22"/>
        </w:rPr>
        <w:t xml:space="preserve"> </w:t>
      </w:r>
      <w:r w:rsidRPr="00843002">
        <w:rPr>
          <w:rFonts w:ascii="Nyala" w:hAnsi="Nyala" w:cstheme="minorHAnsi"/>
          <w:sz w:val="22"/>
        </w:rPr>
        <w:t>000</w:t>
      </w:r>
      <w:r w:rsidR="00F465A1" w:rsidRPr="00843002">
        <w:rPr>
          <w:rFonts w:ascii="Nyala" w:hAnsi="Nyala" w:cstheme="minorHAnsi"/>
          <w:sz w:val="22"/>
        </w:rPr>
        <w:t xml:space="preserve"> </w:t>
      </w:r>
      <w:r w:rsidRPr="00843002">
        <w:rPr>
          <w:rFonts w:ascii="Nyala" w:hAnsi="Nyala" w:cstheme="minorHAnsi"/>
          <w:sz w:val="22"/>
        </w:rPr>
        <w:t>euro.</w:t>
      </w:r>
    </w:p>
    <w:p w14:paraId="7AD053CE" w14:textId="60BFFC8C" w:rsidR="00B1201F" w:rsidRPr="004400B3" w:rsidRDefault="003B5AFB" w:rsidP="00A11D3D">
      <w:pPr>
        <w:spacing w:before="0" w:after="0"/>
        <w:ind w:left="0" w:firstLine="284"/>
        <w:jc w:val="both"/>
        <w:rPr>
          <w:rFonts w:ascii="Nyala" w:hAnsi="Nyala" w:cstheme="minorHAnsi"/>
          <w:sz w:val="22"/>
        </w:rPr>
      </w:pP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ZS</w:t>
      </w:r>
      <w:r w:rsidR="00F465A1" w:rsidRPr="00843002">
        <w:rPr>
          <w:rFonts w:ascii="Nyala" w:hAnsi="Nyala" w:cstheme="minorHAnsi"/>
          <w:sz w:val="22"/>
        </w:rPr>
        <w:t xml:space="preserve"> </w:t>
      </w:r>
      <w:r w:rsidR="00B1201F" w:rsidRPr="00843002">
        <w:rPr>
          <w:rFonts w:ascii="Nyala" w:hAnsi="Nyala" w:cstheme="minorHAnsi"/>
          <w:sz w:val="22"/>
        </w:rPr>
        <w:t>ogłosiła</w:t>
      </w:r>
      <w:r w:rsidR="00F465A1" w:rsidRPr="00843002">
        <w:rPr>
          <w:rFonts w:ascii="Nyala" w:hAnsi="Nyala" w:cstheme="minorHAnsi"/>
          <w:sz w:val="22"/>
        </w:rPr>
        <w:t xml:space="preserve"> </w:t>
      </w:r>
      <w:r w:rsidR="00B1201F" w:rsidRPr="00E179D8">
        <w:rPr>
          <w:rFonts w:ascii="Nyala" w:hAnsi="Nyala" w:cstheme="minorHAnsi"/>
          <w:b/>
          <w:bCs/>
          <w:sz w:val="22"/>
        </w:rPr>
        <w:t>łącznie</w:t>
      </w:r>
      <w:r w:rsidR="00F465A1" w:rsidRPr="00E179D8">
        <w:rPr>
          <w:rFonts w:ascii="Nyala" w:hAnsi="Nyala" w:cstheme="minorHAnsi"/>
          <w:b/>
          <w:bCs/>
          <w:sz w:val="22"/>
        </w:rPr>
        <w:t xml:space="preserve"> </w:t>
      </w:r>
      <w:r w:rsidR="00B1201F" w:rsidRPr="00E179D8">
        <w:rPr>
          <w:rFonts w:ascii="Nyala" w:hAnsi="Nyala" w:cstheme="minorHAnsi"/>
          <w:b/>
          <w:bCs/>
          <w:sz w:val="22"/>
        </w:rPr>
        <w:t>3</w:t>
      </w:r>
      <w:r w:rsidR="000639BD" w:rsidRPr="00E179D8">
        <w:rPr>
          <w:rFonts w:ascii="Nyala" w:hAnsi="Nyala" w:cstheme="minorHAnsi"/>
          <w:b/>
          <w:bCs/>
          <w:sz w:val="22"/>
        </w:rPr>
        <w:t>3</w:t>
      </w:r>
      <w:r w:rsidR="00F465A1" w:rsidRPr="00E179D8">
        <w:rPr>
          <w:rFonts w:ascii="Nyala" w:hAnsi="Nyala" w:cstheme="minorHAnsi"/>
          <w:b/>
          <w:bCs/>
          <w:sz w:val="22"/>
        </w:rPr>
        <w:t xml:space="preserve"> </w:t>
      </w:r>
      <w:r w:rsidR="00B1201F" w:rsidRPr="00E179D8">
        <w:rPr>
          <w:rFonts w:ascii="Nyala" w:hAnsi="Nyala" w:cstheme="minorHAnsi"/>
          <w:b/>
          <w:bCs/>
          <w:sz w:val="22"/>
        </w:rPr>
        <w:t>nabor</w:t>
      </w:r>
      <w:r w:rsidR="000639BD" w:rsidRPr="00E179D8">
        <w:rPr>
          <w:rFonts w:ascii="Nyala" w:hAnsi="Nyala" w:cstheme="minorHAnsi"/>
          <w:b/>
          <w:bCs/>
          <w:sz w:val="22"/>
        </w:rPr>
        <w:t>y</w:t>
      </w:r>
      <w:r w:rsidR="00F465A1" w:rsidRPr="00E179D8">
        <w:rPr>
          <w:rFonts w:ascii="Nyala" w:hAnsi="Nyala" w:cstheme="minorHAnsi"/>
          <w:b/>
          <w:bCs/>
          <w:sz w:val="22"/>
        </w:rPr>
        <w:t xml:space="preserve"> </w:t>
      </w:r>
      <w:r w:rsidR="00B1201F" w:rsidRPr="00E179D8">
        <w:rPr>
          <w:rFonts w:ascii="Nyala" w:hAnsi="Nyala" w:cstheme="minorHAnsi"/>
          <w:b/>
          <w:bCs/>
          <w:sz w:val="22"/>
        </w:rPr>
        <w:t>wniosków</w:t>
      </w:r>
      <w:r w:rsidR="00F465A1" w:rsidRPr="00843002">
        <w:rPr>
          <w:rFonts w:ascii="Nyala" w:hAnsi="Nyala" w:cstheme="minorHAnsi"/>
          <w:sz w:val="22"/>
        </w:rPr>
        <w:t xml:space="preserve"> </w:t>
      </w:r>
      <w:r w:rsidR="006B00FD" w:rsidRPr="00843002">
        <w:rPr>
          <w:rFonts w:ascii="Nyala" w:hAnsi="Nyala" w:cstheme="minorHAnsi"/>
          <w:sz w:val="22"/>
        </w:rPr>
        <w:t>o</w:t>
      </w:r>
      <w:r w:rsidR="00F465A1" w:rsidRPr="00843002">
        <w:rPr>
          <w:rFonts w:ascii="Nyala" w:hAnsi="Nyala" w:cstheme="minorHAnsi"/>
          <w:sz w:val="22"/>
        </w:rPr>
        <w:t xml:space="preserve"> </w:t>
      </w:r>
      <w:r w:rsidR="006B00FD" w:rsidRPr="00843002">
        <w:rPr>
          <w:rFonts w:ascii="Nyala" w:hAnsi="Nyala" w:cstheme="minorHAnsi"/>
          <w:sz w:val="22"/>
        </w:rPr>
        <w:t>przyznanie</w:t>
      </w:r>
      <w:r w:rsidR="00F465A1" w:rsidRPr="00843002">
        <w:rPr>
          <w:rFonts w:ascii="Nyala" w:hAnsi="Nyala" w:cstheme="minorHAnsi"/>
          <w:sz w:val="22"/>
        </w:rPr>
        <w:t xml:space="preserve"> </w:t>
      </w:r>
      <w:r w:rsidR="006B00FD" w:rsidRPr="00843002">
        <w:rPr>
          <w:rFonts w:ascii="Nyala" w:hAnsi="Nyala" w:cstheme="minorHAnsi"/>
          <w:sz w:val="22"/>
        </w:rPr>
        <w:t>pomocy</w:t>
      </w:r>
      <w:r w:rsidR="00F465A1" w:rsidRPr="00843002">
        <w:rPr>
          <w:rFonts w:ascii="Nyala" w:hAnsi="Nyala" w:cstheme="minorHAnsi"/>
          <w:sz w:val="22"/>
        </w:rPr>
        <w:t xml:space="preserve"> </w:t>
      </w:r>
      <w:r w:rsidR="00B1201F" w:rsidRPr="00843002">
        <w:rPr>
          <w:rFonts w:ascii="Nyala" w:hAnsi="Nyala" w:cstheme="minorHAnsi"/>
          <w:sz w:val="22"/>
        </w:rPr>
        <w:t>w</w:t>
      </w:r>
      <w:r w:rsidR="00F465A1" w:rsidRPr="00843002">
        <w:rPr>
          <w:rFonts w:ascii="Nyala" w:hAnsi="Nyala" w:cstheme="minorHAnsi"/>
          <w:sz w:val="22"/>
        </w:rPr>
        <w:t xml:space="preserve"> </w:t>
      </w:r>
      <w:r w:rsidR="00B1201F" w:rsidRPr="00843002">
        <w:rPr>
          <w:rFonts w:ascii="Nyala" w:hAnsi="Nyala" w:cstheme="minorHAnsi"/>
          <w:sz w:val="22"/>
        </w:rPr>
        <w:t>ramach</w:t>
      </w:r>
      <w:r w:rsidR="00F465A1" w:rsidRPr="00843002">
        <w:rPr>
          <w:rFonts w:ascii="Nyala" w:hAnsi="Nyala" w:cstheme="minorHAnsi"/>
          <w:sz w:val="22"/>
        </w:rPr>
        <w:t xml:space="preserve"> </w:t>
      </w:r>
      <w:r w:rsidR="006B00FD" w:rsidRPr="00E179D8">
        <w:rPr>
          <w:rFonts w:ascii="Nyala" w:hAnsi="Nyala" w:cstheme="minorHAnsi"/>
          <w:b/>
          <w:bCs/>
          <w:sz w:val="22"/>
        </w:rPr>
        <w:t>dwóch</w:t>
      </w:r>
      <w:r w:rsidR="00F465A1" w:rsidRPr="00E179D8">
        <w:rPr>
          <w:rFonts w:ascii="Nyala" w:hAnsi="Nyala" w:cstheme="minorHAnsi"/>
          <w:b/>
          <w:bCs/>
          <w:sz w:val="22"/>
        </w:rPr>
        <w:t xml:space="preserve"> </w:t>
      </w:r>
      <w:r w:rsidR="00B1201F" w:rsidRPr="00E179D8">
        <w:rPr>
          <w:rFonts w:ascii="Nyala" w:hAnsi="Nyala" w:cstheme="minorHAnsi"/>
          <w:b/>
          <w:bCs/>
          <w:sz w:val="22"/>
        </w:rPr>
        <w:t>celów</w:t>
      </w:r>
      <w:r w:rsidR="00F465A1" w:rsidRPr="00E179D8">
        <w:rPr>
          <w:rFonts w:ascii="Nyala" w:hAnsi="Nyala" w:cstheme="minorHAnsi"/>
          <w:b/>
          <w:bCs/>
          <w:sz w:val="22"/>
        </w:rPr>
        <w:t xml:space="preserve"> </w:t>
      </w:r>
      <w:r w:rsidR="00B1201F" w:rsidRPr="00E179D8">
        <w:rPr>
          <w:rFonts w:ascii="Nyala" w:hAnsi="Nyala" w:cstheme="minorHAnsi"/>
          <w:b/>
          <w:bCs/>
          <w:sz w:val="22"/>
        </w:rPr>
        <w:t>ogólnych</w:t>
      </w:r>
      <w:r w:rsidR="00F02D86" w:rsidRPr="00E179D8">
        <w:rPr>
          <w:rFonts w:ascii="Nyala" w:hAnsi="Nyala" w:cstheme="minorHAnsi"/>
          <w:sz w:val="22"/>
        </w:rPr>
        <w:t>:</w:t>
      </w:r>
      <w:r w:rsidR="004400B3" w:rsidRPr="00E179D8">
        <w:rPr>
          <w:rFonts w:ascii="Nyala" w:hAnsi="Nyala" w:cstheme="minorHAnsi"/>
          <w:sz w:val="22"/>
        </w:rPr>
        <w:t xml:space="preserve"> </w:t>
      </w:r>
      <w:r w:rsidR="006B00FD" w:rsidRPr="00E179D8">
        <w:rPr>
          <w:rFonts w:ascii="Nyala" w:hAnsi="Nyala" w:cstheme="minorHAnsi"/>
          <w:sz w:val="22"/>
        </w:rPr>
        <w:t>Celu</w:t>
      </w:r>
      <w:r w:rsidR="00F465A1" w:rsidRPr="00E179D8">
        <w:rPr>
          <w:rFonts w:ascii="Nyala" w:hAnsi="Nyala" w:cstheme="minorHAnsi"/>
          <w:sz w:val="22"/>
        </w:rPr>
        <w:t xml:space="preserve"> </w:t>
      </w:r>
      <w:r w:rsidR="006B00FD" w:rsidRPr="00E179D8">
        <w:rPr>
          <w:rFonts w:ascii="Nyala" w:hAnsi="Nyala" w:cstheme="minorHAnsi"/>
          <w:sz w:val="22"/>
        </w:rPr>
        <w:t>I.</w:t>
      </w:r>
      <w:r w:rsidR="00F465A1" w:rsidRPr="00E179D8">
        <w:rPr>
          <w:rFonts w:ascii="Nyala" w:hAnsi="Nyala" w:cstheme="minorHAnsi"/>
          <w:sz w:val="22"/>
        </w:rPr>
        <w:t xml:space="preserve"> </w:t>
      </w:r>
      <w:r w:rsidR="00B1201F" w:rsidRPr="00E179D8">
        <w:rPr>
          <w:rFonts w:ascii="Nyala" w:hAnsi="Nyala" w:cstheme="minorHAnsi"/>
          <w:sz w:val="22"/>
        </w:rPr>
        <w:t>Rozwój</w:t>
      </w:r>
      <w:r w:rsidR="00F465A1" w:rsidRPr="004400B3">
        <w:rPr>
          <w:rFonts w:ascii="Nyala" w:hAnsi="Nyala" w:cstheme="minorHAnsi"/>
          <w:sz w:val="22"/>
        </w:rPr>
        <w:t xml:space="preserve"> </w:t>
      </w:r>
      <w:r w:rsidR="00B1201F" w:rsidRPr="004400B3">
        <w:rPr>
          <w:rFonts w:ascii="Nyala" w:hAnsi="Nyala" w:cstheme="minorHAnsi"/>
          <w:sz w:val="22"/>
        </w:rPr>
        <w:t>społeczno-gospodarczy</w:t>
      </w:r>
      <w:r w:rsidR="00F465A1" w:rsidRPr="004400B3">
        <w:rPr>
          <w:rFonts w:ascii="Nyala" w:hAnsi="Nyala" w:cstheme="minorHAnsi"/>
          <w:sz w:val="22"/>
        </w:rPr>
        <w:t xml:space="preserve"> </w:t>
      </w:r>
      <w:r w:rsidR="00B1201F" w:rsidRPr="004400B3">
        <w:rPr>
          <w:rFonts w:ascii="Nyala" w:hAnsi="Nyala" w:cstheme="minorHAnsi"/>
          <w:sz w:val="22"/>
        </w:rPr>
        <w:t>poprzez</w:t>
      </w:r>
      <w:r w:rsidR="00F465A1" w:rsidRPr="004400B3">
        <w:rPr>
          <w:rFonts w:ascii="Nyala" w:hAnsi="Nyala" w:cstheme="minorHAnsi"/>
          <w:sz w:val="22"/>
        </w:rPr>
        <w:t xml:space="preserve"> </w:t>
      </w:r>
      <w:r w:rsidR="00B1201F" w:rsidRPr="004400B3">
        <w:rPr>
          <w:rFonts w:ascii="Nyala" w:hAnsi="Nyala" w:cstheme="minorHAnsi"/>
          <w:sz w:val="22"/>
        </w:rPr>
        <w:t>udostępnienie</w:t>
      </w:r>
      <w:r w:rsidR="00F465A1" w:rsidRPr="004400B3">
        <w:rPr>
          <w:rFonts w:ascii="Nyala" w:hAnsi="Nyala" w:cstheme="minorHAnsi"/>
          <w:sz w:val="22"/>
        </w:rPr>
        <w:t xml:space="preserve"> </w:t>
      </w:r>
      <w:r w:rsidR="00B1201F" w:rsidRPr="004400B3">
        <w:rPr>
          <w:rFonts w:ascii="Nyala" w:hAnsi="Nyala" w:cstheme="minorHAnsi"/>
          <w:sz w:val="22"/>
        </w:rPr>
        <w:t>infrastruktury</w:t>
      </w:r>
      <w:r w:rsidR="00F465A1" w:rsidRPr="004400B3">
        <w:rPr>
          <w:rFonts w:ascii="Nyala" w:hAnsi="Nyala" w:cstheme="minorHAnsi"/>
          <w:sz w:val="22"/>
        </w:rPr>
        <w:t xml:space="preserve"> </w:t>
      </w:r>
      <w:r w:rsidR="00B1201F" w:rsidRPr="004400B3">
        <w:rPr>
          <w:rFonts w:ascii="Nyala" w:hAnsi="Nyala" w:cstheme="minorHAnsi"/>
          <w:sz w:val="22"/>
        </w:rPr>
        <w:t>i</w:t>
      </w:r>
      <w:r w:rsidR="00F465A1" w:rsidRPr="004400B3">
        <w:rPr>
          <w:rFonts w:ascii="Nyala" w:hAnsi="Nyala" w:cstheme="minorHAnsi"/>
          <w:sz w:val="22"/>
        </w:rPr>
        <w:t xml:space="preserve"> </w:t>
      </w:r>
      <w:r w:rsidR="00B1201F" w:rsidRPr="004400B3">
        <w:rPr>
          <w:rFonts w:ascii="Nyala" w:hAnsi="Nyala" w:cstheme="minorHAnsi"/>
          <w:sz w:val="22"/>
        </w:rPr>
        <w:t>świadczenie</w:t>
      </w:r>
      <w:r w:rsidR="00F465A1" w:rsidRPr="004400B3">
        <w:rPr>
          <w:rFonts w:ascii="Nyala" w:hAnsi="Nyala" w:cstheme="minorHAnsi"/>
          <w:sz w:val="22"/>
        </w:rPr>
        <w:t xml:space="preserve"> </w:t>
      </w:r>
      <w:r w:rsidR="00B1201F" w:rsidRPr="004400B3">
        <w:rPr>
          <w:rFonts w:ascii="Nyala" w:hAnsi="Nyala" w:cstheme="minorHAnsi"/>
          <w:sz w:val="22"/>
        </w:rPr>
        <w:t>usług</w:t>
      </w:r>
      <w:r w:rsidR="00F465A1" w:rsidRPr="004400B3">
        <w:rPr>
          <w:rFonts w:ascii="Nyala" w:hAnsi="Nyala" w:cstheme="minorHAnsi"/>
          <w:sz w:val="22"/>
        </w:rPr>
        <w:t xml:space="preserve"> </w:t>
      </w:r>
      <w:r w:rsidR="00B1201F" w:rsidRPr="004400B3">
        <w:rPr>
          <w:rFonts w:ascii="Nyala" w:hAnsi="Nyala" w:cstheme="minorHAnsi"/>
          <w:sz w:val="22"/>
        </w:rPr>
        <w:t>z</w:t>
      </w:r>
      <w:r w:rsidR="00F465A1" w:rsidRPr="004400B3">
        <w:rPr>
          <w:rFonts w:ascii="Nyala" w:hAnsi="Nyala" w:cstheme="minorHAnsi"/>
          <w:sz w:val="22"/>
        </w:rPr>
        <w:t xml:space="preserve"> </w:t>
      </w:r>
      <w:r w:rsidR="00B1201F" w:rsidRPr="004400B3">
        <w:rPr>
          <w:rFonts w:ascii="Nyala" w:hAnsi="Nyala" w:cstheme="minorHAnsi"/>
          <w:sz w:val="22"/>
        </w:rPr>
        <w:t>wykorzystaniem</w:t>
      </w:r>
      <w:r w:rsidR="00F465A1" w:rsidRPr="004400B3">
        <w:rPr>
          <w:rFonts w:ascii="Nyala" w:hAnsi="Nyala" w:cstheme="minorHAnsi"/>
          <w:sz w:val="22"/>
        </w:rPr>
        <w:t xml:space="preserve"> </w:t>
      </w:r>
      <w:r w:rsidR="00B1201F" w:rsidRPr="004400B3">
        <w:rPr>
          <w:rFonts w:ascii="Nyala" w:hAnsi="Nyala" w:cstheme="minorHAnsi"/>
          <w:sz w:val="22"/>
        </w:rPr>
        <w:t>innowacyjnych</w:t>
      </w:r>
      <w:r w:rsidR="00F465A1" w:rsidRPr="004400B3">
        <w:rPr>
          <w:rFonts w:ascii="Nyala" w:hAnsi="Nyala" w:cstheme="minorHAnsi"/>
          <w:sz w:val="22"/>
        </w:rPr>
        <w:t xml:space="preserve"> </w:t>
      </w:r>
      <w:r w:rsidR="00B1201F" w:rsidRPr="004400B3">
        <w:rPr>
          <w:rFonts w:ascii="Nyala" w:hAnsi="Nyala" w:cstheme="minorHAnsi"/>
          <w:sz w:val="22"/>
        </w:rPr>
        <w:t>rozwiązań</w:t>
      </w:r>
      <w:r w:rsidR="00F465A1" w:rsidRPr="004400B3">
        <w:rPr>
          <w:rFonts w:ascii="Nyala" w:hAnsi="Nyala" w:cstheme="minorHAnsi"/>
          <w:sz w:val="22"/>
        </w:rPr>
        <w:t xml:space="preserve"> </w:t>
      </w:r>
      <w:r w:rsidR="00B1201F" w:rsidRPr="004400B3">
        <w:rPr>
          <w:rFonts w:ascii="Nyala" w:hAnsi="Nyala" w:cstheme="minorHAnsi"/>
          <w:sz w:val="22"/>
        </w:rPr>
        <w:t>i</w:t>
      </w:r>
      <w:r w:rsidR="00F465A1" w:rsidRPr="004400B3">
        <w:rPr>
          <w:rFonts w:ascii="Nyala" w:hAnsi="Nyala" w:cstheme="minorHAnsi"/>
          <w:sz w:val="22"/>
        </w:rPr>
        <w:t xml:space="preserve"> </w:t>
      </w:r>
      <w:r w:rsidR="00B1201F" w:rsidRPr="004400B3">
        <w:rPr>
          <w:rFonts w:ascii="Nyala" w:hAnsi="Nyala" w:cstheme="minorHAnsi"/>
          <w:sz w:val="22"/>
        </w:rPr>
        <w:t>współpracy</w:t>
      </w:r>
      <w:r w:rsidR="00F465A1" w:rsidRPr="004400B3">
        <w:rPr>
          <w:rFonts w:ascii="Nyala" w:hAnsi="Nyala" w:cstheme="minorHAnsi"/>
          <w:sz w:val="22"/>
        </w:rPr>
        <w:t xml:space="preserve"> </w:t>
      </w:r>
      <w:r w:rsidR="00B1201F" w:rsidRPr="004400B3">
        <w:rPr>
          <w:rFonts w:ascii="Nyala" w:hAnsi="Nyala" w:cstheme="minorHAnsi"/>
          <w:sz w:val="22"/>
        </w:rPr>
        <w:t>międzysektorowej</w:t>
      </w:r>
      <w:r w:rsidR="00F465A1" w:rsidRPr="004400B3">
        <w:rPr>
          <w:rFonts w:ascii="Nyala" w:hAnsi="Nyala" w:cstheme="minorHAnsi"/>
          <w:sz w:val="22"/>
        </w:rPr>
        <w:t xml:space="preserve"> </w:t>
      </w:r>
      <w:r w:rsidR="006B00FD" w:rsidRPr="00E179D8">
        <w:rPr>
          <w:rFonts w:ascii="Nyala" w:hAnsi="Nyala" w:cstheme="minorHAnsi"/>
          <w:sz w:val="22"/>
        </w:rPr>
        <w:t>oraz</w:t>
      </w:r>
      <w:r w:rsidR="00F465A1" w:rsidRPr="00E179D8">
        <w:rPr>
          <w:rFonts w:ascii="Nyala" w:hAnsi="Nyala" w:cstheme="minorHAnsi"/>
          <w:sz w:val="22"/>
        </w:rPr>
        <w:t xml:space="preserve"> </w:t>
      </w:r>
      <w:r w:rsidR="006B00FD" w:rsidRPr="00E179D8">
        <w:rPr>
          <w:rFonts w:ascii="Nyala" w:hAnsi="Nyala" w:cstheme="minorHAnsi"/>
          <w:sz w:val="22"/>
        </w:rPr>
        <w:t>Celu</w:t>
      </w:r>
      <w:r w:rsidR="00F465A1" w:rsidRPr="00E179D8">
        <w:rPr>
          <w:rFonts w:ascii="Nyala" w:hAnsi="Nyala" w:cstheme="minorHAnsi"/>
          <w:sz w:val="22"/>
        </w:rPr>
        <w:t xml:space="preserve"> </w:t>
      </w:r>
      <w:r w:rsidR="006B00FD" w:rsidRPr="00E179D8">
        <w:rPr>
          <w:rFonts w:ascii="Nyala" w:hAnsi="Nyala" w:cstheme="minorHAnsi"/>
          <w:sz w:val="22"/>
        </w:rPr>
        <w:t>II.</w:t>
      </w:r>
      <w:r w:rsidR="00F465A1" w:rsidRPr="00E179D8">
        <w:rPr>
          <w:rFonts w:ascii="Nyala" w:hAnsi="Nyala" w:cstheme="minorHAnsi"/>
          <w:sz w:val="22"/>
        </w:rPr>
        <w:t xml:space="preserve"> </w:t>
      </w:r>
      <w:r w:rsidR="00B1201F" w:rsidRPr="00E179D8">
        <w:rPr>
          <w:rFonts w:ascii="Nyala" w:hAnsi="Nyala" w:cstheme="minorHAnsi"/>
          <w:sz w:val="22"/>
        </w:rPr>
        <w:t>Ochrona</w:t>
      </w:r>
      <w:r w:rsidR="00F465A1" w:rsidRPr="00E179D8">
        <w:rPr>
          <w:rFonts w:ascii="Nyala" w:hAnsi="Nyala" w:cstheme="minorHAnsi"/>
          <w:sz w:val="22"/>
        </w:rPr>
        <w:t xml:space="preserve"> </w:t>
      </w:r>
      <w:r w:rsidR="00B1201F" w:rsidRPr="00E179D8">
        <w:rPr>
          <w:rFonts w:ascii="Nyala" w:hAnsi="Nyala" w:cstheme="minorHAnsi"/>
          <w:sz w:val="22"/>
        </w:rPr>
        <w:t>środowiska</w:t>
      </w:r>
      <w:r w:rsidR="00F465A1" w:rsidRPr="00E179D8">
        <w:rPr>
          <w:rFonts w:ascii="Nyala" w:hAnsi="Nyala" w:cstheme="minorHAnsi"/>
          <w:sz w:val="22"/>
        </w:rPr>
        <w:t xml:space="preserve"> </w:t>
      </w:r>
      <w:r w:rsidR="00B1201F" w:rsidRPr="00E179D8">
        <w:rPr>
          <w:rFonts w:ascii="Nyala" w:hAnsi="Nyala" w:cstheme="minorHAnsi"/>
          <w:sz w:val="22"/>
        </w:rPr>
        <w:t>i</w:t>
      </w:r>
      <w:r w:rsidR="00F465A1" w:rsidRPr="00E179D8">
        <w:rPr>
          <w:rFonts w:ascii="Nyala" w:hAnsi="Nyala" w:cstheme="minorHAnsi"/>
          <w:sz w:val="22"/>
        </w:rPr>
        <w:t xml:space="preserve"> </w:t>
      </w:r>
      <w:r w:rsidR="00B1201F" w:rsidRPr="00E179D8">
        <w:rPr>
          <w:rFonts w:ascii="Nyala" w:hAnsi="Nyala" w:cstheme="minorHAnsi"/>
          <w:sz w:val="22"/>
        </w:rPr>
        <w:t>klimatu</w:t>
      </w:r>
      <w:r w:rsidR="00F465A1" w:rsidRPr="00E179D8">
        <w:rPr>
          <w:rFonts w:ascii="Nyala" w:hAnsi="Nyala" w:cstheme="minorHAnsi"/>
          <w:sz w:val="22"/>
        </w:rPr>
        <w:t xml:space="preserve"> </w:t>
      </w:r>
      <w:r w:rsidR="00B1201F" w:rsidRPr="00E179D8">
        <w:rPr>
          <w:rFonts w:ascii="Nyala" w:hAnsi="Nyala" w:cstheme="minorHAnsi"/>
          <w:sz w:val="22"/>
        </w:rPr>
        <w:t>oraz</w:t>
      </w:r>
      <w:r w:rsidR="00F465A1" w:rsidRPr="00E179D8">
        <w:rPr>
          <w:rFonts w:ascii="Nyala" w:hAnsi="Nyala" w:cstheme="minorHAnsi"/>
          <w:sz w:val="22"/>
        </w:rPr>
        <w:t xml:space="preserve"> </w:t>
      </w:r>
      <w:r w:rsidR="00B1201F" w:rsidRPr="00E179D8">
        <w:rPr>
          <w:rFonts w:ascii="Nyala" w:hAnsi="Nyala" w:cstheme="minorHAnsi"/>
          <w:sz w:val="22"/>
        </w:rPr>
        <w:t>wykorzystanie</w:t>
      </w:r>
      <w:r w:rsidR="00F465A1" w:rsidRPr="00E179D8">
        <w:rPr>
          <w:rFonts w:ascii="Nyala" w:hAnsi="Nyala" w:cstheme="minorHAnsi"/>
          <w:sz w:val="22"/>
        </w:rPr>
        <w:t xml:space="preserve"> </w:t>
      </w:r>
      <w:r w:rsidR="00B1201F" w:rsidRPr="00E179D8">
        <w:rPr>
          <w:rFonts w:ascii="Nyala" w:hAnsi="Nyala" w:cstheme="minorHAnsi"/>
          <w:sz w:val="22"/>
        </w:rPr>
        <w:t>potencjału</w:t>
      </w:r>
      <w:r w:rsidR="00F465A1" w:rsidRPr="00E179D8">
        <w:rPr>
          <w:rFonts w:ascii="Nyala" w:hAnsi="Nyala" w:cstheme="minorHAnsi"/>
          <w:sz w:val="22"/>
        </w:rPr>
        <w:t xml:space="preserve"> </w:t>
      </w:r>
      <w:r w:rsidR="00B1201F" w:rsidRPr="00E179D8">
        <w:rPr>
          <w:rFonts w:ascii="Nyala" w:hAnsi="Nyala" w:cstheme="minorHAnsi"/>
          <w:sz w:val="22"/>
        </w:rPr>
        <w:t>przyrodniczego</w:t>
      </w:r>
      <w:r w:rsidR="00F465A1" w:rsidRPr="00E179D8">
        <w:rPr>
          <w:rFonts w:ascii="Nyala" w:hAnsi="Nyala" w:cstheme="minorHAnsi"/>
          <w:sz w:val="22"/>
        </w:rPr>
        <w:t xml:space="preserve"> </w:t>
      </w:r>
      <w:r w:rsidR="00763848">
        <w:rPr>
          <w:rFonts w:ascii="Nyala" w:hAnsi="Nyala" w:cstheme="minorHAnsi"/>
          <w:sz w:val="22"/>
        </w:rPr>
        <w:br/>
      </w:r>
      <w:r w:rsidR="00B1201F" w:rsidRPr="00E179D8">
        <w:rPr>
          <w:rFonts w:ascii="Nyala" w:hAnsi="Nyala" w:cstheme="minorHAnsi"/>
          <w:sz w:val="22"/>
        </w:rPr>
        <w:t>i</w:t>
      </w:r>
      <w:r w:rsidR="00F465A1" w:rsidRPr="00E179D8">
        <w:rPr>
          <w:rFonts w:ascii="Nyala" w:hAnsi="Nyala" w:cstheme="minorHAnsi"/>
          <w:sz w:val="22"/>
        </w:rPr>
        <w:t xml:space="preserve"> </w:t>
      </w:r>
      <w:r w:rsidR="00B1201F" w:rsidRPr="00E179D8">
        <w:rPr>
          <w:rFonts w:ascii="Nyala" w:hAnsi="Nyala" w:cstheme="minorHAnsi"/>
          <w:sz w:val="22"/>
        </w:rPr>
        <w:t>krajobrazu</w:t>
      </w:r>
      <w:r w:rsidR="00F465A1" w:rsidRPr="00E179D8">
        <w:rPr>
          <w:rFonts w:ascii="Nyala" w:hAnsi="Nyala" w:cstheme="minorHAnsi"/>
          <w:sz w:val="22"/>
        </w:rPr>
        <w:t xml:space="preserve"> </w:t>
      </w:r>
      <w:r w:rsidR="00B1201F" w:rsidRPr="00E179D8">
        <w:rPr>
          <w:rFonts w:ascii="Nyala" w:hAnsi="Nyala" w:cstheme="minorHAnsi"/>
          <w:sz w:val="22"/>
        </w:rPr>
        <w:t>kulturowego</w:t>
      </w:r>
      <w:r w:rsidR="00F465A1" w:rsidRPr="00E179D8">
        <w:rPr>
          <w:rFonts w:ascii="Nyala" w:hAnsi="Nyala" w:cstheme="minorHAnsi"/>
          <w:sz w:val="22"/>
        </w:rPr>
        <w:t xml:space="preserve"> </w:t>
      </w:r>
      <w:r w:rsidR="00B1201F" w:rsidRPr="00E179D8">
        <w:rPr>
          <w:rFonts w:ascii="Nyala" w:hAnsi="Nyala" w:cstheme="minorHAnsi"/>
          <w:sz w:val="22"/>
        </w:rPr>
        <w:t>wpływa</w:t>
      </w:r>
      <w:r w:rsidR="00F465A1" w:rsidRPr="00E179D8">
        <w:rPr>
          <w:rFonts w:ascii="Nyala" w:hAnsi="Nyala" w:cstheme="minorHAnsi"/>
          <w:sz w:val="22"/>
        </w:rPr>
        <w:t xml:space="preserve"> </w:t>
      </w:r>
      <w:r w:rsidR="00B1201F" w:rsidRPr="00E179D8">
        <w:rPr>
          <w:rFonts w:ascii="Nyala" w:hAnsi="Nyala" w:cstheme="minorHAnsi"/>
          <w:sz w:val="22"/>
        </w:rPr>
        <w:t>na</w:t>
      </w:r>
      <w:r w:rsidR="00F465A1" w:rsidRPr="00E179D8">
        <w:rPr>
          <w:rFonts w:ascii="Nyala" w:hAnsi="Nyala" w:cstheme="minorHAnsi"/>
          <w:sz w:val="22"/>
        </w:rPr>
        <w:t xml:space="preserve"> </w:t>
      </w:r>
      <w:r w:rsidR="00B1201F" w:rsidRPr="00E179D8">
        <w:rPr>
          <w:rFonts w:ascii="Nyala" w:hAnsi="Nyala" w:cstheme="minorHAnsi"/>
          <w:sz w:val="22"/>
        </w:rPr>
        <w:t>wysoką</w:t>
      </w:r>
      <w:r w:rsidR="00F465A1" w:rsidRPr="00E179D8">
        <w:rPr>
          <w:rFonts w:ascii="Nyala" w:hAnsi="Nyala" w:cstheme="minorHAnsi"/>
          <w:sz w:val="22"/>
        </w:rPr>
        <w:t xml:space="preserve"> </w:t>
      </w:r>
      <w:r w:rsidR="00B1201F" w:rsidRPr="00E179D8">
        <w:rPr>
          <w:rFonts w:ascii="Nyala" w:hAnsi="Nyala" w:cstheme="minorHAnsi"/>
          <w:sz w:val="22"/>
        </w:rPr>
        <w:t>jakość</w:t>
      </w:r>
      <w:r w:rsidR="00F465A1" w:rsidRPr="00E179D8">
        <w:rPr>
          <w:rFonts w:ascii="Nyala" w:hAnsi="Nyala" w:cstheme="minorHAnsi"/>
          <w:sz w:val="22"/>
        </w:rPr>
        <w:t xml:space="preserve"> </w:t>
      </w:r>
      <w:r w:rsidR="00B1201F" w:rsidRPr="00E179D8">
        <w:rPr>
          <w:rFonts w:ascii="Nyala" w:hAnsi="Nyala" w:cstheme="minorHAnsi"/>
          <w:sz w:val="22"/>
        </w:rPr>
        <w:t>życia</w:t>
      </w:r>
      <w:r w:rsidR="00F465A1" w:rsidRPr="004400B3">
        <w:rPr>
          <w:rFonts w:ascii="Nyala" w:hAnsi="Nyala" w:cstheme="minorHAnsi"/>
          <w:sz w:val="22"/>
        </w:rPr>
        <w:t xml:space="preserve"> </w:t>
      </w:r>
      <w:r w:rsidR="00B1201F" w:rsidRPr="004400B3">
        <w:rPr>
          <w:rFonts w:ascii="Nyala" w:hAnsi="Nyala" w:cstheme="minorHAnsi"/>
          <w:sz w:val="22"/>
        </w:rPr>
        <w:t>mieszkańców,</w:t>
      </w:r>
      <w:r w:rsidR="00F465A1" w:rsidRPr="004400B3">
        <w:rPr>
          <w:rFonts w:ascii="Nyala" w:hAnsi="Nyala" w:cstheme="minorHAnsi"/>
          <w:sz w:val="22"/>
        </w:rPr>
        <w:t xml:space="preserve"> </w:t>
      </w:r>
      <w:r w:rsidR="00B1201F" w:rsidRPr="004400B3">
        <w:rPr>
          <w:rFonts w:ascii="Nyala" w:hAnsi="Nyala" w:cstheme="minorHAnsi"/>
          <w:sz w:val="22"/>
        </w:rPr>
        <w:t>przyciąga</w:t>
      </w:r>
      <w:r w:rsidR="00F465A1" w:rsidRPr="004400B3">
        <w:rPr>
          <w:rFonts w:ascii="Nyala" w:hAnsi="Nyala" w:cstheme="minorHAnsi"/>
          <w:sz w:val="22"/>
        </w:rPr>
        <w:t xml:space="preserve"> </w:t>
      </w:r>
      <w:r w:rsidR="00B1201F" w:rsidRPr="004400B3">
        <w:rPr>
          <w:rFonts w:ascii="Nyala" w:hAnsi="Nyala" w:cstheme="minorHAnsi"/>
          <w:sz w:val="22"/>
        </w:rPr>
        <w:t>nowych</w:t>
      </w:r>
      <w:r w:rsidR="00F465A1" w:rsidRPr="004400B3">
        <w:rPr>
          <w:rFonts w:ascii="Nyala" w:hAnsi="Nyala" w:cstheme="minorHAnsi"/>
          <w:sz w:val="22"/>
        </w:rPr>
        <w:t xml:space="preserve"> </w:t>
      </w:r>
      <w:r w:rsidR="00B1201F" w:rsidRPr="004400B3">
        <w:rPr>
          <w:rFonts w:ascii="Nyala" w:hAnsi="Nyala" w:cstheme="minorHAnsi"/>
          <w:sz w:val="22"/>
        </w:rPr>
        <w:t>mieszkańców</w:t>
      </w:r>
      <w:r w:rsidR="00F465A1" w:rsidRPr="004400B3">
        <w:rPr>
          <w:rFonts w:ascii="Nyala" w:hAnsi="Nyala" w:cstheme="minorHAnsi"/>
          <w:sz w:val="22"/>
        </w:rPr>
        <w:t xml:space="preserve"> </w:t>
      </w:r>
      <w:r w:rsidR="00B1201F" w:rsidRPr="004400B3">
        <w:rPr>
          <w:rFonts w:ascii="Nyala" w:hAnsi="Nyala" w:cstheme="minorHAnsi"/>
          <w:sz w:val="22"/>
        </w:rPr>
        <w:t>oraz</w:t>
      </w:r>
      <w:r w:rsidR="00F465A1" w:rsidRPr="004400B3">
        <w:rPr>
          <w:rFonts w:ascii="Nyala" w:hAnsi="Nyala" w:cstheme="minorHAnsi"/>
          <w:sz w:val="22"/>
        </w:rPr>
        <w:t xml:space="preserve"> </w:t>
      </w:r>
      <w:r w:rsidR="00B1201F" w:rsidRPr="004400B3">
        <w:rPr>
          <w:rFonts w:ascii="Nyala" w:hAnsi="Nyala" w:cstheme="minorHAnsi"/>
          <w:sz w:val="22"/>
        </w:rPr>
        <w:t>turystów</w:t>
      </w:r>
      <w:r w:rsidR="006B00FD" w:rsidRPr="004400B3">
        <w:rPr>
          <w:rFonts w:ascii="Nyala" w:hAnsi="Nyala" w:cstheme="minorHAnsi"/>
          <w:sz w:val="22"/>
        </w:rPr>
        <w:t>.</w:t>
      </w:r>
    </w:p>
    <w:p w14:paraId="78149D10" w14:textId="163EF0A6" w:rsidR="00A4572E" w:rsidRPr="00843002" w:rsidRDefault="00A4572E" w:rsidP="00A11D3D">
      <w:pPr>
        <w:spacing w:before="0" w:after="0"/>
        <w:ind w:left="0" w:firstLine="284"/>
        <w:jc w:val="both"/>
        <w:rPr>
          <w:rFonts w:ascii="Nyala" w:hAnsi="Nyala" w:cstheme="minorHAnsi"/>
          <w:sz w:val="22"/>
        </w:rPr>
      </w:pPr>
      <w:r w:rsidRPr="00843002">
        <w:rPr>
          <w:rFonts w:ascii="Nyala" w:hAnsi="Nyala" w:cstheme="minorHAnsi"/>
          <w:sz w:val="22"/>
        </w:rPr>
        <w:t>Badanie</w:t>
      </w:r>
      <w:r w:rsidR="00F465A1" w:rsidRPr="00843002">
        <w:rPr>
          <w:rFonts w:ascii="Nyala" w:hAnsi="Nyala" w:cstheme="minorHAnsi"/>
          <w:sz w:val="22"/>
        </w:rPr>
        <w:t xml:space="preserve"> </w:t>
      </w:r>
      <w:r w:rsidRPr="00843002">
        <w:rPr>
          <w:rFonts w:ascii="Nyala" w:hAnsi="Nyala" w:cstheme="minorHAnsi"/>
          <w:sz w:val="22"/>
        </w:rPr>
        <w:t>przeprowadzone</w:t>
      </w:r>
      <w:r w:rsidR="00F465A1" w:rsidRPr="00843002">
        <w:rPr>
          <w:rFonts w:ascii="Nyala" w:hAnsi="Nyala" w:cstheme="minorHAnsi"/>
          <w:sz w:val="22"/>
        </w:rPr>
        <w:t xml:space="preserve"> </w:t>
      </w:r>
      <w:r w:rsidRPr="00843002">
        <w:rPr>
          <w:rFonts w:ascii="Nyala" w:hAnsi="Nyala" w:cstheme="minorHAnsi"/>
          <w:sz w:val="22"/>
        </w:rPr>
        <w:t>wśród</w:t>
      </w:r>
      <w:r w:rsidR="00F465A1" w:rsidRPr="00843002">
        <w:rPr>
          <w:rFonts w:ascii="Nyala" w:hAnsi="Nyala" w:cstheme="minorHAnsi"/>
          <w:sz w:val="22"/>
        </w:rPr>
        <w:t xml:space="preserve"> </w:t>
      </w:r>
      <w:r w:rsidRPr="00843002">
        <w:rPr>
          <w:rFonts w:ascii="Nyala" w:hAnsi="Nyala" w:cstheme="minorHAnsi"/>
          <w:sz w:val="22"/>
        </w:rPr>
        <w:t>społeczności</w:t>
      </w:r>
      <w:r w:rsidR="00F465A1" w:rsidRPr="00843002">
        <w:rPr>
          <w:rFonts w:ascii="Nyala" w:hAnsi="Nyala" w:cstheme="minorHAnsi"/>
          <w:sz w:val="22"/>
        </w:rPr>
        <w:t xml:space="preserve"> </w:t>
      </w:r>
      <w:r w:rsidRPr="00843002">
        <w:rPr>
          <w:rFonts w:ascii="Nyala" w:hAnsi="Nyala" w:cstheme="minorHAnsi"/>
          <w:sz w:val="22"/>
        </w:rPr>
        <w:t>lokalnej</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potrzeb</w:t>
      </w:r>
      <w:r w:rsidR="00F465A1" w:rsidRPr="00843002">
        <w:rPr>
          <w:rFonts w:ascii="Nyala" w:hAnsi="Nyala" w:cstheme="minorHAnsi"/>
          <w:sz w:val="22"/>
        </w:rPr>
        <w:t xml:space="preserve"> </w:t>
      </w:r>
      <w:r w:rsidRPr="00843002">
        <w:rPr>
          <w:rFonts w:ascii="Nyala" w:hAnsi="Nyala" w:cstheme="minorHAnsi"/>
          <w:sz w:val="22"/>
        </w:rPr>
        <w:t>ewaluacji</w:t>
      </w:r>
      <w:r w:rsidR="00F465A1" w:rsidRPr="00843002">
        <w:rPr>
          <w:rFonts w:ascii="Nyala" w:hAnsi="Nyala" w:cstheme="minorHAnsi"/>
          <w:sz w:val="22"/>
        </w:rPr>
        <w:t xml:space="preserve"> </w:t>
      </w:r>
      <w:r w:rsidR="005D538C" w:rsidRPr="00843002">
        <w:rPr>
          <w:rFonts w:ascii="Nyala" w:hAnsi="Nyala" w:cstheme="minorHAnsi"/>
          <w:sz w:val="22"/>
        </w:rPr>
        <w:t>ex-post</w:t>
      </w:r>
      <w:r w:rsidR="00F465A1" w:rsidRPr="00843002">
        <w:rPr>
          <w:rFonts w:ascii="Nyala" w:hAnsi="Nyala" w:cstheme="minorHAnsi"/>
          <w:sz w:val="22"/>
        </w:rPr>
        <w:t xml:space="preserve"> </w:t>
      </w:r>
      <w:r w:rsidR="005D538C" w:rsidRPr="00843002">
        <w:rPr>
          <w:rFonts w:ascii="Nyala" w:hAnsi="Nyala" w:cstheme="minorHAnsi"/>
          <w:sz w:val="22"/>
        </w:rPr>
        <w:t>LSR</w:t>
      </w:r>
      <w:r w:rsidR="00F465A1" w:rsidRPr="00843002">
        <w:rPr>
          <w:rFonts w:ascii="Nyala" w:hAnsi="Nyala" w:cstheme="minorHAnsi"/>
          <w:sz w:val="22"/>
        </w:rPr>
        <w:t xml:space="preserve"> </w:t>
      </w:r>
      <w:r w:rsidR="005D538C" w:rsidRPr="00843002">
        <w:rPr>
          <w:rFonts w:ascii="Nyala" w:hAnsi="Nyala" w:cstheme="minorHAnsi"/>
          <w:sz w:val="22"/>
        </w:rPr>
        <w:t>na</w:t>
      </w:r>
      <w:r w:rsidR="00F465A1" w:rsidRPr="00843002">
        <w:rPr>
          <w:rFonts w:ascii="Nyala" w:hAnsi="Nyala" w:cstheme="minorHAnsi"/>
          <w:sz w:val="22"/>
        </w:rPr>
        <w:t xml:space="preserve"> </w:t>
      </w:r>
      <w:r w:rsidR="005D538C" w:rsidRPr="00843002">
        <w:rPr>
          <w:rFonts w:ascii="Nyala" w:hAnsi="Nyala" w:cstheme="minorHAnsi"/>
          <w:sz w:val="22"/>
        </w:rPr>
        <w:t>lata</w:t>
      </w:r>
      <w:r w:rsidR="00F465A1" w:rsidRPr="00843002">
        <w:rPr>
          <w:rFonts w:ascii="Nyala" w:hAnsi="Nyala" w:cstheme="minorHAnsi"/>
          <w:sz w:val="22"/>
        </w:rPr>
        <w:t xml:space="preserve"> </w:t>
      </w:r>
      <w:r w:rsidRPr="00843002">
        <w:rPr>
          <w:rFonts w:ascii="Nyala" w:hAnsi="Nyala" w:cstheme="minorHAnsi"/>
          <w:sz w:val="22"/>
        </w:rPr>
        <w:t>2014-2020</w:t>
      </w:r>
      <w:r w:rsidR="00F465A1" w:rsidRPr="00843002">
        <w:rPr>
          <w:rFonts w:ascii="Nyala" w:hAnsi="Nyala" w:cstheme="minorHAnsi"/>
          <w:sz w:val="22"/>
        </w:rPr>
        <w:t xml:space="preserve"> </w:t>
      </w:r>
      <w:r w:rsidRPr="00843002">
        <w:rPr>
          <w:rFonts w:ascii="Nyala" w:hAnsi="Nyala" w:cstheme="minorHAnsi"/>
          <w:sz w:val="22"/>
        </w:rPr>
        <w:t>wykazał</w:t>
      </w:r>
      <w:r w:rsidR="005D538C" w:rsidRPr="00843002">
        <w:rPr>
          <w:rFonts w:ascii="Nyala" w:hAnsi="Nyala" w:cstheme="minorHAnsi"/>
          <w:sz w:val="22"/>
        </w:rPr>
        <w:t>o</w:t>
      </w:r>
      <w:r w:rsidRPr="00843002">
        <w:rPr>
          <w:rFonts w:ascii="Nyala" w:hAnsi="Nyala" w:cstheme="minorHAnsi"/>
          <w:sz w:val="22"/>
        </w:rPr>
        <w:t>,</w:t>
      </w:r>
      <w:r w:rsidR="00F465A1" w:rsidRPr="00843002">
        <w:rPr>
          <w:rFonts w:ascii="Nyala" w:hAnsi="Nyala" w:cstheme="minorHAnsi"/>
          <w:sz w:val="22"/>
        </w:rPr>
        <w:t xml:space="preserve"> </w:t>
      </w:r>
      <w:r w:rsidR="00BF3BED" w:rsidRPr="00843002">
        <w:rPr>
          <w:rFonts w:ascii="Nyala" w:hAnsi="Nyala" w:cstheme="minorHAnsi"/>
          <w:sz w:val="22"/>
        </w:rPr>
        <w:t>że</w:t>
      </w:r>
      <w:r w:rsidR="00F465A1" w:rsidRPr="00843002">
        <w:rPr>
          <w:rFonts w:ascii="Nyala" w:hAnsi="Nyala" w:cstheme="minorHAnsi"/>
          <w:sz w:val="22"/>
        </w:rPr>
        <w:t xml:space="preserve"> </w:t>
      </w:r>
      <w:r w:rsidR="005D538C" w:rsidRPr="00843002">
        <w:rPr>
          <w:rFonts w:ascii="Nyala" w:hAnsi="Nyala" w:cstheme="minorHAnsi"/>
          <w:sz w:val="22"/>
        </w:rPr>
        <w:t>prawie</w:t>
      </w:r>
      <w:r w:rsidR="00F465A1" w:rsidRPr="00843002">
        <w:rPr>
          <w:rFonts w:ascii="Nyala" w:hAnsi="Nyala" w:cstheme="minorHAnsi"/>
          <w:sz w:val="22"/>
        </w:rPr>
        <w:t xml:space="preserve"> </w:t>
      </w:r>
      <w:r w:rsidR="00BF3BED" w:rsidRPr="00843002">
        <w:rPr>
          <w:rFonts w:ascii="Nyala" w:hAnsi="Nyala" w:cstheme="minorHAnsi"/>
          <w:sz w:val="22"/>
        </w:rPr>
        <w:t>70%</w:t>
      </w:r>
      <w:r w:rsidR="00F465A1" w:rsidRPr="00843002">
        <w:rPr>
          <w:rFonts w:ascii="Nyala" w:hAnsi="Nyala" w:cstheme="minorHAnsi"/>
          <w:sz w:val="22"/>
        </w:rPr>
        <w:t xml:space="preserve"> </w:t>
      </w:r>
      <w:r w:rsidRPr="00843002">
        <w:rPr>
          <w:rFonts w:ascii="Nyala" w:hAnsi="Nyala" w:cstheme="minorHAnsi"/>
          <w:sz w:val="22"/>
        </w:rPr>
        <w:t>respondentów</w:t>
      </w:r>
      <w:r w:rsidR="00F465A1" w:rsidRPr="00843002">
        <w:rPr>
          <w:rFonts w:ascii="Nyala" w:hAnsi="Nyala" w:cstheme="minorHAnsi"/>
          <w:sz w:val="22"/>
        </w:rPr>
        <w:t xml:space="preserve"> </w:t>
      </w:r>
      <w:r w:rsidR="005D538C" w:rsidRPr="00843002">
        <w:rPr>
          <w:rFonts w:ascii="Nyala" w:hAnsi="Nyala" w:cstheme="minorHAnsi"/>
          <w:sz w:val="22"/>
        </w:rPr>
        <w:t>uznało,</w:t>
      </w:r>
      <w:r w:rsidR="00F465A1" w:rsidRPr="00843002">
        <w:rPr>
          <w:rFonts w:ascii="Nyala" w:hAnsi="Nyala" w:cstheme="minorHAnsi"/>
          <w:sz w:val="22"/>
        </w:rPr>
        <w:t xml:space="preserve"> </w:t>
      </w:r>
      <w:r w:rsidR="005D538C" w:rsidRPr="00843002">
        <w:rPr>
          <w:rFonts w:ascii="Nyala" w:hAnsi="Nyala" w:cstheme="minorHAnsi"/>
          <w:sz w:val="22"/>
        </w:rPr>
        <w:t>iż</w:t>
      </w:r>
      <w:r w:rsidR="00F465A1" w:rsidRPr="00843002">
        <w:rPr>
          <w:rFonts w:ascii="Nyala" w:hAnsi="Nyala" w:cstheme="minorHAnsi"/>
          <w:sz w:val="22"/>
        </w:rPr>
        <w:t xml:space="preserve"> </w:t>
      </w:r>
      <w:r w:rsidR="005D538C" w:rsidRPr="00843002">
        <w:rPr>
          <w:rFonts w:ascii="Nyala" w:hAnsi="Nyala" w:cstheme="minorHAnsi"/>
          <w:b/>
          <w:bCs/>
          <w:sz w:val="22"/>
        </w:rPr>
        <w:t>ogłaszane</w:t>
      </w:r>
      <w:r w:rsidR="00F465A1" w:rsidRPr="00843002">
        <w:rPr>
          <w:rFonts w:ascii="Nyala" w:hAnsi="Nyala" w:cstheme="minorHAnsi"/>
          <w:b/>
          <w:bCs/>
          <w:sz w:val="22"/>
        </w:rPr>
        <w:t xml:space="preserve"> </w:t>
      </w:r>
      <w:r w:rsidR="005D538C" w:rsidRPr="00843002">
        <w:rPr>
          <w:rFonts w:ascii="Nyala" w:hAnsi="Nyala" w:cstheme="minorHAnsi"/>
          <w:b/>
          <w:bCs/>
          <w:sz w:val="22"/>
        </w:rPr>
        <w:t>przez</w:t>
      </w:r>
      <w:r w:rsidR="00F465A1" w:rsidRPr="00843002">
        <w:rPr>
          <w:rFonts w:ascii="Nyala" w:hAnsi="Nyala" w:cstheme="minorHAnsi"/>
          <w:b/>
          <w:bCs/>
          <w:sz w:val="22"/>
        </w:rPr>
        <w:t xml:space="preserve"> </w:t>
      </w:r>
      <w:r w:rsidR="003B5AFB" w:rsidRPr="00843002">
        <w:rPr>
          <w:rFonts w:ascii="Nyala" w:hAnsi="Nyala" w:cstheme="minorHAnsi"/>
          <w:b/>
          <w:bCs/>
          <w:sz w:val="22"/>
        </w:rPr>
        <w:t>LGD</w:t>
      </w:r>
      <w:r w:rsidR="00F465A1" w:rsidRPr="00843002">
        <w:rPr>
          <w:rFonts w:ascii="Nyala" w:hAnsi="Nyala" w:cstheme="minorHAnsi"/>
          <w:b/>
          <w:bCs/>
          <w:sz w:val="22"/>
        </w:rPr>
        <w:t xml:space="preserve"> </w:t>
      </w:r>
      <w:r w:rsidR="003B5AFB" w:rsidRPr="00843002">
        <w:rPr>
          <w:rFonts w:ascii="Nyala" w:hAnsi="Nyala" w:cstheme="minorHAnsi"/>
          <w:b/>
          <w:bCs/>
          <w:sz w:val="22"/>
        </w:rPr>
        <w:t>ZS</w:t>
      </w:r>
      <w:r w:rsidR="00F465A1" w:rsidRPr="00843002">
        <w:rPr>
          <w:rFonts w:ascii="Nyala" w:hAnsi="Nyala" w:cstheme="minorHAnsi"/>
          <w:b/>
          <w:bCs/>
          <w:sz w:val="22"/>
        </w:rPr>
        <w:t xml:space="preserve"> </w:t>
      </w:r>
      <w:r w:rsidRPr="00843002">
        <w:rPr>
          <w:rFonts w:ascii="Nyala" w:hAnsi="Nyala" w:cstheme="minorHAnsi"/>
          <w:b/>
          <w:bCs/>
          <w:sz w:val="22"/>
        </w:rPr>
        <w:t>nabory</w:t>
      </w:r>
      <w:r w:rsidR="00F465A1" w:rsidRPr="00843002">
        <w:rPr>
          <w:rFonts w:ascii="Nyala" w:hAnsi="Nyala" w:cstheme="minorHAnsi"/>
          <w:b/>
          <w:bCs/>
          <w:sz w:val="22"/>
        </w:rPr>
        <w:t xml:space="preserve"> </w:t>
      </w:r>
      <w:r w:rsidRPr="00843002">
        <w:rPr>
          <w:rFonts w:ascii="Nyala" w:hAnsi="Nyala" w:cstheme="minorHAnsi"/>
          <w:b/>
          <w:bCs/>
          <w:sz w:val="22"/>
        </w:rPr>
        <w:t>wniosków</w:t>
      </w:r>
      <w:r w:rsidR="00F465A1" w:rsidRPr="00843002">
        <w:rPr>
          <w:rFonts w:ascii="Nyala" w:hAnsi="Nyala" w:cstheme="minorHAnsi"/>
          <w:b/>
          <w:bCs/>
          <w:sz w:val="22"/>
        </w:rPr>
        <w:t xml:space="preserve"> </w:t>
      </w:r>
      <w:r w:rsidRPr="00843002">
        <w:rPr>
          <w:rFonts w:ascii="Nyala" w:hAnsi="Nyala" w:cstheme="minorHAnsi"/>
          <w:b/>
          <w:bCs/>
          <w:sz w:val="22"/>
        </w:rPr>
        <w:t>wpisywały</w:t>
      </w:r>
      <w:r w:rsidR="00F465A1" w:rsidRPr="00843002">
        <w:rPr>
          <w:rFonts w:ascii="Nyala" w:hAnsi="Nyala" w:cstheme="minorHAnsi"/>
          <w:b/>
          <w:bCs/>
          <w:sz w:val="22"/>
        </w:rPr>
        <w:t xml:space="preserve"> </w:t>
      </w:r>
      <w:r w:rsidRPr="00843002">
        <w:rPr>
          <w:rFonts w:ascii="Nyala" w:hAnsi="Nyala" w:cstheme="minorHAnsi"/>
          <w:b/>
          <w:bCs/>
          <w:sz w:val="22"/>
        </w:rPr>
        <w:t>się</w:t>
      </w:r>
      <w:r w:rsidR="00F465A1" w:rsidRPr="00843002">
        <w:rPr>
          <w:rFonts w:ascii="Nyala" w:hAnsi="Nyala" w:cstheme="minorHAnsi"/>
          <w:b/>
          <w:bCs/>
          <w:sz w:val="22"/>
        </w:rPr>
        <w:t xml:space="preserve"> </w:t>
      </w:r>
      <w:r w:rsidRPr="00843002">
        <w:rPr>
          <w:rFonts w:ascii="Nyala" w:hAnsi="Nyala" w:cstheme="minorHAnsi"/>
          <w:b/>
          <w:bCs/>
          <w:sz w:val="22"/>
        </w:rPr>
        <w:t>w</w:t>
      </w:r>
      <w:r w:rsidR="000639BD" w:rsidRPr="00843002">
        <w:rPr>
          <w:rFonts w:ascii="Nyala" w:hAnsi="Nyala" w:cstheme="minorHAnsi"/>
          <w:b/>
          <w:bCs/>
          <w:sz w:val="22"/>
        </w:rPr>
        <w:t> </w:t>
      </w:r>
      <w:r w:rsidRPr="00843002">
        <w:rPr>
          <w:rFonts w:ascii="Nyala" w:hAnsi="Nyala" w:cstheme="minorHAnsi"/>
          <w:b/>
          <w:bCs/>
          <w:sz w:val="22"/>
        </w:rPr>
        <w:t>potrzeby</w:t>
      </w:r>
      <w:r w:rsidR="00F465A1" w:rsidRPr="00843002">
        <w:rPr>
          <w:rFonts w:ascii="Nyala" w:hAnsi="Nyala" w:cstheme="minorHAnsi"/>
          <w:b/>
          <w:bCs/>
          <w:sz w:val="22"/>
        </w:rPr>
        <w:t xml:space="preserve"> </w:t>
      </w:r>
      <w:r w:rsidRPr="00843002">
        <w:rPr>
          <w:rFonts w:ascii="Nyala" w:hAnsi="Nyala" w:cstheme="minorHAnsi"/>
          <w:b/>
          <w:bCs/>
          <w:sz w:val="22"/>
        </w:rPr>
        <w:t>mieszkańców</w:t>
      </w:r>
      <w:r w:rsidR="005D538C" w:rsidRPr="00843002">
        <w:rPr>
          <w:rFonts w:ascii="Nyala" w:hAnsi="Nyala" w:cstheme="minorHAnsi"/>
          <w:sz w:val="22"/>
        </w:rPr>
        <w:t>.</w:t>
      </w:r>
      <w:r w:rsidR="00F465A1" w:rsidRPr="00843002">
        <w:rPr>
          <w:rFonts w:ascii="Nyala" w:hAnsi="Nyala" w:cstheme="minorHAnsi"/>
          <w:sz w:val="22"/>
        </w:rPr>
        <w:t xml:space="preserve"> </w:t>
      </w:r>
      <w:r w:rsidR="000639BD" w:rsidRPr="00843002">
        <w:rPr>
          <w:rFonts w:ascii="Nyala" w:hAnsi="Nyala" w:cstheme="minorHAnsi"/>
          <w:sz w:val="22"/>
        </w:rPr>
        <w:t xml:space="preserve">Wynik ten jest potwierdzeniem </w:t>
      </w:r>
      <w:r w:rsidR="00E43A81" w:rsidRPr="00843002">
        <w:rPr>
          <w:rFonts w:ascii="Nyala" w:hAnsi="Nyala" w:cstheme="minorHAnsi"/>
          <w:sz w:val="22"/>
        </w:rPr>
        <w:t>skutecznoś</w:t>
      </w:r>
      <w:r w:rsidR="005D538C" w:rsidRPr="00843002">
        <w:rPr>
          <w:rFonts w:ascii="Nyala" w:hAnsi="Nyala" w:cstheme="minorHAnsi"/>
          <w:sz w:val="22"/>
        </w:rPr>
        <w:t>ci</w:t>
      </w:r>
      <w:r w:rsidR="00F465A1" w:rsidRPr="00843002">
        <w:rPr>
          <w:rFonts w:ascii="Nyala" w:hAnsi="Nyala" w:cstheme="minorHAnsi"/>
          <w:sz w:val="22"/>
        </w:rPr>
        <w:t xml:space="preserve"> </w:t>
      </w:r>
      <w:r w:rsidR="00E43A81" w:rsidRPr="00843002">
        <w:rPr>
          <w:rFonts w:ascii="Nyala" w:hAnsi="Nyala" w:cstheme="minorHAnsi"/>
          <w:sz w:val="22"/>
        </w:rPr>
        <w:t>funkcjonowania</w:t>
      </w:r>
      <w:r w:rsidR="00F465A1" w:rsidRPr="00843002">
        <w:rPr>
          <w:rFonts w:ascii="Nyala" w:hAnsi="Nyala" w:cstheme="minorHAnsi"/>
          <w:sz w:val="22"/>
        </w:rPr>
        <w:t xml:space="preserve"> </w:t>
      </w:r>
      <w:r w:rsidR="00E43A81" w:rsidRPr="00843002">
        <w:rPr>
          <w:rFonts w:ascii="Nyala" w:hAnsi="Nyala" w:cstheme="minorHAnsi"/>
          <w:sz w:val="22"/>
        </w:rPr>
        <w:t>partnerstwa</w:t>
      </w:r>
      <w:r w:rsidR="00F465A1" w:rsidRPr="00843002">
        <w:rPr>
          <w:rFonts w:ascii="Nyala" w:hAnsi="Nyala" w:cstheme="minorHAnsi"/>
          <w:sz w:val="22"/>
        </w:rPr>
        <w:t xml:space="preserve"> </w:t>
      </w:r>
      <w:r w:rsidR="00E43A81" w:rsidRPr="00843002">
        <w:rPr>
          <w:rFonts w:ascii="Nyala" w:hAnsi="Nyala" w:cstheme="minorHAnsi"/>
          <w:sz w:val="22"/>
        </w:rPr>
        <w:t>i</w:t>
      </w:r>
      <w:r w:rsidR="00F465A1" w:rsidRPr="00843002">
        <w:rPr>
          <w:rFonts w:ascii="Nyala" w:hAnsi="Nyala" w:cstheme="minorHAnsi"/>
          <w:sz w:val="22"/>
        </w:rPr>
        <w:t xml:space="preserve"> </w:t>
      </w:r>
      <w:r w:rsidR="00E43A81" w:rsidRPr="00843002">
        <w:rPr>
          <w:rFonts w:ascii="Nyala" w:hAnsi="Nyala" w:cstheme="minorHAnsi"/>
          <w:sz w:val="22"/>
        </w:rPr>
        <w:t>prawidłowe</w:t>
      </w:r>
      <w:r w:rsidR="000639BD" w:rsidRPr="00843002">
        <w:rPr>
          <w:rFonts w:ascii="Nyala" w:hAnsi="Nyala" w:cstheme="minorHAnsi"/>
          <w:sz w:val="22"/>
        </w:rPr>
        <w:t>go</w:t>
      </w:r>
      <w:r w:rsidR="00F465A1" w:rsidRPr="00843002">
        <w:rPr>
          <w:rFonts w:ascii="Nyala" w:hAnsi="Nyala" w:cstheme="minorHAnsi"/>
          <w:sz w:val="22"/>
        </w:rPr>
        <w:t xml:space="preserve"> </w:t>
      </w:r>
      <w:r w:rsidR="00E43A81" w:rsidRPr="00843002">
        <w:rPr>
          <w:rFonts w:ascii="Nyala" w:hAnsi="Nyala" w:cstheme="minorHAnsi"/>
          <w:sz w:val="22"/>
        </w:rPr>
        <w:t>zdiagnozowani</w:t>
      </w:r>
      <w:r w:rsidR="001E5A8A" w:rsidRPr="00843002">
        <w:rPr>
          <w:rFonts w:ascii="Nyala" w:hAnsi="Nyala" w:cstheme="minorHAnsi"/>
          <w:sz w:val="22"/>
        </w:rPr>
        <w:t>a</w:t>
      </w:r>
      <w:r w:rsidR="00F465A1" w:rsidRPr="00843002">
        <w:rPr>
          <w:rFonts w:ascii="Nyala" w:hAnsi="Nyala" w:cstheme="minorHAnsi"/>
          <w:sz w:val="22"/>
        </w:rPr>
        <w:t xml:space="preserve"> </w:t>
      </w:r>
      <w:r w:rsidR="00E43A81" w:rsidRPr="00843002">
        <w:rPr>
          <w:rFonts w:ascii="Nyala" w:hAnsi="Nyala" w:cstheme="minorHAnsi"/>
          <w:sz w:val="22"/>
        </w:rPr>
        <w:t>potrzeb</w:t>
      </w:r>
      <w:r w:rsidR="00F465A1" w:rsidRPr="00843002">
        <w:rPr>
          <w:rFonts w:ascii="Nyala" w:hAnsi="Nyala" w:cstheme="minorHAnsi"/>
          <w:sz w:val="22"/>
        </w:rPr>
        <w:t xml:space="preserve"> </w:t>
      </w:r>
      <w:r w:rsidR="00E43A81" w:rsidRPr="00843002">
        <w:rPr>
          <w:rFonts w:ascii="Nyala" w:hAnsi="Nyala" w:cstheme="minorHAnsi"/>
          <w:sz w:val="22"/>
        </w:rPr>
        <w:t>lokalnej</w:t>
      </w:r>
      <w:r w:rsidR="00F465A1" w:rsidRPr="00843002">
        <w:rPr>
          <w:rFonts w:ascii="Nyala" w:hAnsi="Nyala" w:cstheme="minorHAnsi"/>
          <w:sz w:val="22"/>
        </w:rPr>
        <w:t xml:space="preserve"> </w:t>
      </w:r>
      <w:r w:rsidR="00E43A81" w:rsidRPr="00843002">
        <w:rPr>
          <w:rFonts w:ascii="Nyala" w:hAnsi="Nyala" w:cstheme="minorHAnsi"/>
          <w:sz w:val="22"/>
        </w:rPr>
        <w:t>społeczności.</w:t>
      </w:r>
      <w:r w:rsidR="00F465A1" w:rsidRPr="00843002">
        <w:rPr>
          <w:rFonts w:ascii="Nyala" w:hAnsi="Nyala" w:cstheme="minorHAnsi"/>
          <w:sz w:val="22"/>
        </w:rPr>
        <w:t xml:space="preserve"> </w:t>
      </w:r>
    </w:p>
    <w:p w14:paraId="2300AA50" w14:textId="14F1AC0B" w:rsidR="00B1201F" w:rsidRPr="00843002" w:rsidRDefault="00B1201F" w:rsidP="00A11D3D">
      <w:pPr>
        <w:spacing w:before="0" w:after="0"/>
        <w:ind w:left="0"/>
        <w:jc w:val="both"/>
        <w:rPr>
          <w:rFonts w:ascii="Nyala" w:hAnsi="Nyala" w:cstheme="minorHAnsi"/>
          <w:sz w:val="22"/>
        </w:rPr>
      </w:pPr>
      <w:r w:rsidRPr="00843002">
        <w:rPr>
          <w:rFonts w:ascii="Nyala" w:hAnsi="Nyala" w:cstheme="minorHAnsi"/>
          <w:sz w:val="22"/>
        </w:rPr>
        <w:t>Cele</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005D538C" w:rsidRPr="00843002">
        <w:rPr>
          <w:rFonts w:ascii="Nyala" w:hAnsi="Nyala" w:cstheme="minorHAnsi"/>
          <w:sz w:val="22"/>
        </w:rPr>
        <w:t>zostały</w:t>
      </w:r>
      <w:r w:rsidR="00F465A1" w:rsidRPr="00843002">
        <w:rPr>
          <w:rFonts w:ascii="Nyala" w:hAnsi="Nyala" w:cstheme="minorHAnsi"/>
          <w:sz w:val="22"/>
        </w:rPr>
        <w:t xml:space="preserve"> </w:t>
      </w:r>
      <w:r w:rsidR="005D538C" w:rsidRPr="00843002">
        <w:rPr>
          <w:rFonts w:ascii="Nyala" w:hAnsi="Nyala" w:cstheme="minorHAnsi"/>
          <w:sz w:val="22"/>
        </w:rPr>
        <w:t>wzmocnione</w:t>
      </w:r>
      <w:r w:rsidR="00F465A1" w:rsidRPr="00843002">
        <w:rPr>
          <w:rFonts w:ascii="Nyala" w:hAnsi="Nyala" w:cstheme="minorHAnsi"/>
          <w:sz w:val="22"/>
        </w:rPr>
        <w:t xml:space="preserve"> </w:t>
      </w:r>
      <w:r w:rsidR="005D538C" w:rsidRPr="00843002">
        <w:rPr>
          <w:rFonts w:ascii="Nyala" w:hAnsi="Nyala" w:cstheme="minorHAnsi"/>
          <w:sz w:val="22"/>
        </w:rPr>
        <w:t>przez</w:t>
      </w:r>
      <w:r w:rsidR="00F465A1" w:rsidRPr="00843002">
        <w:rPr>
          <w:rFonts w:ascii="Nyala" w:hAnsi="Nyala" w:cstheme="minorHAnsi"/>
          <w:sz w:val="22"/>
        </w:rPr>
        <w:t xml:space="preserve"> </w:t>
      </w:r>
      <w:r w:rsidR="005D538C" w:rsidRPr="00843002">
        <w:rPr>
          <w:rFonts w:ascii="Nyala" w:hAnsi="Nyala" w:cstheme="minorHAnsi"/>
          <w:sz w:val="22"/>
        </w:rPr>
        <w:t>zrealizowanie</w:t>
      </w:r>
      <w:r w:rsidR="00F465A1" w:rsidRPr="00843002">
        <w:rPr>
          <w:rFonts w:ascii="Nyala" w:hAnsi="Nyala" w:cstheme="minorHAnsi"/>
          <w:sz w:val="22"/>
        </w:rPr>
        <w:t xml:space="preserve"> </w:t>
      </w:r>
      <w:r w:rsidR="002656CC" w:rsidRPr="00843002">
        <w:rPr>
          <w:rFonts w:ascii="Nyala" w:hAnsi="Nyala" w:cstheme="minorHAnsi"/>
          <w:b/>
          <w:bCs/>
          <w:sz w:val="22"/>
        </w:rPr>
        <w:t>dwóch</w:t>
      </w:r>
      <w:r w:rsidR="00F465A1" w:rsidRPr="00843002">
        <w:rPr>
          <w:rFonts w:ascii="Nyala" w:hAnsi="Nyala" w:cstheme="minorHAnsi"/>
          <w:b/>
          <w:bCs/>
          <w:sz w:val="22"/>
        </w:rPr>
        <w:t xml:space="preserve"> </w:t>
      </w:r>
      <w:r w:rsidR="002656CC" w:rsidRPr="00843002">
        <w:rPr>
          <w:rFonts w:ascii="Nyala" w:hAnsi="Nyala" w:cstheme="minorHAnsi"/>
          <w:b/>
          <w:bCs/>
          <w:sz w:val="22"/>
        </w:rPr>
        <w:t>projektów</w:t>
      </w:r>
      <w:r w:rsidR="00F465A1" w:rsidRPr="00843002">
        <w:rPr>
          <w:rFonts w:ascii="Nyala" w:hAnsi="Nyala" w:cstheme="minorHAnsi"/>
          <w:b/>
          <w:bCs/>
          <w:sz w:val="22"/>
        </w:rPr>
        <w:t xml:space="preserve"> </w:t>
      </w:r>
      <w:r w:rsidR="002656CC" w:rsidRPr="00843002">
        <w:rPr>
          <w:rFonts w:ascii="Nyala" w:hAnsi="Nyala" w:cstheme="minorHAnsi"/>
          <w:b/>
          <w:bCs/>
          <w:sz w:val="22"/>
        </w:rPr>
        <w:t>współpracy</w:t>
      </w:r>
      <w:r w:rsidR="00F465A1" w:rsidRPr="00843002">
        <w:rPr>
          <w:rFonts w:ascii="Nyala" w:hAnsi="Nyala" w:cstheme="minorHAnsi"/>
          <w:sz w:val="22"/>
        </w:rPr>
        <w:t xml:space="preserve"> </w:t>
      </w:r>
      <w:r w:rsidR="00F73B9F" w:rsidRPr="00843002">
        <w:rPr>
          <w:rFonts w:ascii="Nyala" w:hAnsi="Nyala" w:cstheme="minorHAnsi"/>
          <w:sz w:val="22"/>
        </w:rPr>
        <w:t>dotyczących:</w:t>
      </w:r>
    </w:p>
    <w:p w14:paraId="6B927A67" w14:textId="7A572D8C" w:rsidR="00B1201F" w:rsidRPr="00843002" w:rsidRDefault="00F73B9F" w:rsidP="00A11D3D">
      <w:pPr>
        <w:tabs>
          <w:tab w:val="left" w:pos="10206"/>
        </w:tabs>
        <w:spacing w:before="0" w:after="0"/>
        <w:ind w:left="0"/>
        <w:jc w:val="both"/>
        <w:rPr>
          <w:rFonts w:ascii="Nyala" w:hAnsi="Nyala" w:cstheme="minorHAnsi"/>
          <w:sz w:val="22"/>
        </w:rPr>
      </w:pPr>
      <w:r w:rsidRPr="00843002">
        <w:rPr>
          <w:rFonts w:ascii="Nyala" w:hAnsi="Nyala" w:cstheme="minorHAnsi"/>
          <w:b/>
          <w:bCs/>
          <w:sz w:val="22"/>
        </w:rPr>
        <w:t>1)</w:t>
      </w:r>
      <w:r w:rsidR="00F465A1" w:rsidRPr="00843002">
        <w:rPr>
          <w:rFonts w:ascii="Nyala" w:hAnsi="Nyala" w:cstheme="minorHAnsi"/>
          <w:b/>
          <w:bCs/>
          <w:sz w:val="22"/>
        </w:rPr>
        <w:t xml:space="preserve"> </w:t>
      </w:r>
      <w:r w:rsidR="00B1201F" w:rsidRPr="00843002">
        <w:rPr>
          <w:rFonts w:ascii="Nyala" w:hAnsi="Nyala" w:cstheme="minorHAnsi"/>
          <w:b/>
          <w:bCs/>
          <w:sz w:val="22"/>
        </w:rPr>
        <w:t>„Kluby</w:t>
      </w:r>
      <w:r w:rsidR="00F465A1" w:rsidRPr="00843002">
        <w:rPr>
          <w:rFonts w:ascii="Nyala" w:hAnsi="Nyala" w:cstheme="minorHAnsi"/>
          <w:b/>
          <w:bCs/>
          <w:sz w:val="22"/>
        </w:rPr>
        <w:t xml:space="preserve"> </w:t>
      </w:r>
      <w:r w:rsidR="00B1201F" w:rsidRPr="00843002">
        <w:rPr>
          <w:rFonts w:ascii="Nyala" w:hAnsi="Nyala" w:cstheme="minorHAnsi"/>
          <w:b/>
          <w:bCs/>
          <w:sz w:val="22"/>
        </w:rPr>
        <w:t>Inteligencji</w:t>
      </w:r>
      <w:r w:rsidR="00F465A1" w:rsidRPr="00843002">
        <w:rPr>
          <w:rFonts w:ascii="Nyala" w:hAnsi="Nyala" w:cstheme="minorHAnsi"/>
          <w:b/>
          <w:bCs/>
          <w:sz w:val="22"/>
        </w:rPr>
        <w:t xml:space="preserve"> </w:t>
      </w:r>
      <w:r w:rsidR="00B1201F" w:rsidRPr="00843002">
        <w:rPr>
          <w:rFonts w:ascii="Nyala" w:hAnsi="Nyala" w:cstheme="minorHAnsi"/>
          <w:b/>
          <w:bCs/>
          <w:sz w:val="22"/>
        </w:rPr>
        <w:t>Finansowej”</w:t>
      </w:r>
      <w:r w:rsidR="00F465A1" w:rsidRPr="00843002">
        <w:rPr>
          <w:rFonts w:ascii="Nyala" w:hAnsi="Nyala" w:cstheme="minorHAnsi"/>
          <w:b/>
          <w:bCs/>
          <w:sz w:val="22"/>
        </w:rPr>
        <w:t xml:space="preserve"> </w:t>
      </w:r>
      <w:r w:rsidR="00B1201F" w:rsidRPr="00843002">
        <w:rPr>
          <w:rFonts w:ascii="Nyala" w:hAnsi="Nyala" w:cstheme="minorHAnsi"/>
          <w:b/>
          <w:bCs/>
          <w:sz w:val="22"/>
        </w:rPr>
        <w:t>(KIF)</w:t>
      </w:r>
      <w:r w:rsidR="00F465A1" w:rsidRPr="00843002">
        <w:rPr>
          <w:rFonts w:ascii="Nyala" w:hAnsi="Nyala" w:cstheme="minorHAnsi"/>
          <w:b/>
          <w:bCs/>
          <w:sz w:val="22"/>
        </w:rPr>
        <w:t xml:space="preserve"> </w:t>
      </w:r>
      <w:r w:rsidRPr="00843002">
        <w:rPr>
          <w:rFonts w:ascii="Nyala" w:hAnsi="Nyala" w:cstheme="minorHAnsi"/>
          <w:b/>
          <w:bCs/>
          <w:sz w:val="22"/>
        </w:rPr>
        <w:t>–</w:t>
      </w:r>
      <w:r w:rsidR="00F465A1" w:rsidRPr="00843002">
        <w:rPr>
          <w:rFonts w:ascii="Nyala" w:hAnsi="Nyala" w:cstheme="minorHAnsi"/>
          <w:sz w:val="22"/>
        </w:rPr>
        <w:t xml:space="preserve"> </w:t>
      </w:r>
      <w:r w:rsidRPr="00843002">
        <w:rPr>
          <w:rFonts w:ascii="Nyala" w:hAnsi="Nyala" w:cstheme="minorHAnsi"/>
          <w:sz w:val="22"/>
        </w:rPr>
        <w:t>projekt</w:t>
      </w:r>
      <w:r w:rsidR="00F465A1" w:rsidRPr="00843002">
        <w:rPr>
          <w:rFonts w:ascii="Nyala" w:hAnsi="Nyala" w:cstheme="minorHAnsi"/>
          <w:sz w:val="22"/>
        </w:rPr>
        <w:t xml:space="preserve"> </w:t>
      </w:r>
      <w:r w:rsidRPr="00843002">
        <w:rPr>
          <w:rFonts w:ascii="Nyala" w:hAnsi="Nyala" w:cstheme="minorHAnsi"/>
          <w:sz w:val="22"/>
        </w:rPr>
        <w:t>był</w:t>
      </w:r>
      <w:r w:rsidR="00F465A1" w:rsidRPr="00843002">
        <w:rPr>
          <w:rFonts w:ascii="Nyala" w:hAnsi="Nyala" w:cstheme="minorHAnsi"/>
          <w:sz w:val="22"/>
        </w:rPr>
        <w:t xml:space="preserve"> </w:t>
      </w:r>
      <w:r w:rsidR="00B1201F" w:rsidRPr="00843002">
        <w:rPr>
          <w:rFonts w:ascii="Nyala" w:hAnsi="Nyala" w:cstheme="minorHAnsi"/>
          <w:sz w:val="22"/>
        </w:rPr>
        <w:t>realizowany</w:t>
      </w:r>
      <w:r w:rsidR="00F465A1" w:rsidRPr="00843002">
        <w:rPr>
          <w:rFonts w:ascii="Nyala" w:hAnsi="Nyala" w:cstheme="minorHAnsi"/>
          <w:sz w:val="22"/>
        </w:rPr>
        <w:t xml:space="preserve"> </w:t>
      </w:r>
      <w:r w:rsidR="00B1201F" w:rsidRPr="00843002">
        <w:rPr>
          <w:rFonts w:ascii="Nyala" w:hAnsi="Nyala" w:cstheme="minorHAnsi"/>
          <w:sz w:val="22"/>
        </w:rPr>
        <w:t>w</w:t>
      </w:r>
      <w:r w:rsidR="00F465A1" w:rsidRPr="00843002">
        <w:rPr>
          <w:rFonts w:ascii="Nyala" w:hAnsi="Nyala" w:cstheme="minorHAnsi"/>
          <w:sz w:val="22"/>
        </w:rPr>
        <w:t xml:space="preserve"> </w:t>
      </w:r>
      <w:r w:rsidR="00B1201F" w:rsidRPr="00843002">
        <w:rPr>
          <w:rFonts w:ascii="Nyala" w:hAnsi="Nyala" w:cstheme="minorHAnsi"/>
          <w:sz w:val="22"/>
        </w:rPr>
        <w:t>okresie</w:t>
      </w:r>
      <w:r w:rsidR="00F465A1" w:rsidRPr="00843002">
        <w:rPr>
          <w:rFonts w:ascii="Nyala" w:hAnsi="Nyala" w:cstheme="minorHAnsi"/>
          <w:sz w:val="22"/>
        </w:rPr>
        <w:t xml:space="preserve"> </w:t>
      </w:r>
      <w:r w:rsidR="00D820D8" w:rsidRPr="00843002">
        <w:rPr>
          <w:rFonts w:ascii="Nyala" w:hAnsi="Nyala" w:cstheme="minorHAnsi"/>
          <w:sz w:val="22"/>
        </w:rPr>
        <w:t>01.</w:t>
      </w:r>
      <w:r w:rsidR="00B1201F" w:rsidRPr="00843002">
        <w:rPr>
          <w:rFonts w:ascii="Nyala" w:hAnsi="Nyala" w:cstheme="minorHAnsi"/>
          <w:sz w:val="22"/>
        </w:rPr>
        <w:t>-</w:t>
      </w:r>
      <w:r w:rsidR="00D820D8" w:rsidRPr="00843002">
        <w:rPr>
          <w:rFonts w:ascii="Nyala" w:hAnsi="Nyala" w:cstheme="minorHAnsi"/>
          <w:sz w:val="22"/>
        </w:rPr>
        <w:t>03.</w:t>
      </w:r>
      <w:r w:rsidR="00B1201F" w:rsidRPr="00843002">
        <w:rPr>
          <w:rFonts w:ascii="Nyala" w:hAnsi="Nyala" w:cstheme="minorHAnsi"/>
          <w:sz w:val="22"/>
        </w:rPr>
        <w:t>2020</w:t>
      </w:r>
      <w:r w:rsidR="00F465A1" w:rsidRPr="00843002">
        <w:rPr>
          <w:rFonts w:ascii="Nyala" w:hAnsi="Nyala" w:cstheme="minorHAnsi"/>
          <w:sz w:val="22"/>
        </w:rPr>
        <w:t xml:space="preserve"> </w:t>
      </w:r>
      <w:r w:rsidR="00B1201F" w:rsidRPr="00843002">
        <w:rPr>
          <w:rFonts w:ascii="Nyala" w:hAnsi="Nyala" w:cstheme="minorHAnsi"/>
          <w:sz w:val="22"/>
        </w:rPr>
        <w:t>oraz</w:t>
      </w:r>
      <w:r w:rsidR="00F465A1" w:rsidRPr="00843002">
        <w:rPr>
          <w:rFonts w:ascii="Nyala" w:hAnsi="Nyala" w:cstheme="minorHAnsi"/>
          <w:sz w:val="22"/>
        </w:rPr>
        <w:t xml:space="preserve"> </w:t>
      </w:r>
      <w:r w:rsidR="00D820D8" w:rsidRPr="00843002">
        <w:rPr>
          <w:rFonts w:ascii="Nyala" w:hAnsi="Nyala" w:cstheme="minorHAnsi"/>
          <w:sz w:val="22"/>
        </w:rPr>
        <w:t>05.</w:t>
      </w:r>
      <w:r w:rsidR="00B1201F" w:rsidRPr="00843002">
        <w:rPr>
          <w:rFonts w:ascii="Nyala" w:hAnsi="Nyala" w:cstheme="minorHAnsi"/>
          <w:sz w:val="22"/>
        </w:rPr>
        <w:t>-</w:t>
      </w:r>
      <w:r w:rsidR="00D820D8" w:rsidRPr="00843002">
        <w:rPr>
          <w:rFonts w:ascii="Nyala" w:hAnsi="Nyala" w:cstheme="minorHAnsi"/>
          <w:sz w:val="22"/>
        </w:rPr>
        <w:t>09.</w:t>
      </w:r>
      <w:r w:rsidR="00B1201F" w:rsidRPr="00843002">
        <w:rPr>
          <w:rFonts w:ascii="Nyala" w:hAnsi="Nyala" w:cstheme="minorHAnsi"/>
          <w:sz w:val="22"/>
        </w:rPr>
        <w:t>2021</w:t>
      </w:r>
      <w:r w:rsidR="00F465A1" w:rsidRPr="00843002">
        <w:rPr>
          <w:rFonts w:ascii="Nyala" w:hAnsi="Nyala" w:cstheme="minorHAnsi"/>
          <w:sz w:val="22"/>
        </w:rPr>
        <w:t xml:space="preserve"> </w:t>
      </w:r>
      <w:r w:rsidR="00F02D86" w:rsidRPr="00843002">
        <w:rPr>
          <w:rFonts w:ascii="Nyala" w:hAnsi="Nyala" w:cstheme="minorHAnsi"/>
          <w:sz w:val="22"/>
        </w:rPr>
        <w:t>i</w:t>
      </w:r>
      <w:r w:rsidR="00F465A1" w:rsidRPr="00843002">
        <w:rPr>
          <w:rFonts w:ascii="Nyala" w:hAnsi="Nyala" w:cstheme="minorHAnsi"/>
          <w:sz w:val="22"/>
        </w:rPr>
        <w:t xml:space="preserve"> </w:t>
      </w:r>
      <w:r w:rsidR="00F02D86" w:rsidRPr="00843002">
        <w:rPr>
          <w:rFonts w:ascii="Nyala" w:hAnsi="Nyala" w:cstheme="minorHAnsi"/>
          <w:sz w:val="22"/>
        </w:rPr>
        <w:t>obejmował</w:t>
      </w:r>
      <w:r w:rsidR="00F465A1" w:rsidRPr="00843002">
        <w:rPr>
          <w:rFonts w:ascii="Nyala" w:hAnsi="Nyala" w:cstheme="minorHAnsi"/>
          <w:sz w:val="22"/>
        </w:rPr>
        <w:t xml:space="preserve"> </w:t>
      </w:r>
      <w:r w:rsidR="00D820D8" w:rsidRPr="00843002">
        <w:rPr>
          <w:rFonts w:ascii="Nyala" w:hAnsi="Nyala" w:cstheme="minorHAnsi"/>
          <w:sz w:val="22"/>
        </w:rPr>
        <w:t xml:space="preserve">m.in.: </w:t>
      </w:r>
    </w:p>
    <w:p w14:paraId="29524F83" w14:textId="23E0E292" w:rsidR="00B1201F" w:rsidRPr="00843002" w:rsidRDefault="00B1201F" w:rsidP="00A11D3D">
      <w:pPr>
        <w:tabs>
          <w:tab w:val="left" w:pos="10206"/>
        </w:tabs>
        <w:spacing w:before="0" w:after="0"/>
        <w:ind w:left="0"/>
        <w:jc w:val="both"/>
        <w:rPr>
          <w:rFonts w:ascii="Nyala" w:hAnsi="Nyala" w:cstheme="minorHAnsi"/>
          <w:sz w:val="22"/>
        </w:rPr>
      </w:pPr>
      <w:r w:rsidRPr="00843002">
        <w:rPr>
          <w:rFonts w:ascii="Nyala" w:hAnsi="Nyala" w:cstheme="minorHAnsi"/>
          <w:sz w:val="22"/>
        </w:rPr>
        <w:t>warsztaty</w:t>
      </w:r>
      <w:r w:rsidR="00F465A1" w:rsidRPr="00843002">
        <w:rPr>
          <w:rFonts w:ascii="Nyala" w:hAnsi="Nyala" w:cstheme="minorHAnsi"/>
          <w:sz w:val="22"/>
        </w:rPr>
        <w:t xml:space="preserve"> </w:t>
      </w:r>
      <w:r w:rsidRPr="00843002">
        <w:rPr>
          <w:rFonts w:ascii="Nyala" w:hAnsi="Nyala" w:cstheme="minorHAnsi"/>
          <w:sz w:val="22"/>
        </w:rPr>
        <w:t>przedsiębiorczości</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wykorzystaniem</w:t>
      </w:r>
      <w:r w:rsidR="00F465A1" w:rsidRPr="00843002">
        <w:rPr>
          <w:rFonts w:ascii="Nyala" w:hAnsi="Nyala" w:cstheme="minorHAnsi"/>
          <w:sz w:val="22"/>
        </w:rPr>
        <w:t xml:space="preserve"> </w:t>
      </w:r>
      <w:r w:rsidRPr="00843002">
        <w:rPr>
          <w:rFonts w:ascii="Nyala" w:hAnsi="Nyala" w:cstheme="minorHAnsi"/>
          <w:sz w:val="22"/>
        </w:rPr>
        <w:t>gry</w:t>
      </w:r>
      <w:r w:rsidR="00F465A1" w:rsidRPr="00843002">
        <w:rPr>
          <w:rFonts w:ascii="Nyala" w:hAnsi="Nyala" w:cstheme="minorHAnsi"/>
          <w:sz w:val="22"/>
        </w:rPr>
        <w:t xml:space="preserve"> </w:t>
      </w:r>
      <w:r w:rsidRPr="00843002">
        <w:rPr>
          <w:rFonts w:ascii="Nyala" w:hAnsi="Nyala" w:cstheme="minorHAnsi"/>
          <w:sz w:val="22"/>
        </w:rPr>
        <w:t>planszowej</w:t>
      </w:r>
      <w:r w:rsidR="00F465A1" w:rsidRPr="00843002">
        <w:rPr>
          <w:rFonts w:ascii="Nyala" w:hAnsi="Nyala" w:cstheme="minorHAnsi"/>
          <w:sz w:val="22"/>
        </w:rPr>
        <w:t xml:space="preserve"> </w:t>
      </w:r>
      <w:r w:rsidRPr="00843002">
        <w:rPr>
          <w:rFonts w:ascii="Nyala" w:hAnsi="Nyala" w:cstheme="minorHAnsi"/>
          <w:sz w:val="22"/>
        </w:rPr>
        <w:t>Eurocash</w:t>
      </w:r>
      <w:r w:rsidR="00291547" w:rsidRPr="00843002">
        <w:rPr>
          <w:rFonts w:ascii="Nyala" w:hAnsi="Nyala" w:cstheme="minorHAnsi"/>
          <w:sz w:val="22"/>
        </w:rPr>
        <w:t>;</w:t>
      </w:r>
      <w:r w:rsidR="00F465A1" w:rsidRPr="00843002">
        <w:rPr>
          <w:rFonts w:ascii="Nyala" w:hAnsi="Nyala" w:cstheme="minorHAnsi"/>
          <w:sz w:val="22"/>
        </w:rPr>
        <w:t xml:space="preserve"> </w:t>
      </w:r>
      <w:r w:rsidR="00350F4F" w:rsidRPr="00843002">
        <w:rPr>
          <w:rFonts w:ascii="Nyala" w:hAnsi="Nyala" w:cstheme="minorHAnsi"/>
          <w:sz w:val="22"/>
        </w:rPr>
        <w:t xml:space="preserve">odbyło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9</w:t>
      </w:r>
      <w:r w:rsidR="00F465A1" w:rsidRPr="00843002">
        <w:rPr>
          <w:rFonts w:ascii="Nyala" w:hAnsi="Nyala" w:cstheme="minorHAnsi"/>
          <w:sz w:val="22"/>
        </w:rPr>
        <w:t xml:space="preserve"> </w:t>
      </w:r>
      <w:r w:rsidRPr="00843002">
        <w:rPr>
          <w:rFonts w:ascii="Nyala" w:hAnsi="Nyala" w:cstheme="minorHAnsi"/>
          <w:sz w:val="22"/>
        </w:rPr>
        <w:t>spotkań</w:t>
      </w:r>
      <w:r w:rsidR="00F465A1" w:rsidRPr="00843002">
        <w:rPr>
          <w:rFonts w:ascii="Nyala" w:hAnsi="Nyala" w:cstheme="minorHAnsi"/>
          <w:sz w:val="22"/>
        </w:rPr>
        <w:t xml:space="preserve"> </w:t>
      </w:r>
      <w:r w:rsidRPr="00843002">
        <w:rPr>
          <w:rFonts w:ascii="Nyala" w:hAnsi="Nyala" w:cstheme="minorHAnsi"/>
          <w:sz w:val="22"/>
        </w:rPr>
        <w:t>warsztatowych,</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każdym</w:t>
      </w:r>
      <w:r w:rsidR="00F465A1" w:rsidRPr="00843002">
        <w:rPr>
          <w:rFonts w:ascii="Nyala" w:hAnsi="Nyala" w:cstheme="minorHAnsi"/>
          <w:sz w:val="22"/>
        </w:rPr>
        <w:t xml:space="preserve"> </w:t>
      </w:r>
      <w:r w:rsidRPr="00843002">
        <w:rPr>
          <w:rFonts w:ascii="Nyala" w:hAnsi="Nyala" w:cstheme="minorHAnsi"/>
          <w:sz w:val="22"/>
        </w:rPr>
        <w:t>wzięło</w:t>
      </w:r>
      <w:r w:rsidR="00F465A1" w:rsidRPr="00843002">
        <w:rPr>
          <w:rFonts w:ascii="Nyala" w:hAnsi="Nyala" w:cstheme="minorHAnsi"/>
          <w:sz w:val="22"/>
        </w:rPr>
        <w:t xml:space="preserve"> </w:t>
      </w:r>
      <w:r w:rsidRPr="00843002">
        <w:rPr>
          <w:rFonts w:ascii="Nyala" w:hAnsi="Nyala" w:cstheme="minorHAnsi"/>
          <w:sz w:val="22"/>
        </w:rPr>
        <w:t>udział</w:t>
      </w:r>
      <w:r w:rsidR="00F465A1" w:rsidRPr="00843002">
        <w:rPr>
          <w:rFonts w:ascii="Nyala" w:hAnsi="Nyala" w:cstheme="minorHAnsi"/>
          <w:sz w:val="22"/>
        </w:rPr>
        <w:t xml:space="preserve"> </w:t>
      </w:r>
      <w:r w:rsidRPr="00843002">
        <w:rPr>
          <w:rFonts w:ascii="Nyala" w:hAnsi="Nyala" w:cstheme="minorHAnsi"/>
          <w:sz w:val="22"/>
        </w:rPr>
        <w:t>średnio</w:t>
      </w:r>
      <w:r w:rsidR="00F465A1" w:rsidRPr="00843002">
        <w:rPr>
          <w:rFonts w:ascii="Nyala" w:hAnsi="Nyala" w:cstheme="minorHAnsi"/>
          <w:sz w:val="22"/>
        </w:rPr>
        <w:t xml:space="preserve"> </w:t>
      </w:r>
      <w:r w:rsidRPr="00843002">
        <w:rPr>
          <w:rFonts w:ascii="Nyala" w:hAnsi="Nyala" w:cstheme="minorHAnsi"/>
          <w:sz w:val="22"/>
        </w:rPr>
        <w:t>6</w:t>
      </w:r>
      <w:r w:rsidR="00F465A1" w:rsidRPr="00843002">
        <w:rPr>
          <w:rFonts w:ascii="Nyala" w:hAnsi="Nyala" w:cstheme="minorHAnsi"/>
          <w:sz w:val="22"/>
        </w:rPr>
        <w:t xml:space="preserve"> </w:t>
      </w:r>
      <w:r w:rsidRPr="00843002">
        <w:rPr>
          <w:rFonts w:ascii="Nyala" w:hAnsi="Nyala" w:cstheme="minorHAnsi"/>
          <w:sz w:val="22"/>
        </w:rPr>
        <w:t>osób</w:t>
      </w:r>
      <w:r w:rsidR="00A738CA">
        <w:rPr>
          <w:rFonts w:ascii="Nyala" w:hAnsi="Nyala" w:cstheme="minorHAnsi"/>
          <w:sz w:val="22"/>
        </w:rPr>
        <w:t xml:space="preserve">; </w:t>
      </w:r>
      <w:r w:rsidR="00291547" w:rsidRPr="00843002">
        <w:rPr>
          <w:rFonts w:ascii="Nyala" w:hAnsi="Nyala" w:cstheme="minorHAnsi"/>
          <w:sz w:val="22"/>
        </w:rPr>
        <w:t>o</w:t>
      </w:r>
      <w:r w:rsidRPr="00843002">
        <w:rPr>
          <w:rFonts w:ascii="Nyala" w:hAnsi="Nyala" w:cstheme="minorHAnsi"/>
          <w:sz w:val="22"/>
        </w:rPr>
        <w:t>twarte</w:t>
      </w:r>
      <w:r w:rsidR="00F465A1" w:rsidRPr="00843002">
        <w:rPr>
          <w:rFonts w:ascii="Nyala" w:hAnsi="Nyala" w:cstheme="minorHAnsi"/>
          <w:sz w:val="22"/>
        </w:rPr>
        <w:t xml:space="preserve"> </w:t>
      </w:r>
      <w:r w:rsidRPr="00843002">
        <w:rPr>
          <w:rFonts w:ascii="Nyala" w:hAnsi="Nyala" w:cstheme="minorHAnsi"/>
          <w:sz w:val="22"/>
        </w:rPr>
        <w:t>spotkania</w:t>
      </w:r>
      <w:r w:rsidR="00F465A1" w:rsidRPr="00843002">
        <w:rPr>
          <w:rFonts w:ascii="Nyala" w:hAnsi="Nyala" w:cstheme="minorHAnsi"/>
          <w:sz w:val="22"/>
        </w:rPr>
        <w:t xml:space="preserve"> </w:t>
      </w:r>
      <w:r w:rsidRPr="00843002">
        <w:rPr>
          <w:rFonts w:ascii="Nyala" w:hAnsi="Nyala" w:cstheme="minorHAnsi"/>
          <w:sz w:val="22"/>
        </w:rPr>
        <w:t>tematyczne</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zakresu</w:t>
      </w:r>
      <w:r w:rsidR="00F465A1" w:rsidRPr="00843002">
        <w:rPr>
          <w:rFonts w:ascii="Nyala" w:hAnsi="Nyala" w:cstheme="minorHAnsi"/>
          <w:sz w:val="22"/>
        </w:rPr>
        <w:t xml:space="preserve"> </w:t>
      </w:r>
      <w:r w:rsidRPr="00843002">
        <w:rPr>
          <w:rFonts w:ascii="Nyala" w:hAnsi="Nyala" w:cstheme="minorHAnsi"/>
          <w:sz w:val="22"/>
        </w:rPr>
        <w:t>edukacji</w:t>
      </w:r>
      <w:r w:rsidR="00F465A1" w:rsidRPr="00843002">
        <w:rPr>
          <w:rFonts w:ascii="Nyala" w:hAnsi="Nyala" w:cstheme="minorHAnsi"/>
          <w:sz w:val="22"/>
        </w:rPr>
        <w:t xml:space="preserve"> </w:t>
      </w:r>
      <w:r w:rsidRPr="00843002">
        <w:rPr>
          <w:rFonts w:ascii="Nyala" w:hAnsi="Nyala" w:cstheme="minorHAnsi"/>
          <w:sz w:val="22"/>
        </w:rPr>
        <w:t>finansowej</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lokalnych</w:t>
      </w:r>
      <w:r w:rsidR="00F465A1" w:rsidRPr="00843002">
        <w:rPr>
          <w:rFonts w:ascii="Nyala" w:hAnsi="Nyala" w:cstheme="minorHAnsi"/>
          <w:sz w:val="22"/>
        </w:rPr>
        <w:t xml:space="preserve"> </w:t>
      </w:r>
      <w:r w:rsidRPr="00843002">
        <w:rPr>
          <w:rFonts w:ascii="Nyala" w:hAnsi="Nyala" w:cstheme="minorHAnsi"/>
          <w:sz w:val="22"/>
        </w:rPr>
        <w:t>przedsiębiorców</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osób</w:t>
      </w:r>
      <w:r w:rsidR="00F465A1" w:rsidRPr="00843002">
        <w:rPr>
          <w:rFonts w:ascii="Nyala" w:hAnsi="Nyala" w:cstheme="minorHAnsi"/>
          <w:sz w:val="22"/>
        </w:rPr>
        <w:t xml:space="preserve"> </w:t>
      </w:r>
      <w:r w:rsidRPr="00843002">
        <w:rPr>
          <w:rFonts w:ascii="Nyala" w:hAnsi="Nyala" w:cstheme="minorHAnsi"/>
          <w:sz w:val="22"/>
        </w:rPr>
        <w:t>planujących</w:t>
      </w:r>
      <w:r w:rsidR="00F465A1" w:rsidRPr="00843002">
        <w:rPr>
          <w:rFonts w:ascii="Nyala" w:hAnsi="Nyala" w:cstheme="minorHAnsi"/>
          <w:sz w:val="22"/>
        </w:rPr>
        <w:t xml:space="preserve"> </w:t>
      </w:r>
      <w:r w:rsidRPr="00843002">
        <w:rPr>
          <w:rFonts w:ascii="Nyala" w:hAnsi="Nyala" w:cstheme="minorHAnsi"/>
          <w:sz w:val="22"/>
        </w:rPr>
        <w:t>uruchomienie</w:t>
      </w:r>
      <w:r w:rsidR="00F465A1" w:rsidRPr="00843002">
        <w:rPr>
          <w:rFonts w:ascii="Nyala" w:hAnsi="Nyala" w:cstheme="minorHAnsi"/>
          <w:sz w:val="22"/>
        </w:rPr>
        <w:t xml:space="preserve"> </w:t>
      </w:r>
      <w:r w:rsidRPr="00843002">
        <w:rPr>
          <w:rFonts w:ascii="Nyala" w:hAnsi="Nyala" w:cstheme="minorHAnsi"/>
          <w:sz w:val="22"/>
        </w:rPr>
        <w:t>działalności</w:t>
      </w:r>
      <w:r w:rsidR="00F465A1" w:rsidRPr="00843002">
        <w:rPr>
          <w:rFonts w:ascii="Nyala" w:hAnsi="Nyala" w:cstheme="minorHAnsi"/>
          <w:sz w:val="22"/>
        </w:rPr>
        <w:t xml:space="preserve"> </w:t>
      </w:r>
      <w:r w:rsidRPr="00843002">
        <w:rPr>
          <w:rFonts w:ascii="Nyala" w:hAnsi="Nyala" w:cstheme="minorHAnsi"/>
          <w:sz w:val="22"/>
        </w:rPr>
        <w:t>gospodarczej</w:t>
      </w:r>
      <w:r w:rsidR="00291547"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obejmujące</w:t>
      </w:r>
      <w:r w:rsidR="00F465A1" w:rsidRPr="00843002">
        <w:rPr>
          <w:rFonts w:ascii="Nyala" w:hAnsi="Nyala" w:cstheme="minorHAnsi"/>
          <w:sz w:val="22"/>
        </w:rPr>
        <w:t xml:space="preserve"> </w:t>
      </w:r>
      <w:r w:rsidRPr="00843002">
        <w:rPr>
          <w:rFonts w:ascii="Nyala" w:hAnsi="Nyala" w:cstheme="minorHAnsi"/>
          <w:sz w:val="22"/>
        </w:rPr>
        <w:t>tematykę</w:t>
      </w:r>
      <w:r w:rsidR="00F465A1" w:rsidRPr="00843002">
        <w:rPr>
          <w:rFonts w:ascii="Nyala" w:hAnsi="Nyala" w:cstheme="minorHAnsi"/>
          <w:sz w:val="22"/>
        </w:rPr>
        <w:t xml:space="preserve"> </w:t>
      </w:r>
      <w:r w:rsidRPr="00843002">
        <w:rPr>
          <w:rFonts w:ascii="Nyala" w:hAnsi="Nyala" w:cstheme="minorHAnsi"/>
          <w:sz w:val="22"/>
        </w:rPr>
        <w:t>dotyczącą</w:t>
      </w:r>
      <w:r w:rsidR="00F465A1" w:rsidRPr="00843002">
        <w:rPr>
          <w:rFonts w:ascii="Nyala" w:hAnsi="Nyala" w:cstheme="minorHAnsi"/>
          <w:sz w:val="22"/>
        </w:rPr>
        <w:t xml:space="preserve"> </w:t>
      </w:r>
      <w:r w:rsidRPr="00843002">
        <w:rPr>
          <w:rFonts w:ascii="Nyala" w:hAnsi="Nyala" w:cstheme="minorHAnsi"/>
          <w:sz w:val="22"/>
        </w:rPr>
        <w:t>m.in.</w:t>
      </w:r>
      <w:r w:rsidR="00F465A1" w:rsidRPr="00843002">
        <w:rPr>
          <w:rFonts w:ascii="Nyala" w:hAnsi="Nyala" w:cstheme="minorHAnsi"/>
          <w:sz w:val="22"/>
        </w:rPr>
        <w:t xml:space="preserve"> </w:t>
      </w:r>
      <w:r w:rsidRPr="00843002">
        <w:rPr>
          <w:rFonts w:ascii="Nyala" w:hAnsi="Nyala" w:cstheme="minorHAnsi"/>
          <w:sz w:val="22"/>
        </w:rPr>
        <w:t>edukacji</w:t>
      </w:r>
      <w:r w:rsidR="00F465A1" w:rsidRPr="00843002">
        <w:rPr>
          <w:rFonts w:ascii="Nyala" w:hAnsi="Nyala" w:cstheme="minorHAnsi"/>
          <w:sz w:val="22"/>
        </w:rPr>
        <w:t xml:space="preserve"> </w:t>
      </w:r>
      <w:r w:rsidRPr="00843002">
        <w:rPr>
          <w:rFonts w:ascii="Nyala" w:hAnsi="Nyala" w:cstheme="minorHAnsi"/>
          <w:sz w:val="22"/>
        </w:rPr>
        <w:t>finansowej</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prawnej,</w:t>
      </w:r>
      <w:r w:rsidR="00F465A1" w:rsidRPr="00843002">
        <w:rPr>
          <w:rFonts w:ascii="Nyala" w:hAnsi="Nyala" w:cstheme="minorHAnsi"/>
          <w:sz w:val="22"/>
        </w:rPr>
        <w:t xml:space="preserve"> </w:t>
      </w:r>
      <w:r w:rsidRPr="00843002">
        <w:rPr>
          <w:rFonts w:ascii="Nyala" w:hAnsi="Nyala" w:cstheme="minorHAnsi"/>
          <w:sz w:val="22"/>
        </w:rPr>
        <w:t>zakładania</w:t>
      </w:r>
      <w:r w:rsidR="00F465A1" w:rsidRPr="00843002">
        <w:rPr>
          <w:rFonts w:ascii="Nyala" w:hAnsi="Nyala" w:cstheme="minorHAnsi"/>
          <w:sz w:val="22"/>
        </w:rPr>
        <w:t xml:space="preserve"> </w:t>
      </w:r>
      <w:r w:rsidRPr="00843002">
        <w:rPr>
          <w:rFonts w:ascii="Nyala" w:hAnsi="Nyala" w:cstheme="minorHAnsi"/>
          <w:sz w:val="22"/>
        </w:rPr>
        <w:t>działalności</w:t>
      </w:r>
      <w:r w:rsidR="00F465A1" w:rsidRPr="00843002">
        <w:rPr>
          <w:rFonts w:ascii="Nyala" w:hAnsi="Nyala" w:cstheme="minorHAnsi"/>
          <w:sz w:val="22"/>
        </w:rPr>
        <w:t xml:space="preserve"> </w:t>
      </w:r>
      <w:r w:rsidRPr="00843002">
        <w:rPr>
          <w:rFonts w:ascii="Nyala" w:hAnsi="Nyala" w:cstheme="minorHAnsi"/>
          <w:sz w:val="22"/>
        </w:rPr>
        <w:t>gospodarczej</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funkcjonowania</w:t>
      </w:r>
      <w:r w:rsidR="00F465A1" w:rsidRPr="00843002">
        <w:rPr>
          <w:rFonts w:ascii="Nyala" w:hAnsi="Nyala" w:cstheme="minorHAnsi"/>
          <w:sz w:val="22"/>
        </w:rPr>
        <w:t xml:space="preserve"> </w:t>
      </w:r>
      <w:r w:rsidRPr="00843002">
        <w:rPr>
          <w:rFonts w:ascii="Nyala" w:hAnsi="Nyala" w:cstheme="minorHAnsi"/>
          <w:sz w:val="22"/>
        </w:rPr>
        <w:t>firmy</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proofErr w:type="spellStart"/>
      <w:r w:rsidRPr="00843002">
        <w:rPr>
          <w:rFonts w:ascii="Nyala" w:hAnsi="Nyala" w:cstheme="minorHAnsi"/>
          <w:sz w:val="22"/>
        </w:rPr>
        <w:t>social</w:t>
      </w:r>
      <w:proofErr w:type="spellEnd"/>
      <w:r w:rsidR="00F465A1" w:rsidRPr="00843002">
        <w:rPr>
          <w:rFonts w:ascii="Nyala" w:hAnsi="Nyala" w:cstheme="minorHAnsi"/>
          <w:sz w:val="22"/>
        </w:rPr>
        <w:t xml:space="preserve"> </w:t>
      </w:r>
      <w:r w:rsidRPr="00843002">
        <w:rPr>
          <w:rFonts w:ascii="Nyala" w:hAnsi="Nyala" w:cstheme="minorHAnsi"/>
          <w:sz w:val="22"/>
        </w:rPr>
        <w:t>mediach</w:t>
      </w:r>
      <w:r w:rsidR="00291547" w:rsidRPr="00843002">
        <w:rPr>
          <w:rFonts w:ascii="Nyala" w:hAnsi="Nyala" w:cstheme="minorHAnsi"/>
          <w:sz w:val="22"/>
        </w:rPr>
        <w:t>;</w:t>
      </w:r>
      <w:r w:rsidR="00A738CA">
        <w:rPr>
          <w:rFonts w:ascii="Nyala" w:hAnsi="Nyala" w:cstheme="minorHAnsi"/>
          <w:sz w:val="22"/>
        </w:rPr>
        <w:t xml:space="preserve"> </w:t>
      </w:r>
      <w:r w:rsidR="00291547" w:rsidRPr="00843002">
        <w:rPr>
          <w:rFonts w:ascii="Nyala" w:hAnsi="Nyala" w:cstheme="minorHAnsi"/>
          <w:sz w:val="22"/>
        </w:rPr>
        <w:t>w</w:t>
      </w:r>
      <w:r w:rsidRPr="00843002">
        <w:rPr>
          <w:rFonts w:ascii="Nyala" w:hAnsi="Nyala" w:cstheme="minorHAnsi"/>
          <w:sz w:val="22"/>
        </w:rPr>
        <w:t>yjazd</w:t>
      </w:r>
      <w:r w:rsidR="00F465A1" w:rsidRPr="00843002">
        <w:rPr>
          <w:rFonts w:ascii="Nyala" w:hAnsi="Nyala" w:cstheme="minorHAnsi"/>
          <w:sz w:val="22"/>
        </w:rPr>
        <w:t xml:space="preserve"> </w:t>
      </w:r>
      <w:r w:rsidRPr="00843002">
        <w:rPr>
          <w:rFonts w:ascii="Nyala" w:hAnsi="Nyala" w:cstheme="minorHAnsi"/>
          <w:sz w:val="22"/>
        </w:rPr>
        <w:t>studyjny</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działającego</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lastRenderedPageBreak/>
        <w:t>terenie</w:t>
      </w:r>
      <w:r w:rsidR="00F465A1" w:rsidRPr="00843002">
        <w:rPr>
          <w:rFonts w:ascii="Nyala" w:hAnsi="Nyala" w:cstheme="minorHAnsi"/>
          <w:sz w:val="22"/>
        </w:rPr>
        <w:t xml:space="preserve"> </w:t>
      </w:r>
      <w:r w:rsidRPr="00843002">
        <w:rPr>
          <w:rFonts w:ascii="Nyala" w:hAnsi="Nyala" w:cstheme="minorHAnsi"/>
          <w:sz w:val="22"/>
        </w:rPr>
        <w:t>Pojezierza</w:t>
      </w:r>
      <w:r w:rsidR="00F465A1" w:rsidRPr="00843002">
        <w:rPr>
          <w:rFonts w:ascii="Nyala" w:hAnsi="Nyala" w:cstheme="minorHAnsi"/>
          <w:sz w:val="22"/>
        </w:rPr>
        <w:t xml:space="preserve"> </w:t>
      </w:r>
      <w:r w:rsidRPr="00843002">
        <w:rPr>
          <w:rFonts w:ascii="Nyala" w:hAnsi="Nyala" w:cstheme="minorHAnsi"/>
          <w:sz w:val="22"/>
        </w:rPr>
        <w:t>Mazurskiego,</w:t>
      </w:r>
      <w:r w:rsidR="00F465A1" w:rsidRPr="00843002">
        <w:rPr>
          <w:rFonts w:ascii="Nyala" w:hAnsi="Nyala" w:cstheme="minorHAnsi"/>
          <w:sz w:val="22"/>
        </w:rPr>
        <w:t xml:space="preserve"> </w:t>
      </w:r>
      <w:r w:rsidRPr="00843002">
        <w:rPr>
          <w:rFonts w:ascii="Nyala" w:hAnsi="Nyala" w:cstheme="minorHAnsi"/>
          <w:sz w:val="22"/>
        </w:rPr>
        <w:t>spotkania</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lokalnymi</w:t>
      </w:r>
      <w:r w:rsidR="00F465A1" w:rsidRPr="00843002">
        <w:rPr>
          <w:rFonts w:ascii="Nyala" w:hAnsi="Nyala" w:cstheme="minorHAnsi"/>
          <w:sz w:val="22"/>
        </w:rPr>
        <w:t xml:space="preserve"> </w:t>
      </w:r>
      <w:r w:rsidRPr="00843002">
        <w:rPr>
          <w:rFonts w:ascii="Nyala" w:hAnsi="Nyala" w:cstheme="minorHAnsi"/>
          <w:sz w:val="22"/>
        </w:rPr>
        <w:t>przedsiębiorcami</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zaproszenie</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promocji</w:t>
      </w:r>
      <w:r w:rsidR="00F465A1" w:rsidRPr="00843002">
        <w:rPr>
          <w:rFonts w:ascii="Nyala" w:hAnsi="Nyala" w:cstheme="minorHAnsi"/>
          <w:sz w:val="22"/>
        </w:rPr>
        <w:t xml:space="preserve"> </w:t>
      </w:r>
      <w:r w:rsidRPr="00843002">
        <w:rPr>
          <w:rFonts w:ascii="Nyala" w:hAnsi="Nyala" w:cstheme="minorHAnsi"/>
          <w:sz w:val="22"/>
        </w:rPr>
        <w:t>gry</w:t>
      </w:r>
      <w:r w:rsidR="00F465A1" w:rsidRPr="00843002">
        <w:rPr>
          <w:rFonts w:ascii="Nyala" w:hAnsi="Nyala" w:cstheme="minorHAnsi"/>
          <w:sz w:val="22"/>
        </w:rPr>
        <w:t xml:space="preserve"> </w:t>
      </w:r>
      <w:r w:rsidRPr="00843002">
        <w:rPr>
          <w:rFonts w:ascii="Nyala" w:hAnsi="Nyala" w:cstheme="minorHAnsi"/>
          <w:sz w:val="22"/>
        </w:rPr>
        <w:t>planszowej</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ramach</w:t>
      </w:r>
      <w:r w:rsidR="00F465A1" w:rsidRPr="00843002">
        <w:rPr>
          <w:rFonts w:ascii="Nyala" w:hAnsi="Nyala" w:cstheme="minorHAnsi"/>
          <w:sz w:val="22"/>
        </w:rPr>
        <w:t xml:space="preserve"> </w:t>
      </w:r>
      <w:r w:rsidRPr="00843002">
        <w:rPr>
          <w:rFonts w:ascii="Nyala" w:hAnsi="Nyala" w:cstheme="minorHAnsi"/>
          <w:sz w:val="22"/>
        </w:rPr>
        <w:t>integracji</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nauki</w:t>
      </w:r>
      <w:r w:rsidR="00F465A1" w:rsidRPr="00843002">
        <w:rPr>
          <w:rFonts w:ascii="Nyala" w:hAnsi="Nyala" w:cstheme="minorHAnsi"/>
          <w:sz w:val="22"/>
        </w:rPr>
        <w:t xml:space="preserve"> </w:t>
      </w:r>
      <w:r w:rsidRPr="00843002">
        <w:rPr>
          <w:rFonts w:ascii="Nyala" w:hAnsi="Nyala" w:cstheme="minorHAnsi"/>
          <w:sz w:val="22"/>
        </w:rPr>
        <w:t>zasad</w:t>
      </w:r>
      <w:r w:rsidR="00F465A1" w:rsidRPr="00843002">
        <w:rPr>
          <w:rFonts w:ascii="Nyala" w:hAnsi="Nyala" w:cstheme="minorHAnsi"/>
          <w:sz w:val="22"/>
        </w:rPr>
        <w:t xml:space="preserve"> </w:t>
      </w:r>
      <w:r w:rsidRPr="00843002">
        <w:rPr>
          <w:rFonts w:ascii="Nyala" w:hAnsi="Nyala" w:cstheme="minorHAnsi"/>
          <w:sz w:val="22"/>
        </w:rPr>
        <w:t>przedsiębiorczości</w:t>
      </w:r>
      <w:r w:rsidR="00A738CA">
        <w:rPr>
          <w:rFonts w:ascii="Nyala" w:hAnsi="Nyala" w:cstheme="minorHAnsi"/>
          <w:sz w:val="22"/>
        </w:rPr>
        <w:t xml:space="preserve">. </w:t>
      </w:r>
      <w:r w:rsidRPr="00843002">
        <w:rPr>
          <w:rFonts w:ascii="Nyala" w:hAnsi="Nyala" w:cstheme="minorHAnsi"/>
          <w:sz w:val="22"/>
        </w:rPr>
        <w:t>Projekt</w:t>
      </w:r>
      <w:r w:rsidR="00F465A1" w:rsidRPr="00843002">
        <w:rPr>
          <w:rFonts w:ascii="Nyala" w:hAnsi="Nyala" w:cstheme="minorHAnsi"/>
          <w:sz w:val="22"/>
        </w:rPr>
        <w:t xml:space="preserve"> </w:t>
      </w:r>
      <w:r w:rsidRPr="00843002">
        <w:rPr>
          <w:rFonts w:ascii="Nyala" w:hAnsi="Nyala" w:cstheme="minorHAnsi"/>
          <w:sz w:val="22"/>
        </w:rPr>
        <w:t>miał</w:t>
      </w:r>
      <w:r w:rsidR="00F465A1" w:rsidRPr="00843002">
        <w:rPr>
          <w:rFonts w:ascii="Nyala" w:hAnsi="Nyala" w:cstheme="minorHAnsi"/>
          <w:sz w:val="22"/>
        </w:rPr>
        <w:t xml:space="preserve"> </w:t>
      </w:r>
      <w:r w:rsidRPr="00843002">
        <w:rPr>
          <w:rFonts w:ascii="Nyala" w:hAnsi="Nyala" w:cstheme="minorHAnsi"/>
          <w:sz w:val="22"/>
        </w:rPr>
        <w:t>charakter</w:t>
      </w:r>
      <w:r w:rsidR="00F465A1" w:rsidRPr="00843002">
        <w:rPr>
          <w:rFonts w:ascii="Nyala" w:hAnsi="Nyala" w:cstheme="minorHAnsi"/>
          <w:sz w:val="22"/>
        </w:rPr>
        <w:t xml:space="preserve"> </w:t>
      </w:r>
      <w:r w:rsidRPr="00843002">
        <w:rPr>
          <w:rFonts w:ascii="Nyala" w:hAnsi="Nyala" w:cstheme="minorHAnsi"/>
          <w:sz w:val="22"/>
        </w:rPr>
        <w:t>innowacyjny</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obszarze</w:t>
      </w:r>
      <w:r w:rsidR="00F465A1" w:rsidRPr="00843002">
        <w:rPr>
          <w:rFonts w:ascii="Nyala" w:hAnsi="Nyala" w:cstheme="minorHAnsi"/>
          <w:sz w:val="22"/>
        </w:rPr>
        <w:t xml:space="preserve"> </w:t>
      </w:r>
      <w:r w:rsidR="00291547" w:rsidRPr="00843002">
        <w:rPr>
          <w:rFonts w:ascii="Nyala" w:hAnsi="Nyala" w:cstheme="minorHAnsi"/>
          <w:sz w:val="22"/>
        </w:rPr>
        <w:t>realizacji</w:t>
      </w:r>
      <w:r w:rsidR="00F465A1" w:rsidRPr="00843002">
        <w:rPr>
          <w:rFonts w:ascii="Nyala" w:hAnsi="Nyala" w:cstheme="minorHAnsi"/>
          <w:sz w:val="22"/>
        </w:rPr>
        <w:t xml:space="preserve"> </w:t>
      </w:r>
      <w:r w:rsidRPr="00843002">
        <w:rPr>
          <w:rFonts w:ascii="Nyala" w:hAnsi="Nyala" w:cstheme="minorHAnsi"/>
          <w:sz w:val="22"/>
        </w:rPr>
        <w:t>projekt</w:t>
      </w:r>
      <w:r w:rsidR="00291547" w:rsidRPr="00843002">
        <w:rPr>
          <w:rFonts w:ascii="Nyala" w:hAnsi="Nyala" w:cstheme="minorHAnsi"/>
          <w:sz w:val="22"/>
        </w:rPr>
        <w:t>u</w:t>
      </w:r>
      <w:r w:rsidR="00F465A1" w:rsidRPr="00843002">
        <w:rPr>
          <w:rFonts w:ascii="Nyala" w:hAnsi="Nyala" w:cstheme="minorHAnsi"/>
          <w:sz w:val="22"/>
        </w:rPr>
        <w:t xml:space="preserve"> </w:t>
      </w:r>
      <w:r w:rsidRPr="00843002">
        <w:rPr>
          <w:rFonts w:ascii="Nyala" w:hAnsi="Nyala" w:cstheme="minorHAnsi"/>
          <w:sz w:val="22"/>
        </w:rPr>
        <w:t>współpracy</w:t>
      </w:r>
      <w:r w:rsidR="00D338D4" w:rsidRPr="00843002">
        <w:rPr>
          <w:rFonts w:ascii="Nyala" w:hAnsi="Nyala" w:cstheme="minorHAnsi"/>
          <w:sz w:val="22"/>
        </w:rPr>
        <w:t>,</w:t>
      </w:r>
      <w:r w:rsidR="00F465A1" w:rsidRPr="00843002">
        <w:rPr>
          <w:rFonts w:ascii="Nyala" w:hAnsi="Nyala" w:cstheme="minorHAnsi"/>
          <w:sz w:val="22"/>
        </w:rPr>
        <w:t xml:space="preserve"> </w:t>
      </w:r>
      <w:r w:rsidR="00D338D4" w:rsidRPr="00843002">
        <w:rPr>
          <w:rFonts w:ascii="Nyala" w:hAnsi="Nyala" w:cstheme="minorHAnsi"/>
          <w:sz w:val="22"/>
        </w:rPr>
        <w:t>gdzie</w:t>
      </w:r>
      <w:r w:rsidR="00F465A1" w:rsidRPr="00843002">
        <w:rPr>
          <w:rFonts w:ascii="Nyala" w:hAnsi="Nyala" w:cstheme="minorHAnsi"/>
          <w:sz w:val="22"/>
        </w:rPr>
        <w:t xml:space="preserve"> </w:t>
      </w:r>
      <w:r w:rsidR="00D338D4" w:rsidRPr="00843002">
        <w:rPr>
          <w:rFonts w:ascii="Nyala" w:hAnsi="Nyala" w:cstheme="minorHAnsi"/>
          <w:sz w:val="22"/>
        </w:rPr>
        <w:t>wcześniej</w:t>
      </w:r>
      <w:r w:rsidR="00F465A1" w:rsidRPr="00843002">
        <w:rPr>
          <w:rFonts w:ascii="Nyala" w:hAnsi="Nyala" w:cstheme="minorHAnsi"/>
          <w:sz w:val="22"/>
        </w:rPr>
        <w:t xml:space="preserve"> </w:t>
      </w:r>
      <w:r w:rsidRPr="00843002">
        <w:rPr>
          <w:rFonts w:ascii="Nyala" w:hAnsi="Nyala" w:cstheme="minorHAnsi"/>
          <w:sz w:val="22"/>
        </w:rPr>
        <w:t>nie</w:t>
      </w:r>
      <w:r w:rsidR="00F465A1" w:rsidRPr="00843002">
        <w:rPr>
          <w:rFonts w:ascii="Nyala" w:hAnsi="Nyala" w:cstheme="minorHAnsi"/>
          <w:sz w:val="22"/>
        </w:rPr>
        <w:t xml:space="preserve"> </w:t>
      </w:r>
      <w:r w:rsidR="00D338D4" w:rsidRPr="00843002">
        <w:rPr>
          <w:rFonts w:ascii="Nyala" w:hAnsi="Nyala" w:cstheme="minorHAnsi"/>
          <w:sz w:val="22"/>
        </w:rPr>
        <w:t>było</w:t>
      </w:r>
      <w:r w:rsidR="00F465A1" w:rsidRPr="00843002">
        <w:rPr>
          <w:rFonts w:ascii="Nyala" w:hAnsi="Nyala" w:cstheme="minorHAnsi"/>
          <w:sz w:val="22"/>
        </w:rPr>
        <w:t xml:space="preserve"> </w:t>
      </w:r>
      <w:r w:rsidRPr="00843002">
        <w:rPr>
          <w:rFonts w:ascii="Nyala" w:hAnsi="Nyala" w:cstheme="minorHAnsi"/>
          <w:sz w:val="22"/>
        </w:rPr>
        <w:t>podobn</w:t>
      </w:r>
      <w:r w:rsidR="00D338D4" w:rsidRPr="00843002">
        <w:rPr>
          <w:rFonts w:ascii="Nyala" w:hAnsi="Nyala" w:cstheme="minorHAnsi"/>
          <w:sz w:val="22"/>
        </w:rPr>
        <w:t>ych</w:t>
      </w:r>
      <w:r w:rsidR="00F465A1" w:rsidRPr="00843002">
        <w:rPr>
          <w:rFonts w:ascii="Nyala" w:hAnsi="Nyala" w:cstheme="minorHAnsi"/>
          <w:sz w:val="22"/>
        </w:rPr>
        <w:t xml:space="preserve"> </w:t>
      </w:r>
      <w:r w:rsidR="00D338D4" w:rsidRPr="00843002">
        <w:rPr>
          <w:rFonts w:ascii="Nyala" w:hAnsi="Nyala" w:cstheme="minorHAnsi"/>
          <w:sz w:val="22"/>
        </w:rPr>
        <w:t>inicjatyw</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spotka</w:t>
      </w:r>
      <w:r w:rsidR="00D338D4" w:rsidRPr="00843002">
        <w:rPr>
          <w:rFonts w:ascii="Nyala" w:hAnsi="Nyala" w:cstheme="minorHAnsi"/>
          <w:sz w:val="22"/>
        </w:rPr>
        <w:t>ń</w:t>
      </w:r>
      <w:r w:rsidR="00F465A1" w:rsidRPr="00843002">
        <w:rPr>
          <w:rFonts w:ascii="Nyala" w:hAnsi="Nyala" w:cstheme="minorHAnsi"/>
          <w:sz w:val="22"/>
        </w:rPr>
        <w:t xml:space="preserve"> </w:t>
      </w:r>
      <w:r w:rsidRPr="00843002">
        <w:rPr>
          <w:rFonts w:ascii="Nyala" w:hAnsi="Nyala" w:cstheme="minorHAnsi"/>
          <w:sz w:val="22"/>
        </w:rPr>
        <w:t>wykorzystując</w:t>
      </w:r>
      <w:r w:rsidR="00D338D4" w:rsidRPr="00843002">
        <w:rPr>
          <w:rFonts w:ascii="Nyala" w:hAnsi="Nyala" w:cstheme="minorHAnsi"/>
          <w:sz w:val="22"/>
        </w:rPr>
        <w:t>ych</w:t>
      </w:r>
      <w:r w:rsidR="00F465A1" w:rsidRPr="00843002">
        <w:rPr>
          <w:rFonts w:ascii="Nyala" w:hAnsi="Nyala" w:cstheme="minorHAnsi"/>
          <w:sz w:val="22"/>
        </w:rPr>
        <w:t xml:space="preserve"> </w:t>
      </w:r>
      <w:r w:rsidRPr="00843002">
        <w:rPr>
          <w:rFonts w:ascii="Nyala" w:hAnsi="Nyala" w:cstheme="minorHAnsi"/>
          <w:sz w:val="22"/>
        </w:rPr>
        <w:t>narzędzia</w:t>
      </w:r>
      <w:r w:rsidR="00F465A1" w:rsidRPr="00843002">
        <w:rPr>
          <w:rFonts w:ascii="Nyala" w:hAnsi="Nyala" w:cstheme="minorHAnsi"/>
          <w:sz w:val="22"/>
        </w:rPr>
        <w:t xml:space="preserve"> </w:t>
      </w:r>
      <w:r w:rsidRPr="00843002">
        <w:rPr>
          <w:rFonts w:ascii="Nyala" w:hAnsi="Nyala" w:cstheme="minorHAnsi"/>
          <w:sz w:val="22"/>
        </w:rPr>
        <w:t>edukacji</w:t>
      </w:r>
      <w:r w:rsidR="00F465A1" w:rsidRPr="00843002">
        <w:rPr>
          <w:rFonts w:ascii="Nyala" w:hAnsi="Nyala" w:cstheme="minorHAnsi"/>
          <w:sz w:val="22"/>
        </w:rPr>
        <w:t xml:space="preserve"> </w:t>
      </w:r>
      <w:r w:rsidRPr="00843002">
        <w:rPr>
          <w:rFonts w:ascii="Nyala" w:hAnsi="Nyala" w:cstheme="minorHAnsi"/>
          <w:sz w:val="22"/>
        </w:rPr>
        <w:t>finansowej.</w:t>
      </w:r>
    </w:p>
    <w:p w14:paraId="5FA24519" w14:textId="1412D666" w:rsidR="00E34646" w:rsidRPr="00843002" w:rsidRDefault="00D338D4" w:rsidP="00A11D3D">
      <w:pPr>
        <w:tabs>
          <w:tab w:val="left" w:pos="10206"/>
        </w:tabs>
        <w:spacing w:before="0" w:after="0"/>
        <w:ind w:left="0"/>
        <w:jc w:val="both"/>
        <w:rPr>
          <w:rFonts w:ascii="Nyala" w:hAnsi="Nyala" w:cstheme="minorHAnsi"/>
          <w:sz w:val="22"/>
        </w:rPr>
      </w:pPr>
      <w:r w:rsidRPr="00843002">
        <w:rPr>
          <w:rFonts w:ascii="Nyala" w:hAnsi="Nyala" w:cstheme="minorHAnsi"/>
          <w:b/>
          <w:bCs/>
          <w:sz w:val="22"/>
        </w:rPr>
        <w:t>2)</w:t>
      </w:r>
      <w:r w:rsidR="00F465A1" w:rsidRPr="00843002">
        <w:rPr>
          <w:rFonts w:ascii="Nyala" w:hAnsi="Nyala" w:cstheme="minorHAnsi"/>
          <w:b/>
          <w:bCs/>
          <w:sz w:val="22"/>
        </w:rPr>
        <w:t xml:space="preserve"> </w:t>
      </w:r>
      <w:r w:rsidR="00B1201F" w:rsidRPr="00843002">
        <w:rPr>
          <w:rFonts w:ascii="Nyala" w:hAnsi="Nyala" w:cstheme="minorHAnsi"/>
          <w:b/>
          <w:bCs/>
          <w:sz w:val="22"/>
        </w:rPr>
        <w:t>3K</w:t>
      </w:r>
      <w:r w:rsidR="00F465A1" w:rsidRPr="00843002">
        <w:rPr>
          <w:rFonts w:ascii="Nyala" w:hAnsi="Nyala" w:cstheme="minorHAnsi"/>
          <w:b/>
          <w:bCs/>
          <w:sz w:val="22"/>
        </w:rPr>
        <w:t xml:space="preserve"> </w:t>
      </w:r>
      <w:r w:rsidR="00B1201F" w:rsidRPr="00843002">
        <w:rPr>
          <w:rFonts w:ascii="Nyala" w:hAnsi="Nyala" w:cstheme="minorHAnsi"/>
          <w:b/>
          <w:bCs/>
          <w:sz w:val="22"/>
        </w:rPr>
        <w:t>„Kreatywność</w:t>
      </w:r>
      <w:r w:rsidR="00F465A1" w:rsidRPr="00843002">
        <w:rPr>
          <w:rFonts w:ascii="Nyala" w:hAnsi="Nyala" w:cstheme="minorHAnsi"/>
          <w:b/>
          <w:bCs/>
          <w:sz w:val="22"/>
        </w:rPr>
        <w:t xml:space="preserve"> </w:t>
      </w:r>
      <w:r w:rsidR="00B1201F" w:rsidRPr="00843002">
        <w:rPr>
          <w:rFonts w:ascii="Nyala" w:hAnsi="Nyala" w:cstheme="minorHAnsi"/>
          <w:b/>
          <w:bCs/>
          <w:sz w:val="22"/>
        </w:rPr>
        <w:t>Kompetencje</w:t>
      </w:r>
      <w:r w:rsidR="00D444B1">
        <w:rPr>
          <w:rFonts w:ascii="Nyala" w:hAnsi="Nyala" w:cstheme="minorHAnsi"/>
          <w:b/>
          <w:bCs/>
          <w:sz w:val="22"/>
        </w:rPr>
        <w:t xml:space="preserve"> Kobiecość</w:t>
      </w:r>
      <w:r w:rsidR="00B1201F" w:rsidRPr="00843002">
        <w:rPr>
          <w:rFonts w:ascii="Nyala" w:hAnsi="Nyala" w:cstheme="minorHAnsi"/>
          <w:b/>
          <w:bCs/>
          <w:sz w:val="22"/>
        </w:rPr>
        <w:t>”</w:t>
      </w:r>
      <w:r w:rsidR="00F465A1" w:rsidRPr="00843002">
        <w:rPr>
          <w:rFonts w:ascii="Nyala" w:hAnsi="Nyala" w:cstheme="minorHAnsi"/>
          <w:sz w:val="22"/>
        </w:rPr>
        <w:t xml:space="preserve"> </w:t>
      </w:r>
      <w:r w:rsidRPr="00843002">
        <w:rPr>
          <w:rFonts w:ascii="Nyala" w:hAnsi="Nyala" w:cstheme="minorHAnsi"/>
          <w:b/>
          <w:bCs/>
          <w:sz w:val="22"/>
        </w:rPr>
        <w:t>–</w:t>
      </w:r>
      <w:r w:rsidR="00F465A1" w:rsidRPr="00843002">
        <w:rPr>
          <w:rFonts w:ascii="Nyala" w:hAnsi="Nyala" w:cstheme="minorHAnsi"/>
          <w:sz w:val="22"/>
        </w:rPr>
        <w:t xml:space="preserve"> </w:t>
      </w:r>
      <w:r w:rsidRPr="00843002">
        <w:rPr>
          <w:rFonts w:ascii="Nyala" w:hAnsi="Nyala" w:cstheme="minorHAnsi"/>
          <w:sz w:val="22"/>
        </w:rPr>
        <w:t>projekt</w:t>
      </w:r>
      <w:r w:rsidR="00F465A1" w:rsidRPr="00843002">
        <w:rPr>
          <w:rFonts w:ascii="Nyala" w:hAnsi="Nyala" w:cstheme="minorHAnsi"/>
          <w:sz w:val="22"/>
        </w:rPr>
        <w:t xml:space="preserve"> </w:t>
      </w:r>
      <w:r w:rsidRPr="00843002">
        <w:rPr>
          <w:rFonts w:ascii="Nyala" w:hAnsi="Nyala" w:cstheme="minorHAnsi"/>
          <w:sz w:val="22"/>
        </w:rPr>
        <w:t>był</w:t>
      </w:r>
      <w:r w:rsidR="00F465A1" w:rsidRPr="00843002">
        <w:rPr>
          <w:rFonts w:ascii="Nyala" w:hAnsi="Nyala" w:cstheme="minorHAnsi"/>
          <w:sz w:val="22"/>
        </w:rPr>
        <w:t xml:space="preserve"> </w:t>
      </w:r>
      <w:r w:rsidR="00B1201F" w:rsidRPr="00843002">
        <w:rPr>
          <w:rFonts w:ascii="Nyala" w:hAnsi="Nyala" w:cstheme="minorHAnsi"/>
          <w:sz w:val="22"/>
        </w:rPr>
        <w:t>realizowany</w:t>
      </w:r>
      <w:r w:rsidR="00F465A1" w:rsidRPr="00843002">
        <w:rPr>
          <w:rFonts w:ascii="Nyala" w:hAnsi="Nyala" w:cstheme="minorHAnsi"/>
          <w:sz w:val="22"/>
        </w:rPr>
        <w:t xml:space="preserve"> </w:t>
      </w:r>
      <w:r w:rsidR="00B1201F" w:rsidRPr="00843002">
        <w:rPr>
          <w:rFonts w:ascii="Nyala" w:hAnsi="Nyala" w:cstheme="minorHAnsi"/>
          <w:sz w:val="22"/>
        </w:rPr>
        <w:t>w</w:t>
      </w:r>
      <w:r w:rsidR="00F465A1" w:rsidRPr="00843002">
        <w:rPr>
          <w:rFonts w:ascii="Nyala" w:hAnsi="Nyala" w:cstheme="minorHAnsi"/>
          <w:sz w:val="22"/>
        </w:rPr>
        <w:t xml:space="preserve"> </w:t>
      </w:r>
      <w:r w:rsidR="00B1201F" w:rsidRPr="00843002">
        <w:rPr>
          <w:rFonts w:ascii="Nyala" w:hAnsi="Nyala" w:cstheme="minorHAnsi"/>
          <w:sz w:val="22"/>
        </w:rPr>
        <w:t>okresie</w:t>
      </w:r>
      <w:r w:rsidR="00F465A1" w:rsidRPr="00843002">
        <w:rPr>
          <w:rFonts w:ascii="Nyala" w:hAnsi="Nyala" w:cstheme="minorHAnsi"/>
          <w:sz w:val="22"/>
        </w:rPr>
        <w:t xml:space="preserve"> </w:t>
      </w:r>
      <w:r w:rsidRPr="00843002">
        <w:rPr>
          <w:rFonts w:ascii="Nyala" w:hAnsi="Nyala" w:cstheme="minorHAnsi"/>
          <w:sz w:val="22"/>
        </w:rPr>
        <w:t>od</w:t>
      </w:r>
      <w:r w:rsidR="00F465A1" w:rsidRPr="00843002">
        <w:rPr>
          <w:rFonts w:ascii="Nyala" w:hAnsi="Nyala" w:cstheme="minorHAnsi"/>
          <w:sz w:val="22"/>
        </w:rPr>
        <w:t xml:space="preserve"> </w:t>
      </w:r>
      <w:r w:rsidR="00B1201F" w:rsidRPr="00843002">
        <w:rPr>
          <w:rFonts w:ascii="Nyala" w:hAnsi="Nyala" w:cstheme="minorHAnsi"/>
          <w:sz w:val="22"/>
        </w:rPr>
        <w:t>08.2022</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00B1201F" w:rsidRPr="00843002">
        <w:rPr>
          <w:rFonts w:ascii="Nyala" w:hAnsi="Nyala" w:cstheme="minorHAnsi"/>
          <w:sz w:val="22"/>
        </w:rPr>
        <w:t>10.2022</w:t>
      </w:r>
      <w:r w:rsidR="00F465A1" w:rsidRPr="00843002">
        <w:rPr>
          <w:rFonts w:ascii="Nyala" w:hAnsi="Nyala" w:cstheme="minorHAnsi"/>
          <w:sz w:val="22"/>
        </w:rPr>
        <w:t xml:space="preserve"> </w:t>
      </w:r>
      <w:r w:rsidR="00B1201F" w:rsidRPr="00843002">
        <w:rPr>
          <w:rFonts w:ascii="Nyala" w:hAnsi="Nyala" w:cstheme="minorHAnsi"/>
          <w:sz w:val="22"/>
        </w:rPr>
        <w:t>r.</w:t>
      </w:r>
      <w:r w:rsidR="00F465A1" w:rsidRPr="00843002">
        <w:rPr>
          <w:rFonts w:ascii="Nyala" w:hAnsi="Nyala" w:cstheme="minorHAnsi"/>
          <w:sz w:val="22"/>
        </w:rPr>
        <w:t xml:space="preserve"> </w:t>
      </w:r>
      <w:r w:rsidR="00B1201F" w:rsidRPr="00843002">
        <w:rPr>
          <w:rFonts w:ascii="Nyala" w:hAnsi="Nyala" w:cstheme="minorHAnsi"/>
          <w:sz w:val="22"/>
        </w:rPr>
        <w:t>Celem</w:t>
      </w:r>
      <w:r w:rsidR="00F465A1" w:rsidRPr="00843002">
        <w:rPr>
          <w:rFonts w:ascii="Nyala" w:hAnsi="Nyala" w:cstheme="minorHAnsi"/>
          <w:sz w:val="22"/>
        </w:rPr>
        <w:t xml:space="preserve"> </w:t>
      </w:r>
      <w:r w:rsidR="00B1201F" w:rsidRPr="00843002">
        <w:rPr>
          <w:rFonts w:ascii="Nyala" w:hAnsi="Nyala" w:cstheme="minorHAnsi"/>
          <w:sz w:val="22"/>
        </w:rPr>
        <w:t>projektu</w:t>
      </w:r>
      <w:r w:rsidR="00F465A1" w:rsidRPr="00843002">
        <w:rPr>
          <w:rFonts w:ascii="Nyala" w:hAnsi="Nyala" w:cstheme="minorHAnsi"/>
          <w:sz w:val="22"/>
        </w:rPr>
        <w:t xml:space="preserve"> </w:t>
      </w:r>
      <w:r w:rsidR="00B1201F" w:rsidRPr="00843002">
        <w:rPr>
          <w:rFonts w:ascii="Nyala" w:hAnsi="Nyala" w:cstheme="minorHAnsi"/>
          <w:sz w:val="22"/>
        </w:rPr>
        <w:t>było</w:t>
      </w:r>
      <w:r w:rsidR="00F465A1" w:rsidRPr="00843002">
        <w:rPr>
          <w:rFonts w:ascii="Nyala" w:hAnsi="Nyala" w:cstheme="minorHAnsi"/>
          <w:sz w:val="22"/>
        </w:rPr>
        <w:t xml:space="preserve"> </w:t>
      </w:r>
      <w:r w:rsidR="00B1201F" w:rsidRPr="00843002">
        <w:rPr>
          <w:rFonts w:ascii="Nyala" w:hAnsi="Nyala" w:cstheme="minorHAnsi"/>
          <w:sz w:val="22"/>
        </w:rPr>
        <w:t>wsparcie</w:t>
      </w:r>
      <w:r w:rsidR="00F465A1" w:rsidRPr="00843002">
        <w:rPr>
          <w:rFonts w:ascii="Nyala" w:hAnsi="Nyala" w:cstheme="minorHAnsi"/>
          <w:sz w:val="22"/>
        </w:rPr>
        <w:t xml:space="preserve"> </w:t>
      </w:r>
      <w:r w:rsidR="00B1201F" w:rsidRPr="00843002">
        <w:rPr>
          <w:rFonts w:ascii="Nyala" w:hAnsi="Nyala" w:cstheme="minorHAnsi"/>
          <w:sz w:val="22"/>
        </w:rPr>
        <w:t>współpracy,</w:t>
      </w:r>
      <w:r w:rsidR="00F465A1" w:rsidRPr="00843002">
        <w:rPr>
          <w:rFonts w:ascii="Nyala" w:hAnsi="Nyala" w:cstheme="minorHAnsi"/>
          <w:sz w:val="22"/>
        </w:rPr>
        <w:t xml:space="preserve"> </w:t>
      </w:r>
      <w:r w:rsidR="00B1201F" w:rsidRPr="00843002">
        <w:rPr>
          <w:rFonts w:ascii="Nyala" w:hAnsi="Nyala" w:cstheme="minorHAnsi"/>
          <w:sz w:val="22"/>
        </w:rPr>
        <w:t>aktywizacja</w:t>
      </w:r>
      <w:r w:rsidR="00F465A1" w:rsidRPr="00843002">
        <w:rPr>
          <w:rFonts w:ascii="Nyala" w:hAnsi="Nyala" w:cstheme="minorHAnsi"/>
          <w:sz w:val="22"/>
        </w:rPr>
        <w:t xml:space="preserve"> </w:t>
      </w:r>
      <w:r w:rsidR="00B1201F" w:rsidRPr="00843002">
        <w:rPr>
          <w:rFonts w:ascii="Nyala" w:hAnsi="Nyala" w:cstheme="minorHAnsi"/>
          <w:sz w:val="22"/>
        </w:rPr>
        <w:t>i</w:t>
      </w:r>
      <w:r w:rsidR="00F465A1" w:rsidRPr="00843002">
        <w:rPr>
          <w:rFonts w:ascii="Nyala" w:hAnsi="Nyala" w:cstheme="minorHAnsi"/>
          <w:sz w:val="22"/>
        </w:rPr>
        <w:t xml:space="preserve"> </w:t>
      </w:r>
      <w:r w:rsidR="00B1201F" w:rsidRPr="00843002">
        <w:rPr>
          <w:rFonts w:ascii="Nyala" w:hAnsi="Nyala" w:cstheme="minorHAnsi"/>
          <w:sz w:val="22"/>
        </w:rPr>
        <w:t>integracja</w:t>
      </w:r>
      <w:r w:rsidR="00F465A1" w:rsidRPr="00843002">
        <w:rPr>
          <w:rFonts w:ascii="Nyala" w:hAnsi="Nyala" w:cstheme="minorHAnsi"/>
          <w:sz w:val="22"/>
        </w:rPr>
        <w:t xml:space="preserve"> </w:t>
      </w:r>
      <w:r w:rsidR="00B1201F" w:rsidRPr="00843002">
        <w:rPr>
          <w:rFonts w:ascii="Nyala" w:hAnsi="Nyala" w:cstheme="minorHAnsi"/>
          <w:sz w:val="22"/>
        </w:rPr>
        <w:t>aktywnych</w:t>
      </w:r>
      <w:r w:rsidR="00F465A1" w:rsidRPr="00843002">
        <w:rPr>
          <w:rFonts w:ascii="Nyala" w:hAnsi="Nyala" w:cstheme="minorHAnsi"/>
          <w:sz w:val="22"/>
        </w:rPr>
        <w:t xml:space="preserve"> </w:t>
      </w:r>
      <w:r w:rsidR="00B1201F" w:rsidRPr="00843002">
        <w:rPr>
          <w:rFonts w:ascii="Nyala" w:hAnsi="Nyala" w:cstheme="minorHAnsi"/>
          <w:sz w:val="22"/>
        </w:rPr>
        <w:t>kobiet</w:t>
      </w:r>
      <w:r w:rsidR="00F465A1" w:rsidRPr="00843002">
        <w:rPr>
          <w:rFonts w:ascii="Nyala" w:hAnsi="Nyala" w:cstheme="minorHAnsi"/>
          <w:sz w:val="22"/>
        </w:rPr>
        <w:t xml:space="preserve"> </w:t>
      </w:r>
      <w:r w:rsidR="00B1201F" w:rsidRPr="00843002">
        <w:rPr>
          <w:rFonts w:ascii="Nyala" w:hAnsi="Nyala" w:cstheme="minorHAnsi"/>
          <w:sz w:val="22"/>
        </w:rPr>
        <w:t>współtworzących</w:t>
      </w:r>
      <w:r w:rsidR="00F465A1" w:rsidRPr="00843002">
        <w:rPr>
          <w:rFonts w:ascii="Nyala" w:hAnsi="Nyala" w:cstheme="minorHAnsi"/>
          <w:sz w:val="22"/>
        </w:rPr>
        <w:t xml:space="preserve"> </w:t>
      </w:r>
      <w:r w:rsidR="00B1201F" w:rsidRPr="00843002">
        <w:rPr>
          <w:rFonts w:ascii="Nyala" w:hAnsi="Nyala" w:cstheme="minorHAnsi"/>
          <w:sz w:val="22"/>
        </w:rPr>
        <w:t>zintegrowane</w:t>
      </w:r>
      <w:r w:rsidR="00F465A1" w:rsidRPr="00843002">
        <w:rPr>
          <w:rFonts w:ascii="Nyala" w:hAnsi="Nyala" w:cstheme="minorHAnsi"/>
          <w:sz w:val="22"/>
        </w:rPr>
        <w:t xml:space="preserve"> </w:t>
      </w:r>
      <w:r w:rsidR="00B1201F" w:rsidRPr="00843002">
        <w:rPr>
          <w:rFonts w:ascii="Nyala" w:hAnsi="Nyala" w:cstheme="minorHAnsi"/>
          <w:sz w:val="22"/>
        </w:rPr>
        <w:t>społeczności</w:t>
      </w:r>
      <w:r w:rsidR="00F465A1" w:rsidRPr="00843002">
        <w:rPr>
          <w:rFonts w:ascii="Nyala" w:hAnsi="Nyala" w:cstheme="minorHAnsi"/>
          <w:sz w:val="22"/>
        </w:rPr>
        <w:t xml:space="preserve"> </w:t>
      </w:r>
      <w:r w:rsidR="00B1201F" w:rsidRPr="00843002">
        <w:rPr>
          <w:rFonts w:ascii="Nyala" w:hAnsi="Nyala" w:cstheme="minorHAnsi"/>
          <w:sz w:val="22"/>
        </w:rPr>
        <w:t>lokalne.</w:t>
      </w:r>
      <w:r w:rsidR="00F465A1" w:rsidRPr="00843002">
        <w:rPr>
          <w:rFonts w:ascii="Nyala" w:hAnsi="Nyala" w:cstheme="minorHAnsi"/>
          <w:sz w:val="22"/>
        </w:rPr>
        <w:t xml:space="preserve"> </w:t>
      </w:r>
      <w:r w:rsidR="00B1201F" w:rsidRPr="00843002">
        <w:rPr>
          <w:rFonts w:ascii="Nyala" w:hAnsi="Nyala" w:cstheme="minorHAnsi"/>
          <w:sz w:val="22"/>
        </w:rPr>
        <w:t>Poprzez</w:t>
      </w:r>
      <w:r w:rsidR="00F465A1" w:rsidRPr="00843002">
        <w:rPr>
          <w:rFonts w:ascii="Nyala" w:hAnsi="Nyala" w:cstheme="minorHAnsi"/>
          <w:sz w:val="22"/>
        </w:rPr>
        <w:t xml:space="preserve"> </w:t>
      </w:r>
      <w:r w:rsidR="00B1201F" w:rsidRPr="00843002">
        <w:rPr>
          <w:rFonts w:ascii="Nyala" w:hAnsi="Nyala" w:cstheme="minorHAnsi"/>
          <w:sz w:val="22"/>
        </w:rPr>
        <w:t>warsztaty</w:t>
      </w:r>
      <w:r w:rsidR="00F465A1" w:rsidRPr="00843002">
        <w:rPr>
          <w:rFonts w:ascii="Nyala" w:hAnsi="Nyala" w:cstheme="minorHAnsi"/>
          <w:sz w:val="22"/>
        </w:rPr>
        <w:t xml:space="preserve"> </w:t>
      </w:r>
      <w:r w:rsidR="00B1201F" w:rsidRPr="00843002">
        <w:rPr>
          <w:rFonts w:ascii="Nyala" w:hAnsi="Nyala" w:cstheme="minorHAnsi"/>
          <w:sz w:val="22"/>
        </w:rPr>
        <w:t>oraz</w:t>
      </w:r>
      <w:r w:rsidR="00F465A1" w:rsidRPr="00843002">
        <w:rPr>
          <w:rFonts w:ascii="Nyala" w:hAnsi="Nyala" w:cstheme="minorHAnsi"/>
          <w:sz w:val="22"/>
        </w:rPr>
        <w:t xml:space="preserve"> </w:t>
      </w:r>
      <w:r w:rsidR="00B1201F" w:rsidRPr="00843002">
        <w:rPr>
          <w:rFonts w:ascii="Nyala" w:hAnsi="Nyala" w:cstheme="minorHAnsi"/>
          <w:sz w:val="22"/>
        </w:rPr>
        <w:t>szkolenia</w:t>
      </w:r>
      <w:r w:rsidR="00F465A1" w:rsidRPr="00843002">
        <w:rPr>
          <w:rFonts w:ascii="Nyala" w:hAnsi="Nyala" w:cstheme="minorHAnsi"/>
          <w:sz w:val="22"/>
        </w:rPr>
        <w:t xml:space="preserve"> </w:t>
      </w:r>
      <w:r w:rsidR="00B1201F" w:rsidRPr="00843002">
        <w:rPr>
          <w:rFonts w:ascii="Nyala" w:hAnsi="Nyala" w:cstheme="minorHAnsi"/>
          <w:sz w:val="22"/>
        </w:rPr>
        <w:t>wspierano</w:t>
      </w:r>
      <w:r w:rsidR="00F465A1" w:rsidRPr="00843002">
        <w:rPr>
          <w:rFonts w:ascii="Nyala" w:hAnsi="Nyala" w:cstheme="minorHAnsi"/>
          <w:sz w:val="22"/>
        </w:rPr>
        <w:t xml:space="preserve"> </w:t>
      </w:r>
      <w:r w:rsidR="00B1201F" w:rsidRPr="00843002">
        <w:rPr>
          <w:rFonts w:ascii="Nyala" w:hAnsi="Nyala" w:cstheme="minorHAnsi"/>
          <w:sz w:val="22"/>
        </w:rPr>
        <w:t>rozwój</w:t>
      </w:r>
      <w:r w:rsidR="00F465A1" w:rsidRPr="00843002">
        <w:rPr>
          <w:rFonts w:ascii="Nyala" w:hAnsi="Nyala" w:cstheme="minorHAnsi"/>
          <w:sz w:val="22"/>
        </w:rPr>
        <w:t xml:space="preserve"> </w:t>
      </w:r>
      <w:r w:rsidR="00B1201F" w:rsidRPr="00843002">
        <w:rPr>
          <w:rFonts w:ascii="Nyala" w:hAnsi="Nyala" w:cstheme="minorHAnsi"/>
          <w:sz w:val="22"/>
        </w:rPr>
        <w:t>osobistych</w:t>
      </w:r>
      <w:r w:rsidR="00F465A1" w:rsidRPr="00843002">
        <w:rPr>
          <w:rFonts w:ascii="Nyala" w:hAnsi="Nyala" w:cstheme="minorHAnsi"/>
          <w:sz w:val="22"/>
        </w:rPr>
        <w:t xml:space="preserve"> </w:t>
      </w:r>
      <w:r w:rsidR="00B1201F" w:rsidRPr="00843002">
        <w:rPr>
          <w:rFonts w:ascii="Nyala" w:hAnsi="Nyala" w:cstheme="minorHAnsi"/>
          <w:sz w:val="22"/>
        </w:rPr>
        <w:t>kompetencji</w:t>
      </w:r>
      <w:r w:rsidR="00F465A1" w:rsidRPr="00843002">
        <w:rPr>
          <w:rFonts w:ascii="Nyala" w:hAnsi="Nyala" w:cstheme="minorHAnsi"/>
          <w:sz w:val="22"/>
        </w:rPr>
        <w:t xml:space="preserve"> </w:t>
      </w:r>
      <w:r w:rsidR="00B1201F" w:rsidRPr="00843002">
        <w:rPr>
          <w:rFonts w:ascii="Nyala" w:hAnsi="Nyala" w:cstheme="minorHAnsi"/>
          <w:sz w:val="22"/>
        </w:rPr>
        <w:t>uczestniczek</w:t>
      </w:r>
      <w:r w:rsidR="00F465A1" w:rsidRPr="00843002">
        <w:rPr>
          <w:rFonts w:ascii="Nyala" w:hAnsi="Nyala" w:cstheme="minorHAnsi"/>
          <w:sz w:val="22"/>
        </w:rPr>
        <w:t xml:space="preserve"> </w:t>
      </w:r>
      <w:r w:rsidR="00B1201F" w:rsidRPr="00843002">
        <w:rPr>
          <w:rFonts w:ascii="Nyala" w:hAnsi="Nyala" w:cstheme="minorHAnsi"/>
          <w:sz w:val="22"/>
        </w:rPr>
        <w:t>projektu.</w:t>
      </w:r>
      <w:r w:rsidR="00F465A1" w:rsidRPr="00843002">
        <w:rPr>
          <w:rFonts w:ascii="Nyala" w:hAnsi="Nyala" w:cstheme="minorHAnsi"/>
          <w:sz w:val="22"/>
        </w:rPr>
        <w:t xml:space="preserve"> </w:t>
      </w:r>
    </w:p>
    <w:p w14:paraId="360D2BC1" w14:textId="6BB4715C" w:rsidR="00B1201F" w:rsidRPr="00843002" w:rsidRDefault="009C2FD7" w:rsidP="00A11D3D">
      <w:pPr>
        <w:spacing w:before="0" w:after="0"/>
        <w:ind w:left="0" w:firstLine="284"/>
        <w:rPr>
          <w:rFonts w:ascii="Nyala" w:hAnsi="Nyala" w:cstheme="minorHAnsi"/>
          <w:sz w:val="22"/>
        </w:rPr>
      </w:pPr>
      <w:r w:rsidRPr="00843002">
        <w:rPr>
          <w:rFonts w:ascii="Nyala" w:hAnsi="Nyala" w:cstheme="minorHAnsi"/>
          <w:sz w:val="22"/>
        </w:rPr>
        <w:t>O</w:t>
      </w:r>
      <w:r w:rsidR="00B1201F" w:rsidRPr="00843002">
        <w:rPr>
          <w:rFonts w:ascii="Nyala" w:hAnsi="Nyala" w:cstheme="minorHAnsi"/>
          <w:sz w:val="22"/>
        </w:rPr>
        <w:t>d</w:t>
      </w:r>
      <w:r w:rsidR="00F465A1" w:rsidRPr="00843002">
        <w:rPr>
          <w:rFonts w:ascii="Nyala" w:hAnsi="Nyala" w:cstheme="minorHAnsi"/>
          <w:sz w:val="22"/>
        </w:rPr>
        <w:t xml:space="preserve"> </w:t>
      </w:r>
      <w:r w:rsidR="00B1201F" w:rsidRPr="00843002">
        <w:rPr>
          <w:rFonts w:ascii="Nyala" w:hAnsi="Nyala" w:cstheme="minorHAnsi"/>
          <w:sz w:val="22"/>
        </w:rPr>
        <w:t>2014</w:t>
      </w:r>
      <w:r w:rsidR="00F465A1" w:rsidRPr="00843002">
        <w:rPr>
          <w:rFonts w:ascii="Nyala" w:hAnsi="Nyala" w:cstheme="minorHAnsi"/>
          <w:sz w:val="22"/>
        </w:rPr>
        <w:t xml:space="preserve"> </w:t>
      </w:r>
      <w:r w:rsidR="00B1201F" w:rsidRPr="00843002">
        <w:rPr>
          <w:rFonts w:ascii="Nyala" w:hAnsi="Nyala" w:cstheme="minorHAnsi"/>
          <w:sz w:val="22"/>
        </w:rPr>
        <w:t>r.</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B1201F" w:rsidRPr="00843002">
        <w:rPr>
          <w:rFonts w:ascii="Nyala" w:hAnsi="Nyala" w:cstheme="minorHAnsi"/>
          <w:sz w:val="22"/>
        </w:rPr>
        <w:t>jest</w:t>
      </w:r>
      <w:r w:rsidR="00F465A1" w:rsidRPr="00843002">
        <w:rPr>
          <w:rFonts w:ascii="Nyala" w:hAnsi="Nyala" w:cstheme="minorHAnsi"/>
          <w:sz w:val="22"/>
        </w:rPr>
        <w:t xml:space="preserve"> </w:t>
      </w:r>
      <w:r w:rsidR="00B1201F" w:rsidRPr="00843002">
        <w:rPr>
          <w:rFonts w:ascii="Nyala" w:hAnsi="Nyala" w:cstheme="minorHAnsi"/>
          <w:sz w:val="22"/>
        </w:rPr>
        <w:t>ambasadorem</w:t>
      </w:r>
      <w:r w:rsidR="00F465A1" w:rsidRPr="00843002">
        <w:rPr>
          <w:rFonts w:ascii="Nyala" w:hAnsi="Nyala" w:cstheme="minorHAnsi"/>
          <w:sz w:val="22"/>
        </w:rPr>
        <w:t xml:space="preserve"> </w:t>
      </w:r>
      <w:r w:rsidR="00B1201F" w:rsidRPr="00843002">
        <w:rPr>
          <w:rFonts w:ascii="Nyala" w:hAnsi="Nyala" w:cstheme="minorHAnsi"/>
          <w:sz w:val="22"/>
        </w:rPr>
        <w:t>i</w:t>
      </w:r>
      <w:r w:rsidR="00F465A1" w:rsidRPr="00843002">
        <w:rPr>
          <w:rFonts w:ascii="Nyala" w:hAnsi="Nyala" w:cstheme="minorHAnsi"/>
          <w:sz w:val="22"/>
        </w:rPr>
        <w:t xml:space="preserve"> </w:t>
      </w:r>
      <w:r w:rsidR="00B1201F" w:rsidRPr="00843002">
        <w:rPr>
          <w:rFonts w:ascii="Nyala" w:hAnsi="Nyala" w:cstheme="minorHAnsi"/>
          <w:sz w:val="22"/>
        </w:rPr>
        <w:t>partnerem</w:t>
      </w:r>
      <w:r w:rsidR="00F465A1" w:rsidRPr="00843002">
        <w:rPr>
          <w:rFonts w:ascii="Nyala" w:hAnsi="Nyala" w:cstheme="minorHAnsi"/>
          <w:sz w:val="22"/>
        </w:rPr>
        <w:t xml:space="preserve"> </w:t>
      </w:r>
      <w:r w:rsidR="00B1201F" w:rsidRPr="00843002">
        <w:rPr>
          <w:rFonts w:ascii="Nyala" w:hAnsi="Nyala" w:cstheme="minorHAnsi"/>
          <w:sz w:val="22"/>
        </w:rPr>
        <w:t>w</w:t>
      </w:r>
      <w:r w:rsidR="00F465A1" w:rsidRPr="00843002">
        <w:rPr>
          <w:rFonts w:ascii="Nyala" w:hAnsi="Nyala" w:cstheme="minorHAnsi"/>
          <w:sz w:val="22"/>
        </w:rPr>
        <w:t xml:space="preserve"> </w:t>
      </w:r>
      <w:r w:rsidR="00B1201F" w:rsidRPr="00843002">
        <w:rPr>
          <w:rFonts w:ascii="Nyala" w:hAnsi="Nyala" w:cstheme="minorHAnsi"/>
          <w:sz w:val="22"/>
        </w:rPr>
        <w:t>Programie</w:t>
      </w:r>
      <w:r w:rsidR="00F465A1" w:rsidRPr="00843002">
        <w:rPr>
          <w:rFonts w:ascii="Nyala" w:hAnsi="Nyala" w:cstheme="minorHAnsi"/>
          <w:sz w:val="22"/>
        </w:rPr>
        <w:t xml:space="preserve"> </w:t>
      </w:r>
      <w:r w:rsidR="00B1201F" w:rsidRPr="00322657">
        <w:rPr>
          <w:rFonts w:ascii="Nyala" w:hAnsi="Nyala" w:cstheme="minorHAnsi"/>
          <w:b/>
          <w:bCs/>
          <w:sz w:val="22"/>
        </w:rPr>
        <w:t>FIO</w:t>
      </w:r>
      <w:r w:rsidR="00F465A1" w:rsidRPr="00322657">
        <w:rPr>
          <w:rFonts w:ascii="Nyala" w:hAnsi="Nyala" w:cstheme="minorHAnsi"/>
          <w:b/>
          <w:bCs/>
          <w:sz w:val="22"/>
        </w:rPr>
        <w:t xml:space="preserve"> </w:t>
      </w:r>
      <w:r w:rsidR="00B1201F" w:rsidRPr="00322657">
        <w:rPr>
          <w:rFonts w:ascii="Nyala" w:hAnsi="Nyala" w:cstheme="minorHAnsi"/>
          <w:b/>
          <w:bCs/>
          <w:sz w:val="22"/>
        </w:rPr>
        <w:t>Mazowsze</w:t>
      </w:r>
      <w:r w:rsidR="00F465A1" w:rsidRPr="00322657">
        <w:rPr>
          <w:rFonts w:ascii="Nyala" w:hAnsi="Nyala" w:cstheme="minorHAnsi"/>
          <w:b/>
          <w:bCs/>
          <w:sz w:val="22"/>
        </w:rPr>
        <w:t xml:space="preserve"> </w:t>
      </w:r>
      <w:r w:rsidR="00B1201F" w:rsidRPr="00322657">
        <w:rPr>
          <w:rFonts w:ascii="Nyala" w:hAnsi="Nyala" w:cstheme="minorHAnsi"/>
          <w:b/>
          <w:bCs/>
          <w:sz w:val="22"/>
        </w:rPr>
        <w:t>Lokalnie</w:t>
      </w:r>
      <w:r w:rsidR="00B1201F" w:rsidRPr="00843002">
        <w:rPr>
          <w:rFonts w:ascii="Nyala" w:hAnsi="Nyala" w:cstheme="minorHAnsi"/>
          <w:sz w:val="22"/>
        </w:rPr>
        <w:t>.</w:t>
      </w:r>
      <w:r w:rsidR="00F465A1" w:rsidRPr="00843002">
        <w:rPr>
          <w:rFonts w:ascii="Nyala" w:hAnsi="Nyala" w:cstheme="minorHAnsi"/>
          <w:sz w:val="22"/>
        </w:rPr>
        <w:t xml:space="preserve"> </w:t>
      </w:r>
      <w:r w:rsidR="001E5A8A" w:rsidRPr="00843002">
        <w:rPr>
          <w:rFonts w:ascii="Nyala" w:hAnsi="Nyala" w:cstheme="minorHAnsi"/>
          <w:sz w:val="22"/>
        </w:rPr>
        <w:t>L</w:t>
      </w:r>
      <w:r w:rsidR="00B1201F" w:rsidRPr="00843002">
        <w:rPr>
          <w:rFonts w:ascii="Nyala" w:hAnsi="Nyala" w:cstheme="minorHAnsi"/>
          <w:sz w:val="22"/>
        </w:rPr>
        <w:t>okalnym</w:t>
      </w:r>
      <w:r w:rsidR="00F465A1" w:rsidRPr="00843002">
        <w:rPr>
          <w:rFonts w:ascii="Nyala" w:hAnsi="Nyala" w:cstheme="minorHAnsi"/>
          <w:sz w:val="22"/>
        </w:rPr>
        <w:t xml:space="preserve"> </w:t>
      </w:r>
      <w:r w:rsidR="00B1201F" w:rsidRPr="00843002">
        <w:rPr>
          <w:rFonts w:ascii="Nyala" w:hAnsi="Nyala" w:cstheme="minorHAnsi"/>
          <w:sz w:val="22"/>
        </w:rPr>
        <w:t>ośrodkiem</w:t>
      </w:r>
      <w:r w:rsidR="00F465A1" w:rsidRPr="00843002">
        <w:rPr>
          <w:rFonts w:ascii="Nyala" w:hAnsi="Nyala" w:cstheme="minorHAnsi"/>
          <w:sz w:val="22"/>
        </w:rPr>
        <w:t xml:space="preserve"> </w:t>
      </w:r>
      <w:r w:rsidR="00B1201F" w:rsidRPr="00843002">
        <w:rPr>
          <w:rFonts w:ascii="Nyala" w:hAnsi="Nyala" w:cstheme="minorHAnsi"/>
          <w:sz w:val="22"/>
        </w:rPr>
        <w:t>Programu</w:t>
      </w:r>
      <w:r w:rsidR="00F465A1" w:rsidRPr="00843002">
        <w:rPr>
          <w:rFonts w:ascii="Nyala" w:hAnsi="Nyala" w:cstheme="minorHAnsi"/>
          <w:sz w:val="22"/>
        </w:rPr>
        <w:t xml:space="preserve"> </w:t>
      </w:r>
      <w:r w:rsidR="001E5A8A" w:rsidRPr="00843002">
        <w:rPr>
          <w:rFonts w:ascii="Nyala" w:hAnsi="Nyala" w:cstheme="minorHAnsi"/>
          <w:sz w:val="22"/>
        </w:rPr>
        <w:t>jest</w:t>
      </w:r>
      <w:r w:rsidR="00F465A1" w:rsidRPr="00843002">
        <w:rPr>
          <w:rFonts w:ascii="Nyala" w:hAnsi="Nyala" w:cstheme="minorHAnsi"/>
          <w:sz w:val="22"/>
        </w:rPr>
        <w:t xml:space="preserve"> </w:t>
      </w:r>
      <w:r w:rsidR="00B1201F" w:rsidRPr="00843002">
        <w:rPr>
          <w:rFonts w:ascii="Nyala" w:hAnsi="Nyala" w:cstheme="minorHAnsi"/>
          <w:sz w:val="22"/>
        </w:rPr>
        <w:t>Stowarzyszenie</w:t>
      </w:r>
      <w:r w:rsidR="00F465A1" w:rsidRPr="00843002">
        <w:rPr>
          <w:rFonts w:ascii="Nyala" w:hAnsi="Nyala" w:cstheme="minorHAnsi"/>
          <w:sz w:val="22"/>
        </w:rPr>
        <w:t xml:space="preserve"> </w:t>
      </w:r>
      <w:r w:rsidR="00B1201F" w:rsidRPr="00843002">
        <w:rPr>
          <w:rFonts w:ascii="Nyala" w:hAnsi="Nyala" w:cstheme="minorHAnsi"/>
          <w:sz w:val="22"/>
        </w:rPr>
        <w:t>„Europa</w:t>
      </w:r>
      <w:r w:rsidR="00F465A1" w:rsidRPr="00843002">
        <w:rPr>
          <w:rFonts w:ascii="Nyala" w:hAnsi="Nyala" w:cstheme="minorHAnsi"/>
          <w:sz w:val="22"/>
        </w:rPr>
        <w:t xml:space="preserve"> </w:t>
      </w:r>
      <w:r w:rsidR="00B1201F" w:rsidRPr="00843002">
        <w:rPr>
          <w:rFonts w:ascii="Nyala" w:hAnsi="Nyala" w:cstheme="minorHAnsi"/>
          <w:sz w:val="22"/>
        </w:rPr>
        <w:t>i</w:t>
      </w:r>
      <w:r w:rsidR="00F465A1" w:rsidRPr="00843002">
        <w:rPr>
          <w:rFonts w:ascii="Nyala" w:hAnsi="Nyala" w:cstheme="minorHAnsi"/>
          <w:sz w:val="22"/>
        </w:rPr>
        <w:t xml:space="preserve"> </w:t>
      </w:r>
      <w:r w:rsidR="00B1201F" w:rsidRPr="00843002">
        <w:rPr>
          <w:rFonts w:ascii="Nyala" w:hAnsi="Nyala" w:cstheme="minorHAnsi"/>
          <w:sz w:val="22"/>
        </w:rPr>
        <w:t>my”</w:t>
      </w:r>
      <w:r w:rsidR="00F465A1" w:rsidRPr="00843002">
        <w:rPr>
          <w:rFonts w:ascii="Nyala" w:hAnsi="Nyala" w:cstheme="minorHAnsi"/>
          <w:sz w:val="22"/>
        </w:rPr>
        <w:t xml:space="preserve"> </w:t>
      </w:r>
      <w:r w:rsidR="00B1201F" w:rsidRPr="00843002">
        <w:rPr>
          <w:rFonts w:ascii="Nyala" w:hAnsi="Nyala" w:cstheme="minorHAnsi"/>
          <w:sz w:val="22"/>
        </w:rPr>
        <w:t>z</w:t>
      </w:r>
      <w:r w:rsidR="00F465A1" w:rsidRPr="00843002">
        <w:rPr>
          <w:rFonts w:ascii="Nyala" w:hAnsi="Nyala" w:cstheme="minorHAnsi"/>
          <w:sz w:val="22"/>
        </w:rPr>
        <w:t xml:space="preserve"> </w:t>
      </w:r>
      <w:r w:rsidR="00B1201F" w:rsidRPr="00843002">
        <w:rPr>
          <w:rFonts w:ascii="Nyala" w:hAnsi="Nyala" w:cstheme="minorHAnsi"/>
          <w:sz w:val="22"/>
        </w:rPr>
        <w:t>siedzibą</w:t>
      </w:r>
      <w:r w:rsidR="00F465A1" w:rsidRPr="00843002">
        <w:rPr>
          <w:rFonts w:ascii="Nyala" w:hAnsi="Nyala" w:cstheme="minorHAnsi"/>
          <w:sz w:val="22"/>
        </w:rPr>
        <w:t xml:space="preserve"> </w:t>
      </w:r>
      <w:r w:rsidR="00B1201F" w:rsidRPr="00843002">
        <w:rPr>
          <w:rFonts w:ascii="Nyala" w:hAnsi="Nyala" w:cstheme="minorHAnsi"/>
          <w:sz w:val="22"/>
        </w:rPr>
        <w:t>w</w:t>
      </w:r>
      <w:r w:rsidR="00F465A1" w:rsidRPr="00843002">
        <w:rPr>
          <w:rFonts w:ascii="Nyala" w:hAnsi="Nyala" w:cstheme="minorHAnsi"/>
          <w:sz w:val="22"/>
        </w:rPr>
        <w:t xml:space="preserve"> </w:t>
      </w:r>
      <w:r w:rsidR="00B1201F" w:rsidRPr="00843002">
        <w:rPr>
          <w:rFonts w:ascii="Nyala" w:hAnsi="Nyala" w:cstheme="minorHAnsi"/>
          <w:sz w:val="22"/>
        </w:rPr>
        <w:t>Grodzisku</w:t>
      </w:r>
      <w:r w:rsidR="00F465A1" w:rsidRPr="00843002">
        <w:rPr>
          <w:rFonts w:ascii="Nyala" w:hAnsi="Nyala" w:cstheme="minorHAnsi"/>
          <w:sz w:val="22"/>
        </w:rPr>
        <w:t xml:space="preserve"> </w:t>
      </w:r>
      <w:r w:rsidR="00B1201F" w:rsidRPr="00843002">
        <w:rPr>
          <w:rFonts w:ascii="Nyala" w:hAnsi="Nyala" w:cstheme="minorHAnsi"/>
          <w:sz w:val="22"/>
        </w:rPr>
        <w:t>Mazowieckim.</w:t>
      </w:r>
      <w:r w:rsidR="00F465A1" w:rsidRPr="00843002">
        <w:rPr>
          <w:rFonts w:ascii="Nyala" w:hAnsi="Nyala" w:cstheme="minorHAnsi"/>
          <w:sz w:val="22"/>
        </w:rPr>
        <w:t xml:space="preserve"> </w:t>
      </w:r>
      <w:r w:rsidR="00B1201F" w:rsidRPr="00843002">
        <w:rPr>
          <w:rFonts w:ascii="Nyala" w:hAnsi="Nyala" w:cstheme="minorHAnsi"/>
          <w:sz w:val="22"/>
        </w:rPr>
        <w:t>Celem</w:t>
      </w:r>
      <w:r w:rsidR="00F465A1" w:rsidRPr="00843002">
        <w:rPr>
          <w:rFonts w:ascii="Nyala" w:hAnsi="Nyala" w:cstheme="minorHAnsi"/>
          <w:sz w:val="22"/>
        </w:rPr>
        <w:t xml:space="preserve"> </w:t>
      </w:r>
      <w:r w:rsidR="00E52A10" w:rsidRPr="00843002">
        <w:rPr>
          <w:rFonts w:ascii="Nyala" w:hAnsi="Nyala" w:cstheme="minorHAnsi"/>
          <w:sz w:val="22"/>
        </w:rPr>
        <w:t>p</w:t>
      </w:r>
      <w:r w:rsidR="00B1201F" w:rsidRPr="00843002">
        <w:rPr>
          <w:rFonts w:ascii="Nyala" w:hAnsi="Nyala" w:cstheme="minorHAnsi"/>
          <w:sz w:val="22"/>
        </w:rPr>
        <w:t>rogramu</w:t>
      </w:r>
      <w:r w:rsidR="00F465A1" w:rsidRPr="00843002">
        <w:rPr>
          <w:rFonts w:ascii="Nyala" w:hAnsi="Nyala" w:cstheme="minorHAnsi"/>
          <w:sz w:val="22"/>
        </w:rPr>
        <w:t xml:space="preserve"> </w:t>
      </w:r>
      <w:r w:rsidR="001E5A8A" w:rsidRPr="00843002">
        <w:rPr>
          <w:rFonts w:ascii="Nyala" w:hAnsi="Nyala" w:cstheme="minorHAnsi"/>
          <w:sz w:val="22"/>
        </w:rPr>
        <w:t xml:space="preserve">jest </w:t>
      </w:r>
      <w:r w:rsidR="00B1201F" w:rsidRPr="00843002">
        <w:rPr>
          <w:rFonts w:ascii="Nyala" w:hAnsi="Nyala" w:cstheme="minorHAnsi"/>
          <w:sz w:val="22"/>
        </w:rPr>
        <w:t>wspieranie</w:t>
      </w:r>
      <w:r w:rsidR="00F465A1" w:rsidRPr="00843002">
        <w:rPr>
          <w:rFonts w:ascii="Nyala" w:hAnsi="Nyala" w:cstheme="minorHAnsi"/>
          <w:sz w:val="22"/>
        </w:rPr>
        <w:t xml:space="preserve"> </w:t>
      </w:r>
      <w:r w:rsidR="00B1201F" w:rsidRPr="00843002">
        <w:rPr>
          <w:rFonts w:ascii="Nyala" w:hAnsi="Nyala" w:cstheme="minorHAnsi"/>
          <w:sz w:val="22"/>
        </w:rPr>
        <w:t>młodych</w:t>
      </w:r>
      <w:r w:rsidR="00F465A1" w:rsidRPr="00843002">
        <w:rPr>
          <w:rFonts w:ascii="Nyala" w:hAnsi="Nyala" w:cstheme="minorHAnsi"/>
          <w:sz w:val="22"/>
        </w:rPr>
        <w:t xml:space="preserve"> </w:t>
      </w:r>
      <w:r w:rsidR="00B1201F" w:rsidRPr="00843002">
        <w:rPr>
          <w:rFonts w:ascii="Nyala" w:hAnsi="Nyala" w:cstheme="minorHAnsi"/>
          <w:sz w:val="22"/>
        </w:rPr>
        <w:t>organizacji</w:t>
      </w:r>
      <w:r w:rsidR="00F465A1" w:rsidRPr="00843002">
        <w:rPr>
          <w:rFonts w:ascii="Nyala" w:hAnsi="Nyala" w:cstheme="minorHAnsi"/>
          <w:sz w:val="22"/>
        </w:rPr>
        <w:t xml:space="preserve"> </w:t>
      </w:r>
      <w:r w:rsidR="00B1201F" w:rsidRPr="00843002">
        <w:rPr>
          <w:rFonts w:ascii="Nyala" w:hAnsi="Nyala" w:cstheme="minorHAnsi"/>
          <w:sz w:val="22"/>
        </w:rPr>
        <w:t>pozarządowych</w:t>
      </w:r>
      <w:r w:rsidR="00F465A1" w:rsidRPr="00843002">
        <w:rPr>
          <w:rFonts w:ascii="Nyala" w:hAnsi="Nyala" w:cstheme="minorHAnsi"/>
          <w:sz w:val="22"/>
        </w:rPr>
        <w:t xml:space="preserve"> </w:t>
      </w:r>
      <w:r w:rsidR="00B1201F" w:rsidRPr="00843002">
        <w:rPr>
          <w:rFonts w:ascii="Nyala" w:hAnsi="Nyala" w:cstheme="minorHAnsi"/>
          <w:sz w:val="22"/>
        </w:rPr>
        <w:t>i</w:t>
      </w:r>
      <w:r w:rsidR="00F465A1" w:rsidRPr="00843002">
        <w:rPr>
          <w:rFonts w:ascii="Nyala" w:hAnsi="Nyala" w:cstheme="minorHAnsi"/>
          <w:sz w:val="22"/>
        </w:rPr>
        <w:t xml:space="preserve"> </w:t>
      </w:r>
      <w:r w:rsidR="00B1201F" w:rsidRPr="00843002">
        <w:rPr>
          <w:rFonts w:ascii="Nyala" w:hAnsi="Nyala" w:cstheme="minorHAnsi"/>
          <w:sz w:val="22"/>
        </w:rPr>
        <w:t>grup</w:t>
      </w:r>
      <w:r w:rsidR="00F465A1" w:rsidRPr="00843002">
        <w:rPr>
          <w:rFonts w:ascii="Nyala" w:hAnsi="Nyala" w:cstheme="minorHAnsi"/>
          <w:sz w:val="22"/>
        </w:rPr>
        <w:t xml:space="preserve"> </w:t>
      </w:r>
      <w:r w:rsidR="00B1201F" w:rsidRPr="00843002">
        <w:rPr>
          <w:rFonts w:ascii="Nyala" w:hAnsi="Nyala" w:cstheme="minorHAnsi"/>
          <w:sz w:val="22"/>
        </w:rPr>
        <w:t>nieformalnych</w:t>
      </w:r>
      <w:r w:rsidR="00F465A1" w:rsidRPr="00843002">
        <w:rPr>
          <w:rFonts w:ascii="Nyala" w:hAnsi="Nyala" w:cstheme="minorHAnsi"/>
          <w:sz w:val="22"/>
        </w:rPr>
        <w:t xml:space="preserve"> </w:t>
      </w:r>
      <w:r w:rsidR="00B1201F" w:rsidRPr="00843002">
        <w:rPr>
          <w:rFonts w:ascii="Nyala" w:hAnsi="Nyala" w:cstheme="minorHAnsi"/>
          <w:sz w:val="22"/>
        </w:rPr>
        <w:t>z</w:t>
      </w:r>
      <w:r w:rsidR="00F465A1" w:rsidRPr="00843002">
        <w:rPr>
          <w:rFonts w:ascii="Nyala" w:hAnsi="Nyala" w:cstheme="minorHAnsi"/>
          <w:sz w:val="22"/>
        </w:rPr>
        <w:t xml:space="preserve"> </w:t>
      </w:r>
      <w:r w:rsidR="00B1201F" w:rsidRPr="00843002">
        <w:rPr>
          <w:rFonts w:ascii="Nyala" w:hAnsi="Nyala" w:cstheme="minorHAnsi"/>
          <w:sz w:val="22"/>
        </w:rPr>
        <w:t>terenu</w:t>
      </w:r>
      <w:r w:rsidR="00F465A1" w:rsidRPr="00843002">
        <w:rPr>
          <w:rFonts w:ascii="Nyala" w:hAnsi="Nyala" w:cstheme="minorHAnsi"/>
          <w:sz w:val="22"/>
        </w:rPr>
        <w:t xml:space="preserve"> </w:t>
      </w:r>
      <w:r w:rsidR="00B1201F" w:rsidRPr="00843002">
        <w:rPr>
          <w:rFonts w:ascii="Nyala" w:hAnsi="Nyala" w:cstheme="minorHAnsi"/>
          <w:sz w:val="22"/>
        </w:rPr>
        <w:t>Mazowsza,</w:t>
      </w:r>
      <w:r w:rsidR="00F465A1" w:rsidRPr="00843002">
        <w:rPr>
          <w:rFonts w:ascii="Nyala" w:hAnsi="Nyala" w:cstheme="minorHAnsi"/>
          <w:sz w:val="22"/>
        </w:rPr>
        <w:t xml:space="preserve"> </w:t>
      </w:r>
      <w:r w:rsidR="00B1201F" w:rsidRPr="00843002">
        <w:rPr>
          <w:rFonts w:ascii="Nyala" w:hAnsi="Nyala" w:cstheme="minorHAnsi"/>
          <w:sz w:val="22"/>
        </w:rPr>
        <w:t>które</w:t>
      </w:r>
      <w:r w:rsidR="00F465A1" w:rsidRPr="00843002">
        <w:rPr>
          <w:rFonts w:ascii="Nyala" w:hAnsi="Nyala" w:cstheme="minorHAnsi"/>
          <w:sz w:val="22"/>
        </w:rPr>
        <w:t xml:space="preserve"> </w:t>
      </w:r>
      <w:r w:rsidR="00E52A10" w:rsidRPr="00843002">
        <w:rPr>
          <w:rFonts w:ascii="Nyala" w:hAnsi="Nyala" w:cstheme="minorHAnsi"/>
          <w:sz w:val="22"/>
        </w:rPr>
        <w:t>chciały</w:t>
      </w:r>
      <w:r w:rsidR="00F465A1" w:rsidRPr="00843002">
        <w:rPr>
          <w:rFonts w:ascii="Nyala" w:hAnsi="Nyala" w:cstheme="minorHAnsi"/>
          <w:sz w:val="22"/>
        </w:rPr>
        <w:t xml:space="preserve"> </w:t>
      </w:r>
      <w:r w:rsidR="00E52A10" w:rsidRPr="00843002">
        <w:rPr>
          <w:rFonts w:ascii="Nyala" w:hAnsi="Nyala" w:cstheme="minorHAnsi"/>
          <w:sz w:val="22"/>
        </w:rPr>
        <w:t>aktywnie</w:t>
      </w:r>
      <w:r w:rsidR="00F465A1" w:rsidRPr="00843002">
        <w:rPr>
          <w:rFonts w:ascii="Nyala" w:hAnsi="Nyala" w:cstheme="minorHAnsi"/>
          <w:sz w:val="22"/>
        </w:rPr>
        <w:t xml:space="preserve"> </w:t>
      </w:r>
      <w:r w:rsidR="00B1201F" w:rsidRPr="00843002">
        <w:rPr>
          <w:rFonts w:ascii="Nyala" w:hAnsi="Nyala" w:cstheme="minorHAnsi"/>
          <w:sz w:val="22"/>
        </w:rPr>
        <w:t>działać</w:t>
      </w:r>
      <w:r w:rsidR="00F465A1" w:rsidRPr="00843002">
        <w:rPr>
          <w:rFonts w:ascii="Nyala" w:hAnsi="Nyala" w:cstheme="minorHAnsi"/>
          <w:sz w:val="22"/>
        </w:rPr>
        <w:t xml:space="preserve"> </w:t>
      </w:r>
      <w:r w:rsidR="00B1201F" w:rsidRPr="00843002">
        <w:rPr>
          <w:rFonts w:ascii="Nyala" w:hAnsi="Nyala" w:cstheme="minorHAnsi"/>
          <w:sz w:val="22"/>
        </w:rPr>
        <w:t>na</w:t>
      </w:r>
      <w:r w:rsidR="00F465A1" w:rsidRPr="00843002">
        <w:rPr>
          <w:rFonts w:ascii="Nyala" w:hAnsi="Nyala" w:cstheme="minorHAnsi"/>
          <w:sz w:val="22"/>
        </w:rPr>
        <w:t xml:space="preserve"> </w:t>
      </w:r>
      <w:r w:rsidR="00B1201F" w:rsidRPr="00843002">
        <w:rPr>
          <w:rFonts w:ascii="Nyala" w:hAnsi="Nyala" w:cstheme="minorHAnsi"/>
          <w:sz w:val="22"/>
        </w:rPr>
        <w:t>rzecz</w:t>
      </w:r>
      <w:r w:rsidR="00F465A1" w:rsidRPr="00843002">
        <w:rPr>
          <w:rFonts w:ascii="Nyala" w:hAnsi="Nyala" w:cstheme="minorHAnsi"/>
          <w:sz w:val="22"/>
        </w:rPr>
        <w:t xml:space="preserve"> </w:t>
      </w:r>
      <w:r w:rsidR="00B1201F" w:rsidRPr="00843002">
        <w:rPr>
          <w:rFonts w:ascii="Nyala" w:hAnsi="Nyala" w:cstheme="minorHAnsi"/>
          <w:sz w:val="22"/>
        </w:rPr>
        <w:t>swoich</w:t>
      </w:r>
      <w:r w:rsidR="00F465A1" w:rsidRPr="00843002">
        <w:rPr>
          <w:rFonts w:ascii="Nyala" w:hAnsi="Nyala" w:cstheme="minorHAnsi"/>
          <w:sz w:val="22"/>
        </w:rPr>
        <w:t xml:space="preserve"> </w:t>
      </w:r>
      <w:r w:rsidR="00B1201F" w:rsidRPr="00843002">
        <w:rPr>
          <w:rFonts w:ascii="Nyala" w:hAnsi="Nyala" w:cstheme="minorHAnsi"/>
          <w:sz w:val="22"/>
        </w:rPr>
        <w:t>społeczności</w:t>
      </w:r>
      <w:r w:rsidR="00F465A1" w:rsidRPr="00843002">
        <w:rPr>
          <w:rFonts w:ascii="Nyala" w:hAnsi="Nyala" w:cstheme="minorHAnsi"/>
          <w:sz w:val="22"/>
        </w:rPr>
        <w:t xml:space="preserve"> </w:t>
      </w:r>
      <w:r w:rsidR="00B1201F" w:rsidRPr="00843002">
        <w:rPr>
          <w:rFonts w:ascii="Nyala" w:hAnsi="Nyala" w:cstheme="minorHAnsi"/>
          <w:sz w:val="22"/>
        </w:rPr>
        <w:t>lokalnych.</w:t>
      </w:r>
      <w:r w:rsidR="00F465A1" w:rsidRPr="00843002">
        <w:rPr>
          <w:rFonts w:ascii="Nyala" w:hAnsi="Nyala" w:cstheme="minorHAnsi"/>
          <w:sz w:val="22"/>
        </w:rPr>
        <w:t xml:space="preserve"> </w:t>
      </w:r>
    </w:p>
    <w:p w14:paraId="32545CDC" w14:textId="1EEC4E12" w:rsidR="00B1201F" w:rsidRPr="00843002" w:rsidRDefault="001E5A8A" w:rsidP="00A11D3D">
      <w:pPr>
        <w:tabs>
          <w:tab w:val="left" w:pos="10206"/>
        </w:tabs>
        <w:spacing w:before="0" w:after="0"/>
        <w:ind w:left="0" w:firstLine="284"/>
        <w:jc w:val="both"/>
        <w:rPr>
          <w:rFonts w:ascii="Nyala" w:hAnsi="Nyala" w:cstheme="minorHAnsi"/>
          <w:sz w:val="22"/>
        </w:rPr>
      </w:pPr>
      <w:r w:rsidRPr="00843002">
        <w:rPr>
          <w:rFonts w:ascii="Nyala" w:hAnsi="Nyala" w:cstheme="minorHAnsi"/>
          <w:sz w:val="22"/>
        </w:rPr>
        <w:t xml:space="preserve">LGD ZS oraz członkowie posiadają </w:t>
      </w:r>
      <w:r w:rsidRPr="00F4399C">
        <w:rPr>
          <w:rFonts w:ascii="Nyala" w:hAnsi="Nyala" w:cstheme="minorHAnsi"/>
          <w:b/>
          <w:bCs/>
          <w:sz w:val="22"/>
        </w:rPr>
        <w:t xml:space="preserve">doświadczenie </w:t>
      </w:r>
      <w:r w:rsidR="00E95635" w:rsidRPr="00F4399C">
        <w:rPr>
          <w:rFonts w:ascii="Nyala" w:hAnsi="Nyala" w:cstheme="minorHAnsi"/>
          <w:b/>
          <w:bCs/>
          <w:sz w:val="22"/>
        </w:rPr>
        <w:t>w realizacji projektów</w:t>
      </w:r>
      <w:r w:rsidR="00E95635" w:rsidRPr="00F4399C">
        <w:rPr>
          <w:rFonts w:ascii="Nyala" w:hAnsi="Nyala" w:cstheme="minorHAnsi"/>
          <w:sz w:val="22"/>
        </w:rPr>
        <w:t xml:space="preserve"> w partnerstwie oraz </w:t>
      </w:r>
      <w:r w:rsidRPr="00F4399C">
        <w:rPr>
          <w:rFonts w:ascii="Nyala" w:hAnsi="Nyala" w:cstheme="minorHAnsi"/>
          <w:sz w:val="22"/>
        </w:rPr>
        <w:t>w pozyskiwaniu środków publicznych</w:t>
      </w:r>
      <w:r w:rsidRPr="00843002">
        <w:rPr>
          <w:rFonts w:ascii="Nyala" w:hAnsi="Nyala" w:cstheme="minorHAnsi"/>
          <w:sz w:val="22"/>
        </w:rPr>
        <w:t xml:space="preserve"> (</w:t>
      </w:r>
      <w:r w:rsidRPr="00F4399C">
        <w:rPr>
          <w:rFonts w:ascii="Nyala" w:hAnsi="Nyala" w:cstheme="minorHAnsi"/>
          <w:b/>
          <w:bCs/>
          <w:sz w:val="22"/>
        </w:rPr>
        <w:t>poza PROW 2014-2020)</w:t>
      </w:r>
      <w:r w:rsidRPr="00843002">
        <w:rPr>
          <w:rFonts w:ascii="Nyala" w:hAnsi="Nyala" w:cstheme="minorHAnsi"/>
          <w:sz w:val="22"/>
        </w:rPr>
        <w:t xml:space="preserve"> na realizację projektów/operacji na rzecz społeczności lokalnych w latach 2016-2022:</w:t>
      </w:r>
    </w:p>
    <w:p w14:paraId="2B10ADD2" w14:textId="3880FF84" w:rsidR="001E5A8A" w:rsidRPr="00843002" w:rsidRDefault="001E5A8A" w:rsidP="001E2B7E">
      <w:pPr>
        <w:pStyle w:val="Akapitzlist"/>
        <w:numPr>
          <w:ilvl w:val="0"/>
          <w:numId w:val="22"/>
        </w:numPr>
        <w:spacing w:before="0" w:after="0"/>
        <w:contextualSpacing w:val="0"/>
        <w:jc w:val="both"/>
        <w:rPr>
          <w:rFonts w:ascii="Nyala" w:hAnsi="Nyala" w:cstheme="minorHAnsi"/>
          <w:sz w:val="22"/>
        </w:rPr>
      </w:pPr>
      <w:r w:rsidRPr="00843002">
        <w:rPr>
          <w:rFonts w:ascii="Nyala" w:hAnsi="Nyala" w:cstheme="minorHAnsi"/>
          <w:sz w:val="22"/>
        </w:rPr>
        <w:t xml:space="preserve">„Podkowa Leśna = Human Smart Town”, wartość Projektu: 1.325.856,38 PLN, Lider Projektu: Miasto Podkowa </w:t>
      </w:r>
    </w:p>
    <w:p w14:paraId="67AB276A" w14:textId="67A779C3" w:rsidR="001E5A8A" w:rsidRPr="00843002" w:rsidRDefault="001E5A8A" w:rsidP="00A11D3D">
      <w:pPr>
        <w:pStyle w:val="Akapitzlist"/>
        <w:numPr>
          <w:ilvl w:val="0"/>
          <w:numId w:val="0"/>
        </w:numPr>
        <w:spacing w:before="0" w:after="0"/>
        <w:ind w:left="360"/>
        <w:contextualSpacing w:val="0"/>
        <w:jc w:val="both"/>
        <w:rPr>
          <w:rFonts w:ascii="Nyala" w:hAnsi="Nyala" w:cstheme="minorHAnsi"/>
          <w:spacing w:val="-2"/>
          <w:sz w:val="22"/>
        </w:rPr>
      </w:pPr>
      <w:r w:rsidRPr="00843002">
        <w:rPr>
          <w:rFonts w:ascii="Nyala" w:hAnsi="Nyala" w:cstheme="minorHAnsi"/>
          <w:spacing w:val="-2"/>
          <w:sz w:val="22"/>
        </w:rPr>
        <w:t>OPIS: LGD jako partner w Projekcie uruchomiło w ramach zadania „Smart Pracownie” zajęcia z podstaw programowania i elektroniki dla uczniów szkół na terenie Podkowy Leśnej.</w:t>
      </w:r>
      <w:r w:rsidR="005A3018" w:rsidRPr="00843002">
        <w:rPr>
          <w:rFonts w:ascii="Nyala" w:hAnsi="Nyala" w:cstheme="minorHAnsi"/>
          <w:spacing w:val="-2"/>
          <w:sz w:val="22"/>
        </w:rPr>
        <w:t xml:space="preserve"> </w:t>
      </w:r>
    </w:p>
    <w:p w14:paraId="0CA67ECB" w14:textId="4CF26779" w:rsidR="00F4399C" w:rsidRPr="00F4399C" w:rsidRDefault="001E5A8A" w:rsidP="001E2B7E">
      <w:pPr>
        <w:pStyle w:val="Akapitzlist"/>
        <w:numPr>
          <w:ilvl w:val="0"/>
          <w:numId w:val="22"/>
        </w:numPr>
        <w:spacing w:before="0" w:after="0"/>
        <w:contextualSpacing w:val="0"/>
        <w:jc w:val="both"/>
        <w:rPr>
          <w:rFonts w:ascii="Nyala" w:hAnsi="Nyala" w:cstheme="minorHAnsi"/>
          <w:bCs/>
          <w:sz w:val="22"/>
        </w:rPr>
      </w:pPr>
      <w:r w:rsidRPr="00843002">
        <w:rPr>
          <w:rFonts w:ascii="Nyala" w:hAnsi="Nyala" w:cstheme="minorHAnsi"/>
          <w:sz w:val="22"/>
        </w:rPr>
        <w:t>„Silni liderzy tworzą mocny sektor obywatelski”</w:t>
      </w:r>
      <w:r w:rsidR="00C46884" w:rsidRPr="00843002">
        <w:rPr>
          <w:rFonts w:ascii="Nyala" w:hAnsi="Nyala" w:cstheme="minorHAnsi"/>
          <w:sz w:val="22"/>
        </w:rPr>
        <w:t xml:space="preserve"> </w:t>
      </w:r>
      <w:r w:rsidRPr="00843002">
        <w:rPr>
          <w:rFonts w:ascii="Nyala" w:hAnsi="Nyala" w:cstheme="minorHAnsi"/>
          <w:sz w:val="22"/>
        </w:rPr>
        <w:t>Li</w:t>
      </w:r>
      <w:r w:rsidRPr="00843002">
        <w:rPr>
          <w:rFonts w:ascii="Nyala" w:hAnsi="Nyala" w:cstheme="minorHAnsi"/>
          <w:bCs/>
          <w:sz w:val="22"/>
        </w:rPr>
        <w:t>der</w:t>
      </w:r>
      <w:r w:rsidR="00D444B1">
        <w:rPr>
          <w:rFonts w:ascii="Nyala" w:hAnsi="Nyala" w:cstheme="minorHAnsi"/>
          <w:bCs/>
          <w:sz w:val="22"/>
        </w:rPr>
        <w:t xml:space="preserve"> </w:t>
      </w:r>
      <w:r w:rsidR="00D444B1" w:rsidRPr="00843002">
        <w:rPr>
          <w:rFonts w:ascii="Nyala" w:hAnsi="Nyala" w:cstheme="minorHAnsi"/>
          <w:sz w:val="22"/>
        </w:rPr>
        <w:t>Projektu</w:t>
      </w:r>
      <w:r w:rsidRPr="00843002">
        <w:rPr>
          <w:rFonts w:ascii="Nyala" w:hAnsi="Nyala" w:cstheme="minorHAnsi"/>
          <w:bCs/>
          <w:sz w:val="22"/>
        </w:rPr>
        <w:t>: Stowarzyszenie „Europa i my</w:t>
      </w:r>
      <w:r w:rsidR="005A3018" w:rsidRPr="00843002">
        <w:rPr>
          <w:rFonts w:ascii="Nyala" w:hAnsi="Nyala" w:cstheme="minorHAnsi"/>
          <w:bCs/>
          <w:sz w:val="22"/>
        </w:rPr>
        <w:t>”</w:t>
      </w:r>
      <w:r w:rsidR="00F4399C">
        <w:rPr>
          <w:rFonts w:ascii="Nyala" w:hAnsi="Nyala" w:cstheme="minorHAnsi"/>
          <w:bCs/>
          <w:sz w:val="22"/>
        </w:rPr>
        <w:t xml:space="preserve">; </w:t>
      </w:r>
      <w:r w:rsidRPr="00F4399C">
        <w:rPr>
          <w:rFonts w:ascii="Nyala" w:hAnsi="Nyala" w:cstheme="minorHAnsi"/>
          <w:sz w:val="22"/>
        </w:rPr>
        <w:t>LGD jako Partner w Projekcie uruchomiło punkt informacyjno-konsultacyjny</w:t>
      </w:r>
      <w:r w:rsidR="000B0B81" w:rsidRPr="00F4399C">
        <w:rPr>
          <w:rFonts w:ascii="Nyala" w:hAnsi="Nyala" w:cstheme="minorHAnsi"/>
          <w:sz w:val="22"/>
        </w:rPr>
        <w:t xml:space="preserve"> dla lokalnych organizacji pozarządowych oraz grup nieformalnych</w:t>
      </w:r>
      <w:r w:rsidRPr="00F4399C">
        <w:rPr>
          <w:rFonts w:ascii="Nyala" w:hAnsi="Nyala" w:cstheme="minorHAnsi"/>
          <w:sz w:val="22"/>
        </w:rPr>
        <w:t>.</w:t>
      </w:r>
    </w:p>
    <w:p w14:paraId="6B43C26C" w14:textId="45E5FA82" w:rsidR="001E5A8A" w:rsidRPr="00F4399C" w:rsidRDefault="00C46884" w:rsidP="001E2B7E">
      <w:pPr>
        <w:pStyle w:val="Akapitzlist"/>
        <w:numPr>
          <w:ilvl w:val="0"/>
          <w:numId w:val="22"/>
        </w:numPr>
        <w:spacing w:before="0" w:after="0"/>
        <w:contextualSpacing w:val="0"/>
        <w:jc w:val="both"/>
        <w:rPr>
          <w:rFonts w:ascii="Nyala" w:hAnsi="Nyala" w:cstheme="minorHAnsi"/>
          <w:bCs/>
          <w:sz w:val="22"/>
        </w:rPr>
      </w:pPr>
      <w:r w:rsidRPr="00F4399C">
        <w:rPr>
          <w:rFonts w:ascii="Nyala" w:hAnsi="Nyala" w:cstheme="minorHAnsi"/>
          <w:bCs/>
          <w:sz w:val="22"/>
        </w:rPr>
        <w:t>„PoliRural” Lider</w:t>
      </w:r>
      <w:r w:rsidR="00D444B1">
        <w:rPr>
          <w:rFonts w:ascii="Nyala" w:hAnsi="Nyala" w:cstheme="minorHAnsi"/>
          <w:bCs/>
          <w:sz w:val="22"/>
        </w:rPr>
        <w:t xml:space="preserve"> </w:t>
      </w:r>
      <w:r w:rsidR="00D444B1" w:rsidRPr="00843002">
        <w:rPr>
          <w:rFonts w:ascii="Nyala" w:hAnsi="Nyala" w:cstheme="minorHAnsi"/>
          <w:sz w:val="22"/>
        </w:rPr>
        <w:t>Projektu</w:t>
      </w:r>
      <w:r w:rsidRPr="00F4399C">
        <w:rPr>
          <w:rFonts w:ascii="Nyala" w:hAnsi="Nyala" w:cstheme="minorHAnsi"/>
          <w:bCs/>
          <w:sz w:val="22"/>
        </w:rPr>
        <w:t>: European Rural Develompent Network</w:t>
      </w:r>
      <w:r w:rsidR="00F4399C">
        <w:rPr>
          <w:rFonts w:ascii="Nyala" w:hAnsi="Nyala" w:cstheme="minorHAnsi"/>
          <w:bCs/>
          <w:sz w:val="22"/>
        </w:rPr>
        <w:t xml:space="preserve">; </w:t>
      </w:r>
      <w:r w:rsidR="000B0B81" w:rsidRPr="00F4399C">
        <w:rPr>
          <w:rFonts w:ascii="Nyala" w:hAnsi="Nyala" w:cstheme="minorHAnsi"/>
          <w:bCs/>
          <w:sz w:val="22"/>
        </w:rPr>
        <w:t>LGD jako partner uczestniczył w opracowaniu narzędzi symulacji polityki lokalnej, aby lepiej zrozumieć i sprostać regionalnym wyzwaniom lokalnym (dostępne na stronie www.polirural.eu).</w:t>
      </w:r>
    </w:p>
    <w:p w14:paraId="5B85A2D0" w14:textId="49AD9892" w:rsidR="00E52A10" w:rsidRPr="00843002" w:rsidRDefault="000B0B81" w:rsidP="001E2B7E">
      <w:pPr>
        <w:pStyle w:val="Akapitzlist"/>
        <w:numPr>
          <w:ilvl w:val="0"/>
          <w:numId w:val="22"/>
        </w:numPr>
        <w:spacing w:before="0" w:after="0"/>
        <w:contextualSpacing w:val="0"/>
        <w:jc w:val="both"/>
        <w:rPr>
          <w:rFonts w:ascii="Nyala" w:hAnsi="Nyala" w:cstheme="minorHAnsi"/>
          <w:sz w:val="22"/>
        </w:rPr>
      </w:pPr>
      <w:r w:rsidRPr="00843002">
        <w:rPr>
          <w:rFonts w:ascii="Nyala" w:hAnsi="Nyala" w:cstheme="minorHAnsi"/>
          <w:sz w:val="22"/>
        </w:rPr>
        <w:t>„SHERPA Lider</w:t>
      </w:r>
      <w:r w:rsidR="00D444B1" w:rsidRPr="00D444B1">
        <w:rPr>
          <w:rFonts w:ascii="Nyala" w:hAnsi="Nyala" w:cstheme="minorHAnsi"/>
          <w:sz w:val="22"/>
        </w:rPr>
        <w:t xml:space="preserve"> </w:t>
      </w:r>
      <w:r w:rsidR="00D444B1" w:rsidRPr="00843002">
        <w:rPr>
          <w:rFonts w:ascii="Nyala" w:hAnsi="Nyala" w:cstheme="minorHAnsi"/>
          <w:sz w:val="22"/>
        </w:rPr>
        <w:t>Projektu</w:t>
      </w:r>
      <w:r w:rsidR="000D0891">
        <w:rPr>
          <w:rFonts w:ascii="Nyala" w:hAnsi="Nyala" w:cstheme="minorHAnsi"/>
          <w:sz w:val="22"/>
        </w:rPr>
        <w:t>:</w:t>
      </w:r>
      <w:r w:rsidRPr="00843002">
        <w:rPr>
          <w:rFonts w:ascii="Nyala" w:hAnsi="Nyala" w:cstheme="minorHAnsi"/>
          <w:sz w:val="22"/>
        </w:rPr>
        <w:t xml:space="preserve"> </w:t>
      </w:r>
      <w:r w:rsidRPr="00843002">
        <w:rPr>
          <w:rFonts w:ascii="Nyala" w:hAnsi="Nyala" w:cstheme="minorHAnsi"/>
          <w:bCs/>
          <w:sz w:val="22"/>
        </w:rPr>
        <w:t>European Rural Develompent Network</w:t>
      </w:r>
      <w:r w:rsidR="00F4399C">
        <w:rPr>
          <w:rFonts w:ascii="Nyala" w:hAnsi="Nyala" w:cstheme="minorHAnsi"/>
          <w:bCs/>
          <w:sz w:val="22"/>
        </w:rPr>
        <w:t xml:space="preserve">; </w:t>
      </w:r>
      <w:r w:rsidRPr="00843002">
        <w:rPr>
          <w:rFonts w:ascii="Nyala" w:hAnsi="Nyala" w:cstheme="minorHAnsi"/>
          <w:bCs/>
          <w:sz w:val="22"/>
        </w:rPr>
        <w:t>LGD jako partner w projekcie prowadził trójsektorową grupę ekspertów lokalnych (multi-stakeholder platform) oraz badania związane z przyszłymi wyzwaniami rozwoju społeczności lokalnych, które m.in. posłużyły jako rekomendacje dla europejskiego „Rural Pact”.</w:t>
      </w:r>
      <w:r w:rsidRPr="00843002">
        <w:rPr>
          <w:rFonts w:ascii="Nyala" w:hAnsi="Nyala" w:cstheme="minorHAnsi"/>
          <w:sz w:val="22"/>
        </w:rPr>
        <w:t xml:space="preserve"> </w:t>
      </w:r>
    </w:p>
    <w:p w14:paraId="68465DB4" w14:textId="5F847ED9" w:rsidR="00945328" w:rsidRPr="00843002" w:rsidRDefault="00945328" w:rsidP="001E2B7E">
      <w:pPr>
        <w:pStyle w:val="Akapitzlist"/>
        <w:numPr>
          <w:ilvl w:val="0"/>
          <w:numId w:val="22"/>
        </w:numPr>
        <w:spacing w:before="0" w:after="0"/>
        <w:contextualSpacing w:val="0"/>
        <w:jc w:val="both"/>
        <w:rPr>
          <w:rFonts w:ascii="Nyala" w:hAnsi="Nyala" w:cstheme="minorHAnsi"/>
          <w:sz w:val="22"/>
        </w:rPr>
      </w:pPr>
      <w:r w:rsidRPr="00843002">
        <w:rPr>
          <w:rFonts w:ascii="Nyala" w:hAnsi="Nyala" w:cstheme="minorHAnsi"/>
          <w:sz w:val="22"/>
        </w:rPr>
        <w:t>„Wsparcie merytoryczne i promocyjne sieciowego produktu lokalnego na bazie pracowni rzemieślniczych z obszaru Stowarzyszenia LGD Zielone Sąsiedztwo”</w:t>
      </w:r>
      <w:r w:rsidR="00F4399C">
        <w:rPr>
          <w:rFonts w:ascii="Nyala" w:hAnsi="Nyala" w:cstheme="minorHAnsi"/>
          <w:sz w:val="22"/>
        </w:rPr>
        <w:t xml:space="preserve">; </w:t>
      </w:r>
      <w:r w:rsidRPr="00843002">
        <w:rPr>
          <w:rFonts w:ascii="Nyala" w:hAnsi="Nyala" w:cstheme="minorHAnsi"/>
          <w:sz w:val="22"/>
        </w:rPr>
        <w:t>Sieciowanie, wymiana doświadczeń i promocja pracowni rzemieślniczych działających na obszarze LGD „Zielone Sąsiedztwo”</w:t>
      </w:r>
    </w:p>
    <w:p w14:paraId="25AFDBD3" w14:textId="5DF76DEF" w:rsidR="004C711B" w:rsidRPr="00843002" w:rsidRDefault="00F14074" w:rsidP="001E2B7E">
      <w:pPr>
        <w:pStyle w:val="Akapitzlist"/>
        <w:numPr>
          <w:ilvl w:val="0"/>
          <w:numId w:val="22"/>
        </w:numPr>
        <w:spacing w:before="0" w:after="0"/>
        <w:contextualSpacing w:val="0"/>
        <w:jc w:val="both"/>
        <w:rPr>
          <w:rFonts w:ascii="Nyala" w:hAnsi="Nyala" w:cstheme="minorHAnsi"/>
          <w:sz w:val="22"/>
        </w:rPr>
      </w:pPr>
      <w:r w:rsidRPr="00843002">
        <w:rPr>
          <w:rFonts w:ascii="Nyala" w:hAnsi="Nyala" w:cstheme="minorHAnsi"/>
          <w:sz w:val="22"/>
        </w:rPr>
        <w:t>„”Między pokoleniami, między słowami”</w:t>
      </w:r>
      <w:r w:rsidR="00D444B1">
        <w:rPr>
          <w:rFonts w:ascii="Nyala" w:hAnsi="Nyala" w:cstheme="minorHAnsi"/>
          <w:sz w:val="22"/>
        </w:rPr>
        <w:t xml:space="preserve"> </w:t>
      </w:r>
      <w:r w:rsidR="004C711B" w:rsidRPr="00843002">
        <w:rPr>
          <w:rFonts w:ascii="Nyala" w:hAnsi="Nyala" w:cstheme="minorHAnsi"/>
          <w:sz w:val="22"/>
        </w:rPr>
        <w:t>Związek Podkowia</w:t>
      </w:r>
      <w:r w:rsidR="00F4399C">
        <w:rPr>
          <w:rFonts w:ascii="Nyala" w:hAnsi="Nyala" w:cstheme="minorHAnsi"/>
          <w:sz w:val="22"/>
        </w:rPr>
        <w:t>n;</w:t>
      </w:r>
      <w:r w:rsidR="00945328" w:rsidRPr="00843002">
        <w:rPr>
          <w:rFonts w:ascii="Nyala" w:hAnsi="Nyala" w:cstheme="minorHAnsi"/>
          <w:sz w:val="22"/>
        </w:rPr>
        <w:t xml:space="preserve"> Aktywizacja seniorów do działań teatralnych</w:t>
      </w:r>
    </w:p>
    <w:p w14:paraId="5EBB5A48" w14:textId="6F39D38F" w:rsidR="004C711B" w:rsidRDefault="00940BEF" w:rsidP="001E2B7E">
      <w:pPr>
        <w:pStyle w:val="Akapitzlist"/>
        <w:numPr>
          <w:ilvl w:val="0"/>
          <w:numId w:val="22"/>
        </w:numPr>
        <w:spacing w:before="0" w:after="0"/>
        <w:contextualSpacing w:val="0"/>
        <w:jc w:val="both"/>
        <w:rPr>
          <w:rFonts w:ascii="Nyala" w:hAnsi="Nyala" w:cstheme="minorHAnsi"/>
          <w:sz w:val="22"/>
        </w:rPr>
      </w:pPr>
      <w:bookmarkStart w:id="7" w:name="_Hlk136430132"/>
      <w:r w:rsidRPr="00843002">
        <w:rPr>
          <w:rFonts w:ascii="Nyala" w:hAnsi="Nyala" w:cstheme="minorHAnsi"/>
          <w:sz w:val="22"/>
        </w:rPr>
        <w:t xml:space="preserve">„Opracowanie, zabezpieczenie i udostępnienie materiałów archiwalnych Obywatelskiego Archiwum Podkowy Leśnej” </w:t>
      </w:r>
      <w:r w:rsidR="004C711B" w:rsidRPr="00843002">
        <w:rPr>
          <w:rFonts w:ascii="Nyala" w:hAnsi="Nyala" w:cstheme="minorHAnsi"/>
          <w:sz w:val="22"/>
        </w:rPr>
        <w:t>Projekt Towarzystwo Przyjaciół Miasta Ogrodu Podkowa Leśna</w:t>
      </w:r>
      <w:r w:rsidR="00F3626D">
        <w:rPr>
          <w:rFonts w:ascii="Nyala" w:hAnsi="Nyala" w:cstheme="minorHAnsi"/>
          <w:sz w:val="22"/>
        </w:rPr>
        <w:t>;</w:t>
      </w:r>
      <w:r w:rsidR="00E95635" w:rsidRPr="00843002">
        <w:rPr>
          <w:rFonts w:ascii="Nyala" w:hAnsi="Nyala" w:cstheme="minorHAnsi"/>
          <w:sz w:val="22"/>
        </w:rPr>
        <w:t xml:space="preserve"> Zgromadzenie, opracowanie i udostępnianie materiałów archiwalnych i dokumentów dotyczących historii Miasta-Ogrodu Podkowa Leśna</w:t>
      </w:r>
    </w:p>
    <w:p w14:paraId="187615E7" w14:textId="496B7C74" w:rsidR="00D444B1" w:rsidRPr="00843002" w:rsidRDefault="00D444B1" w:rsidP="001E2B7E">
      <w:pPr>
        <w:pStyle w:val="Akapitzlist"/>
        <w:numPr>
          <w:ilvl w:val="0"/>
          <w:numId w:val="22"/>
        </w:numPr>
        <w:spacing w:before="0" w:after="0"/>
        <w:contextualSpacing w:val="0"/>
        <w:jc w:val="both"/>
        <w:rPr>
          <w:rFonts w:ascii="Nyala" w:hAnsi="Nyala" w:cstheme="minorHAnsi"/>
          <w:sz w:val="22"/>
        </w:rPr>
      </w:pPr>
      <w:r w:rsidRPr="00D444B1">
        <w:rPr>
          <w:rFonts w:ascii="Nyala" w:hAnsi="Nyala" w:cstheme="minorHAnsi"/>
          <w:sz w:val="22"/>
        </w:rPr>
        <w:t>"FIO Mazowsze Lokalnie"</w:t>
      </w:r>
      <w:r w:rsidR="000D0891">
        <w:rPr>
          <w:rFonts w:ascii="Nyala" w:hAnsi="Nyala" w:cstheme="minorHAnsi"/>
          <w:sz w:val="22"/>
        </w:rPr>
        <w:t xml:space="preserve"> L</w:t>
      </w:r>
      <w:r>
        <w:rPr>
          <w:rFonts w:ascii="Nyala" w:hAnsi="Nyala" w:cstheme="minorHAnsi"/>
          <w:sz w:val="22"/>
        </w:rPr>
        <w:t>ider</w:t>
      </w:r>
      <w:r w:rsidR="000D0891">
        <w:rPr>
          <w:rFonts w:ascii="Nyala" w:hAnsi="Nyala" w:cstheme="minorHAnsi"/>
          <w:sz w:val="22"/>
        </w:rPr>
        <w:t xml:space="preserve"> </w:t>
      </w:r>
      <w:r w:rsidR="000D0891" w:rsidRPr="00843002">
        <w:rPr>
          <w:rFonts w:ascii="Nyala" w:hAnsi="Nyala" w:cstheme="minorHAnsi"/>
          <w:sz w:val="22"/>
        </w:rPr>
        <w:t>Projektu</w:t>
      </w:r>
      <w:r w:rsidR="000D0891">
        <w:rPr>
          <w:rFonts w:ascii="Nyala" w:hAnsi="Nyala" w:cstheme="minorHAnsi"/>
          <w:sz w:val="22"/>
        </w:rPr>
        <w:t xml:space="preserve"> (Operator</w:t>
      </w:r>
      <w:r>
        <w:rPr>
          <w:rFonts w:ascii="Nyala" w:hAnsi="Nyala" w:cstheme="minorHAnsi"/>
          <w:sz w:val="22"/>
        </w:rPr>
        <w:t xml:space="preserve">): Stowarzyszenie Europa i My - </w:t>
      </w:r>
      <w:r w:rsidRPr="00D444B1">
        <w:rPr>
          <w:rFonts w:ascii="Nyala" w:hAnsi="Nyala" w:cstheme="minorHAnsi"/>
          <w:sz w:val="22"/>
        </w:rPr>
        <w:t>LGD jako ambasador Programu anim</w:t>
      </w:r>
      <w:r w:rsidR="000D0891">
        <w:rPr>
          <w:rFonts w:ascii="Nyala" w:hAnsi="Nyala" w:cstheme="minorHAnsi"/>
          <w:sz w:val="22"/>
        </w:rPr>
        <w:t xml:space="preserve">uje </w:t>
      </w:r>
      <w:r w:rsidRPr="00D444B1">
        <w:rPr>
          <w:rFonts w:ascii="Nyala" w:hAnsi="Nyala" w:cstheme="minorHAnsi"/>
          <w:sz w:val="22"/>
        </w:rPr>
        <w:t>społeczności lokaln</w:t>
      </w:r>
      <w:r w:rsidR="000D0891">
        <w:rPr>
          <w:rFonts w:ascii="Nyala" w:hAnsi="Nyala" w:cstheme="minorHAnsi"/>
          <w:sz w:val="22"/>
        </w:rPr>
        <w:t>e</w:t>
      </w:r>
      <w:r w:rsidRPr="00D444B1">
        <w:rPr>
          <w:rFonts w:ascii="Nyala" w:hAnsi="Nyala" w:cstheme="minorHAnsi"/>
          <w:sz w:val="22"/>
        </w:rPr>
        <w:t xml:space="preserve"> do podejmowania działań na rzecz dobra wspólnego, inform</w:t>
      </w:r>
      <w:r w:rsidR="000D0891">
        <w:rPr>
          <w:rFonts w:ascii="Nyala" w:hAnsi="Nyala" w:cstheme="minorHAnsi"/>
          <w:sz w:val="22"/>
        </w:rPr>
        <w:t>uje</w:t>
      </w:r>
      <w:r w:rsidRPr="00D444B1">
        <w:rPr>
          <w:rFonts w:ascii="Nyala" w:hAnsi="Nyala" w:cstheme="minorHAnsi"/>
          <w:sz w:val="22"/>
        </w:rPr>
        <w:t>, szkoli i promuje konkurs grantowy,</w:t>
      </w:r>
      <w:r w:rsidR="000D0891">
        <w:rPr>
          <w:rFonts w:ascii="Nyala" w:hAnsi="Nyala" w:cstheme="minorHAnsi"/>
          <w:sz w:val="22"/>
        </w:rPr>
        <w:t xml:space="preserve"> a</w:t>
      </w:r>
      <w:r w:rsidRPr="00D444B1">
        <w:rPr>
          <w:rFonts w:ascii="Nyala" w:hAnsi="Nyala" w:cstheme="minorHAnsi"/>
          <w:sz w:val="22"/>
        </w:rPr>
        <w:t xml:space="preserve"> cżłonek LGD zasiada w kapitule konkursu "Mazowsze Lokalnie"</w:t>
      </w:r>
    </w:p>
    <w:bookmarkEnd w:id="7"/>
    <w:p w14:paraId="5DB07CC1" w14:textId="77FCA18A" w:rsidR="00701CAF" w:rsidRPr="00F3626D" w:rsidRDefault="004C711B" w:rsidP="00A11D3D">
      <w:pPr>
        <w:spacing w:before="0" w:after="0"/>
        <w:ind w:left="0" w:firstLine="284"/>
        <w:jc w:val="both"/>
        <w:rPr>
          <w:rFonts w:ascii="Nyala" w:hAnsi="Nyala" w:cstheme="minorHAnsi"/>
          <w:sz w:val="22"/>
        </w:rPr>
      </w:pPr>
      <w:r w:rsidRPr="00843002">
        <w:rPr>
          <w:rFonts w:ascii="Nyala" w:hAnsi="Nyala" w:cstheme="minorHAnsi"/>
          <w:sz w:val="22"/>
        </w:rPr>
        <w:t>Ponieważ</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F02D86" w:rsidRPr="00843002">
        <w:rPr>
          <w:rFonts w:ascii="Nyala" w:hAnsi="Nyala" w:cstheme="minorHAnsi"/>
          <w:sz w:val="22"/>
        </w:rPr>
        <w:t>uczestniczyła</w:t>
      </w:r>
      <w:r w:rsidR="00F465A1" w:rsidRPr="00843002">
        <w:rPr>
          <w:rFonts w:ascii="Nyala" w:hAnsi="Nyala" w:cstheme="minorHAnsi"/>
          <w:sz w:val="22"/>
        </w:rPr>
        <w:t xml:space="preserve"> </w:t>
      </w:r>
      <w:r w:rsidR="00F02D86" w:rsidRPr="00843002">
        <w:rPr>
          <w:rFonts w:ascii="Nyala" w:hAnsi="Nyala" w:cstheme="minorHAnsi"/>
          <w:sz w:val="22"/>
        </w:rPr>
        <w:t>we</w:t>
      </w:r>
      <w:r w:rsidR="00F465A1" w:rsidRPr="00843002">
        <w:rPr>
          <w:rFonts w:ascii="Nyala" w:hAnsi="Nyala" w:cstheme="minorHAnsi"/>
          <w:sz w:val="22"/>
        </w:rPr>
        <w:t xml:space="preserve"> </w:t>
      </w:r>
      <w:r w:rsidR="0086535E" w:rsidRPr="00843002">
        <w:rPr>
          <w:rFonts w:ascii="Nyala" w:hAnsi="Nyala" w:cstheme="minorHAnsi"/>
          <w:sz w:val="22"/>
        </w:rPr>
        <w:t>wdrażaniu P</w:t>
      </w:r>
      <w:r w:rsidR="00F02D86" w:rsidRPr="00843002">
        <w:rPr>
          <w:rFonts w:ascii="Nyala" w:hAnsi="Nyala" w:cstheme="minorHAnsi"/>
          <w:sz w:val="22"/>
        </w:rPr>
        <w:t>odejścia</w:t>
      </w:r>
      <w:r w:rsidR="00F465A1" w:rsidRPr="00843002">
        <w:rPr>
          <w:rFonts w:ascii="Nyala" w:hAnsi="Nyala" w:cstheme="minorHAnsi"/>
          <w:sz w:val="22"/>
        </w:rPr>
        <w:t xml:space="preserve"> </w:t>
      </w:r>
      <w:r w:rsidR="00F02D86" w:rsidRPr="00843002">
        <w:rPr>
          <w:rFonts w:ascii="Nyala" w:hAnsi="Nyala" w:cstheme="minorHAnsi"/>
          <w:sz w:val="22"/>
        </w:rPr>
        <w:t>LEADER</w:t>
      </w:r>
      <w:r w:rsidR="0086535E" w:rsidRPr="00843002">
        <w:rPr>
          <w:rFonts w:ascii="Nyala" w:hAnsi="Nyala" w:cstheme="minorHAnsi"/>
          <w:sz w:val="22"/>
        </w:rPr>
        <w:t xml:space="preserve"> w poprzednich okresach</w:t>
      </w:r>
      <w:r w:rsidR="00F02D86" w:rsidRPr="00843002">
        <w:rPr>
          <w:rFonts w:ascii="Nyala" w:hAnsi="Nyala" w:cstheme="minorHAnsi"/>
          <w:sz w:val="22"/>
        </w:rPr>
        <w:t>,</w:t>
      </w:r>
      <w:r w:rsidR="00F465A1" w:rsidRPr="00843002">
        <w:rPr>
          <w:rFonts w:ascii="Nyala" w:hAnsi="Nyala" w:cstheme="minorHAnsi"/>
          <w:sz w:val="22"/>
        </w:rPr>
        <w:t xml:space="preserve"> </w:t>
      </w:r>
      <w:r w:rsidR="00F02D86" w:rsidRPr="00843002">
        <w:rPr>
          <w:rFonts w:ascii="Nyala" w:hAnsi="Nyala" w:cstheme="minorHAnsi"/>
          <w:sz w:val="22"/>
        </w:rPr>
        <w:t>zarówno</w:t>
      </w:r>
      <w:r w:rsidR="00F465A1" w:rsidRPr="00843002">
        <w:rPr>
          <w:rFonts w:ascii="Nyala" w:hAnsi="Nyala" w:cstheme="minorHAnsi"/>
          <w:sz w:val="22"/>
        </w:rPr>
        <w:t xml:space="preserve"> </w:t>
      </w:r>
      <w:r w:rsidR="00F02D86" w:rsidRPr="00843002">
        <w:rPr>
          <w:rFonts w:ascii="Nyala" w:hAnsi="Nyala" w:cstheme="minorHAnsi"/>
          <w:b/>
          <w:bCs/>
          <w:sz w:val="22"/>
        </w:rPr>
        <w:t>kadra,</w:t>
      </w:r>
      <w:r w:rsidR="00F465A1" w:rsidRPr="00843002">
        <w:rPr>
          <w:rFonts w:ascii="Nyala" w:hAnsi="Nyala" w:cstheme="minorHAnsi"/>
          <w:b/>
          <w:bCs/>
          <w:sz w:val="22"/>
        </w:rPr>
        <w:t xml:space="preserve"> </w:t>
      </w:r>
      <w:r w:rsidR="00F02D86" w:rsidRPr="00843002">
        <w:rPr>
          <w:rFonts w:ascii="Nyala" w:hAnsi="Nyala" w:cstheme="minorHAnsi"/>
          <w:b/>
          <w:bCs/>
          <w:sz w:val="22"/>
        </w:rPr>
        <w:t>jak</w:t>
      </w:r>
      <w:r w:rsidR="00F465A1" w:rsidRPr="00843002">
        <w:rPr>
          <w:rFonts w:ascii="Nyala" w:hAnsi="Nyala" w:cstheme="minorHAnsi"/>
          <w:b/>
          <w:bCs/>
          <w:sz w:val="22"/>
        </w:rPr>
        <w:t xml:space="preserve"> </w:t>
      </w:r>
      <w:r w:rsidR="00F02D86" w:rsidRPr="00843002">
        <w:rPr>
          <w:rFonts w:ascii="Nyala" w:hAnsi="Nyala" w:cstheme="minorHAnsi"/>
          <w:b/>
          <w:bCs/>
          <w:sz w:val="22"/>
        </w:rPr>
        <w:t>i</w:t>
      </w:r>
      <w:r w:rsidR="00F465A1" w:rsidRPr="00843002">
        <w:rPr>
          <w:rFonts w:ascii="Nyala" w:hAnsi="Nyala" w:cstheme="minorHAnsi"/>
          <w:b/>
          <w:bCs/>
          <w:sz w:val="22"/>
        </w:rPr>
        <w:t xml:space="preserve"> </w:t>
      </w:r>
      <w:r w:rsidR="00F02D86" w:rsidRPr="00843002">
        <w:rPr>
          <w:rFonts w:ascii="Nyala" w:hAnsi="Nyala" w:cstheme="minorHAnsi"/>
          <w:b/>
          <w:bCs/>
          <w:sz w:val="22"/>
        </w:rPr>
        <w:t>członkowie</w:t>
      </w:r>
      <w:r w:rsidR="00F465A1" w:rsidRPr="00843002">
        <w:rPr>
          <w:rFonts w:ascii="Nyala" w:hAnsi="Nyala" w:cstheme="minorHAnsi"/>
          <w:b/>
          <w:bCs/>
          <w:sz w:val="22"/>
        </w:rPr>
        <w:t xml:space="preserve"> </w:t>
      </w:r>
      <w:r w:rsidR="003B5AFB" w:rsidRPr="00843002">
        <w:rPr>
          <w:rFonts w:ascii="Nyala" w:hAnsi="Nyala" w:cstheme="minorHAnsi"/>
          <w:b/>
          <w:bCs/>
          <w:sz w:val="22"/>
        </w:rPr>
        <w:t>LGD</w:t>
      </w:r>
      <w:r w:rsidR="00F465A1" w:rsidRPr="00843002">
        <w:rPr>
          <w:rFonts w:ascii="Nyala" w:hAnsi="Nyala" w:cstheme="minorHAnsi"/>
          <w:b/>
          <w:bCs/>
          <w:sz w:val="22"/>
        </w:rPr>
        <w:t xml:space="preserve"> </w:t>
      </w:r>
      <w:r w:rsidR="003B5AFB" w:rsidRPr="00843002">
        <w:rPr>
          <w:rFonts w:ascii="Nyala" w:hAnsi="Nyala" w:cstheme="minorHAnsi"/>
          <w:b/>
          <w:bCs/>
          <w:sz w:val="22"/>
        </w:rPr>
        <w:t>ZS</w:t>
      </w:r>
      <w:r w:rsidR="00F465A1" w:rsidRPr="00843002">
        <w:rPr>
          <w:rFonts w:ascii="Nyala" w:hAnsi="Nyala" w:cstheme="minorHAnsi"/>
          <w:b/>
          <w:bCs/>
          <w:sz w:val="22"/>
        </w:rPr>
        <w:t xml:space="preserve"> </w:t>
      </w:r>
      <w:r w:rsidR="00F02D86" w:rsidRPr="00843002">
        <w:rPr>
          <w:rFonts w:ascii="Nyala" w:hAnsi="Nyala" w:cstheme="minorHAnsi"/>
          <w:b/>
          <w:bCs/>
          <w:sz w:val="22"/>
        </w:rPr>
        <w:t>posiadają</w:t>
      </w:r>
      <w:r w:rsidR="00F465A1" w:rsidRPr="00843002">
        <w:rPr>
          <w:rFonts w:ascii="Nyala" w:hAnsi="Nyala" w:cstheme="minorHAnsi"/>
          <w:b/>
          <w:bCs/>
          <w:sz w:val="22"/>
        </w:rPr>
        <w:t xml:space="preserve"> </w:t>
      </w:r>
      <w:r w:rsidR="00F02D86" w:rsidRPr="00843002">
        <w:rPr>
          <w:rFonts w:ascii="Nyala" w:hAnsi="Nyala" w:cstheme="minorHAnsi"/>
          <w:b/>
          <w:bCs/>
          <w:sz w:val="22"/>
        </w:rPr>
        <w:t>niezbędne</w:t>
      </w:r>
      <w:r w:rsidR="00F465A1" w:rsidRPr="00843002">
        <w:rPr>
          <w:rFonts w:ascii="Nyala" w:hAnsi="Nyala" w:cstheme="minorHAnsi"/>
          <w:b/>
          <w:bCs/>
          <w:sz w:val="22"/>
        </w:rPr>
        <w:t xml:space="preserve"> </w:t>
      </w:r>
      <w:r w:rsidR="00F02D86" w:rsidRPr="00843002">
        <w:rPr>
          <w:rFonts w:ascii="Nyala" w:hAnsi="Nyala" w:cstheme="minorHAnsi"/>
          <w:b/>
          <w:bCs/>
          <w:sz w:val="22"/>
        </w:rPr>
        <w:t>doświadczenie</w:t>
      </w:r>
      <w:r w:rsidR="00F465A1" w:rsidRPr="00843002">
        <w:rPr>
          <w:rFonts w:ascii="Nyala" w:hAnsi="Nyala" w:cstheme="minorHAnsi"/>
          <w:b/>
          <w:bCs/>
          <w:sz w:val="22"/>
        </w:rPr>
        <w:t xml:space="preserve"> </w:t>
      </w:r>
      <w:r w:rsidR="00F02D86" w:rsidRPr="00843002">
        <w:rPr>
          <w:rFonts w:ascii="Nyala" w:hAnsi="Nyala" w:cstheme="minorHAnsi"/>
          <w:b/>
          <w:bCs/>
          <w:sz w:val="22"/>
        </w:rPr>
        <w:t>oraz</w:t>
      </w:r>
      <w:r w:rsidR="00F465A1" w:rsidRPr="00843002">
        <w:rPr>
          <w:rFonts w:ascii="Nyala" w:hAnsi="Nyala" w:cstheme="minorHAnsi"/>
          <w:b/>
          <w:bCs/>
          <w:sz w:val="22"/>
        </w:rPr>
        <w:t xml:space="preserve"> </w:t>
      </w:r>
      <w:r w:rsidR="00F02D86" w:rsidRPr="00843002">
        <w:rPr>
          <w:rFonts w:ascii="Nyala" w:hAnsi="Nyala" w:cstheme="minorHAnsi"/>
          <w:b/>
          <w:bCs/>
          <w:sz w:val="22"/>
        </w:rPr>
        <w:t>wiedzę</w:t>
      </w:r>
      <w:r w:rsidR="00F465A1" w:rsidRPr="00843002">
        <w:rPr>
          <w:rFonts w:ascii="Nyala" w:hAnsi="Nyala" w:cstheme="minorHAnsi"/>
          <w:sz w:val="22"/>
        </w:rPr>
        <w:t xml:space="preserve"> </w:t>
      </w:r>
      <w:r w:rsidR="00F02D86" w:rsidRPr="00843002">
        <w:rPr>
          <w:rFonts w:ascii="Nyala" w:hAnsi="Nyala" w:cstheme="minorHAnsi"/>
          <w:sz w:val="22"/>
        </w:rPr>
        <w:t>w</w:t>
      </w:r>
      <w:r w:rsidR="00F465A1" w:rsidRPr="00843002">
        <w:rPr>
          <w:rFonts w:ascii="Nyala" w:hAnsi="Nyala" w:cstheme="minorHAnsi"/>
          <w:sz w:val="22"/>
        </w:rPr>
        <w:t xml:space="preserve"> </w:t>
      </w:r>
      <w:r w:rsidR="00F02D86" w:rsidRPr="00843002">
        <w:rPr>
          <w:rFonts w:ascii="Nyala" w:hAnsi="Nyala" w:cstheme="minorHAnsi"/>
          <w:sz w:val="22"/>
        </w:rPr>
        <w:t>zakresie</w:t>
      </w:r>
      <w:r w:rsidR="00F465A1" w:rsidRPr="00843002">
        <w:rPr>
          <w:rFonts w:ascii="Nyala" w:hAnsi="Nyala" w:cstheme="minorHAnsi"/>
          <w:sz w:val="22"/>
        </w:rPr>
        <w:t xml:space="preserve"> </w:t>
      </w:r>
      <w:r w:rsidR="00F02D86" w:rsidRPr="00843002">
        <w:rPr>
          <w:rFonts w:ascii="Nyala" w:hAnsi="Nyala" w:cstheme="minorHAnsi"/>
          <w:sz w:val="22"/>
        </w:rPr>
        <w:t>odpowiedniego</w:t>
      </w:r>
      <w:r w:rsidR="00F465A1" w:rsidRPr="00843002">
        <w:rPr>
          <w:rFonts w:ascii="Nyala" w:hAnsi="Nyala" w:cstheme="minorHAnsi"/>
          <w:sz w:val="22"/>
        </w:rPr>
        <w:t xml:space="preserve"> </w:t>
      </w:r>
      <w:r w:rsidR="00F02D86" w:rsidRPr="00843002">
        <w:rPr>
          <w:rFonts w:ascii="Nyala" w:hAnsi="Nyala" w:cstheme="minorHAnsi"/>
          <w:sz w:val="22"/>
        </w:rPr>
        <w:t>zarządzania</w:t>
      </w:r>
      <w:r w:rsidR="00F465A1" w:rsidRPr="00843002">
        <w:rPr>
          <w:rFonts w:ascii="Nyala" w:hAnsi="Nyala" w:cstheme="minorHAnsi"/>
          <w:sz w:val="22"/>
        </w:rPr>
        <w:t xml:space="preserve"> </w:t>
      </w:r>
      <w:r w:rsidR="00701CAF" w:rsidRPr="00843002">
        <w:rPr>
          <w:rFonts w:ascii="Nyala" w:hAnsi="Nyala" w:cstheme="minorHAnsi"/>
          <w:sz w:val="22"/>
        </w:rPr>
        <w:t>partnerstwem</w:t>
      </w:r>
      <w:r w:rsidR="00F465A1" w:rsidRPr="00843002">
        <w:rPr>
          <w:rFonts w:ascii="Nyala" w:hAnsi="Nyala" w:cstheme="minorHAnsi"/>
          <w:sz w:val="22"/>
        </w:rPr>
        <w:t xml:space="preserve"> </w:t>
      </w:r>
      <w:r w:rsidR="00701CAF" w:rsidRPr="00843002">
        <w:rPr>
          <w:rFonts w:ascii="Nyala" w:hAnsi="Nyala" w:cstheme="minorHAnsi"/>
          <w:sz w:val="22"/>
        </w:rPr>
        <w:t>oraz</w:t>
      </w:r>
      <w:r w:rsidR="00F465A1" w:rsidRPr="00843002">
        <w:rPr>
          <w:rFonts w:ascii="Nyala" w:hAnsi="Nyala" w:cstheme="minorHAnsi"/>
          <w:sz w:val="22"/>
        </w:rPr>
        <w:t xml:space="preserve"> </w:t>
      </w:r>
      <w:r w:rsidR="00701CAF" w:rsidRPr="00843002">
        <w:rPr>
          <w:rFonts w:ascii="Nyala" w:hAnsi="Nyala" w:cstheme="minorHAnsi"/>
          <w:sz w:val="22"/>
        </w:rPr>
        <w:t>realizacji</w:t>
      </w:r>
      <w:r w:rsidR="00F465A1" w:rsidRPr="00843002">
        <w:rPr>
          <w:rFonts w:ascii="Nyala" w:hAnsi="Nyala" w:cstheme="minorHAnsi"/>
          <w:sz w:val="22"/>
        </w:rPr>
        <w:t xml:space="preserve"> </w:t>
      </w:r>
      <w:r w:rsidR="00701CAF" w:rsidRPr="00843002">
        <w:rPr>
          <w:rFonts w:ascii="Nyala" w:hAnsi="Nyala" w:cstheme="minorHAnsi"/>
          <w:sz w:val="22"/>
        </w:rPr>
        <w:t>kluczowych</w:t>
      </w:r>
      <w:r w:rsidR="00F465A1" w:rsidRPr="00843002">
        <w:rPr>
          <w:rFonts w:ascii="Nyala" w:hAnsi="Nyala" w:cstheme="minorHAnsi"/>
          <w:sz w:val="22"/>
        </w:rPr>
        <w:t xml:space="preserve"> </w:t>
      </w:r>
      <w:r w:rsidR="00701CAF" w:rsidRPr="00843002">
        <w:rPr>
          <w:rFonts w:ascii="Nyala" w:hAnsi="Nyala" w:cstheme="minorHAnsi"/>
          <w:sz w:val="22"/>
        </w:rPr>
        <w:t>działań</w:t>
      </w:r>
      <w:r w:rsidR="00F465A1" w:rsidRPr="00843002">
        <w:rPr>
          <w:rFonts w:ascii="Nyala" w:hAnsi="Nyala" w:cstheme="minorHAnsi"/>
          <w:sz w:val="22"/>
        </w:rPr>
        <w:t xml:space="preserve"> </w:t>
      </w:r>
      <w:r w:rsidR="00701CAF" w:rsidRPr="00843002">
        <w:rPr>
          <w:rFonts w:ascii="Nyala" w:hAnsi="Nyala" w:cstheme="minorHAnsi"/>
          <w:sz w:val="22"/>
        </w:rPr>
        <w:t>w</w:t>
      </w:r>
      <w:r w:rsidR="00F465A1" w:rsidRPr="00843002">
        <w:rPr>
          <w:rFonts w:ascii="Nyala" w:hAnsi="Nyala" w:cstheme="minorHAnsi"/>
          <w:sz w:val="22"/>
        </w:rPr>
        <w:t xml:space="preserve"> </w:t>
      </w:r>
      <w:r w:rsidR="00701CAF" w:rsidRPr="00843002">
        <w:rPr>
          <w:rFonts w:ascii="Nyala" w:hAnsi="Nyala" w:cstheme="minorHAnsi"/>
          <w:sz w:val="22"/>
        </w:rPr>
        <w:t>związku</w:t>
      </w:r>
      <w:r w:rsidR="00F465A1" w:rsidRPr="00843002">
        <w:rPr>
          <w:rFonts w:ascii="Nyala" w:hAnsi="Nyala" w:cstheme="minorHAnsi"/>
          <w:sz w:val="22"/>
        </w:rPr>
        <w:t xml:space="preserve"> </w:t>
      </w:r>
      <w:r w:rsidR="00701CAF" w:rsidRPr="00843002">
        <w:rPr>
          <w:rFonts w:ascii="Nyala" w:hAnsi="Nyala" w:cstheme="minorHAnsi"/>
          <w:sz w:val="22"/>
        </w:rPr>
        <w:t>z</w:t>
      </w:r>
      <w:r w:rsidR="00F465A1" w:rsidRPr="00843002">
        <w:rPr>
          <w:rFonts w:ascii="Nyala" w:hAnsi="Nyala" w:cstheme="minorHAnsi"/>
          <w:sz w:val="22"/>
        </w:rPr>
        <w:t xml:space="preserve"> </w:t>
      </w:r>
      <w:r w:rsidR="00701CAF" w:rsidRPr="00843002">
        <w:rPr>
          <w:rFonts w:ascii="Nyala" w:hAnsi="Nyala" w:cstheme="minorHAnsi"/>
          <w:sz w:val="22"/>
        </w:rPr>
        <w:t>wdrażaniem</w:t>
      </w:r>
      <w:r w:rsidR="00F465A1" w:rsidRPr="00843002">
        <w:rPr>
          <w:rFonts w:ascii="Nyala" w:hAnsi="Nyala" w:cstheme="minorHAnsi"/>
          <w:sz w:val="22"/>
        </w:rPr>
        <w:t xml:space="preserve"> </w:t>
      </w:r>
      <w:r w:rsidR="00701CAF" w:rsidRPr="00843002">
        <w:rPr>
          <w:rFonts w:ascii="Nyala" w:hAnsi="Nyala" w:cstheme="minorHAnsi"/>
          <w:sz w:val="22"/>
        </w:rPr>
        <w:t>LSR,</w:t>
      </w:r>
      <w:r w:rsidR="00F465A1" w:rsidRPr="00843002">
        <w:rPr>
          <w:rFonts w:ascii="Nyala" w:hAnsi="Nyala" w:cstheme="minorHAnsi"/>
          <w:sz w:val="22"/>
        </w:rPr>
        <w:t xml:space="preserve"> </w:t>
      </w:r>
      <w:r w:rsidR="00701CAF" w:rsidRPr="00843002">
        <w:rPr>
          <w:rFonts w:ascii="Nyala" w:hAnsi="Nyala" w:cstheme="minorHAnsi"/>
          <w:sz w:val="22"/>
        </w:rPr>
        <w:t>obejmujących</w:t>
      </w:r>
      <w:r w:rsidR="00F465A1" w:rsidRPr="00843002">
        <w:rPr>
          <w:rFonts w:ascii="Nyala" w:hAnsi="Nyala" w:cstheme="minorHAnsi"/>
          <w:sz w:val="22"/>
        </w:rPr>
        <w:t xml:space="preserve"> </w:t>
      </w:r>
      <w:r w:rsidR="00701CAF" w:rsidRPr="00843002">
        <w:rPr>
          <w:rFonts w:ascii="Nyala" w:hAnsi="Nyala" w:cstheme="minorHAnsi"/>
          <w:sz w:val="22"/>
        </w:rPr>
        <w:t>w</w:t>
      </w:r>
      <w:r w:rsidR="00F465A1" w:rsidRPr="00843002">
        <w:rPr>
          <w:rFonts w:ascii="Nyala" w:hAnsi="Nyala" w:cstheme="minorHAnsi"/>
          <w:sz w:val="22"/>
        </w:rPr>
        <w:t xml:space="preserve"> </w:t>
      </w:r>
      <w:r w:rsidR="00701CAF" w:rsidRPr="00843002">
        <w:rPr>
          <w:rFonts w:ascii="Nyala" w:hAnsi="Nyala" w:cstheme="minorHAnsi"/>
          <w:sz w:val="22"/>
        </w:rPr>
        <w:t>szczególności:</w:t>
      </w:r>
      <w:r w:rsidR="00F3626D">
        <w:rPr>
          <w:rFonts w:ascii="Nyala" w:hAnsi="Nyala" w:cstheme="minorHAnsi"/>
          <w:sz w:val="22"/>
        </w:rPr>
        <w:t xml:space="preserve"> </w:t>
      </w:r>
      <w:r w:rsidR="00701CAF" w:rsidRPr="00F3626D">
        <w:rPr>
          <w:rFonts w:ascii="Nyala" w:hAnsi="Nyala" w:cstheme="minorHAnsi"/>
          <w:sz w:val="22"/>
        </w:rPr>
        <w:t>opracowanie,</w:t>
      </w:r>
      <w:r w:rsidR="00F465A1" w:rsidRPr="00F3626D">
        <w:rPr>
          <w:rFonts w:ascii="Nyala" w:hAnsi="Nyala" w:cstheme="minorHAnsi"/>
          <w:sz w:val="22"/>
        </w:rPr>
        <w:t xml:space="preserve"> </w:t>
      </w:r>
      <w:r w:rsidR="00701CAF" w:rsidRPr="00F3626D">
        <w:rPr>
          <w:rFonts w:ascii="Nyala" w:hAnsi="Nyala" w:cstheme="minorHAnsi"/>
          <w:sz w:val="22"/>
        </w:rPr>
        <w:t>aktualizacj</w:t>
      </w:r>
      <w:r w:rsidR="00F3626D">
        <w:rPr>
          <w:rFonts w:ascii="Nyala" w:hAnsi="Nyala" w:cstheme="minorHAnsi"/>
          <w:sz w:val="22"/>
        </w:rPr>
        <w:t>ę</w:t>
      </w:r>
      <w:r w:rsidR="00F465A1" w:rsidRPr="00F3626D">
        <w:rPr>
          <w:rFonts w:ascii="Nyala" w:hAnsi="Nyala" w:cstheme="minorHAnsi"/>
          <w:sz w:val="22"/>
        </w:rPr>
        <w:t xml:space="preserve"> </w:t>
      </w:r>
      <w:r w:rsidR="00701CAF" w:rsidRPr="00F3626D">
        <w:rPr>
          <w:rFonts w:ascii="Nyala" w:hAnsi="Nyala" w:cstheme="minorHAnsi"/>
          <w:sz w:val="22"/>
        </w:rPr>
        <w:t>i</w:t>
      </w:r>
      <w:r w:rsidR="00F465A1" w:rsidRPr="00F3626D">
        <w:rPr>
          <w:rFonts w:ascii="Nyala" w:hAnsi="Nyala" w:cstheme="minorHAnsi"/>
          <w:sz w:val="22"/>
        </w:rPr>
        <w:t xml:space="preserve"> </w:t>
      </w:r>
      <w:r w:rsidR="00701CAF" w:rsidRPr="00F3626D">
        <w:rPr>
          <w:rFonts w:ascii="Nyala" w:hAnsi="Nyala" w:cstheme="minorHAnsi"/>
          <w:sz w:val="22"/>
        </w:rPr>
        <w:t>wdrożenie</w:t>
      </w:r>
      <w:r w:rsidR="00F465A1" w:rsidRPr="00F3626D">
        <w:rPr>
          <w:rFonts w:ascii="Nyala" w:hAnsi="Nyala" w:cstheme="minorHAnsi"/>
          <w:sz w:val="22"/>
        </w:rPr>
        <w:t xml:space="preserve"> </w:t>
      </w:r>
      <w:r w:rsidR="00701CAF" w:rsidRPr="00F3626D">
        <w:rPr>
          <w:rFonts w:ascii="Nyala" w:hAnsi="Nyala" w:cstheme="minorHAnsi"/>
          <w:sz w:val="22"/>
        </w:rPr>
        <w:t>LSR,</w:t>
      </w:r>
      <w:r w:rsidR="00F465A1" w:rsidRPr="00F3626D">
        <w:rPr>
          <w:rFonts w:ascii="Nyala" w:hAnsi="Nyala" w:cstheme="minorHAnsi"/>
          <w:sz w:val="22"/>
        </w:rPr>
        <w:t xml:space="preserve"> </w:t>
      </w:r>
      <w:r w:rsidR="00701CAF" w:rsidRPr="00F3626D">
        <w:rPr>
          <w:rFonts w:ascii="Nyala" w:hAnsi="Nyala" w:cstheme="minorHAnsi"/>
          <w:sz w:val="22"/>
        </w:rPr>
        <w:t>w</w:t>
      </w:r>
      <w:r w:rsidR="00F465A1" w:rsidRPr="00F3626D">
        <w:rPr>
          <w:rFonts w:ascii="Nyala" w:hAnsi="Nyala" w:cstheme="minorHAnsi"/>
          <w:sz w:val="22"/>
        </w:rPr>
        <w:t xml:space="preserve"> </w:t>
      </w:r>
      <w:r w:rsidR="00701CAF" w:rsidRPr="00F3626D">
        <w:rPr>
          <w:rFonts w:ascii="Nyala" w:hAnsi="Nyala" w:cstheme="minorHAnsi"/>
          <w:sz w:val="22"/>
        </w:rPr>
        <w:t>tym</w:t>
      </w:r>
      <w:r w:rsidR="00F465A1" w:rsidRPr="00F3626D">
        <w:rPr>
          <w:rFonts w:ascii="Nyala" w:hAnsi="Nyala" w:cstheme="minorHAnsi"/>
          <w:sz w:val="22"/>
        </w:rPr>
        <w:t xml:space="preserve"> </w:t>
      </w:r>
      <w:r w:rsidR="00701CAF" w:rsidRPr="00F3626D">
        <w:rPr>
          <w:rFonts w:ascii="Nyala" w:hAnsi="Nyala" w:cstheme="minorHAnsi"/>
          <w:sz w:val="22"/>
        </w:rPr>
        <w:t>animowanie</w:t>
      </w:r>
      <w:r w:rsidR="00F465A1" w:rsidRPr="00F3626D">
        <w:rPr>
          <w:rFonts w:ascii="Nyala" w:hAnsi="Nyala" w:cstheme="minorHAnsi"/>
          <w:sz w:val="22"/>
        </w:rPr>
        <w:t xml:space="preserve"> </w:t>
      </w:r>
      <w:r w:rsidR="00701CAF" w:rsidRPr="00F3626D">
        <w:rPr>
          <w:rFonts w:ascii="Nyala" w:hAnsi="Nyala" w:cstheme="minorHAnsi"/>
          <w:sz w:val="22"/>
        </w:rPr>
        <w:t>społeczności</w:t>
      </w:r>
      <w:r w:rsidR="00F465A1" w:rsidRPr="00F3626D">
        <w:rPr>
          <w:rFonts w:ascii="Nyala" w:hAnsi="Nyala" w:cstheme="minorHAnsi"/>
          <w:sz w:val="22"/>
        </w:rPr>
        <w:t xml:space="preserve"> </w:t>
      </w:r>
      <w:r w:rsidR="00701CAF" w:rsidRPr="00F3626D">
        <w:rPr>
          <w:rFonts w:ascii="Nyala" w:hAnsi="Nyala" w:cstheme="minorHAnsi"/>
          <w:sz w:val="22"/>
        </w:rPr>
        <w:t>lokalnej,</w:t>
      </w:r>
      <w:r w:rsidR="00F465A1" w:rsidRPr="00F3626D">
        <w:rPr>
          <w:rFonts w:ascii="Nyala" w:hAnsi="Nyala" w:cstheme="minorHAnsi"/>
          <w:sz w:val="22"/>
        </w:rPr>
        <w:t xml:space="preserve"> </w:t>
      </w:r>
      <w:r w:rsidR="00701CAF" w:rsidRPr="00F3626D">
        <w:rPr>
          <w:rFonts w:ascii="Nyala" w:hAnsi="Nyala" w:cstheme="minorHAnsi"/>
          <w:sz w:val="22"/>
        </w:rPr>
        <w:t>ze</w:t>
      </w:r>
      <w:r w:rsidR="00F465A1" w:rsidRPr="00F3626D">
        <w:rPr>
          <w:rFonts w:ascii="Nyala" w:hAnsi="Nyala" w:cstheme="minorHAnsi"/>
          <w:sz w:val="22"/>
        </w:rPr>
        <w:t xml:space="preserve"> </w:t>
      </w:r>
      <w:r w:rsidR="00701CAF" w:rsidRPr="00F3626D">
        <w:rPr>
          <w:rFonts w:ascii="Nyala" w:hAnsi="Nyala" w:cstheme="minorHAnsi"/>
          <w:sz w:val="22"/>
        </w:rPr>
        <w:t>szczególnym</w:t>
      </w:r>
      <w:r w:rsidR="00F465A1" w:rsidRPr="00F3626D">
        <w:rPr>
          <w:rFonts w:ascii="Nyala" w:hAnsi="Nyala" w:cstheme="minorHAnsi"/>
          <w:sz w:val="22"/>
        </w:rPr>
        <w:t xml:space="preserve"> </w:t>
      </w:r>
      <w:r w:rsidR="00701CAF" w:rsidRPr="00F3626D">
        <w:rPr>
          <w:rFonts w:ascii="Nyala" w:hAnsi="Nyala" w:cstheme="minorHAnsi"/>
          <w:sz w:val="22"/>
        </w:rPr>
        <w:t>uwzględnieniem</w:t>
      </w:r>
      <w:r w:rsidR="00F465A1" w:rsidRPr="00F3626D">
        <w:rPr>
          <w:rFonts w:ascii="Nyala" w:hAnsi="Nyala" w:cstheme="minorHAnsi"/>
          <w:sz w:val="22"/>
        </w:rPr>
        <w:t xml:space="preserve"> </w:t>
      </w:r>
      <w:r w:rsidR="00701CAF" w:rsidRPr="00F3626D">
        <w:rPr>
          <w:rFonts w:ascii="Nyala" w:hAnsi="Nyala" w:cstheme="minorHAnsi"/>
          <w:sz w:val="22"/>
        </w:rPr>
        <w:t>osób</w:t>
      </w:r>
      <w:r w:rsidR="00F465A1" w:rsidRPr="00F3626D">
        <w:rPr>
          <w:rFonts w:ascii="Nyala" w:hAnsi="Nyala" w:cstheme="minorHAnsi"/>
          <w:sz w:val="22"/>
        </w:rPr>
        <w:t xml:space="preserve"> </w:t>
      </w:r>
      <w:r w:rsidR="00701CAF" w:rsidRPr="00F3626D">
        <w:rPr>
          <w:rFonts w:ascii="Nyala" w:hAnsi="Nyala" w:cstheme="minorHAnsi"/>
          <w:sz w:val="22"/>
        </w:rPr>
        <w:t>w</w:t>
      </w:r>
      <w:r w:rsidR="00F465A1" w:rsidRPr="00F3626D">
        <w:rPr>
          <w:rFonts w:ascii="Nyala" w:hAnsi="Nyala" w:cstheme="minorHAnsi"/>
          <w:sz w:val="22"/>
        </w:rPr>
        <w:t xml:space="preserve"> </w:t>
      </w:r>
      <w:r w:rsidR="00701CAF" w:rsidRPr="00F3626D">
        <w:rPr>
          <w:rFonts w:ascii="Nyala" w:hAnsi="Nyala" w:cstheme="minorHAnsi"/>
          <w:sz w:val="22"/>
        </w:rPr>
        <w:t>niekorzystnej</w:t>
      </w:r>
      <w:r w:rsidR="00F465A1" w:rsidRPr="00F3626D">
        <w:rPr>
          <w:rFonts w:ascii="Nyala" w:hAnsi="Nyala" w:cstheme="minorHAnsi"/>
          <w:sz w:val="22"/>
        </w:rPr>
        <w:t xml:space="preserve"> </w:t>
      </w:r>
      <w:r w:rsidR="00701CAF" w:rsidRPr="00F3626D">
        <w:rPr>
          <w:rFonts w:ascii="Nyala" w:hAnsi="Nyala" w:cstheme="minorHAnsi"/>
          <w:sz w:val="22"/>
        </w:rPr>
        <w:t>sytuacji,</w:t>
      </w:r>
      <w:r w:rsidR="00F465A1" w:rsidRPr="00F3626D">
        <w:rPr>
          <w:rFonts w:ascii="Nyala" w:hAnsi="Nyala" w:cstheme="minorHAnsi"/>
          <w:sz w:val="22"/>
        </w:rPr>
        <w:t xml:space="preserve"> </w:t>
      </w:r>
      <w:r w:rsidR="00701CAF" w:rsidRPr="00F3626D">
        <w:rPr>
          <w:rFonts w:ascii="Nyala" w:hAnsi="Nyala" w:cstheme="minorHAnsi"/>
          <w:sz w:val="22"/>
        </w:rPr>
        <w:t>młodzieży,</w:t>
      </w:r>
      <w:r w:rsidR="00F465A1" w:rsidRPr="00F3626D">
        <w:rPr>
          <w:rFonts w:ascii="Nyala" w:hAnsi="Nyala" w:cstheme="minorHAnsi"/>
          <w:sz w:val="22"/>
        </w:rPr>
        <w:t xml:space="preserve"> </w:t>
      </w:r>
      <w:r w:rsidR="00701CAF" w:rsidRPr="00F3626D">
        <w:rPr>
          <w:rFonts w:ascii="Nyala" w:hAnsi="Nyala" w:cstheme="minorHAnsi"/>
          <w:sz w:val="22"/>
        </w:rPr>
        <w:t>seniorów</w:t>
      </w:r>
      <w:r w:rsidR="00F465A1" w:rsidRPr="00F3626D">
        <w:rPr>
          <w:rFonts w:ascii="Nyala" w:hAnsi="Nyala" w:cstheme="minorHAnsi"/>
          <w:sz w:val="22"/>
        </w:rPr>
        <w:t xml:space="preserve"> </w:t>
      </w:r>
      <w:r w:rsidR="00701CAF" w:rsidRPr="00F3626D">
        <w:rPr>
          <w:rFonts w:ascii="Nyala" w:hAnsi="Nyala" w:cstheme="minorHAnsi"/>
          <w:sz w:val="22"/>
        </w:rPr>
        <w:t>oraz</w:t>
      </w:r>
      <w:r w:rsidR="00F465A1" w:rsidRPr="00F3626D">
        <w:rPr>
          <w:rFonts w:ascii="Nyala" w:hAnsi="Nyala" w:cstheme="minorHAnsi"/>
          <w:sz w:val="22"/>
        </w:rPr>
        <w:t xml:space="preserve"> </w:t>
      </w:r>
      <w:r w:rsidR="00701CAF" w:rsidRPr="00F3626D">
        <w:rPr>
          <w:rFonts w:ascii="Nyala" w:hAnsi="Nyala" w:cstheme="minorHAnsi"/>
          <w:sz w:val="22"/>
        </w:rPr>
        <w:t>zidentyfikowanych</w:t>
      </w:r>
      <w:r w:rsidR="00F465A1" w:rsidRPr="00F3626D">
        <w:rPr>
          <w:rFonts w:ascii="Nyala" w:hAnsi="Nyala" w:cstheme="minorHAnsi"/>
          <w:sz w:val="22"/>
        </w:rPr>
        <w:t xml:space="preserve"> </w:t>
      </w:r>
      <w:r w:rsidR="00701CAF" w:rsidRPr="00F3626D">
        <w:rPr>
          <w:rFonts w:ascii="Nyala" w:hAnsi="Nyala" w:cstheme="minorHAnsi"/>
          <w:sz w:val="22"/>
        </w:rPr>
        <w:t>na</w:t>
      </w:r>
      <w:r w:rsidR="00F465A1" w:rsidRPr="00F3626D">
        <w:rPr>
          <w:rFonts w:ascii="Nyala" w:hAnsi="Nyala" w:cstheme="minorHAnsi"/>
          <w:sz w:val="22"/>
        </w:rPr>
        <w:t xml:space="preserve"> </w:t>
      </w:r>
      <w:r w:rsidR="00701CAF" w:rsidRPr="00F3626D">
        <w:rPr>
          <w:rFonts w:ascii="Nyala" w:hAnsi="Nyala" w:cstheme="minorHAnsi"/>
          <w:sz w:val="22"/>
        </w:rPr>
        <w:t>obszarze</w:t>
      </w:r>
      <w:r w:rsidR="00F465A1" w:rsidRPr="00F3626D">
        <w:rPr>
          <w:rFonts w:ascii="Nyala" w:hAnsi="Nyala" w:cstheme="minorHAnsi"/>
          <w:sz w:val="22"/>
        </w:rPr>
        <w:t xml:space="preserve"> </w:t>
      </w:r>
      <w:r w:rsidR="00701CAF" w:rsidRPr="00F3626D">
        <w:rPr>
          <w:rFonts w:ascii="Nyala" w:hAnsi="Nyala" w:cstheme="minorHAnsi"/>
          <w:sz w:val="22"/>
        </w:rPr>
        <w:t>LSR</w:t>
      </w:r>
      <w:r w:rsidR="00F465A1" w:rsidRPr="00F3626D">
        <w:rPr>
          <w:rFonts w:ascii="Nyala" w:hAnsi="Nyala" w:cstheme="minorHAnsi"/>
          <w:sz w:val="22"/>
        </w:rPr>
        <w:t xml:space="preserve"> </w:t>
      </w:r>
      <w:r w:rsidR="00701CAF" w:rsidRPr="00F3626D">
        <w:rPr>
          <w:rFonts w:ascii="Nyala" w:hAnsi="Nyala" w:cstheme="minorHAnsi"/>
          <w:sz w:val="22"/>
        </w:rPr>
        <w:t>grup</w:t>
      </w:r>
      <w:r w:rsidR="00F465A1" w:rsidRPr="00F3626D">
        <w:rPr>
          <w:rFonts w:ascii="Nyala" w:hAnsi="Nyala" w:cstheme="minorHAnsi"/>
          <w:sz w:val="22"/>
        </w:rPr>
        <w:t xml:space="preserve"> </w:t>
      </w:r>
      <w:r w:rsidR="00701CAF" w:rsidRPr="00F3626D">
        <w:rPr>
          <w:rFonts w:ascii="Nyala" w:hAnsi="Nyala" w:cstheme="minorHAnsi"/>
          <w:sz w:val="22"/>
        </w:rPr>
        <w:t>interesu</w:t>
      </w:r>
      <w:r w:rsidR="00F3626D">
        <w:rPr>
          <w:rFonts w:ascii="Nyala" w:hAnsi="Nyala" w:cstheme="minorHAnsi"/>
          <w:sz w:val="22"/>
        </w:rPr>
        <w:t xml:space="preserve">; </w:t>
      </w:r>
      <w:r w:rsidR="00701CAF" w:rsidRPr="00F3626D">
        <w:rPr>
          <w:rFonts w:ascii="Nyala" w:hAnsi="Nyala" w:cstheme="minorHAnsi"/>
          <w:sz w:val="22"/>
        </w:rPr>
        <w:t>opracowanie</w:t>
      </w:r>
      <w:r w:rsidR="00F465A1" w:rsidRPr="00F3626D">
        <w:rPr>
          <w:rFonts w:ascii="Nyala" w:hAnsi="Nyala" w:cstheme="minorHAnsi"/>
          <w:sz w:val="22"/>
        </w:rPr>
        <w:t xml:space="preserve"> </w:t>
      </w:r>
      <w:r w:rsidR="00701CAF" w:rsidRPr="00F3626D">
        <w:rPr>
          <w:rFonts w:ascii="Nyala" w:hAnsi="Nyala" w:cstheme="minorHAnsi"/>
          <w:sz w:val="22"/>
        </w:rPr>
        <w:t>i</w:t>
      </w:r>
      <w:r w:rsidR="00F465A1" w:rsidRPr="00F3626D">
        <w:rPr>
          <w:rFonts w:ascii="Nyala" w:hAnsi="Nyala" w:cstheme="minorHAnsi"/>
          <w:sz w:val="22"/>
        </w:rPr>
        <w:t xml:space="preserve"> </w:t>
      </w:r>
      <w:r w:rsidR="00701CAF" w:rsidRPr="00F3626D">
        <w:rPr>
          <w:rFonts w:ascii="Nyala" w:hAnsi="Nyala" w:cstheme="minorHAnsi"/>
          <w:sz w:val="22"/>
        </w:rPr>
        <w:t>aktualizacj</w:t>
      </w:r>
      <w:r w:rsidR="00F3626D" w:rsidRPr="00F3626D">
        <w:rPr>
          <w:rFonts w:ascii="Nyala" w:hAnsi="Nyala" w:cstheme="minorHAnsi"/>
          <w:sz w:val="22"/>
        </w:rPr>
        <w:t>ę</w:t>
      </w:r>
      <w:r w:rsidR="00F465A1" w:rsidRPr="00F3626D">
        <w:rPr>
          <w:rFonts w:ascii="Nyala" w:hAnsi="Nyala" w:cstheme="minorHAnsi"/>
          <w:sz w:val="22"/>
        </w:rPr>
        <w:t xml:space="preserve"> </w:t>
      </w:r>
      <w:r w:rsidR="00701CAF" w:rsidRPr="00F3626D">
        <w:rPr>
          <w:rFonts w:ascii="Nyala" w:hAnsi="Nyala" w:cstheme="minorHAnsi"/>
          <w:sz w:val="22"/>
        </w:rPr>
        <w:t>lokalnych</w:t>
      </w:r>
      <w:r w:rsidR="00F465A1" w:rsidRPr="00F3626D">
        <w:rPr>
          <w:rFonts w:ascii="Nyala" w:hAnsi="Nyala" w:cstheme="minorHAnsi"/>
          <w:sz w:val="22"/>
        </w:rPr>
        <w:t xml:space="preserve"> </w:t>
      </w:r>
      <w:r w:rsidR="00701CAF" w:rsidRPr="00F3626D">
        <w:rPr>
          <w:rFonts w:ascii="Nyala" w:hAnsi="Nyala" w:cstheme="minorHAnsi"/>
          <w:sz w:val="22"/>
        </w:rPr>
        <w:t>kryteriów</w:t>
      </w:r>
      <w:r w:rsidR="00F465A1" w:rsidRPr="00F3626D">
        <w:rPr>
          <w:rFonts w:ascii="Nyala" w:hAnsi="Nyala" w:cstheme="minorHAnsi"/>
          <w:sz w:val="22"/>
        </w:rPr>
        <w:t xml:space="preserve"> </w:t>
      </w:r>
      <w:r w:rsidR="00701CAF" w:rsidRPr="00F3626D">
        <w:rPr>
          <w:rFonts w:ascii="Nyala" w:hAnsi="Nyala" w:cstheme="minorHAnsi"/>
          <w:sz w:val="22"/>
        </w:rPr>
        <w:t>wyboru</w:t>
      </w:r>
      <w:r w:rsidR="00F465A1" w:rsidRPr="00F3626D">
        <w:rPr>
          <w:rFonts w:ascii="Nyala" w:hAnsi="Nyala" w:cstheme="minorHAnsi"/>
          <w:sz w:val="22"/>
        </w:rPr>
        <w:t xml:space="preserve"> </w:t>
      </w:r>
      <w:r w:rsidR="00701CAF" w:rsidRPr="00F3626D">
        <w:rPr>
          <w:rFonts w:ascii="Nyala" w:hAnsi="Nyala" w:cstheme="minorHAnsi"/>
          <w:sz w:val="22"/>
        </w:rPr>
        <w:t>operacji,</w:t>
      </w:r>
      <w:r w:rsidR="00F465A1" w:rsidRPr="00F3626D">
        <w:rPr>
          <w:rFonts w:ascii="Nyala" w:hAnsi="Nyala" w:cstheme="minorHAnsi"/>
          <w:sz w:val="22"/>
        </w:rPr>
        <w:t xml:space="preserve"> </w:t>
      </w:r>
      <w:r w:rsidR="00701CAF" w:rsidRPr="00F3626D">
        <w:rPr>
          <w:rFonts w:ascii="Nyala" w:hAnsi="Nyala" w:cstheme="minorHAnsi"/>
          <w:sz w:val="22"/>
        </w:rPr>
        <w:t>w</w:t>
      </w:r>
      <w:r w:rsidR="000D0891">
        <w:rPr>
          <w:rFonts w:ascii="Nyala" w:hAnsi="Nyala" w:cstheme="minorHAnsi"/>
          <w:sz w:val="22"/>
        </w:rPr>
        <w:t> </w:t>
      </w:r>
      <w:r w:rsidR="00701CAF" w:rsidRPr="00F3626D">
        <w:rPr>
          <w:rFonts w:ascii="Nyala" w:hAnsi="Nyala" w:cstheme="minorHAnsi"/>
          <w:sz w:val="22"/>
        </w:rPr>
        <w:t>tym</w:t>
      </w:r>
      <w:r w:rsidR="00F465A1" w:rsidRPr="00F3626D">
        <w:rPr>
          <w:rFonts w:ascii="Nyala" w:hAnsi="Nyala" w:cstheme="minorHAnsi"/>
          <w:sz w:val="22"/>
        </w:rPr>
        <w:t xml:space="preserve"> </w:t>
      </w:r>
      <w:r w:rsidR="00A722A5" w:rsidRPr="00F3626D">
        <w:rPr>
          <w:rFonts w:ascii="Nyala" w:hAnsi="Nyala" w:cstheme="minorHAnsi"/>
          <w:sz w:val="22"/>
        </w:rPr>
        <w:t>niedyskryminującej</w:t>
      </w:r>
      <w:r w:rsidR="00F465A1" w:rsidRPr="00F3626D">
        <w:rPr>
          <w:rFonts w:ascii="Nyala" w:hAnsi="Nyala" w:cstheme="minorHAnsi"/>
          <w:sz w:val="22"/>
        </w:rPr>
        <w:t xml:space="preserve"> </w:t>
      </w:r>
      <w:r w:rsidR="00A722A5" w:rsidRPr="00F3626D">
        <w:rPr>
          <w:rFonts w:ascii="Nyala" w:hAnsi="Nyala" w:cstheme="minorHAnsi"/>
          <w:sz w:val="22"/>
        </w:rPr>
        <w:t>i</w:t>
      </w:r>
      <w:r w:rsidR="00F465A1" w:rsidRPr="00F3626D">
        <w:rPr>
          <w:rFonts w:ascii="Nyala" w:hAnsi="Nyala" w:cstheme="minorHAnsi"/>
          <w:sz w:val="22"/>
        </w:rPr>
        <w:t xml:space="preserve"> </w:t>
      </w:r>
      <w:r w:rsidR="00A722A5" w:rsidRPr="00F3626D">
        <w:rPr>
          <w:rFonts w:ascii="Nyala" w:hAnsi="Nyala" w:cstheme="minorHAnsi"/>
          <w:sz w:val="22"/>
        </w:rPr>
        <w:t>przejrzystej</w:t>
      </w:r>
      <w:r w:rsidR="00F465A1" w:rsidRPr="00F3626D">
        <w:rPr>
          <w:rFonts w:ascii="Nyala" w:hAnsi="Nyala" w:cstheme="minorHAnsi"/>
          <w:sz w:val="22"/>
        </w:rPr>
        <w:t xml:space="preserve"> </w:t>
      </w:r>
      <w:r w:rsidR="00701CAF" w:rsidRPr="00F3626D">
        <w:rPr>
          <w:rFonts w:ascii="Nyala" w:hAnsi="Nyala" w:cstheme="minorHAnsi"/>
          <w:sz w:val="22"/>
        </w:rPr>
        <w:t>procedury</w:t>
      </w:r>
      <w:r w:rsidR="00F465A1" w:rsidRPr="00F3626D">
        <w:rPr>
          <w:rFonts w:ascii="Nyala" w:hAnsi="Nyala" w:cstheme="minorHAnsi"/>
          <w:sz w:val="22"/>
        </w:rPr>
        <w:t xml:space="preserve"> </w:t>
      </w:r>
      <w:r w:rsidR="00701CAF" w:rsidRPr="00F3626D">
        <w:rPr>
          <w:rFonts w:ascii="Nyala" w:hAnsi="Nyala" w:cstheme="minorHAnsi"/>
          <w:sz w:val="22"/>
        </w:rPr>
        <w:t>wyboru</w:t>
      </w:r>
      <w:r w:rsidR="00F465A1" w:rsidRPr="00F3626D">
        <w:rPr>
          <w:rFonts w:ascii="Nyala" w:hAnsi="Nyala" w:cstheme="minorHAnsi"/>
          <w:sz w:val="22"/>
        </w:rPr>
        <w:t xml:space="preserve"> </w:t>
      </w:r>
      <w:r w:rsidR="00701CAF" w:rsidRPr="00F3626D">
        <w:rPr>
          <w:rFonts w:ascii="Nyala" w:hAnsi="Nyala" w:cstheme="minorHAnsi"/>
          <w:sz w:val="22"/>
        </w:rPr>
        <w:t>operacji</w:t>
      </w:r>
      <w:r w:rsidR="00F465A1" w:rsidRPr="00F3626D">
        <w:rPr>
          <w:rFonts w:ascii="Nyala" w:hAnsi="Nyala" w:cstheme="minorHAnsi"/>
          <w:sz w:val="22"/>
        </w:rPr>
        <w:t xml:space="preserve"> </w:t>
      </w:r>
      <w:r w:rsidR="00701CAF" w:rsidRPr="00F3626D">
        <w:rPr>
          <w:rFonts w:ascii="Nyala" w:hAnsi="Nyala" w:cstheme="minorHAnsi"/>
          <w:sz w:val="22"/>
        </w:rPr>
        <w:t>oraz</w:t>
      </w:r>
      <w:r w:rsidR="00F465A1" w:rsidRPr="00F3626D">
        <w:rPr>
          <w:rFonts w:ascii="Nyala" w:hAnsi="Nyala" w:cstheme="minorHAnsi"/>
          <w:sz w:val="22"/>
        </w:rPr>
        <w:t xml:space="preserve"> </w:t>
      </w:r>
      <w:proofErr w:type="spellStart"/>
      <w:r w:rsidR="00F3626D">
        <w:rPr>
          <w:rFonts w:ascii="Nyala" w:hAnsi="Nyala" w:cstheme="minorHAnsi"/>
          <w:sz w:val="22"/>
        </w:rPr>
        <w:t>Grantobiorców</w:t>
      </w:r>
      <w:proofErr w:type="spellEnd"/>
      <w:r w:rsidR="00F3626D">
        <w:rPr>
          <w:rFonts w:ascii="Nyala" w:hAnsi="Nyala" w:cstheme="minorHAnsi"/>
          <w:sz w:val="22"/>
        </w:rPr>
        <w:t xml:space="preserve">; </w:t>
      </w:r>
      <w:r w:rsidR="00701CAF" w:rsidRPr="00F3626D">
        <w:rPr>
          <w:rFonts w:ascii="Nyala" w:hAnsi="Nyala" w:cstheme="minorHAnsi"/>
          <w:sz w:val="22"/>
        </w:rPr>
        <w:t>przygotowanie</w:t>
      </w:r>
      <w:r w:rsidR="00F465A1" w:rsidRPr="00F3626D">
        <w:rPr>
          <w:rFonts w:ascii="Nyala" w:hAnsi="Nyala" w:cstheme="minorHAnsi"/>
          <w:sz w:val="22"/>
        </w:rPr>
        <w:t xml:space="preserve"> </w:t>
      </w:r>
      <w:r w:rsidR="00701CAF" w:rsidRPr="00F3626D">
        <w:rPr>
          <w:rFonts w:ascii="Nyala" w:hAnsi="Nyala" w:cstheme="minorHAnsi"/>
          <w:sz w:val="22"/>
        </w:rPr>
        <w:t>i</w:t>
      </w:r>
      <w:r w:rsidR="00F465A1" w:rsidRPr="00F3626D">
        <w:rPr>
          <w:rFonts w:ascii="Nyala" w:hAnsi="Nyala" w:cstheme="minorHAnsi"/>
          <w:sz w:val="22"/>
        </w:rPr>
        <w:t xml:space="preserve"> </w:t>
      </w:r>
      <w:r w:rsidR="00701CAF" w:rsidRPr="00F3626D">
        <w:rPr>
          <w:rFonts w:ascii="Nyala" w:hAnsi="Nyala" w:cstheme="minorHAnsi"/>
          <w:sz w:val="22"/>
        </w:rPr>
        <w:t>prowadzenie</w:t>
      </w:r>
      <w:r w:rsidR="00F465A1" w:rsidRPr="00F3626D">
        <w:rPr>
          <w:rFonts w:ascii="Nyala" w:hAnsi="Nyala" w:cstheme="minorHAnsi"/>
          <w:sz w:val="22"/>
        </w:rPr>
        <w:t xml:space="preserve"> </w:t>
      </w:r>
      <w:r w:rsidR="00701CAF" w:rsidRPr="00F3626D">
        <w:rPr>
          <w:rFonts w:ascii="Nyala" w:hAnsi="Nyala" w:cstheme="minorHAnsi"/>
          <w:sz w:val="22"/>
        </w:rPr>
        <w:t>nabor</w:t>
      </w:r>
      <w:r w:rsidR="00A722A5" w:rsidRPr="00F3626D">
        <w:rPr>
          <w:rFonts w:ascii="Nyala" w:hAnsi="Nyala" w:cstheme="minorHAnsi"/>
          <w:sz w:val="22"/>
        </w:rPr>
        <w:t>ów</w:t>
      </w:r>
      <w:r w:rsidR="00F465A1" w:rsidRPr="00F3626D">
        <w:rPr>
          <w:rFonts w:ascii="Nyala" w:hAnsi="Nyala" w:cstheme="minorHAnsi"/>
          <w:sz w:val="22"/>
        </w:rPr>
        <w:t xml:space="preserve"> </w:t>
      </w:r>
      <w:r w:rsidR="00701CAF" w:rsidRPr="00F3626D">
        <w:rPr>
          <w:rFonts w:ascii="Nyala" w:hAnsi="Nyala" w:cstheme="minorHAnsi"/>
          <w:sz w:val="22"/>
        </w:rPr>
        <w:t>wniosków</w:t>
      </w:r>
      <w:r w:rsidR="00F465A1" w:rsidRPr="00F3626D">
        <w:rPr>
          <w:rFonts w:ascii="Nyala" w:hAnsi="Nyala" w:cstheme="minorHAnsi"/>
          <w:sz w:val="22"/>
        </w:rPr>
        <w:t xml:space="preserve"> </w:t>
      </w:r>
      <w:r w:rsidR="00701CAF" w:rsidRPr="00F3626D">
        <w:rPr>
          <w:rFonts w:ascii="Nyala" w:hAnsi="Nyala" w:cstheme="minorHAnsi"/>
          <w:sz w:val="22"/>
        </w:rPr>
        <w:t>o</w:t>
      </w:r>
      <w:r w:rsidR="00F465A1" w:rsidRPr="00F3626D">
        <w:rPr>
          <w:rFonts w:ascii="Nyala" w:hAnsi="Nyala" w:cstheme="minorHAnsi"/>
          <w:sz w:val="22"/>
        </w:rPr>
        <w:t xml:space="preserve"> </w:t>
      </w:r>
      <w:r w:rsidR="00701CAF" w:rsidRPr="00F3626D">
        <w:rPr>
          <w:rFonts w:ascii="Nyala" w:hAnsi="Nyala" w:cstheme="minorHAnsi"/>
          <w:sz w:val="22"/>
        </w:rPr>
        <w:t>przyznanie</w:t>
      </w:r>
      <w:r w:rsidR="00F465A1" w:rsidRPr="00F3626D">
        <w:rPr>
          <w:rFonts w:ascii="Nyala" w:hAnsi="Nyala" w:cstheme="minorHAnsi"/>
          <w:sz w:val="22"/>
        </w:rPr>
        <w:t xml:space="preserve"> </w:t>
      </w:r>
      <w:r w:rsidR="00701CAF" w:rsidRPr="00F3626D">
        <w:rPr>
          <w:rFonts w:ascii="Nyala" w:hAnsi="Nyala" w:cstheme="minorHAnsi"/>
          <w:sz w:val="22"/>
        </w:rPr>
        <w:t>pomocy</w:t>
      </w:r>
      <w:r w:rsidR="00F3626D">
        <w:rPr>
          <w:rFonts w:ascii="Nyala" w:hAnsi="Nyala" w:cstheme="minorHAnsi"/>
          <w:sz w:val="22"/>
        </w:rPr>
        <w:t xml:space="preserve">; </w:t>
      </w:r>
      <w:r w:rsidR="00701CAF" w:rsidRPr="00F3626D">
        <w:rPr>
          <w:rFonts w:ascii="Nyala" w:hAnsi="Nyala" w:cstheme="minorHAnsi"/>
          <w:sz w:val="22"/>
        </w:rPr>
        <w:t>wybieranie</w:t>
      </w:r>
      <w:r w:rsidR="00F465A1" w:rsidRPr="00F3626D">
        <w:rPr>
          <w:rFonts w:ascii="Nyala" w:hAnsi="Nyala" w:cstheme="minorHAnsi"/>
          <w:sz w:val="22"/>
        </w:rPr>
        <w:t xml:space="preserve"> </w:t>
      </w:r>
      <w:r w:rsidR="00701CAF" w:rsidRPr="00F3626D">
        <w:rPr>
          <w:rFonts w:ascii="Nyala" w:hAnsi="Nyala" w:cstheme="minorHAnsi"/>
          <w:sz w:val="22"/>
        </w:rPr>
        <w:t>operacj</w:t>
      </w:r>
      <w:r w:rsidR="0086535E" w:rsidRPr="00F3626D">
        <w:rPr>
          <w:rFonts w:ascii="Nyala" w:hAnsi="Nyala" w:cstheme="minorHAnsi"/>
          <w:sz w:val="22"/>
        </w:rPr>
        <w:t>i</w:t>
      </w:r>
      <w:r w:rsidR="00F465A1" w:rsidRPr="00F3626D">
        <w:rPr>
          <w:rFonts w:ascii="Nyala" w:hAnsi="Nyala" w:cstheme="minorHAnsi"/>
          <w:sz w:val="22"/>
        </w:rPr>
        <w:t xml:space="preserve"> </w:t>
      </w:r>
      <w:r w:rsidR="00701CAF" w:rsidRPr="00F3626D">
        <w:rPr>
          <w:rFonts w:ascii="Nyala" w:hAnsi="Nyala" w:cstheme="minorHAnsi"/>
          <w:sz w:val="22"/>
        </w:rPr>
        <w:t>do</w:t>
      </w:r>
      <w:r w:rsidR="00F465A1" w:rsidRPr="00F3626D">
        <w:rPr>
          <w:rFonts w:ascii="Nyala" w:hAnsi="Nyala" w:cstheme="minorHAnsi"/>
          <w:sz w:val="22"/>
        </w:rPr>
        <w:t xml:space="preserve"> </w:t>
      </w:r>
      <w:r w:rsidR="00701CAF" w:rsidRPr="00F3626D">
        <w:rPr>
          <w:rFonts w:ascii="Nyala" w:hAnsi="Nyala" w:cstheme="minorHAnsi"/>
          <w:sz w:val="22"/>
        </w:rPr>
        <w:t>finansowania</w:t>
      </w:r>
      <w:r w:rsidR="00F465A1" w:rsidRPr="00F3626D">
        <w:rPr>
          <w:rFonts w:ascii="Nyala" w:hAnsi="Nyala" w:cstheme="minorHAnsi"/>
          <w:sz w:val="22"/>
        </w:rPr>
        <w:t xml:space="preserve"> </w:t>
      </w:r>
      <w:r w:rsidR="00701CAF" w:rsidRPr="00F3626D">
        <w:rPr>
          <w:rFonts w:ascii="Nyala" w:hAnsi="Nyala" w:cstheme="minorHAnsi"/>
          <w:sz w:val="22"/>
        </w:rPr>
        <w:t>oraz</w:t>
      </w:r>
      <w:r w:rsidR="00F465A1" w:rsidRPr="00F3626D">
        <w:rPr>
          <w:rFonts w:ascii="Nyala" w:hAnsi="Nyala" w:cstheme="minorHAnsi"/>
          <w:sz w:val="22"/>
        </w:rPr>
        <w:t xml:space="preserve"> </w:t>
      </w:r>
      <w:r w:rsidR="00701CAF" w:rsidRPr="00F3626D">
        <w:rPr>
          <w:rFonts w:ascii="Nyala" w:hAnsi="Nyala" w:cstheme="minorHAnsi"/>
          <w:sz w:val="22"/>
        </w:rPr>
        <w:t>ustalenie</w:t>
      </w:r>
      <w:r w:rsidR="00F465A1" w:rsidRPr="00F3626D">
        <w:rPr>
          <w:rFonts w:ascii="Nyala" w:hAnsi="Nyala" w:cstheme="minorHAnsi"/>
          <w:sz w:val="22"/>
        </w:rPr>
        <w:t xml:space="preserve"> </w:t>
      </w:r>
      <w:r w:rsidR="00701CAF" w:rsidRPr="00F3626D">
        <w:rPr>
          <w:rFonts w:ascii="Nyala" w:hAnsi="Nyala" w:cstheme="minorHAnsi"/>
          <w:sz w:val="22"/>
        </w:rPr>
        <w:t>maksymalnej</w:t>
      </w:r>
      <w:r w:rsidR="00F465A1" w:rsidRPr="00F3626D">
        <w:rPr>
          <w:rFonts w:ascii="Nyala" w:hAnsi="Nyala" w:cstheme="minorHAnsi"/>
          <w:sz w:val="22"/>
        </w:rPr>
        <w:t xml:space="preserve"> </w:t>
      </w:r>
      <w:r w:rsidR="00701CAF" w:rsidRPr="00F3626D">
        <w:rPr>
          <w:rFonts w:ascii="Nyala" w:hAnsi="Nyala" w:cstheme="minorHAnsi"/>
          <w:sz w:val="22"/>
        </w:rPr>
        <w:t>kwoty</w:t>
      </w:r>
      <w:r w:rsidR="00F465A1" w:rsidRPr="00F3626D">
        <w:rPr>
          <w:rFonts w:ascii="Nyala" w:hAnsi="Nyala" w:cstheme="minorHAnsi"/>
          <w:sz w:val="22"/>
        </w:rPr>
        <w:t xml:space="preserve"> </w:t>
      </w:r>
      <w:r w:rsidR="00701CAF" w:rsidRPr="00F3626D">
        <w:rPr>
          <w:rFonts w:ascii="Nyala" w:hAnsi="Nyala" w:cstheme="minorHAnsi"/>
          <w:sz w:val="22"/>
        </w:rPr>
        <w:t>wsparcia,</w:t>
      </w:r>
      <w:r w:rsidR="00F465A1" w:rsidRPr="00F3626D">
        <w:rPr>
          <w:rFonts w:ascii="Nyala" w:hAnsi="Nyala" w:cstheme="minorHAnsi"/>
          <w:sz w:val="22"/>
        </w:rPr>
        <w:t xml:space="preserve"> </w:t>
      </w:r>
      <w:r w:rsidR="00701CAF" w:rsidRPr="00F3626D">
        <w:rPr>
          <w:rFonts w:ascii="Nyala" w:hAnsi="Nyala" w:cstheme="minorHAnsi"/>
          <w:sz w:val="22"/>
        </w:rPr>
        <w:t>a</w:t>
      </w:r>
      <w:r w:rsidR="00F465A1" w:rsidRPr="00F3626D">
        <w:rPr>
          <w:rFonts w:ascii="Nyala" w:hAnsi="Nyala" w:cstheme="minorHAnsi"/>
          <w:sz w:val="22"/>
        </w:rPr>
        <w:t xml:space="preserve"> </w:t>
      </w:r>
      <w:r w:rsidR="00701CAF" w:rsidRPr="00F3626D">
        <w:rPr>
          <w:rFonts w:ascii="Nyala" w:hAnsi="Nyala" w:cstheme="minorHAnsi"/>
          <w:sz w:val="22"/>
        </w:rPr>
        <w:t>następnie</w:t>
      </w:r>
      <w:r w:rsidR="00F465A1" w:rsidRPr="00F3626D">
        <w:rPr>
          <w:rFonts w:ascii="Nyala" w:hAnsi="Nyala" w:cstheme="minorHAnsi"/>
          <w:sz w:val="22"/>
        </w:rPr>
        <w:t xml:space="preserve"> </w:t>
      </w:r>
      <w:r w:rsidR="00701CAF" w:rsidRPr="00F3626D">
        <w:rPr>
          <w:rFonts w:ascii="Nyala" w:hAnsi="Nyala" w:cstheme="minorHAnsi"/>
          <w:sz w:val="22"/>
        </w:rPr>
        <w:t>przedkładanie</w:t>
      </w:r>
      <w:r w:rsidR="00F465A1" w:rsidRPr="00F3626D">
        <w:rPr>
          <w:rFonts w:ascii="Nyala" w:hAnsi="Nyala" w:cstheme="minorHAnsi"/>
          <w:sz w:val="22"/>
        </w:rPr>
        <w:t xml:space="preserve"> </w:t>
      </w:r>
      <w:r w:rsidR="00701CAF" w:rsidRPr="00F3626D">
        <w:rPr>
          <w:rFonts w:ascii="Nyala" w:hAnsi="Nyala" w:cstheme="minorHAnsi"/>
          <w:sz w:val="22"/>
        </w:rPr>
        <w:t>wniosk</w:t>
      </w:r>
      <w:r w:rsidR="00A722A5" w:rsidRPr="00F3626D">
        <w:rPr>
          <w:rFonts w:ascii="Nyala" w:hAnsi="Nyala" w:cstheme="minorHAnsi"/>
          <w:sz w:val="22"/>
        </w:rPr>
        <w:t>ów</w:t>
      </w:r>
      <w:r w:rsidR="00F465A1" w:rsidRPr="00F3626D">
        <w:rPr>
          <w:rFonts w:ascii="Nyala" w:hAnsi="Nyala" w:cstheme="minorHAnsi"/>
          <w:sz w:val="22"/>
        </w:rPr>
        <w:t xml:space="preserve"> </w:t>
      </w:r>
      <w:r w:rsidR="00701CAF" w:rsidRPr="00F3626D">
        <w:rPr>
          <w:rFonts w:ascii="Nyala" w:hAnsi="Nyala" w:cstheme="minorHAnsi"/>
          <w:sz w:val="22"/>
        </w:rPr>
        <w:t>o</w:t>
      </w:r>
      <w:r w:rsidR="00F465A1" w:rsidRPr="00F3626D">
        <w:rPr>
          <w:rFonts w:ascii="Nyala" w:hAnsi="Nyala" w:cstheme="minorHAnsi"/>
          <w:sz w:val="22"/>
        </w:rPr>
        <w:t xml:space="preserve"> </w:t>
      </w:r>
      <w:r w:rsidR="00701CAF" w:rsidRPr="00F3626D">
        <w:rPr>
          <w:rFonts w:ascii="Nyala" w:hAnsi="Nyala" w:cstheme="minorHAnsi"/>
          <w:sz w:val="22"/>
        </w:rPr>
        <w:t>przyznanie</w:t>
      </w:r>
      <w:r w:rsidR="00F465A1" w:rsidRPr="00F3626D">
        <w:rPr>
          <w:rFonts w:ascii="Nyala" w:hAnsi="Nyala" w:cstheme="minorHAnsi"/>
          <w:sz w:val="22"/>
        </w:rPr>
        <w:t xml:space="preserve"> </w:t>
      </w:r>
      <w:r w:rsidR="00701CAF" w:rsidRPr="00F3626D">
        <w:rPr>
          <w:rFonts w:ascii="Nyala" w:hAnsi="Nyala" w:cstheme="minorHAnsi"/>
          <w:sz w:val="22"/>
        </w:rPr>
        <w:t>pomocy</w:t>
      </w:r>
      <w:r w:rsidR="00F465A1" w:rsidRPr="00F3626D">
        <w:rPr>
          <w:rFonts w:ascii="Nyala" w:hAnsi="Nyala" w:cstheme="minorHAnsi"/>
          <w:sz w:val="22"/>
        </w:rPr>
        <w:t xml:space="preserve"> </w:t>
      </w:r>
      <w:r w:rsidR="00701CAF" w:rsidRPr="00F3626D">
        <w:rPr>
          <w:rFonts w:ascii="Nyala" w:hAnsi="Nyala" w:cstheme="minorHAnsi"/>
          <w:sz w:val="22"/>
        </w:rPr>
        <w:t>do</w:t>
      </w:r>
      <w:r w:rsidR="00F465A1" w:rsidRPr="00F3626D">
        <w:rPr>
          <w:rFonts w:ascii="Nyala" w:hAnsi="Nyala" w:cstheme="minorHAnsi"/>
          <w:sz w:val="22"/>
        </w:rPr>
        <w:t xml:space="preserve"> </w:t>
      </w:r>
      <w:r w:rsidR="00701CAF" w:rsidRPr="00F3626D">
        <w:rPr>
          <w:rFonts w:ascii="Nyala" w:hAnsi="Nyala" w:cstheme="minorHAnsi"/>
          <w:sz w:val="22"/>
        </w:rPr>
        <w:t>ostatecznej</w:t>
      </w:r>
      <w:r w:rsidR="00F465A1" w:rsidRPr="00F3626D">
        <w:rPr>
          <w:rFonts w:ascii="Nyala" w:hAnsi="Nyala" w:cstheme="minorHAnsi"/>
          <w:sz w:val="22"/>
        </w:rPr>
        <w:t xml:space="preserve"> </w:t>
      </w:r>
      <w:r w:rsidR="00701CAF" w:rsidRPr="00F3626D">
        <w:rPr>
          <w:rFonts w:ascii="Nyala" w:hAnsi="Nyala" w:cstheme="minorHAnsi"/>
          <w:sz w:val="22"/>
        </w:rPr>
        <w:t>kwalifikowalności</w:t>
      </w:r>
      <w:r w:rsidR="00F465A1" w:rsidRPr="00F3626D">
        <w:rPr>
          <w:rFonts w:ascii="Nyala" w:hAnsi="Nyala" w:cstheme="minorHAnsi"/>
          <w:sz w:val="22"/>
        </w:rPr>
        <w:t xml:space="preserve"> </w:t>
      </w:r>
      <w:r w:rsidR="00701CAF" w:rsidRPr="00F3626D">
        <w:rPr>
          <w:rFonts w:ascii="Nyala" w:hAnsi="Nyala" w:cstheme="minorHAnsi"/>
          <w:sz w:val="22"/>
        </w:rPr>
        <w:t>do</w:t>
      </w:r>
      <w:r w:rsidR="00F465A1" w:rsidRPr="00F3626D">
        <w:rPr>
          <w:rFonts w:ascii="Nyala" w:hAnsi="Nyala" w:cstheme="minorHAnsi"/>
          <w:sz w:val="22"/>
        </w:rPr>
        <w:t xml:space="preserve"> </w:t>
      </w:r>
      <w:r w:rsidR="00701CAF" w:rsidRPr="00F3626D">
        <w:rPr>
          <w:rFonts w:ascii="Nyala" w:hAnsi="Nyala" w:cstheme="minorHAnsi"/>
          <w:sz w:val="22"/>
        </w:rPr>
        <w:t>podmiotu</w:t>
      </w:r>
      <w:r w:rsidR="00F465A1" w:rsidRPr="00F3626D">
        <w:rPr>
          <w:rFonts w:ascii="Nyala" w:hAnsi="Nyala" w:cstheme="minorHAnsi"/>
          <w:sz w:val="22"/>
        </w:rPr>
        <w:t xml:space="preserve"> </w:t>
      </w:r>
      <w:r w:rsidR="00701CAF" w:rsidRPr="00F3626D">
        <w:rPr>
          <w:rFonts w:ascii="Nyala" w:hAnsi="Nyala" w:cstheme="minorHAnsi"/>
          <w:sz w:val="22"/>
        </w:rPr>
        <w:t>wdrażającego</w:t>
      </w:r>
      <w:r w:rsidR="00F3626D">
        <w:rPr>
          <w:rFonts w:ascii="Nyala" w:hAnsi="Nyala" w:cstheme="minorHAnsi"/>
          <w:sz w:val="22"/>
        </w:rPr>
        <w:t xml:space="preserve"> oraz </w:t>
      </w:r>
      <w:r w:rsidR="00701CAF" w:rsidRPr="00F3626D">
        <w:rPr>
          <w:rFonts w:ascii="Nyala" w:hAnsi="Nyala" w:cstheme="minorHAnsi"/>
          <w:sz w:val="22"/>
        </w:rPr>
        <w:t>monitorowanie</w:t>
      </w:r>
      <w:r w:rsidR="00F465A1" w:rsidRPr="00F3626D">
        <w:rPr>
          <w:rFonts w:ascii="Nyala" w:hAnsi="Nyala" w:cstheme="minorHAnsi"/>
          <w:sz w:val="22"/>
        </w:rPr>
        <w:t xml:space="preserve"> </w:t>
      </w:r>
      <w:r w:rsidR="00701CAF" w:rsidRPr="00F3626D">
        <w:rPr>
          <w:rFonts w:ascii="Nyala" w:hAnsi="Nyala" w:cstheme="minorHAnsi"/>
          <w:sz w:val="22"/>
        </w:rPr>
        <w:t>realizacji</w:t>
      </w:r>
      <w:r w:rsidR="00F465A1" w:rsidRPr="00F3626D">
        <w:rPr>
          <w:rFonts w:ascii="Nyala" w:hAnsi="Nyala" w:cstheme="minorHAnsi"/>
          <w:sz w:val="22"/>
        </w:rPr>
        <w:t xml:space="preserve"> </w:t>
      </w:r>
      <w:r w:rsidR="00701CAF" w:rsidRPr="00F3626D">
        <w:rPr>
          <w:rFonts w:ascii="Nyala" w:hAnsi="Nyala" w:cstheme="minorHAnsi"/>
          <w:sz w:val="22"/>
        </w:rPr>
        <w:t>LSR</w:t>
      </w:r>
      <w:r w:rsidR="00F465A1" w:rsidRPr="00F3626D">
        <w:rPr>
          <w:rFonts w:ascii="Nyala" w:hAnsi="Nyala" w:cstheme="minorHAnsi"/>
          <w:sz w:val="22"/>
        </w:rPr>
        <w:t xml:space="preserve"> </w:t>
      </w:r>
      <w:r w:rsidR="00701CAF" w:rsidRPr="00F3626D">
        <w:rPr>
          <w:rFonts w:ascii="Nyala" w:hAnsi="Nyala" w:cstheme="minorHAnsi"/>
          <w:sz w:val="22"/>
        </w:rPr>
        <w:t>oraz</w:t>
      </w:r>
      <w:r w:rsidR="00F465A1" w:rsidRPr="00F3626D">
        <w:rPr>
          <w:rFonts w:ascii="Nyala" w:hAnsi="Nyala" w:cstheme="minorHAnsi"/>
          <w:sz w:val="22"/>
        </w:rPr>
        <w:t xml:space="preserve"> </w:t>
      </w:r>
      <w:r w:rsidR="00701CAF" w:rsidRPr="00F3626D">
        <w:rPr>
          <w:rFonts w:ascii="Nyala" w:hAnsi="Nyala" w:cstheme="minorHAnsi"/>
          <w:sz w:val="22"/>
        </w:rPr>
        <w:t>jej</w:t>
      </w:r>
      <w:r w:rsidR="00F465A1" w:rsidRPr="00F3626D">
        <w:rPr>
          <w:rFonts w:ascii="Nyala" w:hAnsi="Nyala" w:cstheme="minorHAnsi"/>
          <w:sz w:val="22"/>
        </w:rPr>
        <w:t xml:space="preserve"> </w:t>
      </w:r>
      <w:r w:rsidR="00701CAF" w:rsidRPr="00F3626D">
        <w:rPr>
          <w:rFonts w:ascii="Nyala" w:hAnsi="Nyala" w:cstheme="minorHAnsi"/>
          <w:sz w:val="22"/>
        </w:rPr>
        <w:t>ewaluacj</w:t>
      </w:r>
      <w:r w:rsidR="00A722A5" w:rsidRPr="00F3626D">
        <w:rPr>
          <w:rFonts w:ascii="Nyala" w:hAnsi="Nyala" w:cstheme="minorHAnsi"/>
          <w:sz w:val="22"/>
        </w:rPr>
        <w:t>a</w:t>
      </w:r>
      <w:r w:rsidR="00701CAF" w:rsidRPr="00F3626D">
        <w:rPr>
          <w:rFonts w:ascii="Nyala" w:hAnsi="Nyala" w:cstheme="minorHAnsi"/>
          <w:sz w:val="22"/>
        </w:rPr>
        <w:t>.</w:t>
      </w:r>
    </w:p>
    <w:p w14:paraId="765460FF" w14:textId="1145F593" w:rsidR="00F02D86" w:rsidRPr="00843002" w:rsidRDefault="00F91836" w:rsidP="00A11D3D">
      <w:pPr>
        <w:spacing w:before="0" w:after="0"/>
        <w:ind w:left="0" w:firstLine="284"/>
        <w:jc w:val="both"/>
        <w:rPr>
          <w:rFonts w:ascii="Nyala" w:hAnsi="Nyala" w:cstheme="minorHAnsi"/>
          <w:sz w:val="22"/>
        </w:rPr>
      </w:pPr>
      <w:r w:rsidRPr="00843002">
        <w:rPr>
          <w:rFonts w:ascii="Nyala" w:hAnsi="Nyala" w:cstheme="minorHAnsi"/>
          <w:sz w:val="22"/>
        </w:rPr>
        <w:t>W</w:t>
      </w:r>
      <w:r w:rsidR="00F465A1" w:rsidRPr="00843002">
        <w:rPr>
          <w:rFonts w:ascii="Nyala" w:hAnsi="Nyala" w:cstheme="minorHAnsi"/>
          <w:sz w:val="22"/>
        </w:rPr>
        <w:t xml:space="preserve"> </w:t>
      </w:r>
      <w:r w:rsidR="00F02D86" w:rsidRPr="00843002">
        <w:rPr>
          <w:rFonts w:ascii="Nyala" w:hAnsi="Nyala" w:cstheme="minorHAnsi"/>
          <w:sz w:val="22"/>
        </w:rPr>
        <w:t>biurze</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00F02D86" w:rsidRPr="00843002">
        <w:rPr>
          <w:rFonts w:ascii="Nyala" w:hAnsi="Nyala" w:cstheme="minorHAnsi"/>
          <w:sz w:val="22"/>
        </w:rPr>
        <w:t>zatrudnionych</w:t>
      </w:r>
      <w:r w:rsidR="00F465A1" w:rsidRPr="00843002">
        <w:rPr>
          <w:rFonts w:ascii="Nyala" w:hAnsi="Nyala" w:cstheme="minorHAnsi"/>
          <w:sz w:val="22"/>
        </w:rPr>
        <w:t xml:space="preserve"> </w:t>
      </w:r>
      <w:r w:rsidR="00F02D86" w:rsidRPr="00843002">
        <w:rPr>
          <w:rFonts w:ascii="Nyala" w:hAnsi="Nyala" w:cstheme="minorHAnsi"/>
          <w:sz w:val="22"/>
        </w:rPr>
        <w:t>trzech</w:t>
      </w:r>
      <w:r w:rsidR="00F465A1" w:rsidRPr="00843002">
        <w:rPr>
          <w:rFonts w:ascii="Nyala" w:hAnsi="Nyala" w:cstheme="minorHAnsi"/>
          <w:sz w:val="22"/>
        </w:rPr>
        <w:t xml:space="preserve"> </w:t>
      </w:r>
      <w:r w:rsidR="00F02D86" w:rsidRPr="00843002">
        <w:rPr>
          <w:rFonts w:ascii="Nyala" w:hAnsi="Nyala" w:cstheme="minorHAnsi"/>
          <w:sz w:val="22"/>
        </w:rPr>
        <w:t>pracowników</w:t>
      </w:r>
      <w:r w:rsidR="00F465A1" w:rsidRPr="00843002">
        <w:rPr>
          <w:rFonts w:ascii="Nyala" w:hAnsi="Nyala" w:cstheme="minorHAnsi"/>
          <w:sz w:val="22"/>
        </w:rPr>
        <w:t xml:space="preserve"> </w:t>
      </w:r>
      <w:r w:rsidR="00F02D86"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podstawie</w:t>
      </w:r>
      <w:r w:rsidR="00F465A1" w:rsidRPr="00843002">
        <w:rPr>
          <w:rFonts w:ascii="Nyala" w:hAnsi="Nyala" w:cstheme="minorHAnsi"/>
          <w:sz w:val="22"/>
        </w:rPr>
        <w:t xml:space="preserve"> </w:t>
      </w:r>
      <w:r w:rsidRPr="00843002">
        <w:rPr>
          <w:rFonts w:ascii="Nyala" w:hAnsi="Nyala" w:cstheme="minorHAnsi"/>
          <w:sz w:val="22"/>
        </w:rPr>
        <w:t>umów</w:t>
      </w:r>
      <w:r w:rsidR="00F465A1" w:rsidRPr="00843002">
        <w:rPr>
          <w:rFonts w:ascii="Nyala" w:hAnsi="Nyala" w:cstheme="minorHAnsi"/>
          <w:sz w:val="22"/>
        </w:rPr>
        <w:t xml:space="preserve"> </w:t>
      </w:r>
      <w:r w:rsidR="00F02D86" w:rsidRPr="00843002">
        <w:rPr>
          <w:rFonts w:ascii="Nyala" w:hAnsi="Nyala" w:cstheme="minorHAnsi"/>
          <w:sz w:val="22"/>
        </w:rPr>
        <w:t>o</w:t>
      </w:r>
      <w:r w:rsidR="00F465A1" w:rsidRPr="00843002">
        <w:rPr>
          <w:rFonts w:ascii="Nyala" w:hAnsi="Nyala" w:cstheme="minorHAnsi"/>
          <w:sz w:val="22"/>
        </w:rPr>
        <w:t xml:space="preserve"> </w:t>
      </w:r>
      <w:r w:rsidR="00F02D86" w:rsidRPr="00843002">
        <w:rPr>
          <w:rFonts w:ascii="Nyala" w:hAnsi="Nyala" w:cstheme="minorHAnsi"/>
          <w:sz w:val="22"/>
        </w:rPr>
        <w:t>pracę.</w:t>
      </w:r>
      <w:r w:rsidR="00F465A1" w:rsidRPr="00843002">
        <w:rPr>
          <w:rFonts w:ascii="Nyala" w:hAnsi="Nyala" w:cstheme="minorHAnsi"/>
          <w:sz w:val="22"/>
        </w:rPr>
        <w:t xml:space="preserve"> </w:t>
      </w:r>
      <w:r w:rsidR="00F02D86" w:rsidRPr="00843002">
        <w:rPr>
          <w:rFonts w:ascii="Nyala" w:hAnsi="Nyala" w:cstheme="minorHAnsi"/>
          <w:sz w:val="22"/>
        </w:rPr>
        <w:t>Dwóch</w:t>
      </w:r>
      <w:r w:rsidR="00F465A1" w:rsidRPr="00843002">
        <w:rPr>
          <w:rFonts w:ascii="Nyala" w:hAnsi="Nyala" w:cstheme="minorHAnsi"/>
          <w:sz w:val="22"/>
        </w:rPr>
        <w:t xml:space="preserve"> </w:t>
      </w:r>
      <w:r w:rsidR="00F02D86" w:rsidRPr="00843002">
        <w:rPr>
          <w:rFonts w:ascii="Nyala" w:hAnsi="Nyala" w:cstheme="minorHAnsi"/>
          <w:sz w:val="22"/>
        </w:rPr>
        <w:t>pracowników</w:t>
      </w:r>
      <w:r w:rsidR="00F465A1" w:rsidRPr="00843002">
        <w:rPr>
          <w:rFonts w:ascii="Nyala" w:hAnsi="Nyala" w:cstheme="minorHAnsi"/>
          <w:sz w:val="22"/>
        </w:rPr>
        <w:t xml:space="preserve"> </w:t>
      </w:r>
      <w:r w:rsidR="00F02D86" w:rsidRPr="00843002">
        <w:rPr>
          <w:rFonts w:ascii="Nyala" w:hAnsi="Nyala" w:cstheme="minorHAnsi"/>
          <w:sz w:val="22"/>
        </w:rPr>
        <w:t>zatrudnionych</w:t>
      </w:r>
      <w:r w:rsidR="00F465A1" w:rsidRPr="00843002">
        <w:rPr>
          <w:rFonts w:ascii="Nyala" w:hAnsi="Nyala" w:cstheme="minorHAnsi"/>
          <w:sz w:val="22"/>
        </w:rPr>
        <w:t xml:space="preserve"> </w:t>
      </w:r>
      <w:r w:rsidR="00F02D86" w:rsidRPr="00843002">
        <w:rPr>
          <w:rFonts w:ascii="Nyala" w:hAnsi="Nyala" w:cstheme="minorHAnsi"/>
          <w:sz w:val="22"/>
        </w:rPr>
        <w:t>jest</w:t>
      </w:r>
      <w:r w:rsidR="00F465A1" w:rsidRPr="00843002">
        <w:rPr>
          <w:rFonts w:ascii="Nyala" w:hAnsi="Nyala" w:cstheme="minorHAnsi"/>
          <w:sz w:val="22"/>
        </w:rPr>
        <w:t xml:space="preserve"> </w:t>
      </w:r>
      <w:r w:rsidR="00F02D86" w:rsidRPr="00843002">
        <w:rPr>
          <w:rFonts w:ascii="Nyala" w:hAnsi="Nyala" w:cstheme="minorHAnsi"/>
          <w:sz w:val="22"/>
        </w:rPr>
        <w:t>w</w:t>
      </w:r>
      <w:r w:rsidR="00F465A1" w:rsidRPr="00843002">
        <w:rPr>
          <w:rFonts w:ascii="Nyala" w:hAnsi="Nyala" w:cstheme="minorHAnsi"/>
          <w:sz w:val="22"/>
        </w:rPr>
        <w:t xml:space="preserve"> </w:t>
      </w:r>
      <w:r w:rsidR="00F02D86" w:rsidRPr="00843002">
        <w:rPr>
          <w:rFonts w:ascii="Nyala" w:hAnsi="Nyala" w:cstheme="minorHAnsi"/>
          <w:sz w:val="22"/>
        </w:rPr>
        <w:t>wymiarze</w:t>
      </w:r>
      <w:r w:rsidR="00F465A1" w:rsidRPr="00843002">
        <w:rPr>
          <w:rFonts w:ascii="Nyala" w:hAnsi="Nyala" w:cstheme="minorHAnsi"/>
          <w:sz w:val="22"/>
        </w:rPr>
        <w:t xml:space="preserve"> </w:t>
      </w:r>
      <w:r w:rsidR="00F02D86" w:rsidRPr="00843002">
        <w:rPr>
          <w:rFonts w:ascii="Nyala" w:hAnsi="Nyala" w:cstheme="minorHAnsi"/>
          <w:sz w:val="22"/>
        </w:rPr>
        <w:t>pełnego</w:t>
      </w:r>
      <w:r w:rsidR="00F465A1" w:rsidRPr="00843002">
        <w:rPr>
          <w:rFonts w:ascii="Nyala" w:hAnsi="Nyala" w:cstheme="minorHAnsi"/>
          <w:sz w:val="22"/>
        </w:rPr>
        <w:t xml:space="preserve"> </w:t>
      </w:r>
      <w:r w:rsidR="00F02D86" w:rsidRPr="00843002">
        <w:rPr>
          <w:rFonts w:ascii="Nyala" w:hAnsi="Nyala" w:cstheme="minorHAnsi"/>
          <w:sz w:val="22"/>
        </w:rPr>
        <w:t>etatu,</w:t>
      </w:r>
      <w:r w:rsidR="00F465A1" w:rsidRPr="00843002">
        <w:rPr>
          <w:rFonts w:ascii="Nyala" w:hAnsi="Nyala" w:cstheme="minorHAnsi"/>
          <w:sz w:val="22"/>
        </w:rPr>
        <w:t xml:space="preserve"> </w:t>
      </w:r>
      <w:r w:rsidR="00F02D86" w:rsidRPr="00843002">
        <w:rPr>
          <w:rFonts w:ascii="Nyala" w:hAnsi="Nyala" w:cstheme="minorHAnsi"/>
          <w:sz w:val="22"/>
        </w:rPr>
        <w:t>trzeci</w:t>
      </w:r>
      <w:r w:rsidR="00F465A1" w:rsidRPr="00843002">
        <w:rPr>
          <w:rFonts w:ascii="Nyala" w:hAnsi="Nyala" w:cstheme="minorHAnsi"/>
          <w:sz w:val="22"/>
        </w:rPr>
        <w:t xml:space="preserve"> </w:t>
      </w:r>
      <w:r w:rsidR="00F02D86" w:rsidRPr="00843002">
        <w:rPr>
          <w:rFonts w:ascii="Nyala" w:hAnsi="Nyala" w:cstheme="minorHAnsi"/>
          <w:sz w:val="22"/>
        </w:rPr>
        <w:t>w</w:t>
      </w:r>
      <w:r w:rsidR="00F465A1" w:rsidRPr="00843002">
        <w:rPr>
          <w:rFonts w:ascii="Nyala" w:hAnsi="Nyala" w:cstheme="minorHAnsi"/>
          <w:sz w:val="22"/>
        </w:rPr>
        <w:t xml:space="preserve"> </w:t>
      </w:r>
      <w:r w:rsidR="00F02D86" w:rsidRPr="00843002">
        <w:rPr>
          <w:rFonts w:ascii="Nyala" w:hAnsi="Nyala" w:cstheme="minorHAnsi"/>
          <w:sz w:val="22"/>
        </w:rPr>
        <w:t>zależności</w:t>
      </w:r>
      <w:r w:rsidR="00F465A1" w:rsidRPr="00843002">
        <w:rPr>
          <w:rFonts w:ascii="Nyala" w:hAnsi="Nyala" w:cstheme="minorHAnsi"/>
          <w:sz w:val="22"/>
        </w:rPr>
        <w:t xml:space="preserve"> </w:t>
      </w:r>
      <w:r w:rsidR="00F02D86" w:rsidRPr="00843002">
        <w:rPr>
          <w:rFonts w:ascii="Nyala" w:hAnsi="Nyala" w:cstheme="minorHAnsi"/>
          <w:sz w:val="22"/>
        </w:rPr>
        <w:t>od</w:t>
      </w:r>
      <w:r w:rsidR="00F465A1" w:rsidRPr="00843002">
        <w:rPr>
          <w:rFonts w:ascii="Nyala" w:hAnsi="Nyala" w:cstheme="minorHAnsi"/>
          <w:sz w:val="22"/>
        </w:rPr>
        <w:t xml:space="preserve"> </w:t>
      </w:r>
      <w:r w:rsidR="00F02D86" w:rsidRPr="00843002">
        <w:rPr>
          <w:rFonts w:ascii="Nyala" w:hAnsi="Nyala" w:cstheme="minorHAnsi"/>
          <w:sz w:val="22"/>
        </w:rPr>
        <w:t>przejmowania</w:t>
      </w:r>
      <w:r w:rsidR="00F465A1" w:rsidRPr="00843002">
        <w:rPr>
          <w:rFonts w:ascii="Nyala" w:hAnsi="Nyala" w:cstheme="minorHAnsi"/>
          <w:sz w:val="22"/>
        </w:rPr>
        <w:t xml:space="preserve"> </w:t>
      </w:r>
      <w:r w:rsidR="00F02D86" w:rsidRPr="00843002">
        <w:rPr>
          <w:rFonts w:ascii="Nyala" w:hAnsi="Nyala" w:cstheme="minorHAnsi"/>
          <w:sz w:val="22"/>
        </w:rPr>
        <w:t>dodatkowych</w:t>
      </w:r>
      <w:r w:rsidR="00F465A1" w:rsidRPr="00843002">
        <w:rPr>
          <w:rFonts w:ascii="Nyala" w:hAnsi="Nyala" w:cstheme="minorHAnsi"/>
          <w:sz w:val="22"/>
        </w:rPr>
        <w:t xml:space="preserve"> </w:t>
      </w:r>
      <w:r w:rsidRPr="00843002">
        <w:rPr>
          <w:rFonts w:ascii="Nyala" w:hAnsi="Nyala" w:cstheme="minorHAnsi"/>
          <w:sz w:val="22"/>
        </w:rPr>
        <w:t>aktywności</w:t>
      </w:r>
      <w:r w:rsidR="00F465A1" w:rsidRPr="00843002">
        <w:rPr>
          <w:rFonts w:ascii="Nyala" w:hAnsi="Nyala" w:cstheme="minorHAnsi"/>
          <w:sz w:val="22"/>
        </w:rPr>
        <w:t xml:space="preserve"> </w:t>
      </w:r>
      <w:r w:rsidRPr="00843002">
        <w:rPr>
          <w:rFonts w:ascii="Nyala" w:hAnsi="Nyala" w:cstheme="minorHAnsi"/>
          <w:sz w:val="22"/>
        </w:rPr>
        <w:t>przez</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w:t>
      </w:r>
      <w:r w:rsidR="00F465A1" w:rsidRPr="00843002">
        <w:rPr>
          <w:rFonts w:ascii="Nyala" w:hAnsi="Nyala" w:cstheme="minorHAnsi"/>
          <w:sz w:val="22"/>
        </w:rPr>
        <w:t xml:space="preserve"> </w:t>
      </w:r>
      <w:r w:rsidR="00F02D86" w:rsidRPr="00843002">
        <w:rPr>
          <w:rFonts w:ascii="Nyala" w:hAnsi="Nyala" w:cstheme="minorHAnsi"/>
          <w:sz w:val="22"/>
        </w:rPr>
        <w:t>w</w:t>
      </w:r>
      <w:r w:rsidR="00F465A1" w:rsidRPr="00843002">
        <w:rPr>
          <w:rFonts w:ascii="Nyala" w:hAnsi="Nyala" w:cstheme="minorHAnsi"/>
          <w:sz w:val="22"/>
        </w:rPr>
        <w:t xml:space="preserve"> </w:t>
      </w:r>
      <w:r w:rsidR="00F02D86" w:rsidRPr="00843002">
        <w:rPr>
          <w:rFonts w:ascii="Nyala" w:hAnsi="Nyala" w:cstheme="minorHAnsi"/>
          <w:sz w:val="22"/>
        </w:rPr>
        <w:t>wymiarze</w:t>
      </w:r>
      <w:r w:rsidR="00F465A1" w:rsidRPr="00843002">
        <w:rPr>
          <w:rFonts w:ascii="Nyala" w:hAnsi="Nyala" w:cstheme="minorHAnsi"/>
          <w:sz w:val="22"/>
        </w:rPr>
        <w:t xml:space="preserve"> </w:t>
      </w:r>
      <w:r w:rsidR="00F02D86" w:rsidRPr="00843002">
        <w:rPr>
          <w:rFonts w:ascii="Nyala" w:hAnsi="Nyala" w:cstheme="minorHAnsi"/>
          <w:sz w:val="22"/>
        </w:rPr>
        <w:t>od</w:t>
      </w:r>
      <w:r w:rsidR="00F465A1" w:rsidRPr="00843002">
        <w:rPr>
          <w:rFonts w:ascii="Nyala" w:hAnsi="Nyala" w:cstheme="minorHAnsi"/>
          <w:sz w:val="22"/>
        </w:rPr>
        <w:t xml:space="preserve"> </w:t>
      </w:r>
      <w:r w:rsidR="00F02D86" w:rsidRPr="00843002">
        <w:rPr>
          <w:rFonts w:ascii="Nyala" w:hAnsi="Nyala" w:cstheme="minorHAnsi"/>
          <w:sz w:val="22"/>
        </w:rPr>
        <w:t>¼</w:t>
      </w:r>
      <w:r w:rsidR="00F465A1" w:rsidRPr="00843002">
        <w:rPr>
          <w:rFonts w:ascii="Nyala" w:hAnsi="Nyala" w:cstheme="minorHAnsi"/>
          <w:sz w:val="22"/>
        </w:rPr>
        <w:t xml:space="preserve"> </w:t>
      </w:r>
      <w:r w:rsidR="00F02D86" w:rsidRPr="00843002">
        <w:rPr>
          <w:rFonts w:ascii="Nyala" w:hAnsi="Nyala" w:cstheme="minorHAnsi"/>
          <w:sz w:val="22"/>
        </w:rPr>
        <w:t>do</w:t>
      </w:r>
      <w:r w:rsidR="00F465A1" w:rsidRPr="00843002">
        <w:rPr>
          <w:rFonts w:ascii="Nyala" w:hAnsi="Nyala" w:cstheme="minorHAnsi"/>
          <w:sz w:val="22"/>
        </w:rPr>
        <w:t xml:space="preserve"> </w:t>
      </w:r>
      <w:r w:rsidR="00F02D86" w:rsidRPr="00843002">
        <w:rPr>
          <w:rFonts w:ascii="Nyala" w:hAnsi="Nyala" w:cstheme="minorHAnsi"/>
          <w:sz w:val="22"/>
        </w:rPr>
        <w:t>½</w:t>
      </w:r>
      <w:r w:rsidR="00F465A1" w:rsidRPr="00843002">
        <w:rPr>
          <w:rFonts w:ascii="Nyala" w:hAnsi="Nyala" w:cstheme="minorHAnsi"/>
          <w:sz w:val="22"/>
        </w:rPr>
        <w:t xml:space="preserve"> </w:t>
      </w:r>
      <w:r w:rsidR="00F02D86" w:rsidRPr="00843002">
        <w:rPr>
          <w:rFonts w:ascii="Nyala" w:hAnsi="Nyala" w:cstheme="minorHAnsi"/>
          <w:sz w:val="22"/>
        </w:rPr>
        <w:t>etatu.</w:t>
      </w:r>
    </w:p>
    <w:p w14:paraId="611EC47B" w14:textId="77777777" w:rsidR="00565EE7" w:rsidRPr="00843002" w:rsidRDefault="00F02D86" w:rsidP="00A11D3D">
      <w:pPr>
        <w:spacing w:before="0" w:after="0"/>
        <w:ind w:left="0" w:firstLine="284"/>
        <w:jc w:val="both"/>
        <w:rPr>
          <w:rFonts w:ascii="Nyala" w:eastAsia="Calibri" w:hAnsi="Nyala" w:cstheme="minorHAnsi"/>
          <w:bCs/>
          <w:sz w:val="22"/>
        </w:rPr>
      </w:pPr>
      <w:r w:rsidRPr="00843002">
        <w:rPr>
          <w:rFonts w:ascii="Nyala" w:hAnsi="Nyala" w:cstheme="minorHAnsi"/>
          <w:b/>
          <w:bCs/>
          <w:sz w:val="22"/>
        </w:rPr>
        <w:t>Każda</w:t>
      </w:r>
      <w:r w:rsidR="00F465A1" w:rsidRPr="00843002">
        <w:rPr>
          <w:rFonts w:ascii="Nyala" w:hAnsi="Nyala" w:cstheme="minorHAnsi"/>
          <w:b/>
          <w:bCs/>
          <w:sz w:val="22"/>
        </w:rPr>
        <w:t xml:space="preserve"> </w:t>
      </w:r>
      <w:r w:rsidRPr="00843002">
        <w:rPr>
          <w:rFonts w:ascii="Nyala" w:hAnsi="Nyala" w:cstheme="minorHAnsi"/>
          <w:b/>
          <w:bCs/>
          <w:sz w:val="22"/>
        </w:rPr>
        <w:t>osoba</w:t>
      </w:r>
      <w:r w:rsidR="00F465A1" w:rsidRPr="00843002">
        <w:rPr>
          <w:rFonts w:ascii="Nyala" w:hAnsi="Nyala" w:cstheme="minorHAnsi"/>
          <w:b/>
          <w:bCs/>
          <w:sz w:val="22"/>
        </w:rPr>
        <w:t xml:space="preserve"> </w:t>
      </w:r>
      <w:r w:rsidRPr="00843002">
        <w:rPr>
          <w:rFonts w:ascii="Nyala" w:hAnsi="Nyala" w:cstheme="minorHAnsi"/>
          <w:b/>
          <w:bCs/>
          <w:sz w:val="22"/>
        </w:rPr>
        <w:t>zatrudniona</w:t>
      </w:r>
      <w:r w:rsidR="00F465A1" w:rsidRPr="00843002">
        <w:rPr>
          <w:rFonts w:ascii="Nyala" w:hAnsi="Nyala" w:cstheme="minorHAnsi"/>
          <w:b/>
          <w:bCs/>
          <w:sz w:val="22"/>
        </w:rPr>
        <w:t xml:space="preserve"> </w:t>
      </w:r>
      <w:r w:rsidRPr="00843002">
        <w:rPr>
          <w:rFonts w:ascii="Nyala" w:hAnsi="Nyala" w:cstheme="minorHAnsi"/>
          <w:b/>
          <w:bCs/>
          <w:sz w:val="22"/>
        </w:rPr>
        <w:t>w</w:t>
      </w:r>
      <w:r w:rsidR="00F465A1" w:rsidRPr="00843002">
        <w:rPr>
          <w:rFonts w:ascii="Nyala" w:hAnsi="Nyala" w:cstheme="minorHAnsi"/>
          <w:b/>
          <w:bCs/>
          <w:sz w:val="22"/>
        </w:rPr>
        <w:t xml:space="preserve"> </w:t>
      </w:r>
      <w:r w:rsidRPr="00843002">
        <w:rPr>
          <w:rFonts w:ascii="Nyala" w:hAnsi="Nyala" w:cstheme="minorHAnsi"/>
          <w:b/>
          <w:bCs/>
          <w:sz w:val="22"/>
        </w:rPr>
        <w:t>biurze</w:t>
      </w:r>
      <w:r w:rsidR="00F465A1" w:rsidRPr="00843002">
        <w:rPr>
          <w:rFonts w:ascii="Nyala" w:hAnsi="Nyala" w:cstheme="minorHAnsi"/>
          <w:b/>
          <w:bCs/>
          <w:sz w:val="22"/>
        </w:rPr>
        <w:t xml:space="preserve"> </w:t>
      </w:r>
      <w:r w:rsidR="003B5AFB" w:rsidRPr="00843002">
        <w:rPr>
          <w:rFonts w:ascii="Nyala" w:hAnsi="Nyala" w:cstheme="minorHAnsi"/>
          <w:b/>
          <w:bCs/>
          <w:sz w:val="22"/>
        </w:rPr>
        <w:t>LGD</w:t>
      </w:r>
      <w:r w:rsidR="00F465A1" w:rsidRPr="00843002">
        <w:rPr>
          <w:rFonts w:ascii="Nyala" w:hAnsi="Nyala" w:cstheme="minorHAnsi"/>
          <w:b/>
          <w:bCs/>
          <w:sz w:val="22"/>
        </w:rPr>
        <w:t xml:space="preserve"> </w:t>
      </w:r>
      <w:r w:rsidR="003B5AFB" w:rsidRPr="00843002">
        <w:rPr>
          <w:rFonts w:ascii="Nyala" w:hAnsi="Nyala" w:cstheme="minorHAnsi"/>
          <w:b/>
          <w:bCs/>
          <w:sz w:val="22"/>
        </w:rPr>
        <w:t>ZS</w:t>
      </w:r>
      <w:r w:rsidR="00F465A1" w:rsidRPr="00843002">
        <w:rPr>
          <w:rFonts w:ascii="Nyala" w:hAnsi="Nyala" w:cstheme="minorHAnsi"/>
          <w:b/>
          <w:bCs/>
          <w:sz w:val="22"/>
        </w:rPr>
        <w:t xml:space="preserve"> </w:t>
      </w:r>
      <w:r w:rsidRPr="00843002">
        <w:rPr>
          <w:rFonts w:ascii="Nyala" w:hAnsi="Nyala" w:cstheme="minorHAnsi"/>
          <w:b/>
          <w:bCs/>
          <w:sz w:val="22"/>
        </w:rPr>
        <w:t>posiada</w:t>
      </w:r>
      <w:r w:rsidR="00F465A1" w:rsidRPr="00843002">
        <w:rPr>
          <w:rFonts w:ascii="Nyala" w:hAnsi="Nyala" w:cstheme="minorHAnsi"/>
          <w:b/>
          <w:bCs/>
          <w:sz w:val="22"/>
        </w:rPr>
        <w:t xml:space="preserve"> </w:t>
      </w:r>
      <w:r w:rsidRPr="00843002">
        <w:rPr>
          <w:rFonts w:ascii="Nyala" w:hAnsi="Nyala" w:cstheme="minorHAnsi"/>
          <w:b/>
          <w:bCs/>
          <w:sz w:val="22"/>
        </w:rPr>
        <w:t>wiedzę</w:t>
      </w:r>
      <w:r w:rsidR="00F465A1" w:rsidRPr="00843002">
        <w:rPr>
          <w:rFonts w:ascii="Nyala" w:hAnsi="Nyala" w:cstheme="minorHAnsi"/>
          <w:b/>
          <w:bCs/>
          <w:sz w:val="22"/>
        </w:rPr>
        <w:t xml:space="preserve"> </w:t>
      </w:r>
      <w:r w:rsidRPr="00843002">
        <w:rPr>
          <w:rFonts w:ascii="Nyala" w:hAnsi="Nyala" w:cstheme="minorHAnsi"/>
          <w:b/>
          <w:bCs/>
          <w:sz w:val="22"/>
        </w:rPr>
        <w:t>i</w:t>
      </w:r>
      <w:r w:rsidR="00F465A1" w:rsidRPr="00843002">
        <w:rPr>
          <w:rFonts w:ascii="Nyala" w:hAnsi="Nyala" w:cstheme="minorHAnsi"/>
          <w:b/>
          <w:bCs/>
          <w:sz w:val="22"/>
        </w:rPr>
        <w:t xml:space="preserve"> </w:t>
      </w:r>
      <w:r w:rsidRPr="00843002">
        <w:rPr>
          <w:rFonts w:ascii="Nyala" w:hAnsi="Nyala" w:cstheme="minorHAnsi"/>
          <w:b/>
          <w:bCs/>
          <w:sz w:val="22"/>
        </w:rPr>
        <w:t>kompetencje</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00F91836" w:rsidRPr="00843002">
        <w:rPr>
          <w:rFonts w:ascii="Nyala" w:hAnsi="Nyala" w:cstheme="minorHAnsi"/>
          <w:sz w:val="22"/>
        </w:rPr>
        <w:t>opracowani</w:t>
      </w:r>
      <w:r w:rsidR="0086535E" w:rsidRPr="00843002">
        <w:rPr>
          <w:rFonts w:ascii="Nyala" w:hAnsi="Nyala" w:cstheme="minorHAnsi"/>
          <w:sz w:val="22"/>
        </w:rPr>
        <w:t>a</w:t>
      </w:r>
      <w:r w:rsidR="00F91836"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aktualizacji</w:t>
      </w:r>
      <w:r w:rsidR="00F465A1" w:rsidRPr="00843002">
        <w:rPr>
          <w:rFonts w:ascii="Nyala" w:hAnsi="Nyala" w:cstheme="minorHAnsi"/>
          <w:sz w:val="22"/>
        </w:rPr>
        <w:t xml:space="preserve"> </w:t>
      </w:r>
      <w:r w:rsidR="00F91836" w:rsidRPr="00843002">
        <w:rPr>
          <w:rFonts w:ascii="Nyala" w:hAnsi="Nyala" w:cstheme="minorHAnsi"/>
          <w:sz w:val="22"/>
        </w:rPr>
        <w:t>oraz</w:t>
      </w:r>
      <w:r w:rsidR="00F465A1" w:rsidRPr="00843002">
        <w:rPr>
          <w:rFonts w:ascii="Nyala" w:hAnsi="Nyala" w:cstheme="minorHAnsi"/>
          <w:sz w:val="22"/>
        </w:rPr>
        <w:t xml:space="preserve"> </w:t>
      </w:r>
      <w:r w:rsidR="00F91836" w:rsidRPr="00843002">
        <w:rPr>
          <w:rFonts w:ascii="Nyala" w:hAnsi="Nyala" w:cstheme="minorHAnsi"/>
          <w:sz w:val="22"/>
        </w:rPr>
        <w:t>wdrażania</w:t>
      </w:r>
      <w:r w:rsidR="00F465A1" w:rsidRPr="00843002">
        <w:rPr>
          <w:rFonts w:ascii="Nyala" w:hAnsi="Nyala" w:cstheme="minorHAnsi"/>
          <w:sz w:val="22"/>
        </w:rPr>
        <w:t xml:space="preserve"> </w:t>
      </w:r>
      <w:r w:rsidRPr="00843002">
        <w:rPr>
          <w:rFonts w:ascii="Nyala" w:hAnsi="Nyala" w:cstheme="minorHAnsi"/>
          <w:sz w:val="22"/>
        </w:rPr>
        <w:t>dokumentów</w:t>
      </w:r>
      <w:r w:rsidR="00F465A1" w:rsidRPr="00843002">
        <w:rPr>
          <w:rFonts w:ascii="Nyala" w:hAnsi="Nyala" w:cstheme="minorHAnsi"/>
          <w:sz w:val="22"/>
        </w:rPr>
        <w:t xml:space="preserve"> </w:t>
      </w:r>
      <w:r w:rsidRPr="00843002">
        <w:rPr>
          <w:rFonts w:ascii="Nyala" w:hAnsi="Nyala" w:cstheme="minorHAnsi"/>
          <w:sz w:val="22"/>
        </w:rPr>
        <w:t>strategicznych,</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tym</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Wiedza</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udokumentowane</w:t>
      </w:r>
      <w:r w:rsidR="00F465A1" w:rsidRPr="00843002">
        <w:rPr>
          <w:rFonts w:ascii="Nyala" w:hAnsi="Nyala" w:cstheme="minorHAnsi"/>
          <w:sz w:val="22"/>
        </w:rPr>
        <w:t xml:space="preserve"> </w:t>
      </w:r>
      <w:r w:rsidRPr="00843002">
        <w:rPr>
          <w:rFonts w:ascii="Nyala" w:hAnsi="Nyala" w:cstheme="minorHAnsi"/>
          <w:sz w:val="22"/>
        </w:rPr>
        <w:t>doświadczenie</w:t>
      </w:r>
      <w:r w:rsidR="00F465A1" w:rsidRPr="00843002">
        <w:rPr>
          <w:rFonts w:ascii="Nyala" w:hAnsi="Nyala" w:cstheme="minorHAnsi"/>
          <w:sz w:val="22"/>
        </w:rPr>
        <w:t xml:space="preserve"> </w:t>
      </w:r>
      <w:r w:rsidRPr="00843002">
        <w:rPr>
          <w:rFonts w:ascii="Nyala" w:hAnsi="Nyala" w:cstheme="minorHAnsi"/>
          <w:sz w:val="22"/>
        </w:rPr>
        <w:t>poszczególnych</w:t>
      </w:r>
      <w:r w:rsidR="00F465A1" w:rsidRPr="00843002">
        <w:rPr>
          <w:rFonts w:ascii="Nyala" w:hAnsi="Nyala" w:cstheme="minorHAnsi"/>
          <w:sz w:val="22"/>
        </w:rPr>
        <w:t xml:space="preserve"> </w:t>
      </w:r>
      <w:r w:rsidRPr="00843002">
        <w:rPr>
          <w:rFonts w:ascii="Nyala" w:hAnsi="Nyala" w:cstheme="minorHAnsi"/>
          <w:sz w:val="22"/>
        </w:rPr>
        <w:t>pracowników</w:t>
      </w:r>
      <w:r w:rsidR="009C2FD7" w:rsidRPr="00843002">
        <w:rPr>
          <w:rFonts w:ascii="Nyala" w:hAnsi="Nyala" w:cstheme="minorHAnsi"/>
          <w:sz w:val="22"/>
        </w:rPr>
        <w:t xml:space="preserve"> jest</w:t>
      </w:r>
      <w:r w:rsidR="00F465A1" w:rsidRPr="00843002">
        <w:rPr>
          <w:rFonts w:ascii="Nyala" w:hAnsi="Nyala" w:cstheme="minorHAnsi"/>
          <w:sz w:val="22"/>
        </w:rPr>
        <w:t xml:space="preserve"> </w:t>
      </w:r>
      <w:r w:rsidRPr="00843002">
        <w:rPr>
          <w:rFonts w:ascii="Nyala" w:hAnsi="Nyala" w:cstheme="minorHAnsi"/>
          <w:sz w:val="22"/>
        </w:rPr>
        <w:t>adekwatne</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zakresu</w:t>
      </w:r>
      <w:r w:rsidR="00F465A1" w:rsidRPr="00843002">
        <w:rPr>
          <w:rFonts w:ascii="Nyala" w:hAnsi="Nyala" w:cstheme="minorHAnsi"/>
          <w:sz w:val="22"/>
        </w:rPr>
        <w:t xml:space="preserve"> </w:t>
      </w:r>
      <w:r w:rsidRPr="00843002">
        <w:rPr>
          <w:rFonts w:ascii="Nyala" w:hAnsi="Nyala" w:cstheme="minorHAnsi"/>
          <w:sz w:val="22"/>
        </w:rPr>
        <w:t>obowiązków</w:t>
      </w:r>
      <w:r w:rsidR="009C2FD7" w:rsidRPr="00843002">
        <w:rPr>
          <w:rFonts w:ascii="Nyala" w:hAnsi="Nyala" w:cstheme="minorHAnsi"/>
          <w:sz w:val="22"/>
        </w:rPr>
        <w:t xml:space="preserve"> i</w:t>
      </w:r>
      <w:r w:rsidR="00F465A1" w:rsidRPr="00843002">
        <w:rPr>
          <w:rFonts w:ascii="Nyala" w:hAnsi="Nyala" w:cstheme="minorHAnsi"/>
          <w:sz w:val="22"/>
        </w:rPr>
        <w:t xml:space="preserve"> </w:t>
      </w:r>
      <w:r w:rsidRPr="00843002">
        <w:rPr>
          <w:rFonts w:ascii="Nyala" w:hAnsi="Nyala" w:cstheme="minorHAnsi"/>
          <w:sz w:val="22"/>
        </w:rPr>
        <w:t>wynika</w:t>
      </w:r>
      <w:r w:rsidR="00F465A1" w:rsidRPr="00843002">
        <w:rPr>
          <w:rFonts w:ascii="Nyala" w:hAnsi="Nyala" w:cstheme="minorHAnsi"/>
          <w:sz w:val="22"/>
        </w:rPr>
        <w:t xml:space="preserve"> </w:t>
      </w:r>
      <w:r w:rsidRPr="00843002">
        <w:rPr>
          <w:rFonts w:ascii="Nyala" w:hAnsi="Nyala" w:cstheme="minorHAnsi"/>
          <w:sz w:val="22"/>
        </w:rPr>
        <w:t>zarówno</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odbytych</w:t>
      </w:r>
      <w:r w:rsidR="00F465A1" w:rsidRPr="00843002">
        <w:rPr>
          <w:rFonts w:ascii="Nyala" w:hAnsi="Nyala" w:cstheme="minorHAnsi"/>
          <w:sz w:val="22"/>
        </w:rPr>
        <w:t xml:space="preserve"> </w:t>
      </w:r>
      <w:r w:rsidRPr="00843002">
        <w:rPr>
          <w:rFonts w:ascii="Nyala" w:hAnsi="Nyala" w:cstheme="minorHAnsi"/>
          <w:sz w:val="22"/>
        </w:rPr>
        <w:t>szkoleń,</w:t>
      </w:r>
      <w:r w:rsidR="00F465A1" w:rsidRPr="00843002">
        <w:rPr>
          <w:rFonts w:ascii="Nyala" w:hAnsi="Nyala" w:cstheme="minorHAnsi"/>
          <w:sz w:val="22"/>
        </w:rPr>
        <w:t xml:space="preserve"> </w:t>
      </w:r>
      <w:r w:rsidRPr="00843002">
        <w:rPr>
          <w:rFonts w:ascii="Nyala" w:hAnsi="Nyala" w:cstheme="minorHAnsi"/>
          <w:sz w:val="22"/>
        </w:rPr>
        <w:t>jak</w:t>
      </w:r>
      <w:r w:rsidR="00F465A1" w:rsidRPr="00843002">
        <w:rPr>
          <w:rFonts w:ascii="Nyala" w:hAnsi="Nyala" w:cstheme="minorHAnsi"/>
          <w:sz w:val="22"/>
        </w:rPr>
        <w:t xml:space="preserve"> </w:t>
      </w:r>
      <w:r w:rsidRPr="00843002">
        <w:rPr>
          <w:rFonts w:ascii="Nyala" w:hAnsi="Nyala" w:cstheme="minorHAnsi"/>
          <w:sz w:val="22"/>
        </w:rPr>
        <w:t>również</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zaangażowania</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dotychczasowe</w:t>
      </w:r>
      <w:r w:rsidR="00F465A1" w:rsidRPr="00843002">
        <w:rPr>
          <w:rFonts w:ascii="Nyala" w:hAnsi="Nyala" w:cstheme="minorHAnsi"/>
          <w:sz w:val="22"/>
        </w:rPr>
        <w:t xml:space="preserve"> </w:t>
      </w:r>
      <w:r w:rsidRPr="00843002">
        <w:rPr>
          <w:rFonts w:ascii="Nyala" w:hAnsi="Nyala" w:cstheme="minorHAnsi"/>
          <w:sz w:val="22"/>
        </w:rPr>
        <w:t>działania</w:t>
      </w:r>
      <w:r w:rsidR="00F465A1" w:rsidRPr="00843002">
        <w:rPr>
          <w:rFonts w:ascii="Nyala" w:hAnsi="Nyala" w:cstheme="minorHAnsi"/>
          <w:sz w:val="22"/>
        </w:rPr>
        <w:t xml:space="preserve"> </w:t>
      </w:r>
      <w:r w:rsidRPr="00843002">
        <w:rPr>
          <w:rFonts w:ascii="Nyala" w:hAnsi="Nyala" w:cstheme="minorHAnsi"/>
          <w:sz w:val="22"/>
        </w:rPr>
        <w:t>prowadzone</w:t>
      </w:r>
      <w:r w:rsidR="00F465A1" w:rsidRPr="00843002">
        <w:rPr>
          <w:rFonts w:ascii="Nyala" w:hAnsi="Nyala" w:cstheme="minorHAnsi"/>
          <w:sz w:val="22"/>
        </w:rPr>
        <w:t xml:space="preserve"> </w:t>
      </w:r>
      <w:r w:rsidRPr="00843002">
        <w:rPr>
          <w:rFonts w:ascii="Nyala" w:hAnsi="Nyala" w:cstheme="minorHAnsi"/>
          <w:sz w:val="22"/>
        </w:rPr>
        <w:t>przez</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Kierownik</w:t>
      </w:r>
      <w:r w:rsidR="00F465A1" w:rsidRPr="00843002">
        <w:rPr>
          <w:rFonts w:ascii="Nyala" w:hAnsi="Nyala" w:cstheme="minorHAnsi"/>
          <w:sz w:val="22"/>
        </w:rPr>
        <w:t xml:space="preserve"> </w:t>
      </w:r>
      <w:r w:rsidR="00892E47" w:rsidRPr="00843002">
        <w:rPr>
          <w:rFonts w:ascii="Nyala" w:hAnsi="Nyala" w:cstheme="minorHAnsi"/>
          <w:sz w:val="22"/>
        </w:rPr>
        <w:t>b</w:t>
      </w:r>
      <w:r w:rsidRPr="00843002">
        <w:rPr>
          <w:rFonts w:ascii="Nyala" w:hAnsi="Nyala" w:cstheme="minorHAnsi"/>
          <w:sz w:val="22"/>
        </w:rPr>
        <w:t>iura</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posiada</w:t>
      </w:r>
      <w:r w:rsidR="00F465A1" w:rsidRPr="00843002">
        <w:rPr>
          <w:rFonts w:ascii="Nyala" w:hAnsi="Nyala" w:cstheme="minorHAnsi"/>
          <w:sz w:val="22"/>
        </w:rPr>
        <w:t xml:space="preserve"> </w:t>
      </w:r>
      <w:r w:rsidRPr="00843002">
        <w:rPr>
          <w:rFonts w:ascii="Nyala" w:hAnsi="Nyala" w:cstheme="minorHAnsi"/>
          <w:sz w:val="22"/>
        </w:rPr>
        <w:t>m.in.</w:t>
      </w:r>
      <w:r w:rsidR="00F465A1" w:rsidRPr="00843002">
        <w:rPr>
          <w:rFonts w:ascii="Nyala" w:hAnsi="Nyala" w:cstheme="minorHAnsi"/>
          <w:sz w:val="22"/>
        </w:rPr>
        <w:t xml:space="preserve"> </w:t>
      </w:r>
      <w:r w:rsidRPr="00843002">
        <w:rPr>
          <w:rFonts w:ascii="Nyala" w:hAnsi="Nyala" w:cstheme="minorHAnsi"/>
          <w:sz w:val="22"/>
        </w:rPr>
        <w:t>doświadczenie</w:t>
      </w:r>
      <w:r w:rsidR="00F465A1" w:rsidRPr="00843002">
        <w:rPr>
          <w:rFonts w:ascii="Nyala" w:hAnsi="Nyala" w:cstheme="minorHAnsi"/>
          <w:sz w:val="22"/>
        </w:rPr>
        <w:t xml:space="preserve"> </w:t>
      </w:r>
      <w:r w:rsidRPr="00843002">
        <w:rPr>
          <w:rFonts w:ascii="Nyala" w:hAnsi="Nyala" w:cstheme="minorHAnsi"/>
          <w:sz w:val="22"/>
        </w:rPr>
        <w:t>związane</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realizacją,</w:t>
      </w:r>
      <w:r w:rsidR="00F465A1" w:rsidRPr="00843002">
        <w:rPr>
          <w:rFonts w:ascii="Nyala" w:hAnsi="Nyala" w:cstheme="minorHAnsi"/>
          <w:sz w:val="22"/>
        </w:rPr>
        <w:t xml:space="preserve"> </w:t>
      </w:r>
      <w:r w:rsidRPr="00843002">
        <w:rPr>
          <w:rFonts w:ascii="Nyala" w:hAnsi="Nyala" w:cstheme="minorHAnsi"/>
          <w:sz w:val="22"/>
        </w:rPr>
        <w:t>opracowywaniem</w:t>
      </w:r>
      <w:r w:rsidR="00F465A1" w:rsidRPr="00843002">
        <w:rPr>
          <w:rFonts w:ascii="Nyala" w:hAnsi="Nyala" w:cstheme="minorHAnsi"/>
          <w:sz w:val="22"/>
        </w:rPr>
        <w:t xml:space="preserve"> </w:t>
      </w:r>
      <w:r w:rsidRPr="00843002">
        <w:rPr>
          <w:rFonts w:ascii="Nyala" w:hAnsi="Nyala" w:cstheme="minorHAnsi"/>
          <w:sz w:val="22"/>
        </w:rPr>
        <w:t>zmian</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aktualizacją</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ramach</w:t>
      </w:r>
      <w:r w:rsidR="00F465A1" w:rsidRPr="00843002">
        <w:rPr>
          <w:rFonts w:ascii="Nyala" w:hAnsi="Nyala" w:cstheme="minorHAnsi"/>
          <w:sz w:val="22"/>
        </w:rPr>
        <w:t xml:space="preserve"> </w:t>
      </w:r>
      <w:r w:rsidRPr="00843002">
        <w:rPr>
          <w:rFonts w:ascii="Nyala" w:hAnsi="Nyala" w:cstheme="minorHAnsi"/>
          <w:sz w:val="22"/>
        </w:rPr>
        <w:t>PROW</w:t>
      </w:r>
      <w:r w:rsidR="00F465A1" w:rsidRPr="00843002">
        <w:rPr>
          <w:rFonts w:ascii="Nyala" w:hAnsi="Nyala" w:cstheme="minorHAnsi"/>
          <w:sz w:val="22"/>
        </w:rPr>
        <w:t xml:space="preserve"> </w:t>
      </w:r>
      <w:r w:rsidRPr="00843002">
        <w:rPr>
          <w:rFonts w:ascii="Nyala" w:hAnsi="Nyala" w:cstheme="minorHAnsi"/>
          <w:sz w:val="22"/>
        </w:rPr>
        <w:t>2014–2020</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odbyte</w:t>
      </w:r>
      <w:r w:rsidR="00F465A1" w:rsidRPr="00843002">
        <w:rPr>
          <w:rFonts w:ascii="Nyala" w:hAnsi="Nyala" w:cstheme="minorHAnsi"/>
          <w:sz w:val="22"/>
        </w:rPr>
        <w:t xml:space="preserve"> </w:t>
      </w:r>
      <w:r w:rsidRPr="00843002">
        <w:rPr>
          <w:rFonts w:ascii="Nyala" w:hAnsi="Nyala" w:cstheme="minorHAnsi"/>
          <w:sz w:val="22"/>
        </w:rPr>
        <w:t>liczne</w:t>
      </w:r>
      <w:r w:rsidR="00F465A1" w:rsidRPr="00843002">
        <w:rPr>
          <w:rFonts w:ascii="Nyala" w:hAnsi="Nyala" w:cstheme="minorHAnsi"/>
          <w:sz w:val="22"/>
        </w:rPr>
        <w:t xml:space="preserve"> </w:t>
      </w:r>
      <w:r w:rsidRPr="00843002">
        <w:rPr>
          <w:rFonts w:ascii="Nyala" w:hAnsi="Nyala" w:cstheme="minorHAnsi"/>
          <w:sz w:val="22"/>
        </w:rPr>
        <w:t>szkolenia</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zakresu</w:t>
      </w:r>
      <w:r w:rsidR="00F465A1" w:rsidRPr="00843002">
        <w:rPr>
          <w:rFonts w:ascii="Nyala" w:hAnsi="Nyala" w:cstheme="minorHAnsi"/>
          <w:sz w:val="22"/>
        </w:rPr>
        <w:t xml:space="preserve"> </w:t>
      </w:r>
      <w:r w:rsidRPr="00843002">
        <w:rPr>
          <w:rFonts w:ascii="Nyala" w:hAnsi="Nyala" w:cstheme="minorHAnsi"/>
          <w:sz w:val="22"/>
        </w:rPr>
        <w:t>tworzenia</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wdrażania</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002A1781" w:rsidRPr="00843002">
        <w:rPr>
          <w:rFonts w:ascii="Nyala" w:hAnsi="Nyala" w:cstheme="minorHAnsi"/>
          <w:sz w:val="22"/>
        </w:rPr>
        <w:t>Kolejny</w:t>
      </w:r>
      <w:r w:rsidR="00F465A1" w:rsidRPr="00843002">
        <w:rPr>
          <w:rFonts w:ascii="Nyala" w:hAnsi="Nyala" w:cstheme="minorHAnsi"/>
          <w:sz w:val="22"/>
        </w:rPr>
        <w:t xml:space="preserve"> </w:t>
      </w:r>
      <w:r w:rsidR="002A1781" w:rsidRPr="00843002">
        <w:rPr>
          <w:rFonts w:ascii="Nyala" w:hAnsi="Nyala" w:cstheme="minorHAnsi"/>
          <w:sz w:val="22"/>
        </w:rPr>
        <w:t>p</w:t>
      </w:r>
      <w:r w:rsidRPr="00843002">
        <w:rPr>
          <w:rFonts w:ascii="Nyala" w:hAnsi="Nyala" w:cstheme="minorHAnsi"/>
          <w:sz w:val="22"/>
        </w:rPr>
        <w:t>racownik</w:t>
      </w:r>
      <w:r w:rsidR="00F465A1" w:rsidRPr="00843002">
        <w:rPr>
          <w:rFonts w:ascii="Nyala" w:hAnsi="Nyala" w:cstheme="minorHAnsi"/>
          <w:sz w:val="22"/>
        </w:rPr>
        <w:t xml:space="preserve"> </w:t>
      </w:r>
      <w:r w:rsidRPr="00843002">
        <w:rPr>
          <w:rFonts w:ascii="Nyala" w:hAnsi="Nyala" w:cstheme="minorHAnsi"/>
          <w:sz w:val="22"/>
        </w:rPr>
        <w:t>biura</w:t>
      </w:r>
      <w:r w:rsidR="00F465A1" w:rsidRPr="00843002">
        <w:rPr>
          <w:rFonts w:ascii="Nyala" w:hAnsi="Nyala" w:cstheme="minorHAnsi"/>
          <w:sz w:val="22"/>
        </w:rPr>
        <w:t xml:space="preserve"> </w:t>
      </w:r>
      <w:r w:rsidRPr="00843002">
        <w:rPr>
          <w:rFonts w:ascii="Nyala" w:eastAsia="Times New Roman" w:hAnsi="Nyala" w:cstheme="minorHAnsi"/>
          <w:sz w:val="22"/>
          <w:lang w:eastAsia="pl-PL"/>
        </w:rPr>
        <w:t>posiada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udokumentowane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doświadczenie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procesie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opracowywania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i</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aktualizacji</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LSR</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okresie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2014–2020</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oraz</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jej</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późniejszego</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wdrażania,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także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ukończył</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tym</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zakresie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szkolenia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potwierdzone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zaświadczeniami.</w:t>
      </w:r>
      <w:r w:rsidR="004C711B" w:rsidRPr="00843002">
        <w:rPr>
          <w:rFonts w:ascii="Nyala" w:eastAsia="Times New Roman" w:hAnsi="Nyala" w:cstheme="minorHAnsi"/>
          <w:sz w:val="22"/>
          <w:lang w:eastAsia="pl-PL"/>
        </w:rPr>
        <w:t xml:space="preserve"> </w:t>
      </w:r>
      <w:r w:rsidRPr="00843002">
        <w:rPr>
          <w:rFonts w:ascii="Nyala" w:eastAsia="Calibri" w:hAnsi="Nyala" w:cstheme="minorHAnsi"/>
          <w:bCs/>
          <w:sz w:val="22"/>
        </w:rPr>
        <w:t>Kompetencje</w:t>
      </w:r>
      <w:r w:rsidR="00F465A1" w:rsidRPr="00843002">
        <w:rPr>
          <w:rFonts w:ascii="Nyala" w:eastAsia="Calibri" w:hAnsi="Nyala" w:cstheme="minorHAnsi"/>
          <w:bCs/>
          <w:sz w:val="22"/>
        </w:rPr>
        <w:t xml:space="preserve"> </w:t>
      </w:r>
      <w:r w:rsidRPr="00843002">
        <w:rPr>
          <w:rFonts w:ascii="Nyala" w:hAnsi="Nyala" w:cstheme="minorHAnsi"/>
          <w:sz w:val="22"/>
        </w:rPr>
        <w:t>jakie</w:t>
      </w:r>
      <w:r w:rsidR="00F465A1" w:rsidRPr="00843002">
        <w:rPr>
          <w:rFonts w:ascii="Nyala" w:eastAsia="Calibri" w:hAnsi="Nyala" w:cstheme="minorHAnsi"/>
          <w:bCs/>
          <w:sz w:val="22"/>
        </w:rPr>
        <w:t xml:space="preserve"> </w:t>
      </w:r>
      <w:r w:rsidRPr="00843002">
        <w:rPr>
          <w:rFonts w:ascii="Nyala" w:eastAsia="Calibri" w:hAnsi="Nyala" w:cstheme="minorHAnsi"/>
          <w:bCs/>
          <w:sz w:val="22"/>
        </w:rPr>
        <w:t>są</w:t>
      </w:r>
      <w:r w:rsidR="00F465A1" w:rsidRPr="00843002">
        <w:rPr>
          <w:rFonts w:ascii="Nyala" w:eastAsia="Calibri" w:hAnsi="Nyala" w:cstheme="minorHAnsi"/>
          <w:bCs/>
          <w:sz w:val="22"/>
        </w:rPr>
        <w:t xml:space="preserve"> </w:t>
      </w:r>
      <w:r w:rsidRPr="00843002">
        <w:rPr>
          <w:rFonts w:ascii="Nyala" w:eastAsia="Calibri" w:hAnsi="Nyala" w:cstheme="minorHAnsi"/>
          <w:bCs/>
          <w:sz w:val="22"/>
        </w:rPr>
        <w:t>wymagane</w:t>
      </w:r>
      <w:r w:rsidR="00F465A1" w:rsidRPr="00843002">
        <w:rPr>
          <w:rFonts w:ascii="Nyala" w:eastAsia="Calibri" w:hAnsi="Nyala" w:cstheme="minorHAnsi"/>
          <w:bCs/>
          <w:sz w:val="22"/>
        </w:rPr>
        <w:t xml:space="preserve"> </w:t>
      </w:r>
      <w:r w:rsidRPr="00843002">
        <w:rPr>
          <w:rFonts w:ascii="Nyala" w:eastAsia="Calibri" w:hAnsi="Nyala" w:cstheme="minorHAnsi"/>
          <w:bCs/>
          <w:sz w:val="22"/>
        </w:rPr>
        <w:t>na</w:t>
      </w:r>
      <w:r w:rsidR="00F465A1" w:rsidRPr="00843002">
        <w:rPr>
          <w:rFonts w:ascii="Nyala" w:eastAsia="Calibri" w:hAnsi="Nyala" w:cstheme="minorHAnsi"/>
          <w:bCs/>
          <w:sz w:val="22"/>
        </w:rPr>
        <w:t xml:space="preserve"> </w:t>
      </w:r>
      <w:r w:rsidRPr="00843002">
        <w:rPr>
          <w:rFonts w:ascii="Nyala" w:eastAsia="Calibri" w:hAnsi="Nyala" w:cstheme="minorHAnsi"/>
          <w:bCs/>
          <w:sz w:val="22"/>
        </w:rPr>
        <w:t>konkretnych</w:t>
      </w:r>
      <w:r w:rsidR="00F465A1" w:rsidRPr="00843002">
        <w:rPr>
          <w:rFonts w:ascii="Nyala" w:eastAsia="Calibri" w:hAnsi="Nyala" w:cstheme="minorHAnsi"/>
          <w:bCs/>
          <w:sz w:val="22"/>
        </w:rPr>
        <w:t xml:space="preserve"> </w:t>
      </w:r>
      <w:r w:rsidRPr="00843002">
        <w:rPr>
          <w:rFonts w:ascii="Nyala" w:eastAsia="Calibri" w:hAnsi="Nyala" w:cstheme="minorHAnsi"/>
          <w:bCs/>
          <w:sz w:val="22"/>
        </w:rPr>
        <w:t>stanowiskach</w:t>
      </w:r>
      <w:r w:rsidR="00F465A1" w:rsidRPr="00843002">
        <w:rPr>
          <w:rFonts w:ascii="Nyala" w:eastAsia="Calibri" w:hAnsi="Nyala" w:cstheme="minorHAnsi"/>
          <w:bCs/>
          <w:sz w:val="22"/>
        </w:rPr>
        <w:t xml:space="preserve"> </w:t>
      </w:r>
      <w:r w:rsidRPr="00843002">
        <w:rPr>
          <w:rFonts w:ascii="Nyala" w:eastAsia="Calibri" w:hAnsi="Nyala" w:cstheme="minorHAnsi"/>
          <w:bCs/>
          <w:sz w:val="22"/>
        </w:rPr>
        <w:t>zarówno</w:t>
      </w:r>
      <w:r w:rsidR="00F465A1" w:rsidRPr="00843002">
        <w:rPr>
          <w:rFonts w:ascii="Nyala" w:eastAsia="Calibri" w:hAnsi="Nyala" w:cstheme="minorHAnsi"/>
          <w:bCs/>
          <w:sz w:val="22"/>
        </w:rPr>
        <w:t xml:space="preserve"> </w:t>
      </w:r>
      <w:r w:rsidRPr="00843002">
        <w:rPr>
          <w:rFonts w:ascii="Nyala" w:eastAsia="Calibri" w:hAnsi="Nyala" w:cstheme="minorHAnsi"/>
          <w:bCs/>
          <w:sz w:val="22"/>
        </w:rPr>
        <w:t>w</w:t>
      </w:r>
      <w:r w:rsidR="00F465A1" w:rsidRPr="00843002">
        <w:rPr>
          <w:rFonts w:ascii="Nyala" w:eastAsia="Calibri" w:hAnsi="Nyala" w:cstheme="minorHAnsi"/>
          <w:bCs/>
          <w:sz w:val="22"/>
        </w:rPr>
        <w:t xml:space="preserve"> </w:t>
      </w:r>
      <w:r w:rsidRPr="00843002">
        <w:rPr>
          <w:rFonts w:ascii="Nyala" w:eastAsia="Calibri" w:hAnsi="Nyala" w:cstheme="minorHAnsi"/>
          <w:bCs/>
          <w:sz w:val="22"/>
        </w:rPr>
        <w:t>organie</w:t>
      </w:r>
      <w:r w:rsidR="00F465A1" w:rsidRPr="00843002">
        <w:rPr>
          <w:rFonts w:ascii="Nyala" w:eastAsia="Calibri" w:hAnsi="Nyala" w:cstheme="minorHAnsi"/>
          <w:bCs/>
          <w:sz w:val="22"/>
        </w:rPr>
        <w:t xml:space="preserve"> </w:t>
      </w:r>
      <w:r w:rsidRPr="00843002">
        <w:rPr>
          <w:rFonts w:ascii="Nyala" w:eastAsia="Calibri" w:hAnsi="Nyala" w:cstheme="minorHAnsi"/>
          <w:bCs/>
          <w:sz w:val="22"/>
        </w:rPr>
        <w:t>decyzyjnym,</w:t>
      </w:r>
      <w:r w:rsidR="00F465A1" w:rsidRPr="00843002">
        <w:rPr>
          <w:rFonts w:ascii="Nyala" w:eastAsia="Calibri" w:hAnsi="Nyala" w:cstheme="minorHAnsi"/>
          <w:bCs/>
          <w:sz w:val="22"/>
        </w:rPr>
        <w:t xml:space="preserve"> </w:t>
      </w:r>
      <w:r w:rsidRPr="00843002">
        <w:rPr>
          <w:rFonts w:ascii="Nyala" w:eastAsia="Calibri" w:hAnsi="Nyala" w:cstheme="minorHAnsi"/>
          <w:bCs/>
          <w:sz w:val="22"/>
        </w:rPr>
        <w:t>jak</w:t>
      </w:r>
      <w:r w:rsidR="00F465A1" w:rsidRPr="00843002">
        <w:rPr>
          <w:rFonts w:ascii="Nyala" w:eastAsia="Calibri" w:hAnsi="Nyala" w:cstheme="minorHAnsi"/>
          <w:bCs/>
          <w:sz w:val="22"/>
        </w:rPr>
        <w:t xml:space="preserve"> </w:t>
      </w:r>
      <w:r w:rsidRPr="00843002">
        <w:rPr>
          <w:rFonts w:ascii="Nyala" w:eastAsia="Calibri" w:hAnsi="Nyala" w:cstheme="minorHAnsi"/>
          <w:bCs/>
          <w:sz w:val="22"/>
        </w:rPr>
        <w:t>i</w:t>
      </w:r>
      <w:r w:rsidR="00F465A1" w:rsidRPr="00843002">
        <w:rPr>
          <w:rFonts w:ascii="Nyala" w:eastAsia="Calibri" w:hAnsi="Nyala" w:cstheme="minorHAnsi"/>
          <w:bCs/>
          <w:sz w:val="22"/>
        </w:rPr>
        <w:t xml:space="preserve"> </w:t>
      </w:r>
      <w:r w:rsidRPr="00843002">
        <w:rPr>
          <w:rFonts w:ascii="Nyala" w:eastAsia="Calibri" w:hAnsi="Nyala" w:cstheme="minorHAnsi"/>
          <w:bCs/>
          <w:sz w:val="22"/>
        </w:rPr>
        <w:t>Zarządzie</w:t>
      </w:r>
      <w:r w:rsidR="00F465A1" w:rsidRPr="00843002">
        <w:rPr>
          <w:rFonts w:ascii="Nyala" w:eastAsia="Calibri" w:hAnsi="Nyala" w:cstheme="minorHAnsi"/>
          <w:bCs/>
          <w:sz w:val="22"/>
        </w:rPr>
        <w:t xml:space="preserve"> </w:t>
      </w:r>
      <w:r w:rsidRPr="00843002">
        <w:rPr>
          <w:rFonts w:ascii="Nyala" w:eastAsia="Calibri" w:hAnsi="Nyala" w:cstheme="minorHAnsi"/>
          <w:bCs/>
          <w:sz w:val="22"/>
        </w:rPr>
        <w:t>oraz</w:t>
      </w:r>
      <w:r w:rsidR="00F465A1" w:rsidRPr="00843002">
        <w:rPr>
          <w:rFonts w:ascii="Nyala" w:eastAsia="Calibri" w:hAnsi="Nyala" w:cstheme="minorHAnsi"/>
          <w:bCs/>
          <w:sz w:val="22"/>
        </w:rPr>
        <w:t xml:space="preserve"> </w:t>
      </w:r>
      <w:r w:rsidR="00892E47" w:rsidRPr="00843002">
        <w:rPr>
          <w:rFonts w:ascii="Nyala" w:hAnsi="Nyala" w:cstheme="minorHAnsi"/>
          <w:sz w:val="22"/>
        </w:rPr>
        <w:t>b</w:t>
      </w:r>
      <w:r w:rsidRPr="00843002">
        <w:rPr>
          <w:rFonts w:ascii="Nyala" w:hAnsi="Nyala" w:cstheme="minorHAnsi"/>
          <w:sz w:val="22"/>
        </w:rPr>
        <w:t>iurze</w:t>
      </w:r>
      <w:r w:rsidR="00F465A1" w:rsidRPr="00843002">
        <w:rPr>
          <w:rFonts w:ascii="Nyala" w:eastAsia="Calibri" w:hAnsi="Nyala" w:cstheme="minorHAnsi"/>
          <w:bCs/>
          <w:sz w:val="22"/>
        </w:rPr>
        <w:t xml:space="preserve"> </w:t>
      </w:r>
      <w:r w:rsidR="003B5AFB" w:rsidRPr="00843002">
        <w:rPr>
          <w:rFonts w:ascii="Nyala" w:eastAsia="Calibri" w:hAnsi="Nyala" w:cstheme="minorHAnsi"/>
          <w:bCs/>
          <w:sz w:val="22"/>
        </w:rPr>
        <w:lastRenderedPageBreak/>
        <w:t>LGD</w:t>
      </w:r>
      <w:r w:rsidR="00F465A1" w:rsidRPr="00843002">
        <w:rPr>
          <w:rFonts w:ascii="Nyala" w:eastAsia="Calibri" w:hAnsi="Nyala" w:cstheme="minorHAnsi"/>
          <w:bCs/>
          <w:sz w:val="22"/>
        </w:rPr>
        <w:t xml:space="preserve"> </w:t>
      </w:r>
      <w:r w:rsidR="003B5AFB" w:rsidRPr="00843002">
        <w:rPr>
          <w:rFonts w:ascii="Nyala" w:eastAsia="Calibri" w:hAnsi="Nyala" w:cstheme="minorHAnsi"/>
          <w:bCs/>
          <w:sz w:val="22"/>
        </w:rPr>
        <w:t>ZS</w:t>
      </w:r>
      <w:r w:rsidR="00F465A1" w:rsidRPr="00843002">
        <w:rPr>
          <w:rFonts w:ascii="Nyala" w:eastAsia="Calibri" w:hAnsi="Nyala" w:cstheme="minorHAnsi"/>
          <w:bCs/>
          <w:sz w:val="22"/>
        </w:rPr>
        <w:t xml:space="preserve"> </w:t>
      </w:r>
      <w:r w:rsidRPr="00843002">
        <w:rPr>
          <w:rFonts w:ascii="Nyala" w:eastAsia="Calibri" w:hAnsi="Nyala" w:cstheme="minorHAnsi"/>
          <w:bCs/>
          <w:sz w:val="22"/>
        </w:rPr>
        <w:t>zostały</w:t>
      </w:r>
      <w:r w:rsidR="00F465A1" w:rsidRPr="00843002">
        <w:rPr>
          <w:rFonts w:ascii="Nyala" w:eastAsia="Calibri" w:hAnsi="Nyala" w:cstheme="minorHAnsi"/>
          <w:bCs/>
          <w:sz w:val="22"/>
        </w:rPr>
        <w:t xml:space="preserve"> </w:t>
      </w:r>
      <w:r w:rsidRPr="00843002">
        <w:rPr>
          <w:rFonts w:ascii="Nyala" w:eastAsia="Calibri" w:hAnsi="Nyala" w:cstheme="minorHAnsi"/>
          <w:bCs/>
          <w:sz w:val="22"/>
        </w:rPr>
        <w:t>wskazane</w:t>
      </w:r>
      <w:r w:rsidR="00F465A1" w:rsidRPr="00843002">
        <w:rPr>
          <w:rFonts w:ascii="Nyala" w:eastAsia="Calibri" w:hAnsi="Nyala" w:cstheme="minorHAnsi"/>
          <w:bCs/>
          <w:sz w:val="22"/>
        </w:rPr>
        <w:t xml:space="preserve"> </w:t>
      </w:r>
      <w:r w:rsidRPr="00843002">
        <w:rPr>
          <w:rFonts w:ascii="Nyala" w:eastAsia="Calibri" w:hAnsi="Nyala" w:cstheme="minorHAnsi"/>
          <w:bCs/>
          <w:sz w:val="22"/>
        </w:rPr>
        <w:t>w</w:t>
      </w:r>
      <w:r w:rsidR="00F465A1" w:rsidRPr="00843002">
        <w:rPr>
          <w:rFonts w:ascii="Nyala" w:eastAsia="Calibri" w:hAnsi="Nyala" w:cstheme="minorHAnsi"/>
          <w:bCs/>
          <w:sz w:val="22"/>
        </w:rPr>
        <w:t xml:space="preserve"> </w:t>
      </w:r>
      <w:r w:rsidRPr="00843002">
        <w:rPr>
          <w:rFonts w:ascii="Nyala" w:eastAsia="Calibri" w:hAnsi="Nyala" w:cstheme="minorHAnsi"/>
          <w:bCs/>
          <w:sz w:val="22"/>
        </w:rPr>
        <w:t>poszczególnych</w:t>
      </w:r>
      <w:r w:rsidR="00F465A1" w:rsidRPr="00843002">
        <w:rPr>
          <w:rFonts w:ascii="Nyala" w:eastAsia="Calibri" w:hAnsi="Nyala" w:cstheme="minorHAnsi"/>
          <w:bCs/>
          <w:sz w:val="22"/>
        </w:rPr>
        <w:t xml:space="preserve"> </w:t>
      </w:r>
      <w:r w:rsidRPr="00843002">
        <w:rPr>
          <w:rFonts w:ascii="Nyala" w:eastAsia="Calibri" w:hAnsi="Nyala" w:cstheme="minorHAnsi"/>
          <w:bCs/>
          <w:sz w:val="22"/>
        </w:rPr>
        <w:t>regulaminach,</w:t>
      </w:r>
      <w:r w:rsidR="00F465A1" w:rsidRPr="00843002">
        <w:rPr>
          <w:rFonts w:ascii="Nyala" w:eastAsia="Calibri" w:hAnsi="Nyala" w:cstheme="minorHAnsi"/>
          <w:bCs/>
          <w:sz w:val="22"/>
        </w:rPr>
        <w:t xml:space="preserve"> </w:t>
      </w:r>
      <w:r w:rsidRPr="00843002">
        <w:rPr>
          <w:rFonts w:ascii="Nyala" w:eastAsia="Calibri" w:hAnsi="Nyala" w:cstheme="minorHAnsi"/>
          <w:bCs/>
          <w:sz w:val="22"/>
        </w:rPr>
        <w:t>tj.</w:t>
      </w:r>
      <w:r w:rsidR="00F465A1" w:rsidRPr="00843002">
        <w:rPr>
          <w:rFonts w:ascii="Nyala" w:eastAsia="Calibri" w:hAnsi="Nyala" w:cstheme="minorHAnsi"/>
          <w:bCs/>
          <w:sz w:val="22"/>
        </w:rPr>
        <w:t xml:space="preserve"> </w:t>
      </w:r>
      <w:r w:rsidRPr="00843002">
        <w:rPr>
          <w:rFonts w:ascii="Nyala" w:eastAsia="Calibri" w:hAnsi="Nyala" w:cstheme="minorHAnsi"/>
          <w:bCs/>
          <w:sz w:val="22"/>
        </w:rPr>
        <w:t>Regulaminie</w:t>
      </w:r>
      <w:r w:rsidR="00F465A1" w:rsidRPr="00843002">
        <w:rPr>
          <w:rFonts w:ascii="Nyala" w:eastAsia="Calibri" w:hAnsi="Nyala" w:cstheme="minorHAnsi"/>
          <w:bCs/>
          <w:sz w:val="22"/>
        </w:rPr>
        <w:t xml:space="preserve"> </w:t>
      </w:r>
      <w:r w:rsidRPr="00843002">
        <w:rPr>
          <w:rFonts w:ascii="Nyala" w:eastAsia="Calibri" w:hAnsi="Nyala" w:cstheme="minorHAnsi"/>
          <w:bCs/>
          <w:sz w:val="22"/>
        </w:rPr>
        <w:t>Pracy</w:t>
      </w:r>
      <w:r w:rsidR="00F465A1" w:rsidRPr="00843002">
        <w:rPr>
          <w:rFonts w:ascii="Nyala" w:eastAsia="Calibri" w:hAnsi="Nyala" w:cstheme="minorHAnsi"/>
          <w:bCs/>
          <w:sz w:val="22"/>
        </w:rPr>
        <w:t xml:space="preserve"> </w:t>
      </w:r>
      <w:r w:rsidRPr="00843002">
        <w:rPr>
          <w:rFonts w:ascii="Nyala" w:eastAsia="Calibri" w:hAnsi="Nyala" w:cstheme="minorHAnsi"/>
          <w:bCs/>
          <w:sz w:val="22"/>
        </w:rPr>
        <w:t>Rady,</w:t>
      </w:r>
      <w:r w:rsidR="00F465A1" w:rsidRPr="00843002">
        <w:rPr>
          <w:rFonts w:ascii="Nyala" w:eastAsia="Calibri" w:hAnsi="Nyala" w:cstheme="minorHAnsi"/>
          <w:bCs/>
          <w:sz w:val="22"/>
        </w:rPr>
        <w:t xml:space="preserve"> </w:t>
      </w:r>
      <w:r w:rsidRPr="00843002">
        <w:rPr>
          <w:rFonts w:ascii="Nyala" w:eastAsia="Calibri" w:hAnsi="Nyala" w:cstheme="minorHAnsi"/>
          <w:bCs/>
          <w:sz w:val="22"/>
        </w:rPr>
        <w:t>Regulaminie</w:t>
      </w:r>
      <w:r w:rsidR="00F465A1" w:rsidRPr="00843002">
        <w:rPr>
          <w:rFonts w:ascii="Nyala" w:eastAsia="Calibri" w:hAnsi="Nyala" w:cstheme="minorHAnsi"/>
          <w:bCs/>
          <w:sz w:val="22"/>
        </w:rPr>
        <w:t xml:space="preserve"> </w:t>
      </w:r>
      <w:r w:rsidRPr="00843002">
        <w:rPr>
          <w:rFonts w:ascii="Nyala" w:eastAsia="Calibri" w:hAnsi="Nyala" w:cstheme="minorHAnsi"/>
          <w:bCs/>
          <w:sz w:val="22"/>
        </w:rPr>
        <w:t>Zarządu,</w:t>
      </w:r>
      <w:r w:rsidR="00F465A1" w:rsidRPr="00843002">
        <w:rPr>
          <w:rFonts w:ascii="Nyala" w:eastAsia="Calibri" w:hAnsi="Nyala" w:cstheme="minorHAnsi"/>
          <w:bCs/>
          <w:sz w:val="22"/>
        </w:rPr>
        <w:t xml:space="preserve"> </w:t>
      </w:r>
      <w:r w:rsidRPr="00843002">
        <w:rPr>
          <w:rFonts w:ascii="Nyala" w:eastAsia="Calibri" w:hAnsi="Nyala" w:cstheme="minorHAnsi"/>
          <w:bCs/>
          <w:sz w:val="22"/>
        </w:rPr>
        <w:t>a</w:t>
      </w:r>
      <w:r w:rsidR="00F465A1" w:rsidRPr="00843002">
        <w:rPr>
          <w:rFonts w:ascii="Nyala" w:eastAsia="Calibri" w:hAnsi="Nyala" w:cstheme="minorHAnsi"/>
          <w:bCs/>
          <w:sz w:val="22"/>
        </w:rPr>
        <w:t xml:space="preserve"> </w:t>
      </w:r>
      <w:r w:rsidRPr="00843002">
        <w:rPr>
          <w:rFonts w:ascii="Nyala" w:eastAsia="Calibri" w:hAnsi="Nyala" w:cstheme="minorHAnsi"/>
          <w:bCs/>
          <w:sz w:val="22"/>
        </w:rPr>
        <w:t>także</w:t>
      </w:r>
      <w:r w:rsidR="00F465A1" w:rsidRPr="00843002">
        <w:rPr>
          <w:rFonts w:ascii="Nyala" w:eastAsia="Calibri" w:hAnsi="Nyala" w:cstheme="minorHAnsi"/>
          <w:bCs/>
          <w:sz w:val="22"/>
        </w:rPr>
        <w:t xml:space="preserve"> </w:t>
      </w:r>
      <w:r w:rsidRPr="00843002">
        <w:rPr>
          <w:rFonts w:ascii="Nyala" w:eastAsia="Calibri" w:hAnsi="Nyala" w:cstheme="minorHAnsi"/>
          <w:bCs/>
          <w:sz w:val="22"/>
        </w:rPr>
        <w:t>Regulaminie</w:t>
      </w:r>
      <w:r w:rsidR="00F465A1" w:rsidRPr="00843002">
        <w:rPr>
          <w:rFonts w:ascii="Nyala" w:eastAsia="Calibri" w:hAnsi="Nyala" w:cstheme="minorHAnsi"/>
          <w:bCs/>
          <w:sz w:val="22"/>
        </w:rPr>
        <w:t xml:space="preserve"> </w:t>
      </w:r>
      <w:r w:rsidRPr="00843002">
        <w:rPr>
          <w:rFonts w:ascii="Nyala" w:eastAsia="Calibri" w:hAnsi="Nyala" w:cstheme="minorHAnsi"/>
          <w:bCs/>
          <w:sz w:val="22"/>
        </w:rPr>
        <w:t>Pracy</w:t>
      </w:r>
      <w:r w:rsidR="00F465A1" w:rsidRPr="00843002">
        <w:rPr>
          <w:rFonts w:ascii="Nyala" w:eastAsia="Calibri" w:hAnsi="Nyala" w:cstheme="minorHAnsi"/>
          <w:bCs/>
          <w:sz w:val="22"/>
        </w:rPr>
        <w:t xml:space="preserve"> </w:t>
      </w:r>
      <w:r w:rsidRPr="00843002">
        <w:rPr>
          <w:rFonts w:ascii="Nyala" w:eastAsia="Calibri" w:hAnsi="Nyala" w:cstheme="minorHAnsi"/>
          <w:bCs/>
          <w:sz w:val="22"/>
        </w:rPr>
        <w:t>Biura.</w:t>
      </w:r>
      <w:r w:rsidR="00F465A1" w:rsidRPr="00843002">
        <w:rPr>
          <w:rFonts w:ascii="Nyala" w:eastAsia="Calibri" w:hAnsi="Nyala" w:cstheme="minorHAnsi"/>
          <w:bCs/>
          <w:sz w:val="22"/>
        </w:rPr>
        <w:t xml:space="preserve"> </w:t>
      </w:r>
    </w:p>
    <w:p w14:paraId="6B1E9A16" w14:textId="4C30A1B2" w:rsidR="00F02D86" w:rsidRPr="00843002" w:rsidRDefault="00F02D86" w:rsidP="00A11D3D">
      <w:pPr>
        <w:spacing w:before="0" w:after="0"/>
        <w:ind w:left="0" w:firstLine="284"/>
        <w:jc w:val="both"/>
        <w:rPr>
          <w:rFonts w:ascii="Nyala" w:eastAsia="Times New Roman" w:hAnsi="Nyala" w:cstheme="minorHAnsi"/>
          <w:sz w:val="22"/>
          <w:lang w:eastAsia="pl-PL"/>
        </w:rPr>
      </w:pPr>
      <w:r w:rsidRPr="00843002">
        <w:rPr>
          <w:rFonts w:ascii="Nyala" w:eastAsia="Calibri" w:hAnsi="Nyala" w:cstheme="minorHAnsi"/>
          <w:bCs/>
          <w:sz w:val="22"/>
        </w:rPr>
        <w:t>Zapisy</w:t>
      </w:r>
      <w:r w:rsidR="00F465A1" w:rsidRPr="00843002">
        <w:rPr>
          <w:rFonts w:ascii="Nyala" w:eastAsia="Calibri" w:hAnsi="Nyala" w:cstheme="minorHAnsi"/>
          <w:bCs/>
          <w:sz w:val="22"/>
        </w:rPr>
        <w:t xml:space="preserve"> </w:t>
      </w:r>
      <w:r w:rsidRPr="00843002">
        <w:rPr>
          <w:rFonts w:ascii="Nyala" w:eastAsia="Calibri" w:hAnsi="Nyala" w:cstheme="minorHAnsi"/>
          <w:bCs/>
          <w:sz w:val="22"/>
        </w:rPr>
        <w:t>w</w:t>
      </w:r>
      <w:r w:rsidR="00F465A1" w:rsidRPr="00843002">
        <w:rPr>
          <w:rFonts w:ascii="Nyala" w:eastAsia="Calibri" w:hAnsi="Nyala" w:cstheme="minorHAnsi"/>
          <w:bCs/>
          <w:sz w:val="22"/>
        </w:rPr>
        <w:t xml:space="preserve"> </w:t>
      </w:r>
      <w:r w:rsidRPr="00843002">
        <w:rPr>
          <w:rFonts w:ascii="Nyala" w:eastAsia="Calibri" w:hAnsi="Nyala" w:cstheme="minorHAnsi"/>
          <w:bCs/>
          <w:sz w:val="22"/>
        </w:rPr>
        <w:t>dokumentach</w:t>
      </w:r>
      <w:r w:rsidR="00F465A1" w:rsidRPr="00843002">
        <w:rPr>
          <w:rFonts w:ascii="Nyala" w:eastAsia="Calibri" w:hAnsi="Nyala" w:cstheme="minorHAnsi"/>
          <w:bCs/>
          <w:sz w:val="22"/>
        </w:rPr>
        <w:t xml:space="preserve"> </w:t>
      </w:r>
      <w:r w:rsidRPr="00843002">
        <w:rPr>
          <w:rFonts w:ascii="Nyala" w:eastAsia="Calibri" w:hAnsi="Nyala" w:cstheme="minorHAnsi"/>
          <w:bCs/>
          <w:sz w:val="22"/>
        </w:rPr>
        <w:t>są</w:t>
      </w:r>
      <w:r w:rsidR="00F465A1" w:rsidRPr="00843002">
        <w:rPr>
          <w:rFonts w:ascii="Nyala" w:eastAsia="Calibri" w:hAnsi="Nyala" w:cstheme="minorHAnsi"/>
          <w:bCs/>
          <w:sz w:val="22"/>
        </w:rPr>
        <w:t xml:space="preserve"> </w:t>
      </w:r>
      <w:r w:rsidRPr="00843002">
        <w:rPr>
          <w:rFonts w:ascii="Nyala" w:eastAsia="Calibri" w:hAnsi="Nyala" w:cstheme="minorHAnsi"/>
          <w:bCs/>
          <w:sz w:val="22"/>
        </w:rPr>
        <w:t>gwarancją</w:t>
      </w:r>
      <w:r w:rsidR="00F465A1" w:rsidRPr="00843002">
        <w:rPr>
          <w:rFonts w:ascii="Nyala" w:eastAsia="Calibri" w:hAnsi="Nyala" w:cstheme="minorHAnsi"/>
          <w:bCs/>
          <w:sz w:val="22"/>
        </w:rPr>
        <w:t xml:space="preserve"> </w:t>
      </w:r>
      <w:r w:rsidRPr="00843002">
        <w:rPr>
          <w:rFonts w:ascii="Nyala" w:eastAsia="Calibri" w:hAnsi="Nyala" w:cstheme="minorHAnsi"/>
          <w:bCs/>
          <w:sz w:val="22"/>
        </w:rPr>
        <w:t>naboru</w:t>
      </w:r>
      <w:r w:rsidR="00F465A1" w:rsidRPr="00843002">
        <w:rPr>
          <w:rFonts w:ascii="Nyala" w:eastAsia="Calibri" w:hAnsi="Nyala" w:cstheme="minorHAnsi"/>
          <w:bCs/>
          <w:sz w:val="22"/>
        </w:rPr>
        <w:t xml:space="preserve"> </w:t>
      </w:r>
      <w:r w:rsidRPr="00843002">
        <w:rPr>
          <w:rFonts w:ascii="Nyala" w:eastAsia="Calibri" w:hAnsi="Nyala" w:cstheme="minorHAnsi"/>
          <w:bCs/>
          <w:sz w:val="22"/>
        </w:rPr>
        <w:t>osób</w:t>
      </w:r>
      <w:r w:rsidR="00F465A1" w:rsidRPr="00843002">
        <w:rPr>
          <w:rFonts w:ascii="Nyala" w:eastAsia="Calibri" w:hAnsi="Nyala" w:cstheme="minorHAnsi"/>
          <w:bCs/>
          <w:sz w:val="22"/>
        </w:rPr>
        <w:t xml:space="preserve"> </w:t>
      </w:r>
      <w:r w:rsidR="002A1781" w:rsidRPr="00843002">
        <w:rPr>
          <w:rFonts w:ascii="Nyala" w:eastAsia="Calibri" w:hAnsi="Nyala" w:cstheme="minorHAnsi"/>
          <w:bCs/>
          <w:sz w:val="22"/>
        </w:rPr>
        <w:t>posiadających</w:t>
      </w:r>
      <w:r w:rsidR="00F465A1" w:rsidRPr="00843002">
        <w:rPr>
          <w:rFonts w:ascii="Nyala" w:eastAsia="Calibri" w:hAnsi="Nyala" w:cstheme="minorHAnsi"/>
          <w:bCs/>
          <w:sz w:val="22"/>
        </w:rPr>
        <w:t xml:space="preserve"> </w:t>
      </w:r>
      <w:r w:rsidR="002A1781" w:rsidRPr="00843002">
        <w:rPr>
          <w:rFonts w:ascii="Nyala" w:eastAsia="Calibri" w:hAnsi="Nyala" w:cstheme="minorHAnsi"/>
          <w:bCs/>
          <w:sz w:val="22"/>
        </w:rPr>
        <w:t>odpowiednie</w:t>
      </w:r>
      <w:r w:rsidR="00F465A1" w:rsidRPr="00843002">
        <w:rPr>
          <w:rFonts w:ascii="Nyala" w:eastAsia="Calibri" w:hAnsi="Nyala" w:cstheme="minorHAnsi"/>
          <w:bCs/>
          <w:sz w:val="22"/>
        </w:rPr>
        <w:t xml:space="preserve"> </w:t>
      </w:r>
      <w:r w:rsidR="002A1781" w:rsidRPr="00843002">
        <w:rPr>
          <w:rFonts w:ascii="Nyala" w:eastAsia="Calibri" w:hAnsi="Nyala" w:cstheme="minorHAnsi"/>
          <w:bCs/>
          <w:sz w:val="22"/>
        </w:rPr>
        <w:t>umiejętności,</w:t>
      </w:r>
      <w:r w:rsidR="00F465A1" w:rsidRPr="00843002">
        <w:rPr>
          <w:rFonts w:ascii="Nyala" w:eastAsia="Calibri" w:hAnsi="Nyala" w:cstheme="minorHAnsi"/>
          <w:bCs/>
          <w:sz w:val="22"/>
        </w:rPr>
        <w:t xml:space="preserve"> </w:t>
      </w:r>
      <w:r w:rsidRPr="00843002">
        <w:rPr>
          <w:rFonts w:ascii="Nyala" w:eastAsia="Calibri" w:hAnsi="Nyala" w:cstheme="minorHAnsi"/>
          <w:bCs/>
          <w:sz w:val="22"/>
        </w:rPr>
        <w:t>kompetencj</w:t>
      </w:r>
      <w:r w:rsidR="002A1781" w:rsidRPr="00843002">
        <w:rPr>
          <w:rFonts w:ascii="Nyala" w:eastAsia="Calibri" w:hAnsi="Nyala" w:cstheme="minorHAnsi"/>
          <w:bCs/>
          <w:sz w:val="22"/>
        </w:rPr>
        <w:t>e</w:t>
      </w:r>
      <w:r w:rsidR="00F465A1" w:rsidRPr="00843002">
        <w:rPr>
          <w:rFonts w:ascii="Nyala" w:eastAsia="Calibri" w:hAnsi="Nyala" w:cstheme="minorHAnsi"/>
          <w:bCs/>
          <w:sz w:val="22"/>
        </w:rPr>
        <w:t xml:space="preserve"> </w:t>
      </w:r>
      <w:r w:rsidRPr="00843002">
        <w:rPr>
          <w:rFonts w:ascii="Nyala" w:eastAsia="Calibri" w:hAnsi="Nyala" w:cstheme="minorHAnsi"/>
          <w:bCs/>
          <w:sz w:val="22"/>
        </w:rPr>
        <w:t>oraz</w:t>
      </w:r>
      <w:r w:rsidR="000D0891">
        <w:rPr>
          <w:rFonts w:ascii="Nyala" w:eastAsia="Calibri" w:hAnsi="Nyala" w:cstheme="minorHAnsi"/>
          <w:bCs/>
          <w:sz w:val="22"/>
        </w:rPr>
        <w:t> </w:t>
      </w:r>
      <w:r w:rsidRPr="00843002">
        <w:rPr>
          <w:rFonts w:ascii="Nyala" w:eastAsia="Calibri" w:hAnsi="Nyala" w:cstheme="minorHAnsi"/>
          <w:bCs/>
          <w:sz w:val="22"/>
        </w:rPr>
        <w:t>doświadczanie.</w:t>
      </w:r>
      <w:r w:rsidR="00F465A1" w:rsidRPr="00843002">
        <w:rPr>
          <w:rFonts w:ascii="Nyala" w:eastAsia="Calibri" w:hAnsi="Nyala" w:cstheme="minorHAnsi"/>
          <w:bCs/>
          <w:sz w:val="22"/>
        </w:rPr>
        <w:t xml:space="preserve"> </w:t>
      </w:r>
      <w:r w:rsidRPr="00843002">
        <w:rPr>
          <w:rFonts w:ascii="Nyala" w:eastAsia="Times New Roman" w:hAnsi="Nyala" w:cstheme="minorHAnsi"/>
          <w:sz w:val="22"/>
          <w:lang w:eastAsia="pl-PL"/>
        </w:rPr>
        <w:t>Dla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pracowników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biura</w:t>
      </w:r>
      <w:r w:rsidR="00F465A1" w:rsidRPr="00843002">
        <w:rPr>
          <w:rFonts w:ascii="Nyala" w:eastAsia="Times New Roman" w:hAnsi="Nyala" w:cstheme="minorHAnsi"/>
          <w:sz w:val="22"/>
          <w:lang w:eastAsia="pl-PL"/>
        </w:rPr>
        <w:t xml:space="preserve"> </w:t>
      </w:r>
      <w:r w:rsidR="002A1781" w:rsidRPr="00843002">
        <w:rPr>
          <w:rFonts w:ascii="Nyala" w:eastAsia="Times New Roman" w:hAnsi="Nyala" w:cstheme="minorHAnsi"/>
          <w:sz w:val="22"/>
          <w:lang w:eastAsia="pl-PL"/>
        </w:rPr>
        <w:t>LGD</w:t>
      </w:r>
      <w:r w:rsidRPr="00843002">
        <w:rPr>
          <w:rFonts w:ascii="Nyala" w:eastAsia="Times New Roman" w:hAnsi="Nyala" w:cstheme="minorHAnsi"/>
          <w:sz w:val="22"/>
          <w:lang w:eastAsia="pl-PL"/>
        </w:rPr>
        <w:t>,</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jak</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również</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dla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członków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organu</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decyzyjnego</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przewidziano</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okresie</w:t>
      </w:r>
      <w:r w:rsidR="00F465A1" w:rsidRPr="00843002">
        <w:rPr>
          <w:rFonts w:ascii="Nyala" w:eastAsia="Times New Roman" w:hAnsi="Nyala" w:cstheme="minorHAnsi"/>
          <w:sz w:val="22"/>
          <w:lang w:eastAsia="pl-PL"/>
        </w:rPr>
        <w:t xml:space="preserve"> </w:t>
      </w:r>
      <w:r w:rsidRPr="00843002">
        <w:rPr>
          <w:rFonts w:ascii="Nyala" w:hAnsi="Nyala" w:cstheme="minorHAnsi"/>
          <w:sz w:val="22"/>
        </w:rPr>
        <w:t>realizacji</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LSR</w:t>
      </w:r>
      <w:r w:rsidR="00F465A1" w:rsidRPr="00843002">
        <w:rPr>
          <w:rFonts w:ascii="Nyala" w:eastAsia="Times New Roman" w:hAnsi="Nyala" w:cstheme="minorHAnsi"/>
          <w:sz w:val="22"/>
          <w:lang w:eastAsia="pl-PL"/>
        </w:rPr>
        <w:t xml:space="preserve"> </w:t>
      </w:r>
      <w:r w:rsidR="002A1781" w:rsidRPr="00843002">
        <w:rPr>
          <w:rFonts w:ascii="Nyala" w:eastAsia="Calibri" w:hAnsi="Nyala" w:cstheme="minorHAnsi"/>
          <w:bCs/>
          <w:sz w:val="22"/>
        </w:rPr>
        <w:t>kompleksowe</w:t>
      </w:r>
      <w:r w:rsidR="00F465A1" w:rsidRPr="00843002">
        <w:rPr>
          <w:rFonts w:ascii="Nyala" w:eastAsia="Calibri" w:hAnsi="Nyala" w:cstheme="minorHAnsi"/>
          <w:bCs/>
          <w:sz w:val="22"/>
        </w:rPr>
        <w:t xml:space="preserve"> </w:t>
      </w:r>
      <w:r w:rsidRPr="00843002">
        <w:rPr>
          <w:rFonts w:ascii="Nyala" w:eastAsia="Times New Roman" w:hAnsi="Nyala" w:cstheme="minorHAnsi"/>
          <w:sz w:val="22"/>
          <w:lang w:eastAsia="pl-PL"/>
        </w:rPr>
        <w:t>szkolenia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celu</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dalszego</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podnoszenia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wiedzy</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i</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kompetencji.</w:t>
      </w:r>
      <w:r w:rsidR="00F465A1" w:rsidRPr="00843002">
        <w:rPr>
          <w:rFonts w:ascii="Nyala" w:eastAsia="Times New Roman" w:hAnsi="Nyala" w:cstheme="minorHAnsi"/>
          <w:sz w:val="22"/>
          <w:lang w:eastAsia="pl-PL"/>
        </w:rPr>
        <w:t xml:space="preserve"> </w:t>
      </w:r>
    </w:p>
    <w:p w14:paraId="100A38BA" w14:textId="2438B5D1" w:rsidR="00F02D86" w:rsidRPr="00843002" w:rsidRDefault="00F02D86" w:rsidP="00A11D3D">
      <w:pPr>
        <w:spacing w:before="0" w:after="0"/>
        <w:ind w:left="0" w:firstLine="284"/>
        <w:jc w:val="both"/>
        <w:rPr>
          <w:rFonts w:ascii="Nyala" w:eastAsia="Calibri" w:hAnsi="Nyala" w:cstheme="minorHAnsi"/>
          <w:sz w:val="22"/>
        </w:rPr>
      </w:pPr>
      <w:r w:rsidRPr="00843002">
        <w:rPr>
          <w:rFonts w:ascii="Nyala" w:eastAsia="Calibri" w:hAnsi="Nyala" w:cstheme="minorHAnsi"/>
          <w:sz w:val="22"/>
        </w:rPr>
        <w:t>Wysoka</w:t>
      </w:r>
      <w:r w:rsidR="00F465A1" w:rsidRPr="00843002">
        <w:rPr>
          <w:rFonts w:ascii="Nyala" w:eastAsia="Calibri" w:hAnsi="Nyala" w:cstheme="minorHAnsi"/>
          <w:sz w:val="22"/>
        </w:rPr>
        <w:t xml:space="preserve"> </w:t>
      </w:r>
      <w:r w:rsidRPr="00843002">
        <w:rPr>
          <w:rFonts w:ascii="Nyala" w:eastAsia="Calibri" w:hAnsi="Nyala" w:cstheme="minorHAnsi"/>
          <w:sz w:val="22"/>
        </w:rPr>
        <w:t>jakość</w:t>
      </w:r>
      <w:r w:rsidR="00F465A1" w:rsidRPr="00843002">
        <w:rPr>
          <w:rFonts w:ascii="Nyala" w:eastAsia="Calibri" w:hAnsi="Nyala" w:cstheme="minorHAnsi"/>
          <w:sz w:val="22"/>
        </w:rPr>
        <w:t xml:space="preserve"> </w:t>
      </w:r>
      <w:r w:rsidRPr="00843002">
        <w:rPr>
          <w:rFonts w:ascii="Nyala" w:eastAsia="Calibri" w:hAnsi="Nyala" w:cstheme="minorHAnsi"/>
          <w:sz w:val="22"/>
        </w:rPr>
        <w:t>pracy</w:t>
      </w:r>
      <w:r w:rsidR="00F465A1" w:rsidRPr="00843002">
        <w:rPr>
          <w:rFonts w:ascii="Nyala" w:eastAsia="Calibri" w:hAnsi="Nyala" w:cstheme="minorHAnsi"/>
          <w:sz w:val="22"/>
        </w:rPr>
        <w:t xml:space="preserve"> </w:t>
      </w:r>
      <w:r w:rsidRPr="00843002">
        <w:rPr>
          <w:rFonts w:ascii="Nyala" w:eastAsia="Calibri" w:hAnsi="Nyala" w:cstheme="minorHAnsi"/>
          <w:sz w:val="22"/>
        </w:rPr>
        <w:t>biura</w:t>
      </w:r>
      <w:r w:rsidR="00F465A1" w:rsidRPr="00843002">
        <w:rPr>
          <w:rFonts w:ascii="Nyala" w:eastAsia="Calibri" w:hAnsi="Nyala" w:cstheme="minorHAnsi"/>
          <w:sz w:val="22"/>
        </w:rPr>
        <w:t xml:space="preserve"> </w:t>
      </w:r>
      <w:r w:rsidR="00750058" w:rsidRPr="00843002">
        <w:rPr>
          <w:rFonts w:ascii="Nyala" w:eastAsia="Calibri" w:hAnsi="Nyala" w:cstheme="minorHAnsi"/>
          <w:sz w:val="22"/>
        </w:rPr>
        <w:t>LGD</w:t>
      </w:r>
      <w:r w:rsidR="002C2400" w:rsidRPr="00843002">
        <w:rPr>
          <w:rFonts w:ascii="Nyala" w:eastAsia="Calibri" w:hAnsi="Nyala" w:cstheme="minorHAnsi"/>
          <w:sz w:val="22"/>
        </w:rPr>
        <w:t>,</w:t>
      </w:r>
      <w:r w:rsidR="00F465A1" w:rsidRPr="00843002">
        <w:rPr>
          <w:rFonts w:ascii="Nyala" w:eastAsia="Calibri" w:hAnsi="Nyala" w:cstheme="minorHAnsi"/>
          <w:sz w:val="22"/>
        </w:rPr>
        <w:t xml:space="preserve"> </w:t>
      </w:r>
      <w:r w:rsidR="00964545" w:rsidRPr="00843002">
        <w:rPr>
          <w:rFonts w:ascii="Nyala" w:eastAsia="Calibri" w:hAnsi="Nyala" w:cstheme="minorHAnsi"/>
          <w:sz w:val="22"/>
        </w:rPr>
        <w:t>w</w:t>
      </w:r>
      <w:r w:rsidR="00F465A1" w:rsidRPr="00843002">
        <w:rPr>
          <w:rFonts w:ascii="Nyala" w:eastAsia="Calibri" w:hAnsi="Nyala" w:cstheme="minorHAnsi"/>
          <w:sz w:val="22"/>
        </w:rPr>
        <w:t xml:space="preserve"> </w:t>
      </w:r>
      <w:r w:rsidR="00964545" w:rsidRPr="00843002">
        <w:rPr>
          <w:rFonts w:ascii="Nyala" w:eastAsia="Calibri" w:hAnsi="Nyala" w:cstheme="minorHAnsi"/>
          <w:sz w:val="22"/>
        </w:rPr>
        <w:t>tym</w:t>
      </w:r>
      <w:r w:rsidR="00F465A1" w:rsidRPr="00843002">
        <w:rPr>
          <w:rFonts w:ascii="Nyala" w:eastAsia="Calibri" w:hAnsi="Nyala" w:cstheme="minorHAnsi"/>
          <w:sz w:val="22"/>
        </w:rPr>
        <w:t xml:space="preserve"> </w:t>
      </w:r>
      <w:r w:rsidR="00964545" w:rsidRPr="00843002">
        <w:rPr>
          <w:rFonts w:ascii="Nyala" w:eastAsia="Calibri" w:hAnsi="Nyala" w:cstheme="minorHAnsi"/>
          <w:sz w:val="22"/>
        </w:rPr>
        <w:t>udzielanego</w:t>
      </w:r>
      <w:r w:rsidR="00F465A1" w:rsidRPr="00843002">
        <w:rPr>
          <w:rFonts w:ascii="Nyala" w:eastAsia="Calibri" w:hAnsi="Nyala" w:cstheme="minorHAnsi"/>
          <w:sz w:val="22"/>
        </w:rPr>
        <w:t xml:space="preserve"> </w:t>
      </w:r>
      <w:r w:rsidR="00964545" w:rsidRPr="00843002">
        <w:rPr>
          <w:rFonts w:ascii="Nyala" w:eastAsia="Calibri" w:hAnsi="Nyala" w:cstheme="minorHAnsi"/>
          <w:sz w:val="22"/>
        </w:rPr>
        <w:t>doradztwa</w:t>
      </w:r>
      <w:r w:rsidRPr="00843002">
        <w:rPr>
          <w:rFonts w:ascii="Nyala" w:eastAsia="Calibri" w:hAnsi="Nyala" w:cstheme="minorHAnsi"/>
          <w:sz w:val="22"/>
        </w:rPr>
        <w:t>,</w:t>
      </w:r>
      <w:r w:rsidR="00F465A1" w:rsidRPr="00843002">
        <w:rPr>
          <w:rFonts w:ascii="Nyala" w:eastAsia="Calibri" w:hAnsi="Nyala" w:cstheme="minorHAnsi"/>
          <w:sz w:val="22"/>
        </w:rPr>
        <w:t xml:space="preserve"> </w:t>
      </w:r>
      <w:r w:rsidRPr="00843002">
        <w:rPr>
          <w:rFonts w:ascii="Nyala" w:eastAsia="Calibri" w:hAnsi="Nyala" w:cstheme="minorHAnsi"/>
          <w:sz w:val="22"/>
        </w:rPr>
        <w:t>skuteczność</w:t>
      </w:r>
      <w:r w:rsidR="00F465A1" w:rsidRPr="00843002">
        <w:rPr>
          <w:rFonts w:ascii="Nyala" w:eastAsia="Calibri" w:hAnsi="Nyala" w:cstheme="minorHAnsi"/>
          <w:sz w:val="22"/>
        </w:rPr>
        <w:t xml:space="preserve"> </w:t>
      </w:r>
      <w:r w:rsidRPr="00843002">
        <w:rPr>
          <w:rFonts w:ascii="Nyala" w:eastAsia="Calibri" w:hAnsi="Nyala" w:cstheme="minorHAnsi"/>
          <w:sz w:val="22"/>
        </w:rPr>
        <w:t>działań</w:t>
      </w:r>
      <w:r w:rsidR="00F465A1" w:rsidRPr="00843002">
        <w:rPr>
          <w:rFonts w:ascii="Nyala" w:eastAsia="Calibri" w:hAnsi="Nyala" w:cstheme="minorHAnsi"/>
          <w:sz w:val="22"/>
        </w:rPr>
        <w:t xml:space="preserve"> </w:t>
      </w:r>
      <w:r w:rsidRPr="00843002">
        <w:rPr>
          <w:rFonts w:ascii="Nyala" w:eastAsia="Calibri" w:hAnsi="Nyala" w:cstheme="minorHAnsi"/>
          <w:sz w:val="22"/>
        </w:rPr>
        <w:t>podejmowanych</w:t>
      </w:r>
      <w:r w:rsidR="00F465A1" w:rsidRPr="00843002">
        <w:rPr>
          <w:rFonts w:ascii="Nyala" w:eastAsia="Calibri" w:hAnsi="Nyala" w:cstheme="minorHAnsi"/>
          <w:sz w:val="22"/>
        </w:rPr>
        <w:t xml:space="preserve"> </w:t>
      </w:r>
      <w:r w:rsidRPr="00843002">
        <w:rPr>
          <w:rFonts w:ascii="Nyala" w:eastAsia="Calibri" w:hAnsi="Nyala" w:cstheme="minorHAnsi"/>
          <w:sz w:val="22"/>
        </w:rPr>
        <w:t>przez</w:t>
      </w:r>
      <w:r w:rsidR="00F465A1" w:rsidRPr="00843002">
        <w:rPr>
          <w:rFonts w:ascii="Nyala" w:eastAsia="Calibri" w:hAnsi="Nyala" w:cstheme="minorHAnsi"/>
          <w:sz w:val="22"/>
        </w:rPr>
        <w:t xml:space="preserve"> </w:t>
      </w:r>
      <w:r w:rsidRPr="00843002">
        <w:rPr>
          <w:rFonts w:ascii="Nyala" w:eastAsia="Calibri" w:hAnsi="Nyala" w:cstheme="minorHAnsi"/>
          <w:sz w:val="22"/>
        </w:rPr>
        <w:t>biuro</w:t>
      </w:r>
      <w:r w:rsidR="00F465A1" w:rsidRPr="00843002">
        <w:rPr>
          <w:rFonts w:ascii="Nyala" w:eastAsia="Calibri" w:hAnsi="Nyala" w:cstheme="minorHAnsi"/>
          <w:sz w:val="22"/>
        </w:rPr>
        <w:t xml:space="preserve"> </w:t>
      </w:r>
      <w:r w:rsidRPr="00843002">
        <w:rPr>
          <w:rFonts w:ascii="Nyala" w:eastAsia="Calibri" w:hAnsi="Nyala" w:cstheme="minorHAnsi"/>
          <w:sz w:val="22"/>
        </w:rPr>
        <w:t>a</w:t>
      </w:r>
      <w:r w:rsidR="00F465A1" w:rsidRPr="00843002">
        <w:rPr>
          <w:rFonts w:ascii="Nyala" w:eastAsia="Calibri" w:hAnsi="Nyala" w:cstheme="minorHAnsi"/>
          <w:sz w:val="22"/>
        </w:rPr>
        <w:t xml:space="preserve"> </w:t>
      </w:r>
      <w:r w:rsidRPr="00843002">
        <w:rPr>
          <w:rFonts w:ascii="Nyala" w:eastAsia="Calibri" w:hAnsi="Nyala" w:cstheme="minorHAnsi"/>
          <w:sz w:val="22"/>
        </w:rPr>
        <w:t>także</w:t>
      </w:r>
      <w:r w:rsidR="00F465A1" w:rsidRPr="00843002">
        <w:rPr>
          <w:rFonts w:ascii="Nyala" w:eastAsia="Calibri" w:hAnsi="Nyala" w:cstheme="minorHAnsi"/>
          <w:sz w:val="22"/>
        </w:rPr>
        <w:t xml:space="preserve"> </w:t>
      </w:r>
      <w:r w:rsidRPr="00843002">
        <w:rPr>
          <w:rFonts w:ascii="Nyala" w:eastAsia="Calibri" w:hAnsi="Nyala" w:cstheme="minorHAnsi"/>
          <w:sz w:val="22"/>
        </w:rPr>
        <w:t>użyteczność</w:t>
      </w:r>
      <w:r w:rsidR="00F465A1" w:rsidRPr="00843002">
        <w:rPr>
          <w:rFonts w:ascii="Nyala" w:eastAsia="Calibri" w:hAnsi="Nyala" w:cstheme="minorHAnsi"/>
          <w:sz w:val="22"/>
        </w:rPr>
        <w:t xml:space="preserve"> </w:t>
      </w:r>
      <w:r w:rsidRPr="00843002">
        <w:rPr>
          <w:rFonts w:ascii="Nyala" w:eastAsia="Calibri" w:hAnsi="Nyala" w:cstheme="minorHAnsi"/>
          <w:sz w:val="22"/>
        </w:rPr>
        <w:t>i</w:t>
      </w:r>
      <w:r w:rsidR="00F465A1" w:rsidRPr="00843002">
        <w:rPr>
          <w:rFonts w:ascii="Nyala" w:eastAsia="Calibri" w:hAnsi="Nyala" w:cstheme="minorHAnsi"/>
          <w:sz w:val="22"/>
        </w:rPr>
        <w:t xml:space="preserve"> </w:t>
      </w:r>
      <w:r w:rsidRPr="00843002">
        <w:rPr>
          <w:rFonts w:ascii="Nyala" w:eastAsia="Calibri" w:hAnsi="Nyala" w:cstheme="minorHAnsi"/>
          <w:sz w:val="22"/>
        </w:rPr>
        <w:t>trwałość</w:t>
      </w:r>
      <w:r w:rsidR="00F465A1" w:rsidRPr="00843002">
        <w:rPr>
          <w:rFonts w:ascii="Nyala" w:eastAsia="Calibri" w:hAnsi="Nyala" w:cstheme="minorHAnsi"/>
          <w:sz w:val="22"/>
        </w:rPr>
        <w:t xml:space="preserve"> </w:t>
      </w:r>
      <w:r w:rsidRPr="00843002">
        <w:rPr>
          <w:rFonts w:ascii="Nyala" w:eastAsia="Calibri" w:hAnsi="Nyala" w:cstheme="minorHAnsi"/>
          <w:sz w:val="22"/>
        </w:rPr>
        <w:t>efektów</w:t>
      </w:r>
      <w:r w:rsidR="00F465A1" w:rsidRPr="00843002">
        <w:rPr>
          <w:rFonts w:ascii="Nyala" w:eastAsia="Calibri" w:hAnsi="Nyala" w:cstheme="minorHAnsi"/>
          <w:sz w:val="22"/>
        </w:rPr>
        <w:t xml:space="preserve"> </w:t>
      </w:r>
      <w:r w:rsidRPr="00843002">
        <w:rPr>
          <w:rFonts w:ascii="Nyala" w:eastAsia="Calibri" w:hAnsi="Nyala" w:cstheme="minorHAnsi"/>
          <w:sz w:val="22"/>
        </w:rPr>
        <w:t>będą</w:t>
      </w:r>
      <w:r w:rsidR="00F465A1" w:rsidRPr="00843002">
        <w:rPr>
          <w:rFonts w:ascii="Nyala" w:eastAsia="Calibri" w:hAnsi="Nyala" w:cstheme="minorHAnsi"/>
          <w:sz w:val="22"/>
        </w:rPr>
        <w:t xml:space="preserve"> </w:t>
      </w:r>
      <w:r w:rsidRPr="00843002">
        <w:rPr>
          <w:rFonts w:ascii="Nyala" w:eastAsia="Calibri" w:hAnsi="Nyala" w:cstheme="minorHAnsi"/>
          <w:sz w:val="22"/>
        </w:rPr>
        <w:t>podlegały</w:t>
      </w:r>
      <w:r w:rsidR="00F465A1" w:rsidRPr="00843002">
        <w:rPr>
          <w:rFonts w:ascii="Nyala" w:eastAsia="Calibri" w:hAnsi="Nyala" w:cstheme="minorHAnsi"/>
          <w:sz w:val="22"/>
        </w:rPr>
        <w:t xml:space="preserve"> </w:t>
      </w:r>
      <w:r w:rsidRPr="00843002">
        <w:rPr>
          <w:rFonts w:ascii="Nyala" w:eastAsia="Calibri" w:hAnsi="Nyala" w:cstheme="minorHAnsi"/>
          <w:sz w:val="22"/>
        </w:rPr>
        <w:t>badaniu</w:t>
      </w:r>
      <w:r w:rsidR="00F465A1" w:rsidRPr="00843002">
        <w:rPr>
          <w:rFonts w:ascii="Nyala" w:eastAsia="Calibri" w:hAnsi="Nyala" w:cstheme="minorHAnsi"/>
          <w:sz w:val="22"/>
        </w:rPr>
        <w:t xml:space="preserve"> </w:t>
      </w:r>
      <w:r w:rsidRPr="00843002">
        <w:rPr>
          <w:rFonts w:ascii="Nyala" w:eastAsia="Calibri" w:hAnsi="Nyala" w:cstheme="minorHAnsi"/>
          <w:sz w:val="22"/>
        </w:rPr>
        <w:t>ewaluacyjnemu</w:t>
      </w:r>
      <w:r w:rsidR="00F465A1" w:rsidRPr="00843002">
        <w:rPr>
          <w:rFonts w:ascii="Nyala" w:eastAsia="Calibri" w:hAnsi="Nyala" w:cstheme="minorHAnsi"/>
          <w:sz w:val="22"/>
        </w:rPr>
        <w:t xml:space="preserve"> </w:t>
      </w:r>
      <w:r w:rsidR="002C2400" w:rsidRPr="00843002">
        <w:rPr>
          <w:rFonts w:ascii="Nyala" w:eastAsia="Calibri" w:hAnsi="Nyala" w:cstheme="minorHAnsi"/>
          <w:sz w:val="22"/>
        </w:rPr>
        <w:t>ex-post</w:t>
      </w:r>
      <w:r w:rsidR="00F465A1" w:rsidRPr="00843002">
        <w:rPr>
          <w:rFonts w:ascii="Nyala" w:eastAsia="Calibri" w:hAnsi="Nyala" w:cstheme="minorHAnsi"/>
          <w:sz w:val="22"/>
        </w:rPr>
        <w:t xml:space="preserve"> </w:t>
      </w:r>
      <w:r w:rsidRPr="00843002">
        <w:rPr>
          <w:rFonts w:ascii="Nyala" w:eastAsia="Calibri" w:hAnsi="Nyala" w:cstheme="minorHAnsi"/>
          <w:sz w:val="22"/>
        </w:rPr>
        <w:t>zgodnie</w:t>
      </w:r>
      <w:r w:rsidR="00F465A1" w:rsidRPr="00843002">
        <w:rPr>
          <w:rFonts w:ascii="Nyala" w:eastAsia="Calibri" w:hAnsi="Nyala" w:cstheme="minorHAnsi"/>
          <w:sz w:val="22"/>
        </w:rPr>
        <w:t xml:space="preserve"> </w:t>
      </w:r>
      <w:r w:rsidRPr="00843002">
        <w:rPr>
          <w:rFonts w:ascii="Nyala" w:eastAsia="Calibri" w:hAnsi="Nyala" w:cstheme="minorHAnsi"/>
          <w:sz w:val="22"/>
        </w:rPr>
        <w:t>z</w:t>
      </w:r>
      <w:r w:rsidR="00F465A1" w:rsidRPr="00843002">
        <w:rPr>
          <w:rFonts w:ascii="Nyala" w:eastAsia="Calibri" w:hAnsi="Nyala" w:cstheme="minorHAnsi"/>
          <w:sz w:val="22"/>
        </w:rPr>
        <w:t xml:space="preserve"> </w:t>
      </w:r>
      <w:r w:rsidRPr="00843002">
        <w:rPr>
          <w:rFonts w:ascii="Nyala" w:eastAsia="Calibri" w:hAnsi="Nyala" w:cstheme="minorHAnsi"/>
          <w:sz w:val="22"/>
        </w:rPr>
        <w:t>wymogami</w:t>
      </w:r>
      <w:r w:rsidR="00F465A1" w:rsidRPr="00843002">
        <w:rPr>
          <w:rFonts w:ascii="Nyala" w:eastAsia="Calibri" w:hAnsi="Nyala" w:cstheme="minorHAnsi"/>
          <w:sz w:val="22"/>
        </w:rPr>
        <w:t xml:space="preserve"> </w:t>
      </w:r>
      <w:r w:rsidRPr="00843002">
        <w:rPr>
          <w:rFonts w:ascii="Nyala" w:eastAsia="Calibri" w:hAnsi="Nyala" w:cstheme="minorHAnsi"/>
          <w:sz w:val="22"/>
        </w:rPr>
        <w:t>określonymi</w:t>
      </w:r>
      <w:r w:rsidR="00F465A1" w:rsidRPr="00843002">
        <w:rPr>
          <w:rFonts w:ascii="Nyala" w:eastAsia="Calibri" w:hAnsi="Nyala" w:cstheme="minorHAnsi"/>
          <w:sz w:val="22"/>
        </w:rPr>
        <w:t xml:space="preserve"> </w:t>
      </w:r>
      <w:r w:rsidRPr="00843002">
        <w:rPr>
          <w:rFonts w:ascii="Nyala" w:eastAsia="Calibri" w:hAnsi="Nyala" w:cstheme="minorHAnsi"/>
          <w:sz w:val="22"/>
        </w:rPr>
        <w:t>przez</w:t>
      </w:r>
      <w:r w:rsidR="00F465A1" w:rsidRPr="00843002">
        <w:rPr>
          <w:rFonts w:ascii="Nyala" w:eastAsia="Calibri" w:hAnsi="Nyala" w:cstheme="minorHAnsi"/>
          <w:sz w:val="22"/>
        </w:rPr>
        <w:t xml:space="preserve"> </w:t>
      </w:r>
      <w:r w:rsidRPr="00843002">
        <w:rPr>
          <w:rFonts w:ascii="Nyala" w:eastAsia="Calibri" w:hAnsi="Nyala" w:cstheme="minorHAnsi"/>
          <w:sz w:val="22"/>
        </w:rPr>
        <w:t>Instytucję</w:t>
      </w:r>
      <w:r w:rsidR="00F465A1" w:rsidRPr="00843002">
        <w:rPr>
          <w:rFonts w:ascii="Nyala" w:eastAsia="Calibri" w:hAnsi="Nyala" w:cstheme="minorHAnsi"/>
          <w:sz w:val="22"/>
        </w:rPr>
        <w:t xml:space="preserve"> </w:t>
      </w:r>
      <w:r w:rsidRPr="00843002">
        <w:rPr>
          <w:rFonts w:ascii="Nyala" w:eastAsia="Calibri" w:hAnsi="Nyala" w:cstheme="minorHAnsi"/>
          <w:sz w:val="22"/>
        </w:rPr>
        <w:t>Zarządzającą</w:t>
      </w:r>
      <w:r w:rsidR="00F465A1" w:rsidRPr="00843002">
        <w:rPr>
          <w:rFonts w:ascii="Nyala" w:eastAsia="Calibri" w:hAnsi="Nyala" w:cstheme="minorHAnsi"/>
          <w:sz w:val="22"/>
        </w:rPr>
        <w:t xml:space="preserve"> </w:t>
      </w:r>
      <w:r w:rsidRPr="00843002">
        <w:rPr>
          <w:rFonts w:ascii="Nyala" w:eastAsia="Calibri" w:hAnsi="Nyala" w:cstheme="minorHAnsi"/>
          <w:sz w:val="22"/>
        </w:rPr>
        <w:t>Programem.</w:t>
      </w:r>
      <w:r w:rsidR="00F465A1" w:rsidRPr="00843002">
        <w:rPr>
          <w:rFonts w:ascii="Nyala" w:eastAsia="Calibri" w:hAnsi="Nyala" w:cstheme="minorHAnsi"/>
          <w:sz w:val="22"/>
        </w:rPr>
        <w:t xml:space="preserve"> </w:t>
      </w:r>
      <w:r w:rsidR="00DC49AA" w:rsidRPr="00843002">
        <w:rPr>
          <w:rFonts w:ascii="Nyala" w:eastAsia="Calibri" w:hAnsi="Nyala" w:cstheme="minorHAnsi"/>
          <w:sz w:val="22"/>
        </w:rPr>
        <w:t>Dotychczasowa o</w:t>
      </w:r>
      <w:r w:rsidR="002C2400" w:rsidRPr="00843002">
        <w:rPr>
          <w:rFonts w:ascii="Nyala" w:eastAsia="Calibri" w:hAnsi="Nyala" w:cstheme="minorHAnsi"/>
          <w:sz w:val="22"/>
        </w:rPr>
        <w:t>cena</w:t>
      </w:r>
      <w:r w:rsidR="00F465A1" w:rsidRPr="00843002">
        <w:rPr>
          <w:rFonts w:ascii="Nyala" w:eastAsia="Calibri" w:hAnsi="Nyala" w:cstheme="minorHAnsi"/>
          <w:sz w:val="22"/>
        </w:rPr>
        <w:t xml:space="preserve"> </w:t>
      </w:r>
      <w:r w:rsidR="002C2400" w:rsidRPr="00843002">
        <w:rPr>
          <w:rFonts w:ascii="Nyala" w:eastAsia="Calibri" w:hAnsi="Nyala" w:cstheme="minorHAnsi"/>
          <w:sz w:val="22"/>
        </w:rPr>
        <w:t>obejmowała</w:t>
      </w:r>
      <w:r w:rsidR="00F465A1" w:rsidRPr="00843002">
        <w:rPr>
          <w:rFonts w:ascii="Nyala" w:eastAsia="Calibri" w:hAnsi="Nyala" w:cstheme="minorHAnsi"/>
          <w:sz w:val="22"/>
        </w:rPr>
        <w:t xml:space="preserve"> </w:t>
      </w:r>
      <w:r w:rsidRPr="00843002">
        <w:rPr>
          <w:rFonts w:ascii="Nyala" w:eastAsia="Calibri" w:hAnsi="Nyala" w:cstheme="minorHAnsi"/>
          <w:sz w:val="22"/>
        </w:rPr>
        <w:t>okres</w:t>
      </w:r>
      <w:r w:rsidR="00F465A1" w:rsidRPr="00843002">
        <w:rPr>
          <w:rFonts w:ascii="Nyala" w:eastAsia="Calibri" w:hAnsi="Nyala" w:cstheme="minorHAnsi"/>
          <w:sz w:val="22"/>
        </w:rPr>
        <w:t xml:space="preserve"> </w:t>
      </w:r>
      <w:r w:rsidRPr="00843002">
        <w:rPr>
          <w:rFonts w:ascii="Nyala" w:eastAsia="Calibri" w:hAnsi="Nyala" w:cstheme="minorHAnsi"/>
          <w:sz w:val="22"/>
        </w:rPr>
        <w:t>działalności</w:t>
      </w:r>
      <w:r w:rsidR="00F465A1" w:rsidRPr="00843002">
        <w:rPr>
          <w:rFonts w:ascii="Nyala" w:eastAsia="Calibri" w:hAnsi="Nyala" w:cstheme="minorHAnsi"/>
          <w:sz w:val="22"/>
        </w:rPr>
        <w:t xml:space="preserve"> </w:t>
      </w:r>
      <w:r w:rsidRPr="00843002">
        <w:rPr>
          <w:rFonts w:ascii="Nyala" w:eastAsia="Calibri" w:hAnsi="Nyala" w:cstheme="minorHAnsi"/>
          <w:sz w:val="22"/>
        </w:rPr>
        <w:t>w</w:t>
      </w:r>
      <w:r w:rsidR="00F465A1" w:rsidRPr="00843002">
        <w:rPr>
          <w:rFonts w:ascii="Nyala" w:eastAsia="Calibri" w:hAnsi="Nyala" w:cstheme="minorHAnsi"/>
          <w:sz w:val="22"/>
        </w:rPr>
        <w:t xml:space="preserve"> </w:t>
      </w:r>
      <w:r w:rsidRPr="00843002">
        <w:rPr>
          <w:rFonts w:ascii="Nyala" w:eastAsia="Calibri" w:hAnsi="Nyala" w:cstheme="minorHAnsi"/>
          <w:sz w:val="22"/>
        </w:rPr>
        <w:t>latach</w:t>
      </w:r>
      <w:r w:rsidR="00F465A1" w:rsidRPr="00843002">
        <w:rPr>
          <w:rFonts w:ascii="Nyala" w:eastAsia="Calibri" w:hAnsi="Nyala" w:cstheme="minorHAnsi"/>
          <w:sz w:val="22"/>
        </w:rPr>
        <w:t xml:space="preserve"> </w:t>
      </w:r>
      <w:r w:rsidRPr="00843002">
        <w:rPr>
          <w:rFonts w:ascii="Nyala" w:eastAsia="Calibri" w:hAnsi="Nyala" w:cstheme="minorHAnsi"/>
          <w:sz w:val="22"/>
        </w:rPr>
        <w:t>2014-2020.</w:t>
      </w:r>
      <w:r w:rsidR="00F465A1" w:rsidRPr="00843002">
        <w:rPr>
          <w:rFonts w:ascii="Nyala" w:eastAsia="Calibri" w:hAnsi="Nyala" w:cstheme="minorHAnsi"/>
          <w:sz w:val="22"/>
        </w:rPr>
        <w:t xml:space="preserve"> </w:t>
      </w:r>
      <w:r w:rsidRPr="00843002">
        <w:rPr>
          <w:rFonts w:ascii="Nyala" w:eastAsia="Calibri" w:hAnsi="Nyala" w:cstheme="minorHAnsi"/>
          <w:sz w:val="22"/>
        </w:rPr>
        <w:t>W</w:t>
      </w:r>
      <w:r w:rsidR="00F465A1" w:rsidRPr="00843002">
        <w:rPr>
          <w:rFonts w:ascii="Nyala" w:eastAsia="Calibri" w:hAnsi="Nyala" w:cstheme="minorHAnsi"/>
          <w:sz w:val="22"/>
        </w:rPr>
        <w:t xml:space="preserve"> </w:t>
      </w:r>
      <w:r w:rsidRPr="00843002">
        <w:rPr>
          <w:rFonts w:ascii="Nyala" w:eastAsia="Calibri" w:hAnsi="Nyala" w:cstheme="minorHAnsi"/>
          <w:sz w:val="22"/>
        </w:rPr>
        <w:t>Raporcie</w:t>
      </w:r>
      <w:r w:rsidR="00F465A1" w:rsidRPr="00843002">
        <w:rPr>
          <w:rFonts w:ascii="Nyala" w:eastAsia="Calibri" w:hAnsi="Nyala" w:cstheme="minorHAnsi"/>
          <w:sz w:val="22"/>
        </w:rPr>
        <w:t xml:space="preserve"> </w:t>
      </w:r>
      <w:r w:rsidRPr="00843002">
        <w:rPr>
          <w:rFonts w:ascii="Nyala" w:eastAsia="Calibri" w:hAnsi="Nyala" w:cstheme="minorHAnsi"/>
          <w:sz w:val="22"/>
        </w:rPr>
        <w:t>ewaluacyjnym</w:t>
      </w:r>
      <w:r w:rsidR="00F465A1" w:rsidRPr="00843002">
        <w:rPr>
          <w:rFonts w:ascii="Nyala" w:eastAsia="Calibri" w:hAnsi="Nyala" w:cstheme="minorHAnsi"/>
          <w:sz w:val="22"/>
        </w:rPr>
        <w:t xml:space="preserve"> </w:t>
      </w:r>
      <w:r w:rsidR="002C2400" w:rsidRPr="00843002">
        <w:rPr>
          <w:rFonts w:ascii="Nyala" w:eastAsia="Calibri" w:hAnsi="Nyala" w:cstheme="minorHAnsi"/>
          <w:sz w:val="22"/>
        </w:rPr>
        <w:t>ex-post</w:t>
      </w:r>
      <w:r w:rsidR="00F465A1" w:rsidRPr="00843002">
        <w:rPr>
          <w:rFonts w:ascii="Nyala" w:eastAsia="Calibri" w:hAnsi="Nyala" w:cstheme="minorHAnsi"/>
          <w:sz w:val="22"/>
        </w:rPr>
        <w:t xml:space="preserve"> </w:t>
      </w:r>
      <w:r w:rsidRPr="00843002">
        <w:rPr>
          <w:rFonts w:ascii="Nyala" w:eastAsia="Calibri" w:hAnsi="Nyala" w:cstheme="minorHAnsi"/>
          <w:sz w:val="22"/>
        </w:rPr>
        <w:t>opracowanym</w:t>
      </w:r>
      <w:r w:rsidR="00F465A1" w:rsidRPr="00843002">
        <w:rPr>
          <w:rFonts w:ascii="Nyala" w:eastAsia="Calibri" w:hAnsi="Nyala" w:cstheme="minorHAnsi"/>
          <w:sz w:val="22"/>
        </w:rPr>
        <w:t xml:space="preserve"> </w:t>
      </w:r>
      <w:r w:rsidRPr="00843002">
        <w:rPr>
          <w:rFonts w:ascii="Nyala" w:eastAsia="Calibri" w:hAnsi="Nyala" w:cstheme="minorHAnsi"/>
          <w:sz w:val="22"/>
        </w:rPr>
        <w:t>przez</w:t>
      </w:r>
      <w:r w:rsidR="00F465A1" w:rsidRPr="00843002">
        <w:rPr>
          <w:rFonts w:ascii="Nyala" w:eastAsia="Calibri" w:hAnsi="Nyala" w:cstheme="minorHAnsi"/>
          <w:sz w:val="22"/>
        </w:rPr>
        <w:t xml:space="preserve"> </w:t>
      </w:r>
      <w:r w:rsidRPr="00843002">
        <w:rPr>
          <w:rFonts w:ascii="Nyala" w:eastAsia="Calibri" w:hAnsi="Nyala" w:cstheme="minorHAnsi"/>
          <w:sz w:val="22"/>
        </w:rPr>
        <w:t>firmę</w:t>
      </w:r>
      <w:r w:rsidR="00F465A1" w:rsidRPr="00843002">
        <w:rPr>
          <w:rFonts w:ascii="Nyala" w:eastAsia="Calibri" w:hAnsi="Nyala" w:cstheme="minorHAnsi"/>
          <w:sz w:val="22"/>
        </w:rPr>
        <w:t xml:space="preserve"> </w:t>
      </w:r>
      <w:r w:rsidRPr="00843002">
        <w:rPr>
          <w:rFonts w:ascii="Nyala" w:eastAsia="Calibri" w:hAnsi="Nyala" w:cstheme="minorHAnsi"/>
          <w:sz w:val="22"/>
        </w:rPr>
        <w:t>Omikron</w:t>
      </w:r>
      <w:r w:rsidR="00F465A1" w:rsidRPr="00843002">
        <w:rPr>
          <w:rFonts w:ascii="Nyala" w:eastAsia="Calibri" w:hAnsi="Nyala" w:cstheme="minorHAnsi"/>
          <w:sz w:val="22"/>
        </w:rPr>
        <w:t xml:space="preserve"> </w:t>
      </w:r>
      <w:r w:rsidR="00DC49AA" w:rsidRPr="00843002">
        <w:rPr>
          <w:rFonts w:ascii="Nyala" w:eastAsia="Calibri" w:hAnsi="Nyala" w:cstheme="minorHAnsi"/>
          <w:sz w:val="22"/>
        </w:rPr>
        <w:t>p</w:t>
      </w:r>
      <w:r w:rsidRPr="00843002">
        <w:rPr>
          <w:rFonts w:ascii="Nyala" w:eastAsia="Calibri" w:hAnsi="Nyala" w:cstheme="minorHAnsi"/>
          <w:sz w:val="22"/>
        </w:rPr>
        <w:t>rawie</w:t>
      </w:r>
      <w:r w:rsidR="00F465A1" w:rsidRPr="00843002">
        <w:rPr>
          <w:rFonts w:ascii="Nyala" w:eastAsia="Calibri" w:hAnsi="Nyala" w:cstheme="minorHAnsi"/>
          <w:sz w:val="22"/>
        </w:rPr>
        <w:t xml:space="preserve"> </w:t>
      </w:r>
      <w:r w:rsidRPr="00843002">
        <w:rPr>
          <w:rFonts w:ascii="Nyala" w:eastAsia="Calibri" w:hAnsi="Nyala" w:cstheme="minorHAnsi"/>
          <w:sz w:val="22"/>
        </w:rPr>
        <w:t>¾</w:t>
      </w:r>
      <w:r w:rsidR="00F465A1" w:rsidRPr="00843002">
        <w:rPr>
          <w:rFonts w:ascii="Nyala" w:eastAsia="Calibri" w:hAnsi="Nyala" w:cstheme="minorHAnsi"/>
          <w:sz w:val="22"/>
        </w:rPr>
        <w:t xml:space="preserve"> </w:t>
      </w:r>
      <w:r w:rsidRPr="00843002">
        <w:rPr>
          <w:rFonts w:ascii="Nyala" w:eastAsia="Calibri" w:hAnsi="Nyala" w:cstheme="minorHAnsi"/>
          <w:sz w:val="22"/>
        </w:rPr>
        <w:t>ankietowanych</w:t>
      </w:r>
      <w:r w:rsidR="00F465A1" w:rsidRPr="00843002">
        <w:rPr>
          <w:rFonts w:ascii="Nyala" w:eastAsia="Calibri" w:hAnsi="Nyala" w:cstheme="minorHAnsi"/>
          <w:sz w:val="22"/>
        </w:rPr>
        <w:t xml:space="preserve"> </w:t>
      </w:r>
      <w:r w:rsidRPr="00843002">
        <w:rPr>
          <w:rFonts w:ascii="Nyala" w:eastAsia="Calibri" w:hAnsi="Nyala" w:cstheme="minorHAnsi"/>
          <w:sz w:val="22"/>
        </w:rPr>
        <w:t>pozytywnie</w:t>
      </w:r>
      <w:r w:rsidR="00F465A1" w:rsidRPr="00843002">
        <w:rPr>
          <w:rFonts w:ascii="Nyala" w:eastAsia="Calibri" w:hAnsi="Nyala" w:cstheme="minorHAnsi"/>
          <w:sz w:val="22"/>
        </w:rPr>
        <w:t xml:space="preserve"> </w:t>
      </w:r>
      <w:r w:rsidRPr="00843002">
        <w:rPr>
          <w:rFonts w:ascii="Nyala" w:eastAsia="Calibri" w:hAnsi="Nyala" w:cstheme="minorHAnsi"/>
          <w:sz w:val="22"/>
        </w:rPr>
        <w:t>oceniło</w:t>
      </w:r>
      <w:r w:rsidR="00F465A1" w:rsidRPr="00843002">
        <w:rPr>
          <w:rFonts w:ascii="Nyala" w:eastAsia="Calibri" w:hAnsi="Nyala" w:cstheme="minorHAnsi"/>
          <w:sz w:val="22"/>
        </w:rPr>
        <w:t xml:space="preserve"> </w:t>
      </w:r>
      <w:r w:rsidRPr="00843002">
        <w:rPr>
          <w:rFonts w:ascii="Nyala" w:eastAsia="Calibri" w:hAnsi="Nyala" w:cstheme="minorHAnsi"/>
          <w:sz w:val="22"/>
        </w:rPr>
        <w:t>funkcjonowanie</w:t>
      </w:r>
      <w:r w:rsidR="00F465A1" w:rsidRPr="00843002">
        <w:rPr>
          <w:rFonts w:ascii="Nyala" w:eastAsia="Calibri" w:hAnsi="Nyala" w:cstheme="minorHAnsi"/>
          <w:sz w:val="22"/>
        </w:rPr>
        <w:t xml:space="preserve"> </w:t>
      </w:r>
      <w:r w:rsidR="002C2400" w:rsidRPr="00843002">
        <w:rPr>
          <w:rFonts w:ascii="Nyala" w:eastAsia="Calibri" w:hAnsi="Nyala" w:cstheme="minorHAnsi"/>
          <w:sz w:val="22"/>
        </w:rPr>
        <w:t>biura</w:t>
      </w:r>
      <w:r w:rsidR="00F465A1" w:rsidRPr="00843002">
        <w:rPr>
          <w:rFonts w:ascii="Nyala" w:eastAsia="Calibri" w:hAnsi="Nyala" w:cstheme="minorHAnsi"/>
          <w:sz w:val="22"/>
        </w:rPr>
        <w:t xml:space="preserve"> </w:t>
      </w:r>
      <w:r w:rsidR="002C2400" w:rsidRPr="00843002">
        <w:rPr>
          <w:rFonts w:ascii="Nyala" w:eastAsia="Calibri" w:hAnsi="Nyala" w:cstheme="minorHAnsi"/>
          <w:sz w:val="22"/>
        </w:rPr>
        <w:t>LGD</w:t>
      </w:r>
      <w:r w:rsidRPr="00843002">
        <w:rPr>
          <w:rFonts w:ascii="Nyala" w:eastAsia="Calibri" w:hAnsi="Nyala" w:cstheme="minorHAnsi"/>
          <w:sz w:val="22"/>
        </w:rPr>
        <w:t>,</w:t>
      </w:r>
      <w:r w:rsidR="00F465A1" w:rsidRPr="00843002">
        <w:rPr>
          <w:rFonts w:ascii="Nyala" w:eastAsia="Calibri" w:hAnsi="Nyala" w:cstheme="minorHAnsi"/>
          <w:sz w:val="22"/>
        </w:rPr>
        <w:t xml:space="preserve"> </w:t>
      </w:r>
      <w:r w:rsidRPr="00843002">
        <w:rPr>
          <w:rFonts w:ascii="Nyala" w:eastAsia="Calibri" w:hAnsi="Nyala" w:cstheme="minorHAnsi"/>
          <w:sz w:val="22"/>
        </w:rPr>
        <w:t>z</w:t>
      </w:r>
      <w:r w:rsidR="00F465A1" w:rsidRPr="00843002">
        <w:rPr>
          <w:rFonts w:ascii="Nyala" w:eastAsia="Calibri" w:hAnsi="Nyala" w:cstheme="minorHAnsi"/>
          <w:sz w:val="22"/>
        </w:rPr>
        <w:t xml:space="preserve"> </w:t>
      </w:r>
      <w:r w:rsidRPr="00843002">
        <w:rPr>
          <w:rFonts w:ascii="Nyala" w:eastAsia="Calibri" w:hAnsi="Nyala" w:cstheme="minorHAnsi"/>
          <w:sz w:val="22"/>
        </w:rPr>
        <w:t>czego</w:t>
      </w:r>
      <w:r w:rsidR="00F465A1" w:rsidRPr="00843002">
        <w:rPr>
          <w:rFonts w:ascii="Nyala" w:eastAsia="Calibri" w:hAnsi="Nyala" w:cstheme="minorHAnsi"/>
          <w:sz w:val="22"/>
        </w:rPr>
        <w:t xml:space="preserve"> </w:t>
      </w:r>
      <w:r w:rsidRPr="00843002">
        <w:rPr>
          <w:rFonts w:ascii="Nyala" w:eastAsia="Calibri" w:hAnsi="Nyala" w:cstheme="minorHAnsi"/>
          <w:sz w:val="22"/>
        </w:rPr>
        <w:t>nieco</w:t>
      </w:r>
      <w:r w:rsidR="00F465A1" w:rsidRPr="00843002">
        <w:rPr>
          <w:rFonts w:ascii="Nyala" w:eastAsia="Calibri" w:hAnsi="Nyala" w:cstheme="minorHAnsi"/>
          <w:sz w:val="22"/>
        </w:rPr>
        <w:t xml:space="preserve"> </w:t>
      </w:r>
      <w:r w:rsidRPr="00843002">
        <w:rPr>
          <w:rFonts w:ascii="Nyala" w:eastAsia="Calibri" w:hAnsi="Nyala" w:cstheme="minorHAnsi"/>
          <w:sz w:val="22"/>
        </w:rPr>
        <w:t>ponad</w:t>
      </w:r>
      <w:r w:rsidR="00F465A1" w:rsidRPr="00843002">
        <w:rPr>
          <w:rFonts w:ascii="Nyala" w:eastAsia="Calibri" w:hAnsi="Nyala" w:cstheme="minorHAnsi"/>
          <w:sz w:val="22"/>
        </w:rPr>
        <w:t xml:space="preserve"> </w:t>
      </w:r>
      <w:r w:rsidRPr="00843002">
        <w:rPr>
          <w:rFonts w:ascii="Nyala" w:eastAsia="Calibri" w:hAnsi="Nyala" w:cstheme="minorHAnsi"/>
          <w:sz w:val="22"/>
        </w:rPr>
        <w:t>połowa</w:t>
      </w:r>
      <w:r w:rsidR="00F465A1" w:rsidRPr="00843002">
        <w:rPr>
          <w:rFonts w:ascii="Nyala" w:eastAsia="Calibri" w:hAnsi="Nyala" w:cstheme="minorHAnsi"/>
          <w:sz w:val="22"/>
        </w:rPr>
        <w:t xml:space="preserve"> </w:t>
      </w:r>
      <w:r w:rsidRPr="00843002">
        <w:rPr>
          <w:rFonts w:ascii="Nyala" w:eastAsia="Calibri" w:hAnsi="Nyala" w:cstheme="minorHAnsi"/>
          <w:sz w:val="22"/>
        </w:rPr>
        <w:t>wszystkich</w:t>
      </w:r>
      <w:r w:rsidR="00F465A1" w:rsidRPr="00843002">
        <w:rPr>
          <w:rFonts w:ascii="Nyala" w:eastAsia="Calibri" w:hAnsi="Nyala" w:cstheme="minorHAnsi"/>
          <w:sz w:val="22"/>
        </w:rPr>
        <w:t xml:space="preserve"> </w:t>
      </w:r>
      <w:r w:rsidR="002C2400" w:rsidRPr="00843002">
        <w:rPr>
          <w:rFonts w:ascii="Nyala" w:eastAsia="Calibri" w:hAnsi="Nyala" w:cstheme="minorHAnsi"/>
          <w:sz w:val="22"/>
        </w:rPr>
        <w:t>respondentów</w:t>
      </w:r>
      <w:r w:rsidR="00F465A1" w:rsidRPr="00843002">
        <w:rPr>
          <w:rFonts w:ascii="Nyala" w:eastAsia="Calibri" w:hAnsi="Nyala" w:cstheme="minorHAnsi"/>
          <w:sz w:val="22"/>
        </w:rPr>
        <w:t xml:space="preserve"> </w:t>
      </w:r>
      <w:r w:rsidRPr="00843002">
        <w:rPr>
          <w:rFonts w:ascii="Nyala" w:eastAsia="Calibri" w:hAnsi="Nyala" w:cstheme="minorHAnsi"/>
          <w:sz w:val="22"/>
        </w:rPr>
        <w:t>oceniła</w:t>
      </w:r>
      <w:r w:rsidR="00F465A1" w:rsidRPr="00843002">
        <w:rPr>
          <w:rFonts w:ascii="Nyala" w:eastAsia="Calibri" w:hAnsi="Nyala" w:cstheme="minorHAnsi"/>
          <w:sz w:val="22"/>
        </w:rPr>
        <w:t xml:space="preserve"> </w:t>
      </w:r>
      <w:r w:rsidRPr="00843002">
        <w:rPr>
          <w:rFonts w:ascii="Nyala" w:eastAsia="Calibri" w:hAnsi="Nyala" w:cstheme="minorHAnsi"/>
          <w:sz w:val="22"/>
        </w:rPr>
        <w:t>je</w:t>
      </w:r>
      <w:r w:rsidR="00F465A1" w:rsidRPr="00843002">
        <w:rPr>
          <w:rFonts w:ascii="Nyala" w:eastAsia="Calibri" w:hAnsi="Nyala" w:cstheme="minorHAnsi"/>
          <w:sz w:val="22"/>
        </w:rPr>
        <w:t xml:space="preserve"> </w:t>
      </w:r>
      <w:r w:rsidRPr="00843002">
        <w:rPr>
          <w:rFonts w:ascii="Nyala" w:eastAsia="Calibri" w:hAnsi="Nyala" w:cstheme="minorHAnsi"/>
          <w:sz w:val="22"/>
        </w:rPr>
        <w:t>bardzo</w:t>
      </w:r>
      <w:r w:rsidR="00F465A1" w:rsidRPr="00843002">
        <w:rPr>
          <w:rFonts w:ascii="Nyala" w:eastAsia="Calibri" w:hAnsi="Nyala" w:cstheme="minorHAnsi"/>
          <w:sz w:val="22"/>
        </w:rPr>
        <w:t xml:space="preserve"> </w:t>
      </w:r>
      <w:r w:rsidRPr="00843002">
        <w:rPr>
          <w:rFonts w:ascii="Nyala" w:eastAsia="Calibri" w:hAnsi="Nyala" w:cstheme="minorHAnsi"/>
          <w:sz w:val="22"/>
        </w:rPr>
        <w:t>dobrze.</w:t>
      </w:r>
      <w:r w:rsidR="00F465A1" w:rsidRPr="00843002">
        <w:rPr>
          <w:rFonts w:ascii="Nyala" w:eastAsia="Calibri" w:hAnsi="Nyala" w:cstheme="minorHAnsi"/>
          <w:sz w:val="22"/>
        </w:rPr>
        <w:t xml:space="preserve"> </w:t>
      </w:r>
    </w:p>
    <w:p w14:paraId="732EFF6C" w14:textId="2B19B2AD" w:rsidR="00F02D86" w:rsidRPr="00843002" w:rsidRDefault="00F02D86" w:rsidP="00A11D3D">
      <w:pPr>
        <w:spacing w:before="0" w:after="0"/>
        <w:ind w:left="0" w:firstLine="284"/>
        <w:jc w:val="both"/>
        <w:rPr>
          <w:rFonts w:ascii="Nyala" w:eastAsia="Calibri" w:hAnsi="Nyala" w:cstheme="minorHAnsi"/>
          <w:spacing w:val="-2"/>
          <w:sz w:val="22"/>
        </w:rPr>
      </w:pPr>
      <w:r w:rsidRPr="00843002">
        <w:rPr>
          <w:rFonts w:ascii="Nyala" w:eastAsia="Calibri" w:hAnsi="Nyala" w:cstheme="minorHAnsi"/>
          <w:spacing w:val="-2"/>
          <w:sz w:val="22"/>
        </w:rPr>
        <w:t>Również</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w</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kwestii</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funkcjonowanie</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biura</w:t>
      </w:r>
      <w:r w:rsidR="00F465A1" w:rsidRPr="00843002">
        <w:rPr>
          <w:rFonts w:ascii="Nyala" w:eastAsia="Calibri" w:hAnsi="Nyala" w:cstheme="minorHAnsi"/>
          <w:spacing w:val="-2"/>
          <w:sz w:val="22"/>
        </w:rPr>
        <w:t xml:space="preserve"> </w:t>
      </w:r>
      <w:r w:rsidR="003B5AFB" w:rsidRPr="00843002">
        <w:rPr>
          <w:rFonts w:ascii="Nyala" w:eastAsia="Calibri" w:hAnsi="Nyala" w:cstheme="minorHAnsi"/>
          <w:spacing w:val="-2"/>
          <w:sz w:val="22"/>
        </w:rPr>
        <w:t>LGD</w:t>
      </w:r>
      <w:r w:rsidR="00F465A1" w:rsidRPr="00843002">
        <w:rPr>
          <w:rFonts w:ascii="Nyala" w:eastAsia="Calibri" w:hAnsi="Nyala" w:cstheme="minorHAnsi"/>
          <w:spacing w:val="-2"/>
          <w:sz w:val="22"/>
        </w:rPr>
        <w:t xml:space="preserve"> </w:t>
      </w:r>
      <w:r w:rsidR="003B5AFB" w:rsidRPr="00843002">
        <w:rPr>
          <w:rFonts w:ascii="Nyala" w:eastAsia="Calibri" w:hAnsi="Nyala" w:cstheme="minorHAnsi"/>
          <w:spacing w:val="-2"/>
          <w:sz w:val="22"/>
        </w:rPr>
        <w:t>ZS</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respondenci</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wypowiedzieli</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się</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przychylnie</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84%</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badanych</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uważa</w:t>
      </w:r>
      <w:r w:rsidR="002C2400" w:rsidRPr="00843002">
        <w:rPr>
          <w:rFonts w:ascii="Nyala" w:eastAsia="Calibri" w:hAnsi="Nyala" w:cstheme="minorHAnsi"/>
          <w:spacing w:val="-2"/>
          <w:sz w:val="22"/>
        </w:rPr>
        <w:t>ło</w:t>
      </w:r>
      <w:r w:rsidRPr="00843002">
        <w:rPr>
          <w:rFonts w:ascii="Nyala" w:eastAsia="Calibri" w:hAnsi="Nyala" w:cstheme="minorHAnsi"/>
          <w:spacing w:val="-2"/>
          <w:sz w:val="22"/>
        </w:rPr>
        <w:t>,</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że</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łatwo</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jest</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umówić</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się</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na</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spotkanie</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z</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pracownikami</w:t>
      </w:r>
      <w:r w:rsidR="00F465A1" w:rsidRPr="00843002">
        <w:rPr>
          <w:rFonts w:ascii="Nyala" w:eastAsia="Calibri" w:hAnsi="Nyala" w:cstheme="minorHAnsi"/>
          <w:spacing w:val="-2"/>
          <w:sz w:val="22"/>
        </w:rPr>
        <w:t xml:space="preserve"> </w:t>
      </w:r>
      <w:r w:rsidR="00750058" w:rsidRPr="00843002">
        <w:rPr>
          <w:rFonts w:ascii="Nyala" w:eastAsia="Calibri" w:hAnsi="Nyala" w:cstheme="minorHAnsi"/>
          <w:spacing w:val="-2"/>
          <w:sz w:val="22"/>
        </w:rPr>
        <w:t>b</w:t>
      </w:r>
      <w:r w:rsidRPr="00843002">
        <w:rPr>
          <w:rFonts w:ascii="Nyala" w:eastAsia="Calibri" w:hAnsi="Nyala" w:cstheme="minorHAnsi"/>
          <w:spacing w:val="-2"/>
          <w:sz w:val="22"/>
        </w:rPr>
        <w:t>iura</w:t>
      </w:r>
      <w:r w:rsidR="00F465A1" w:rsidRPr="00843002">
        <w:rPr>
          <w:rFonts w:ascii="Nyala" w:eastAsia="Calibri" w:hAnsi="Nyala" w:cstheme="minorHAnsi"/>
          <w:spacing w:val="-2"/>
          <w:sz w:val="22"/>
        </w:rPr>
        <w:t xml:space="preserve"> </w:t>
      </w:r>
      <w:r w:rsidR="00750058" w:rsidRPr="00843002">
        <w:rPr>
          <w:rFonts w:ascii="Nyala" w:eastAsia="Calibri" w:hAnsi="Nyala" w:cstheme="minorHAnsi"/>
          <w:spacing w:val="-2"/>
          <w:sz w:val="22"/>
        </w:rPr>
        <w:t>LGD</w:t>
      </w:r>
      <w:r w:rsidRPr="00843002">
        <w:rPr>
          <w:rFonts w:ascii="Nyala" w:eastAsia="Calibri" w:hAnsi="Nyala" w:cstheme="minorHAnsi"/>
          <w:spacing w:val="-2"/>
          <w:sz w:val="22"/>
        </w:rPr>
        <w:t>,</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a</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79%</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że</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odpowiedzi</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na</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wiele</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pytań</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można</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uzyskać</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telefonując</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do</w:t>
      </w:r>
      <w:r w:rsidR="00F465A1" w:rsidRPr="00843002">
        <w:rPr>
          <w:rFonts w:ascii="Nyala" w:eastAsia="Calibri" w:hAnsi="Nyala" w:cstheme="minorHAnsi"/>
          <w:spacing w:val="-2"/>
          <w:sz w:val="22"/>
        </w:rPr>
        <w:t xml:space="preserve"> </w:t>
      </w:r>
      <w:r w:rsidR="00750058" w:rsidRPr="00843002">
        <w:rPr>
          <w:rFonts w:ascii="Nyala" w:eastAsia="Calibri" w:hAnsi="Nyala" w:cstheme="minorHAnsi"/>
          <w:spacing w:val="-2"/>
          <w:sz w:val="22"/>
        </w:rPr>
        <w:t>b</w:t>
      </w:r>
      <w:r w:rsidRPr="00843002">
        <w:rPr>
          <w:rFonts w:ascii="Nyala" w:eastAsia="Calibri" w:hAnsi="Nyala" w:cstheme="minorHAnsi"/>
          <w:spacing w:val="-2"/>
          <w:sz w:val="22"/>
        </w:rPr>
        <w:t>iura</w:t>
      </w:r>
      <w:r w:rsidR="00F465A1" w:rsidRPr="00843002">
        <w:rPr>
          <w:rFonts w:ascii="Nyala" w:eastAsia="Calibri" w:hAnsi="Nyala" w:cstheme="minorHAnsi"/>
          <w:spacing w:val="-2"/>
          <w:sz w:val="22"/>
        </w:rPr>
        <w:t xml:space="preserve"> </w:t>
      </w:r>
      <w:r w:rsidR="003B5AFB" w:rsidRPr="00843002">
        <w:rPr>
          <w:rFonts w:ascii="Nyala" w:eastAsia="Calibri" w:hAnsi="Nyala" w:cstheme="minorHAnsi"/>
          <w:spacing w:val="-2"/>
          <w:sz w:val="22"/>
        </w:rPr>
        <w:t>LGD</w:t>
      </w:r>
      <w:r w:rsidR="00F465A1" w:rsidRPr="00843002">
        <w:rPr>
          <w:rFonts w:ascii="Nyala" w:eastAsia="Calibri" w:hAnsi="Nyala" w:cstheme="minorHAnsi"/>
          <w:spacing w:val="-2"/>
          <w:sz w:val="22"/>
        </w:rPr>
        <w:t xml:space="preserve"> </w:t>
      </w:r>
      <w:r w:rsidR="003B5AFB" w:rsidRPr="00843002">
        <w:rPr>
          <w:rFonts w:ascii="Nyala" w:eastAsia="Calibri" w:hAnsi="Nyala" w:cstheme="minorHAnsi"/>
          <w:spacing w:val="-2"/>
          <w:sz w:val="22"/>
        </w:rPr>
        <w:t>ZS</w:t>
      </w:r>
      <w:r w:rsidR="00F465A1" w:rsidRPr="00843002">
        <w:rPr>
          <w:rFonts w:ascii="Nyala" w:eastAsia="Calibri" w:hAnsi="Nyala" w:cstheme="minorHAnsi"/>
          <w:spacing w:val="-2"/>
          <w:sz w:val="22"/>
        </w:rPr>
        <w:t xml:space="preserve"> </w:t>
      </w:r>
      <w:r w:rsidR="002C2400" w:rsidRPr="00843002">
        <w:rPr>
          <w:rFonts w:ascii="Nyala" w:eastAsia="Calibri" w:hAnsi="Nyala" w:cstheme="minorHAnsi"/>
          <w:spacing w:val="-2"/>
          <w:sz w:val="22"/>
        </w:rPr>
        <w:t>a</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strona</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internetowa</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zawiera</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aktualne</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informacje.</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Ze</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stwierdzeniem,</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że</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godziny</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pracy</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biura</w:t>
      </w:r>
      <w:r w:rsidR="00F465A1" w:rsidRPr="00843002">
        <w:rPr>
          <w:rFonts w:ascii="Nyala" w:eastAsia="Calibri" w:hAnsi="Nyala" w:cstheme="minorHAnsi"/>
          <w:spacing w:val="-2"/>
          <w:sz w:val="22"/>
        </w:rPr>
        <w:t xml:space="preserve"> </w:t>
      </w:r>
      <w:r w:rsidR="003B5AFB" w:rsidRPr="00843002">
        <w:rPr>
          <w:rFonts w:ascii="Nyala" w:eastAsia="Calibri" w:hAnsi="Nyala" w:cstheme="minorHAnsi"/>
          <w:spacing w:val="-2"/>
          <w:sz w:val="22"/>
        </w:rPr>
        <w:t>LGD</w:t>
      </w:r>
      <w:r w:rsidR="00F465A1" w:rsidRPr="00843002">
        <w:rPr>
          <w:rFonts w:ascii="Nyala" w:eastAsia="Calibri" w:hAnsi="Nyala" w:cstheme="minorHAnsi"/>
          <w:spacing w:val="-2"/>
          <w:sz w:val="22"/>
        </w:rPr>
        <w:t xml:space="preserve"> </w:t>
      </w:r>
      <w:r w:rsidR="003B5AFB" w:rsidRPr="00843002">
        <w:rPr>
          <w:rFonts w:ascii="Nyala" w:eastAsia="Calibri" w:hAnsi="Nyala" w:cstheme="minorHAnsi"/>
          <w:spacing w:val="-2"/>
          <w:sz w:val="22"/>
        </w:rPr>
        <w:t>ZS</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są</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dogodne</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dla</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klientów</w:t>
      </w:r>
      <w:r w:rsidR="00F465A1" w:rsidRPr="00843002">
        <w:rPr>
          <w:rFonts w:ascii="Nyala" w:eastAsia="Calibri" w:hAnsi="Nyala" w:cstheme="minorHAnsi"/>
          <w:spacing w:val="-2"/>
          <w:sz w:val="22"/>
        </w:rPr>
        <w:t xml:space="preserve"> </w:t>
      </w:r>
      <w:r w:rsidR="002C2400" w:rsidRPr="00843002">
        <w:rPr>
          <w:rFonts w:ascii="Nyala" w:eastAsia="Calibri" w:hAnsi="Nyala" w:cstheme="minorHAnsi"/>
          <w:spacing w:val="-2"/>
          <w:sz w:val="22"/>
        </w:rPr>
        <w:t>zgodziło</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się</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prawie</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¾</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badanych.</w:t>
      </w:r>
    </w:p>
    <w:p w14:paraId="3BA6D685" w14:textId="319E78AE" w:rsidR="001C65D0" w:rsidRPr="00843002" w:rsidRDefault="00F02D86" w:rsidP="00A11D3D">
      <w:pPr>
        <w:spacing w:before="0" w:after="0"/>
        <w:ind w:left="0" w:firstLine="284"/>
        <w:jc w:val="both"/>
        <w:rPr>
          <w:rFonts w:ascii="Nyala" w:eastAsia="Calibri" w:hAnsi="Nyala" w:cstheme="minorHAnsi"/>
          <w:spacing w:val="-2"/>
          <w:sz w:val="22"/>
        </w:rPr>
      </w:pPr>
      <w:r w:rsidRPr="00843002">
        <w:rPr>
          <w:rFonts w:ascii="Nyala" w:eastAsia="Calibri" w:hAnsi="Nyala" w:cstheme="minorHAnsi"/>
          <w:spacing w:val="-2"/>
          <w:sz w:val="22"/>
        </w:rPr>
        <w:t>Pozytywne</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oceny</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przyznano</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także</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pracownikom</w:t>
      </w:r>
      <w:r w:rsidR="00F465A1" w:rsidRPr="00843002">
        <w:rPr>
          <w:rFonts w:ascii="Nyala" w:eastAsia="Calibri" w:hAnsi="Nyala" w:cstheme="minorHAnsi"/>
          <w:spacing w:val="-2"/>
          <w:sz w:val="22"/>
        </w:rPr>
        <w:t xml:space="preserve"> </w:t>
      </w:r>
      <w:r w:rsidR="00750058" w:rsidRPr="00843002">
        <w:rPr>
          <w:rFonts w:ascii="Nyala" w:eastAsia="Calibri" w:hAnsi="Nyala" w:cstheme="minorHAnsi"/>
          <w:spacing w:val="-2"/>
          <w:sz w:val="22"/>
        </w:rPr>
        <w:t>b</w:t>
      </w:r>
      <w:r w:rsidRPr="00843002">
        <w:rPr>
          <w:rFonts w:ascii="Nyala" w:eastAsia="Calibri" w:hAnsi="Nyala" w:cstheme="minorHAnsi"/>
          <w:spacing w:val="-2"/>
          <w:sz w:val="22"/>
        </w:rPr>
        <w:t>iura</w:t>
      </w:r>
      <w:r w:rsidR="00F465A1" w:rsidRPr="00843002">
        <w:rPr>
          <w:rFonts w:ascii="Nyala" w:eastAsia="Calibri" w:hAnsi="Nyala" w:cstheme="minorHAnsi"/>
          <w:spacing w:val="-2"/>
          <w:sz w:val="22"/>
        </w:rPr>
        <w:t xml:space="preserve"> </w:t>
      </w:r>
      <w:r w:rsidR="003B5AFB" w:rsidRPr="00843002">
        <w:rPr>
          <w:rFonts w:ascii="Nyala" w:eastAsia="Calibri" w:hAnsi="Nyala" w:cstheme="minorHAnsi"/>
          <w:spacing w:val="-2"/>
          <w:sz w:val="22"/>
        </w:rPr>
        <w:t>LGD</w:t>
      </w:r>
      <w:r w:rsidR="00F465A1" w:rsidRPr="00843002">
        <w:rPr>
          <w:rFonts w:ascii="Nyala" w:eastAsia="Calibri" w:hAnsi="Nyala" w:cstheme="minorHAnsi"/>
          <w:spacing w:val="-2"/>
          <w:sz w:val="22"/>
        </w:rPr>
        <w:t xml:space="preserve"> </w:t>
      </w:r>
      <w:r w:rsidR="003B5AFB" w:rsidRPr="00843002">
        <w:rPr>
          <w:rFonts w:ascii="Nyala" w:eastAsia="Calibri" w:hAnsi="Nyala" w:cstheme="minorHAnsi"/>
          <w:spacing w:val="-2"/>
          <w:sz w:val="22"/>
        </w:rPr>
        <w:t>ZS</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94%</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ankietowanych</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stwierdziło,</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że</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mają</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oni</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wiedzę</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odpowiednią</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do</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wykonywanej</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pracy,</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a</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89%</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że</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są</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mili</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i</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uprzejmi</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oraz</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że</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wykonują</w:t>
      </w:r>
      <w:r w:rsidR="00F465A1" w:rsidRPr="00843002">
        <w:rPr>
          <w:rFonts w:ascii="Nyala" w:eastAsia="Calibri" w:hAnsi="Nyala" w:cstheme="minorHAnsi"/>
          <w:spacing w:val="-2"/>
          <w:sz w:val="22"/>
        </w:rPr>
        <w:t xml:space="preserve"> </w:t>
      </w:r>
      <w:r w:rsidR="00232CD8" w:rsidRPr="00843002">
        <w:rPr>
          <w:rFonts w:ascii="Nyala" w:eastAsia="Calibri" w:hAnsi="Nyala" w:cstheme="minorHAnsi"/>
          <w:spacing w:val="-2"/>
          <w:sz w:val="22"/>
        </w:rPr>
        <w:t>swoje</w:t>
      </w:r>
      <w:r w:rsidR="00F465A1" w:rsidRPr="00843002">
        <w:rPr>
          <w:rFonts w:ascii="Nyala" w:eastAsia="Calibri" w:hAnsi="Nyala" w:cstheme="minorHAnsi"/>
          <w:spacing w:val="-2"/>
          <w:sz w:val="22"/>
        </w:rPr>
        <w:t xml:space="preserve"> </w:t>
      </w:r>
      <w:r w:rsidR="00232CD8" w:rsidRPr="00843002">
        <w:rPr>
          <w:rFonts w:ascii="Nyala" w:eastAsia="Calibri" w:hAnsi="Nyala" w:cstheme="minorHAnsi"/>
          <w:spacing w:val="-2"/>
          <w:sz w:val="22"/>
        </w:rPr>
        <w:t>obowiązki</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z</w:t>
      </w:r>
      <w:r w:rsidR="00F465A1" w:rsidRPr="00843002">
        <w:rPr>
          <w:rFonts w:ascii="Nyala" w:eastAsia="Calibri" w:hAnsi="Nyala" w:cstheme="minorHAnsi"/>
          <w:spacing w:val="-2"/>
          <w:sz w:val="22"/>
        </w:rPr>
        <w:t xml:space="preserve"> </w:t>
      </w:r>
      <w:r w:rsidR="00AF2E28" w:rsidRPr="00843002">
        <w:rPr>
          <w:rFonts w:ascii="Nyala" w:eastAsia="Calibri" w:hAnsi="Nyala" w:cstheme="minorHAnsi"/>
          <w:spacing w:val="-2"/>
          <w:sz w:val="22"/>
        </w:rPr>
        <w:t>odpowiednim</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zaangażowaniem.</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Według</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83%</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badanych</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pracownicy</w:t>
      </w:r>
      <w:r w:rsidR="00F465A1" w:rsidRPr="00843002">
        <w:rPr>
          <w:rFonts w:ascii="Nyala" w:eastAsia="Calibri" w:hAnsi="Nyala" w:cstheme="minorHAnsi"/>
          <w:spacing w:val="-2"/>
          <w:sz w:val="22"/>
        </w:rPr>
        <w:t xml:space="preserve"> </w:t>
      </w:r>
      <w:r w:rsidR="00750058" w:rsidRPr="00843002">
        <w:rPr>
          <w:rFonts w:ascii="Nyala" w:eastAsia="Calibri" w:hAnsi="Nyala" w:cstheme="minorHAnsi"/>
          <w:spacing w:val="-2"/>
          <w:sz w:val="22"/>
        </w:rPr>
        <w:t>b</w:t>
      </w:r>
      <w:r w:rsidRPr="00843002">
        <w:rPr>
          <w:rFonts w:ascii="Nyala" w:eastAsia="Calibri" w:hAnsi="Nyala" w:cstheme="minorHAnsi"/>
          <w:spacing w:val="-2"/>
          <w:sz w:val="22"/>
        </w:rPr>
        <w:t>iura</w:t>
      </w:r>
      <w:r w:rsidR="00F465A1" w:rsidRPr="00843002">
        <w:rPr>
          <w:rFonts w:ascii="Nyala" w:eastAsia="Calibri" w:hAnsi="Nyala" w:cstheme="minorHAnsi"/>
          <w:spacing w:val="-2"/>
          <w:sz w:val="22"/>
        </w:rPr>
        <w:t xml:space="preserve"> </w:t>
      </w:r>
      <w:r w:rsidR="003B5AFB" w:rsidRPr="00843002">
        <w:rPr>
          <w:rFonts w:ascii="Nyala" w:eastAsia="Calibri" w:hAnsi="Nyala" w:cstheme="minorHAnsi"/>
          <w:spacing w:val="-2"/>
          <w:sz w:val="22"/>
        </w:rPr>
        <w:t>LGD</w:t>
      </w:r>
      <w:r w:rsidR="00F465A1" w:rsidRPr="00843002">
        <w:rPr>
          <w:rFonts w:ascii="Nyala" w:eastAsia="Calibri" w:hAnsi="Nyala" w:cstheme="minorHAnsi"/>
          <w:spacing w:val="-2"/>
          <w:sz w:val="22"/>
        </w:rPr>
        <w:t xml:space="preserve"> </w:t>
      </w:r>
      <w:r w:rsidR="003B5AFB" w:rsidRPr="00843002">
        <w:rPr>
          <w:rFonts w:ascii="Nyala" w:eastAsia="Calibri" w:hAnsi="Nyala" w:cstheme="minorHAnsi"/>
          <w:spacing w:val="-2"/>
          <w:sz w:val="22"/>
        </w:rPr>
        <w:t>ZS</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udziela</w:t>
      </w:r>
      <w:r w:rsidR="00AF2E28" w:rsidRPr="00843002">
        <w:rPr>
          <w:rFonts w:ascii="Nyala" w:eastAsia="Calibri" w:hAnsi="Nyala" w:cstheme="minorHAnsi"/>
          <w:spacing w:val="-2"/>
          <w:sz w:val="22"/>
        </w:rPr>
        <w:t>li</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rzetelnych</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informacji</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i</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porad.</w:t>
      </w:r>
      <w:r w:rsidR="00F465A1" w:rsidRPr="00843002">
        <w:rPr>
          <w:rFonts w:ascii="Nyala" w:eastAsia="Calibri" w:hAnsi="Nyala" w:cstheme="minorHAnsi"/>
          <w:spacing w:val="-2"/>
          <w:sz w:val="22"/>
        </w:rPr>
        <w:t xml:space="preserve"> </w:t>
      </w:r>
      <w:r w:rsidR="00DC49AA" w:rsidRPr="00843002">
        <w:rPr>
          <w:rFonts w:ascii="Nyala" w:eastAsia="Calibri" w:hAnsi="Nyala" w:cstheme="minorHAnsi"/>
          <w:spacing w:val="-2"/>
          <w:sz w:val="22"/>
        </w:rPr>
        <w:t>P</w:t>
      </w:r>
      <w:r w:rsidRPr="00843002">
        <w:rPr>
          <w:rFonts w:ascii="Nyala" w:eastAsia="Calibri" w:hAnsi="Nyala" w:cstheme="minorHAnsi"/>
          <w:spacing w:val="-2"/>
          <w:sz w:val="22"/>
        </w:rPr>
        <w:t>od</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względem</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organizacji</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naborów</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wniosków</w:t>
      </w:r>
      <w:r w:rsidR="00AF2E28" w:rsidRPr="00843002">
        <w:rPr>
          <w:rFonts w:ascii="Nyala" w:eastAsia="Calibri" w:hAnsi="Nyala" w:cstheme="minorHAnsi"/>
          <w:spacing w:val="-2"/>
          <w:sz w:val="22"/>
        </w:rPr>
        <w:t>,</w:t>
      </w:r>
      <w:r w:rsidR="00F465A1" w:rsidRPr="00843002">
        <w:rPr>
          <w:rFonts w:ascii="Nyala" w:eastAsia="Calibri" w:hAnsi="Nyala" w:cstheme="minorHAnsi"/>
          <w:spacing w:val="-2"/>
          <w:sz w:val="22"/>
        </w:rPr>
        <w:t xml:space="preserve"> </w:t>
      </w:r>
      <w:r w:rsidR="00AF2E28" w:rsidRPr="00843002">
        <w:rPr>
          <w:rFonts w:ascii="Nyala" w:eastAsia="Calibri" w:hAnsi="Nyala" w:cstheme="minorHAnsi"/>
          <w:spacing w:val="-2"/>
          <w:sz w:val="22"/>
        </w:rPr>
        <w:t>w</w:t>
      </w:r>
      <w:r w:rsidR="00F465A1" w:rsidRPr="00843002">
        <w:rPr>
          <w:rFonts w:ascii="Nyala" w:eastAsia="Calibri" w:hAnsi="Nyala" w:cstheme="minorHAnsi"/>
          <w:spacing w:val="-2"/>
          <w:sz w:val="22"/>
        </w:rPr>
        <w:t xml:space="preserve"> </w:t>
      </w:r>
      <w:r w:rsidR="00AF2E28" w:rsidRPr="00843002">
        <w:rPr>
          <w:rFonts w:ascii="Nyala" w:eastAsia="Calibri" w:hAnsi="Nyala" w:cstheme="minorHAnsi"/>
          <w:spacing w:val="-2"/>
          <w:sz w:val="22"/>
        </w:rPr>
        <w:t>ramach</w:t>
      </w:r>
      <w:r w:rsidR="00F465A1" w:rsidRPr="00843002">
        <w:rPr>
          <w:rFonts w:ascii="Nyala" w:eastAsia="Calibri" w:hAnsi="Nyala" w:cstheme="minorHAnsi"/>
          <w:spacing w:val="-2"/>
          <w:sz w:val="22"/>
        </w:rPr>
        <w:t xml:space="preserve"> </w:t>
      </w:r>
      <w:r w:rsidR="00AF2E28" w:rsidRPr="00843002">
        <w:rPr>
          <w:rFonts w:ascii="Nyala" w:eastAsia="Calibri" w:hAnsi="Nyala" w:cstheme="minorHAnsi"/>
          <w:spacing w:val="-2"/>
          <w:sz w:val="22"/>
        </w:rPr>
        <w:t>których</w:t>
      </w:r>
      <w:r w:rsidR="00F465A1" w:rsidRPr="00843002">
        <w:rPr>
          <w:rFonts w:ascii="Nyala" w:eastAsia="Calibri" w:hAnsi="Nyala" w:cstheme="minorHAnsi"/>
          <w:spacing w:val="-2"/>
          <w:sz w:val="22"/>
        </w:rPr>
        <w:t xml:space="preserve"> </w:t>
      </w:r>
      <w:r w:rsidR="00AF2E28" w:rsidRPr="00843002">
        <w:rPr>
          <w:rFonts w:ascii="Nyala" w:eastAsia="Calibri" w:hAnsi="Nyala" w:cstheme="minorHAnsi"/>
          <w:spacing w:val="-2"/>
          <w:sz w:val="22"/>
        </w:rPr>
        <w:t>udzielono</w:t>
      </w:r>
      <w:r w:rsidR="00F465A1" w:rsidRPr="00843002">
        <w:rPr>
          <w:rFonts w:ascii="Nyala" w:eastAsia="Calibri" w:hAnsi="Nyala" w:cstheme="minorHAnsi"/>
          <w:spacing w:val="-2"/>
          <w:sz w:val="22"/>
        </w:rPr>
        <w:t xml:space="preserve"> </w:t>
      </w:r>
      <w:r w:rsidR="00AF2E28" w:rsidRPr="00843002">
        <w:rPr>
          <w:rFonts w:ascii="Nyala" w:eastAsia="Calibri" w:hAnsi="Nyala" w:cstheme="minorHAnsi"/>
          <w:spacing w:val="-2"/>
          <w:sz w:val="22"/>
        </w:rPr>
        <w:t>aż</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88%</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„bardzo</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dobrych”</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i</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„dobrych”</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odpowiedzi.</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Prowadzenie</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doradztwa</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i</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działań</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informacyjn</w:t>
      </w:r>
      <w:r w:rsidR="00AF2E28" w:rsidRPr="00843002">
        <w:rPr>
          <w:rFonts w:ascii="Nyala" w:eastAsia="Calibri" w:hAnsi="Nyala" w:cstheme="minorHAnsi"/>
          <w:spacing w:val="-2"/>
          <w:sz w:val="22"/>
        </w:rPr>
        <w:t>o-</w:t>
      </w:r>
      <w:r w:rsidRPr="00843002">
        <w:rPr>
          <w:rFonts w:ascii="Nyala" w:eastAsia="Calibri" w:hAnsi="Nyala" w:cstheme="minorHAnsi"/>
          <w:spacing w:val="-2"/>
          <w:sz w:val="22"/>
        </w:rPr>
        <w:t>promocyjnych</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dla</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mieszkańców</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również</w:t>
      </w:r>
      <w:r w:rsidR="00F465A1" w:rsidRPr="00843002">
        <w:rPr>
          <w:rFonts w:ascii="Nyala" w:eastAsia="Calibri" w:hAnsi="Nyala" w:cstheme="minorHAnsi"/>
          <w:spacing w:val="-2"/>
          <w:sz w:val="22"/>
        </w:rPr>
        <w:t xml:space="preserve"> </w:t>
      </w:r>
      <w:r w:rsidR="00AF2E28" w:rsidRPr="00843002">
        <w:rPr>
          <w:rFonts w:ascii="Nyala" w:eastAsia="Calibri" w:hAnsi="Nyala" w:cstheme="minorHAnsi"/>
          <w:spacing w:val="-2"/>
          <w:sz w:val="22"/>
        </w:rPr>
        <w:t>zostało</w:t>
      </w:r>
      <w:r w:rsidR="00F465A1" w:rsidRPr="00843002">
        <w:rPr>
          <w:rFonts w:ascii="Nyala" w:eastAsia="Calibri" w:hAnsi="Nyala" w:cstheme="minorHAnsi"/>
          <w:spacing w:val="-2"/>
          <w:sz w:val="22"/>
        </w:rPr>
        <w:t xml:space="preserve"> </w:t>
      </w:r>
      <w:r w:rsidR="00AF2E28" w:rsidRPr="00843002">
        <w:rPr>
          <w:rFonts w:ascii="Nyala" w:eastAsia="Calibri" w:hAnsi="Nyala" w:cstheme="minorHAnsi"/>
          <w:spacing w:val="-2"/>
          <w:sz w:val="22"/>
        </w:rPr>
        <w:t>wysoko</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oce</w:t>
      </w:r>
      <w:r w:rsidR="00AF2E28" w:rsidRPr="00843002">
        <w:rPr>
          <w:rFonts w:ascii="Nyala" w:eastAsia="Calibri" w:hAnsi="Nyala" w:cstheme="minorHAnsi"/>
          <w:spacing w:val="-2"/>
          <w:sz w:val="22"/>
        </w:rPr>
        <w:t>nione.</w:t>
      </w:r>
      <w:r w:rsidR="00F465A1" w:rsidRPr="00843002">
        <w:rPr>
          <w:rFonts w:ascii="Nyala" w:eastAsia="Calibri" w:hAnsi="Nyala" w:cstheme="minorHAnsi"/>
          <w:spacing w:val="-2"/>
          <w:sz w:val="22"/>
        </w:rPr>
        <w:t xml:space="preserve"> </w:t>
      </w:r>
      <w:r w:rsidR="00AF2E28" w:rsidRPr="00843002">
        <w:rPr>
          <w:rFonts w:ascii="Nyala" w:eastAsia="Calibri" w:hAnsi="Nyala" w:cstheme="minorHAnsi"/>
          <w:spacing w:val="-2"/>
          <w:sz w:val="22"/>
        </w:rPr>
        <w:t>Oba</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obszary</w:t>
      </w:r>
      <w:r w:rsidR="00F465A1" w:rsidRPr="00843002">
        <w:rPr>
          <w:rFonts w:ascii="Nyala" w:eastAsia="Calibri" w:hAnsi="Nyala" w:cstheme="minorHAnsi"/>
          <w:spacing w:val="-2"/>
          <w:sz w:val="22"/>
        </w:rPr>
        <w:t xml:space="preserve"> </w:t>
      </w:r>
      <w:r w:rsidR="00AF2E28" w:rsidRPr="00843002">
        <w:rPr>
          <w:rFonts w:ascii="Nyala" w:eastAsia="Calibri" w:hAnsi="Nyala" w:cstheme="minorHAnsi"/>
          <w:spacing w:val="-2"/>
          <w:sz w:val="22"/>
        </w:rPr>
        <w:t>uzyskały</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po</w:t>
      </w:r>
      <w:r w:rsidR="000D0891">
        <w:rPr>
          <w:rFonts w:ascii="Nyala" w:eastAsia="Calibri" w:hAnsi="Nyala" w:cstheme="minorHAnsi"/>
          <w:spacing w:val="-2"/>
          <w:sz w:val="22"/>
        </w:rPr>
        <w:t> </w:t>
      </w:r>
      <w:r w:rsidRPr="00843002">
        <w:rPr>
          <w:rFonts w:ascii="Nyala" w:eastAsia="Calibri" w:hAnsi="Nyala" w:cstheme="minorHAnsi"/>
          <w:spacing w:val="-2"/>
          <w:sz w:val="22"/>
        </w:rPr>
        <w:t>81%</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pozytywnych</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wskazań.</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W</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tym</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samym</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Raporcie</w:t>
      </w:r>
      <w:r w:rsidR="00F465A1" w:rsidRPr="00843002">
        <w:rPr>
          <w:rFonts w:ascii="Nyala" w:eastAsia="Calibri" w:hAnsi="Nyala" w:cstheme="minorHAnsi"/>
          <w:spacing w:val="-2"/>
          <w:sz w:val="22"/>
        </w:rPr>
        <w:t xml:space="preserve"> </w:t>
      </w:r>
      <w:r w:rsidR="00AF2E28" w:rsidRPr="00843002">
        <w:rPr>
          <w:rFonts w:ascii="Nyala" w:eastAsia="Calibri" w:hAnsi="Nyala" w:cstheme="minorHAnsi"/>
          <w:spacing w:val="-2"/>
          <w:sz w:val="22"/>
        </w:rPr>
        <w:t>ex-post</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zapisano,</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że</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„biuro</w:t>
      </w:r>
      <w:r w:rsidR="00F465A1" w:rsidRPr="00843002">
        <w:rPr>
          <w:rFonts w:ascii="Nyala" w:eastAsia="Calibri" w:hAnsi="Nyala" w:cstheme="minorHAnsi"/>
          <w:spacing w:val="-2"/>
          <w:sz w:val="22"/>
        </w:rPr>
        <w:t xml:space="preserve"> </w:t>
      </w:r>
      <w:r w:rsidR="003B5AFB" w:rsidRPr="00843002">
        <w:rPr>
          <w:rFonts w:ascii="Nyala" w:eastAsia="Calibri" w:hAnsi="Nyala" w:cstheme="minorHAnsi"/>
          <w:spacing w:val="-2"/>
          <w:sz w:val="22"/>
        </w:rPr>
        <w:t>LGD</w:t>
      </w:r>
      <w:r w:rsidR="00F465A1" w:rsidRPr="00843002">
        <w:rPr>
          <w:rFonts w:ascii="Nyala" w:eastAsia="Calibri" w:hAnsi="Nyala" w:cstheme="minorHAnsi"/>
          <w:spacing w:val="-2"/>
          <w:sz w:val="22"/>
        </w:rPr>
        <w:t xml:space="preserve"> </w:t>
      </w:r>
      <w:r w:rsidR="003B5AFB" w:rsidRPr="00843002">
        <w:rPr>
          <w:rFonts w:ascii="Nyala" w:eastAsia="Calibri" w:hAnsi="Nyala" w:cstheme="minorHAnsi"/>
          <w:spacing w:val="-2"/>
          <w:sz w:val="22"/>
        </w:rPr>
        <w:t>ZS</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w</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zakresie</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działań</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informacyjno-szkoleniowych</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i</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doradczych</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funkcjonowało</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na</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wysokim</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poziomie.</w:t>
      </w:r>
      <w:r w:rsidR="00F465A1" w:rsidRPr="00843002">
        <w:rPr>
          <w:rFonts w:ascii="Nyala" w:eastAsia="Calibri" w:hAnsi="Nyala" w:cstheme="minorHAnsi"/>
          <w:spacing w:val="-2"/>
          <w:sz w:val="22"/>
        </w:rPr>
        <w:t xml:space="preserve"> </w:t>
      </w:r>
    </w:p>
    <w:p w14:paraId="09B829CF" w14:textId="27886D00" w:rsidR="00F02D86" w:rsidRPr="00843002" w:rsidRDefault="00F02D86" w:rsidP="00A11D3D">
      <w:pPr>
        <w:spacing w:before="0" w:after="0"/>
        <w:ind w:left="0" w:firstLine="284"/>
        <w:jc w:val="both"/>
        <w:rPr>
          <w:rFonts w:ascii="Nyala" w:eastAsia="Calibri" w:hAnsi="Nyala" w:cstheme="minorHAnsi"/>
          <w:sz w:val="22"/>
        </w:rPr>
      </w:pPr>
      <w:r w:rsidRPr="00843002">
        <w:rPr>
          <w:rFonts w:ascii="Nyala" w:eastAsia="Calibri" w:hAnsi="Nyala" w:cstheme="minorHAnsi"/>
          <w:spacing w:val="-2"/>
          <w:sz w:val="22"/>
        </w:rPr>
        <w:t>Dodatkowo</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poza</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działaniami</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obowiązkowymi</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(nabory</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wniosków,</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doradztwo)</w:t>
      </w:r>
      <w:r w:rsidR="00F465A1" w:rsidRPr="00843002">
        <w:rPr>
          <w:rFonts w:ascii="Nyala" w:eastAsia="Calibri" w:hAnsi="Nyala" w:cstheme="minorHAnsi"/>
          <w:spacing w:val="-2"/>
          <w:sz w:val="22"/>
        </w:rPr>
        <w:t xml:space="preserve"> </w:t>
      </w:r>
      <w:r w:rsidR="003B5AFB" w:rsidRPr="00843002">
        <w:rPr>
          <w:rFonts w:ascii="Nyala" w:eastAsia="Calibri" w:hAnsi="Nyala" w:cstheme="minorHAnsi"/>
          <w:b/>
          <w:bCs/>
          <w:spacing w:val="-2"/>
          <w:sz w:val="22"/>
        </w:rPr>
        <w:t>LGD</w:t>
      </w:r>
      <w:r w:rsidR="00F465A1" w:rsidRPr="00843002">
        <w:rPr>
          <w:rFonts w:ascii="Nyala" w:eastAsia="Calibri" w:hAnsi="Nyala" w:cstheme="minorHAnsi"/>
          <w:b/>
          <w:bCs/>
          <w:spacing w:val="-2"/>
          <w:sz w:val="22"/>
        </w:rPr>
        <w:t xml:space="preserve"> </w:t>
      </w:r>
      <w:r w:rsidR="003B5AFB" w:rsidRPr="00843002">
        <w:rPr>
          <w:rFonts w:ascii="Nyala" w:eastAsia="Calibri" w:hAnsi="Nyala" w:cstheme="minorHAnsi"/>
          <w:b/>
          <w:bCs/>
          <w:spacing w:val="-2"/>
          <w:sz w:val="22"/>
        </w:rPr>
        <w:t>ZS</w:t>
      </w:r>
      <w:r w:rsidR="00F465A1" w:rsidRPr="00843002">
        <w:rPr>
          <w:rFonts w:ascii="Nyala" w:eastAsia="Calibri" w:hAnsi="Nyala" w:cstheme="minorHAnsi"/>
          <w:b/>
          <w:bCs/>
          <w:spacing w:val="-2"/>
          <w:sz w:val="22"/>
        </w:rPr>
        <w:t xml:space="preserve"> </w:t>
      </w:r>
      <w:r w:rsidRPr="00843002">
        <w:rPr>
          <w:rFonts w:ascii="Nyala" w:eastAsia="Calibri" w:hAnsi="Nyala" w:cstheme="minorHAnsi"/>
          <w:b/>
          <w:bCs/>
          <w:spacing w:val="-2"/>
          <w:sz w:val="22"/>
        </w:rPr>
        <w:t>angażowała</w:t>
      </w:r>
      <w:r w:rsidR="00F465A1" w:rsidRPr="00843002">
        <w:rPr>
          <w:rFonts w:ascii="Nyala" w:eastAsia="Calibri" w:hAnsi="Nyala" w:cstheme="minorHAnsi"/>
          <w:b/>
          <w:bCs/>
          <w:spacing w:val="-2"/>
          <w:sz w:val="22"/>
        </w:rPr>
        <w:t xml:space="preserve"> </w:t>
      </w:r>
      <w:r w:rsidRPr="00843002">
        <w:rPr>
          <w:rFonts w:ascii="Nyala" w:eastAsia="Calibri" w:hAnsi="Nyala" w:cstheme="minorHAnsi"/>
          <w:b/>
          <w:bCs/>
          <w:spacing w:val="-2"/>
          <w:sz w:val="22"/>
        </w:rPr>
        <w:t>się</w:t>
      </w:r>
      <w:r w:rsidR="00F465A1" w:rsidRPr="00843002">
        <w:rPr>
          <w:rFonts w:ascii="Nyala" w:eastAsia="Calibri" w:hAnsi="Nyala" w:cstheme="minorHAnsi"/>
          <w:b/>
          <w:bCs/>
          <w:spacing w:val="-2"/>
          <w:sz w:val="22"/>
        </w:rPr>
        <w:t xml:space="preserve"> </w:t>
      </w:r>
      <w:r w:rsidRPr="00843002">
        <w:rPr>
          <w:rFonts w:ascii="Nyala" w:eastAsia="Calibri" w:hAnsi="Nyala" w:cstheme="minorHAnsi"/>
          <w:b/>
          <w:bCs/>
          <w:spacing w:val="-2"/>
          <w:sz w:val="22"/>
        </w:rPr>
        <w:t>w</w:t>
      </w:r>
      <w:r w:rsidR="00F465A1" w:rsidRPr="00843002">
        <w:rPr>
          <w:rFonts w:ascii="Nyala" w:eastAsia="Calibri" w:hAnsi="Nyala" w:cstheme="minorHAnsi"/>
          <w:b/>
          <w:bCs/>
          <w:spacing w:val="-2"/>
          <w:sz w:val="22"/>
        </w:rPr>
        <w:t xml:space="preserve"> </w:t>
      </w:r>
      <w:r w:rsidRPr="00843002">
        <w:rPr>
          <w:rFonts w:ascii="Nyala" w:eastAsia="Calibri" w:hAnsi="Nyala" w:cstheme="minorHAnsi"/>
          <w:b/>
          <w:bCs/>
          <w:spacing w:val="-2"/>
          <w:sz w:val="22"/>
        </w:rPr>
        <w:t>działania</w:t>
      </w:r>
      <w:r w:rsidR="00F465A1" w:rsidRPr="00843002">
        <w:rPr>
          <w:rFonts w:ascii="Nyala" w:eastAsia="Calibri" w:hAnsi="Nyala" w:cstheme="minorHAnsi"/>
          <w:b/>
          <w:bCs/>
          <w:spacing w:val="-2"/>
          <w:sz w:val="22"/>
        </w:rPr>
        <w:t xml:space="preserve"> </w:t>
      </w:r>
      <w:r w:rsidRPr="00843002">
        <w:rPr>
          <w:rFonts w:ascii="Nyala" w:eastAsia="Calibri" w:hAnsi="Nyala" w:cstheme="minorHAnsi"/>
          <w:b/>
          <w:bCs/>
          <w:spacing w:val="-2"/>
          <w:sz w:val="22"/>
        </w:rPr>
        <w:t>animacyjne</w:t>
      </w:r>
      <w:r w:rsidR="00F465A1" w:rsidRPr="00843002">
        <w:rPr>
          <w:rFonts w:ascii="Nyala" w:eastAsia="Calibri" w:hAnsi="Nyala" w:cstheme="minorHAnsi"/>
          <w:b/>
          <w:bCs/>
          <w:spacing w:val="-2"/>
          <w:sz w:val="22"/>
        </w:rPr>
        <w:t xml:space="preserve"> </w:t>
      </w:r>
      <w:r w:rsidRPr="00843002">
        <w:rPr>
          <w:rFonts w:ascii="Nyala" w:eastAsia="Calibri" w:hAnsi="Nyala" w:cstheme="minorHAnsi"/>
          <w:b/>
          <w:bCs/>
          <w:spacing w:val="-2"/>
          <w:sz w:val="22"/>
        </w:rPr>
        <w:t>i</w:t>
      </w:r>
      <w:r w:rsidR="00F465A1" w:rsidRPr="00843002">
        <w:rPr>
          <w:rFonts w:ascii="Nyala" w:eastAsia="Calibri" w:hAnsi="Nyala" w:cstheme="minorHAnsi"/>
          <w:b/>
          <w:bCs/>
          <w:spacing w:val="-2"/>
          <w:sz w:val="22"/>
        </w:rPr>
        <w:t xml:space="preserve"> </w:t>
      </w:r>
      <w:r w:rsidRPr="00843002">
        <w:rPr>
          <w:rFonts w:ascii="Nyala" w:eastAsia="Calibri" w:hAnsi="Nyala" w:cstheme="minorHAnsi"/>
          <w:b/>
          <w:bCs/>
          <w:spacing w:val="-2"/>
          <w:sz w:val="22"/>
        </w:rPr>
        <w:t>aktywizacyjne.</w:t>
      </w:r>
      <w:r w:rsidR="00F465A1" w:rsidRPr="00843002">
        <w:rPr>
          <w:rFonts w:ascii="Nyala" w:eastAsia="Calibri" w:hAnsi="Nyala" w:cstheme="minorHAnsi"/>
          <w:b/>
          <w:bCs/>
          <w:spacing w:val="-2"/>
          <w:sz w:val="22"/>
        </w:rPr>
        <w:t xml:space="preserve"> </w:t>
      </w:r>
      <w:r w:rsidR="003B5AFB" w:rsidRPr="00843002">
        <w:rPr>
          <w:rFonts w:ascii="Nyala" w:eastAsia="Calibri" w:hAnsi="Nyala" w:cstheme="minorHAnsi"/>
          <w:sz w:val="22"/>
        </w:rPr>
        <w:t>LGD</w:t>
      </w:r>
      <w:r w:rsidR="00F465A1" w:rsidRPr="00843002">
        <w:rPr>
          <w:rFonts w:ascii="Nyala" w:eastAsia="Calibri" w:hAnsi="Nyala" w:cstheme="minorHAnsi"/>
          <w:sz w:val="22"/>
        </w:rPr>
        <w:t xml:space="preserve"> </w:t>
      </w:r>
      <w:r w:rsidR="003B5AFB" w:rsidRPr="00843002">
        <w:rPr>
          <w:rFonts w:ascii="Nyala" w:eastAsia="Calibri" w:hAnsi="Nyala" w:cstheme="minorHAnsi"/>
          <w:sz w:val="22"/>
        </w:rPr>
        <w:t>ZS</w:t>
      </w:r>
      <w:r w:rsidR="00F465A1" w:rsidRPr="00843002">
        <w:rPr>
          <w:rFonts w:ascii="Nyala" w:eastAsia="Calibri" w:hAnsi="Nyala" w:cstheme="minorHAnsi"/>
          <w:sz w:val="22"/>
        </w:rPr>
        <w:t xml:space="preserve"> </w:t>
      </w:r>
      <w:r w:rsidR="004C711B" w:rsidRPr="00843002">
        <w:rPr>
          <w:rFonts w:ascii="Nyala" w:eastAsia="Calibri" w:hAnsi="Nyala" w:cstheme="minorHAnsi"/>
          <w:sz w:val="22"/>
        </w:rPr>
        <w:t xml:space="preserve">organizowało </w:t>
      </w:r>
      <w:r w:rsidRPr="00843002">
        <w:rPr>
          <w:rFonts w:ascii="Nyala" w:eastAsia="Calibri" w:hAnsi="Nyala" w:cstheme="minorHAnsi"/>
          <w:sz w:val="22"/>
        </w:rPr>
        <w:t>wiele</w:t>
      </w:r>
      <w:r w:rsidR="00F465A1" w:rsidRPr="00843002">
        <w:rPr>
          <w:rFonts w:ascii="Nyala" w:eastAsia="Calibri" w:hAnsi="Nyala" w:cstheme="minorHAnsi"/>
          <w:sz w:val="22"/>
        </w:rPr>
        <w:t xml:space="preserve"> </w:t>
      </w:r>
      <w:r w:rsidRPr="00843002">
        <w:rPr>
          <w:rFonts w:ascii="Nyala" w:eastAsia="Calibri" w:hAnsi="Nyala" w:cstheme="minorHAnsi"/>
          <w:sz w:val="22"/>
        </w:rPr>
        <w:t>warsztatów,</w:t>
      </w:r>
      <w:r w:rsidR="00F465A1" w:rsidRPr="00843002">
        <w:rPr>
          <w:rFonts w:ascii="Nyala" w:eastAsia="Calibri" w:hAnsi="Nyala" w:cstheme="minorHAnsi"/>
          <w:sz w:val="22"/>
        </w:rPr>
        <w:t xml:space="preserve"> </w:t>
      </w:r>
      <w:r w:rsidRPr="00843002">
        <w:rPr>
          <w:rFonts w:ascii="Nyala" w:eastAsia="Calibri" w:hAnsi="Nyala" w:cstheme="minorHAnsi"/>
          <w:sz w:val="22"/>
        </w:rPr>
        <w:t>spotkań</w:t>
      </w:r>
      <w:r w:rsidR="00F465A1" w:rsidRPr="00843002">
        <w:rPr>
          <w:rFonts w:ascii="Nyala" w:eastAsia="Calibri" w:hAnsi="Nyala" w:cstheme="minorHAnsi"/>
          <w:sz w:val="22"/>
        </w:rPr>
        <w:t xml:space="preserve"> </w:t>
      </w:r>
      <w:r w:rsidRPr="00843002">
        <w:rPr>
          <w:rFonts w:ascii="Nyala" w:eastAsia="Calibri" w:hAnsi="Nyala" w:cstheme="minorHAnsi"/>
          <w:sz w:val="22"/>
        </w:rPr>
        <w:t>szkoleniowych</w:t>
      </w:r>
      <w:r w:rsidR="00F465A1" w:rsidRPr="00843002">
        <w:rPr>
          <w:rFonts w:ascii="Nyala" w:eastAsia="Calibri" w:hAnsi="Nyala" w:cstheme="minorHAnsi"/>
          <w:sz w:val="22"/>
        </w:rPr>
        <w:t xml:space="preserve"> </w:t>
      </w:r>
      <w:r w:rsidRPr="00843002">
        <w:rPr>
          <w:rFonts w:ascii="Nyala" w:eastAsia="Calibri" w:hAnsi="Nyala" w:cstheme="minorHAnsi"/>
          <w:sz w:val="22"/>
        </w:rPr>
        <w:t>i</w:t>
      </w:r>
      <w:r w:rsidR="00F465A1" w:rsidRPr="00843002">
        <w:rPr>
          <w:rFonts w:ascii="Nyala" w:eastAsia="Calibri" w:hAnsi="Nyala" w:cstheme="minorHAnsi"/>
          <w:sz w:val="22"/>
        </w:rPr>
        <w:t xml:space="preserve"> </w:t>
      </w:r>
      <w:r w:rsidRPr="00843002">
        <w:rPr>
          <w:rFonts w:ascii="Nyala" w:eastAsia="Calibri" w:hAnsi="Nyala" w:cstheme="minorHAnsi"/>
          <w:sz w:val="22"/>
        </w:rPr>
        <w:t>imprez</w:t>
      </w:r>
      <w:r w:rsidR="00F465A1" w:rsidRPr="00843002">
        <w:rPr>
          <w:rFonts w:ascii="Nyala" w:eastAsia="Calibri" w:hAnsi="Nyala" w:cstheme="minorHAnsi"/>
          <w:sz w:val="22"/>
        </w:rPr>
        <w:t xml:space="preserve"> </w:t>
      </w:r>
      <w:r w:rsidRPr="00843002">
        <w:rPr>
          <w:rFonts w:ascii="Nyala" w:eastAsia="Calibri" w:hAnsi="Nyala" w:cstheme="minorHAnsi"/>
          <w:sz w:val="22"/>
        </w:rPr>
        <w:t>lokalnych</w:t>
      </w:r>
      <w:r w:rsidR="00F465A1" w:rsidRPr="00843002">
        <w:rPr>
          <w:rFonts w:ascii="Nyala" w:eastAsia="Calibri" w:hAnsi="Nyala" w:cstheme="minorHAnsi"/>
          <w:sz w:val="22"/>
        </w:rPr>
        <w:t xml:space="preserve"> </w:t>
      </w:r>
      <w:r w:rsidRPr="00843002">
        <w:rPr>
          <w:rFonts w:ascii="Nyala" w:eastAsia="Calibri" w:hAnsi="Nyala" w:cstheme="minorHAnsi"/>
          <w:sz w:val="22"/>
        </w:rPr>
        <w:t>we</w:t>
      </w:r>
      <w:r w:rsidR="00F465A1" w:rsidRPr="00843002">
        <w:rPr>
          <w:rFonts w:ascii="Nyala" w:eastAsia="Calibri" w:hAnsi="Nyala" w:cstheme="minorHAnsi"/>
          <w:sz w:val="22"/>
        </w:rPr>
        <w:t xml:space="preserve"> </w:t>
      </w:r>
      <w:r w:rsidRPr="00843002">
        <w:rPr>
          <w:rFonts w:ascii="Nyala" w:eastAsia="Calibri" w:hAnsi="Nyala" w:cstheme="minorHAnsi"/>
          <w:sz w:val="22"/>
        </w:rPr>
        <w:t>współpracy</w:t>
      </w:r>
      <w:r w:rsidR="00F465A1" w:rsidRPr="00843002">
        <w:rPr>
          <w:rFonts w:ascii="Nyala" w:eastAsia="Calibri" w:hAnsi="Nyala" w:cstheme="minorHAnsi"/>
          <w:sz w:val="22"/>
        </w:rPr>
        <w:t xml:space="preserve"> </w:t>
      </w:r>
      <w:r w:rsidRPr="00843002">
        <w:rPr>
          <w:rFonts w:ascii="Nyala" w:eastAsia="Calibri" w:hAnsi="Nyala" w:cstheme="minorHAnsi"/>
          <w:sz w:val="22"/>
        </w:rPr>
        <w:t>z</w:t>
      </w:r>
      <w:r w:rsidR="00F465A1" w:rsidRPr="00843002">
        <w:rPr>
          <w:rFonts w:ascii="Nyala" w:eastAsia="Calibri" w:hAnsi="Nyala" w:cstheme="minorHAnsi"/>
          <w:sz w:val="22"/>
        </w:rPr>
        <w:t xml:space="preserve"> </w:t>
      </w:r>
      <w:r w:rsidRPr="00843002">
        <w:rPr>
          <w:rFonts w:ascii="Nyala" w:eastAsia="Calibri" w:hAnsi="Nyala" w:cstheme="minorHAnsi"/>
          <w:sz w:val="22"/>
        </w:rPr>
        <w:t>samorządami</w:t>
      </w:r>
      <w:r w:rsidR="00F465A1" w:rsidRPr="00843002">
        <w:rPr>
          <w:rFonts w:ascii="Nyala" w:eastAsia="Calibri" w:hAnsi="Nyala" w:cstheme="minorHAnsi"/>
          <w:sz w:val="22"/>
        </w:rPr>
        <w:t xml:space="preserve"> </w:t>
      </w:r>
      <w:r w:rsidRPr="00843002">
        <w:rPr>
          <w:rFonts w:ascii="Nyala" w:eastAsia="Calibri" w:hAnsi="Nyala" w:cstheme="minorHAnsi"/>
          <w:sz w:val="22"/>
        </w:rPr>
        <w:t>lub</w:t>
      </w:r>
      <w:r w:rsidR="00F465A1" w:rsidRPr="00843002">
        <w:rPr>
          <w:rFonts w:ascii="Nyala" w:eastAsia="Calibri" w:hAnsi="Nyala" w:cstheme="minorHAnsi"/>
          <w:sz w:val="22"/>
        </w:rPr>
        <w:t xml:space="preserve"> </w:t>
      </w:r>
      <w:r w:rsidRPr="00843002">
        <w:rPr>
          <w:rFonts w:ascii="Nyala" w:eastAsia="Calibri" w:hAnsi="Nyala" w:cstheme="minorHAnsi"/>
          <w:sz w:val="22"/>
        </w:rPr>
        <w:t>innymi</w:t>
      </w:r>
      <w:r w:rsidR="00F465A1" w:rsidRPr="00843002">
        <w:rPr>
          <w:rFonts w:ascii="Nyala" w:eastAsia="Calibri" w:hAnsi="Nyala" w:cstheme="minorHAnsi"/>
          <w:sz w:val="22"/>
        </w:rPr>
        <w:t xml:space="preserve"> </w:t>
      </w:r>
      <w:r w:rsidRPr="00843002">
        <w:rPr>
          <w:rFonts w:ascii="Nyala" w:eastAsia="Calibri" w:hAnsi="Nyala" w:cstheme="minorHAnsi"/>
          <w:sz w:val="22"/>
        </w:rPr>
        <w:t>podmiotami.</w:t>
      </w:r>
      <w:r w:rsidR="00F465A1" w:rsidRPr="00843002">
        <w:rPr>
          <w:rFonts w:ascii="Nyala" w:eastAsia="Calibri" w:hAnsi="Nyala" w:cstheme="minorHAnsi"/>
          <w:sz w:val="22"/>
        </w:rPr>
        <w:t xml:space="preserve"> </w:t>
      </w:r>
      <w:r w:rsidRPr="00843002">
        <w:rPr>
          <w:rFonts w:ascii="Nyala" w:eastAsia="Calibri" w:hAnsi="Nyala" w:cstheme="minorHAnsi"/>
          <w:sz w:val="22"/>
        </w:rPr>
        <w:t>Prowadzone</w:t>
      </w:r>
      <w:r w:rsidR="00F465A1" w:rsidRPr="00843002">
        <w:rPr>
          <w:rFonts w:ascii="Nyala" w:eastAsia="Calibri" w:hAnsi="Nyala" w:cstheme="minorHAnsi"/>
          <w:sz w:val="22"/>
        </w:rPr>
        <w:t xml:space="preserve"> </w:t>
      </w:r>
      <w:r w:rsidRPr="00843002">
        <w:rPr>
          <w:rFonts w:ascii="Nyala" w:eastAsia="Calibri" w:hAnsi="Nyala" w:cstheme="minorHAnsi"/>
          <w:sz w:val="22"/>
        </w:rPr>
        <w:t>były</w:t>
      </w:r>
      <w:r w:rsidR="00F465A1" w:rsidRPr="00843002">
        <w:rPr>
          <w:rFonts w:ascii="Nyala" w:eastAsia="Calibri" w:hAnsi="Nyala" w:cstheme="minorHAnsi"/>
          <w:sz w:val="22"/>
        </w:rPr>
        <w:t xml:space="preserve"> </w:t>
      </w:r>
      <w:r w:rsidRPr="00843002">
        <w:rPr>
          <w:rFonts w:ascii="Nyala" w:eastAsia="Calibri" w:hAnsi="Nyala" w:cstheme="minorHAnsi"/>
          <w:sz w:val="22"/>
        </w:rPr>
        <w:t>projekty</w:t>
      </w:r>
      <w:r w:rsidR="00F465A1" w:rsidRPr="00843002">
        <w:rPr>
          <w:rFonts w:ascii="Nyala" w:eastAsia="Calibri" w:hAnsi="Nyala" w:cstheme="minorHAnsi"/>
          <w:sz w:val="22"/>
        </w:rPr>
        <w:t xml:space="preserve"> </w:t>
      </w:r>
      <w:r w:rsidRPr="00843002">
        <w:rPr>
          <w:rFonts w:ascii="Nyala" w:eastAsia="Calibri" w:hAnsi="Nyala" w:cstheme="minorHAnsi"/>
          <w:sz w:val="22"/>
        </w:rPr>
        <w:t>szkoleniowo-doradcze</w:t>
      </w:r>
      <w:r w:rsidR="00F465A1" w:rsidRPr="00843002">
        <w:rPr>
          <w:rFonts w:ascii="Nyala" w:eastAsia="Calibri" w:hAnsi="Nyala" w:cstheme="minorHAnsi"/>
          <w:sz w:val="22"/>
        </w:rPr>
        <w:t xml:space="preserve"> </w:t>
      </w:r>
      <w:r w:rsidRPr="00843002">
        <w:rPr>
          <w:rFonts w:ascii="Nyala" w:eastAsia="Calibri" w:hAnsi="Nyala" w:cstheme="minorHAnsi"/>
          <w:sz w:val="22"/>
        </w:rPr>
        <w:t>wzmacniające</w:t>
      </w:r>
      <w:r w:rsidR="00F465A1" w:rsidRPr="00843002">
        <w:rPr>
          <w:rFonts w:ascii="Nyala" w:eastAsia="Calibri" w:hAnsi="Nyala" w:cstheme="minorHAnsi"/>
          <w:sz w:val="22"/>
        </w:rPr>
        <w:t xml:space="preserve"> </w:t>
      </w:r>
      <w:r w:rsidRPr="00843002">
        <w:rPr>
          <w:rFonts w:ascii="Nyala" w:eastAsia="Calibri" w:hAnsi="Nyala" w:cstheme="minorHAnsi"/>
          <w:sz w:val="22"/>
        </w:rPr>
        <w:t>aktywne</w:t>
      </w:r>
      <w:r w:rsidR="00F465A1" w:rsidRPr="00843002">
        <w:rPr>
          <w:rFonts w:ascii="Nyala" w:eastAsia="Calibri" w:hAnsi="Nyala" w:cstheme="minorHAnsi"/>
          <w:sz w:val="22"/>
        </w:rPr>
        <w:t xml:space="preserve"> </w:t>
      </w:r>
      <w:r w:rsidRPr="00843002">
        <w:rPr>
          <w:rFonts w:ascii="Nyala" w:eastAsia="Calibri" w:hAnsi="Nyala" w:cstheme="minorHAnsi"/>
          <w:sz w:val="22"/>
        </w:rPr>
        <w:t>osoby.</w:t>
      </w:r>
      <w:r w:rsidR="00F465A1" w:rsidRPr="00843002">
        <w:rPr>
          <w:rFonts w:ascii="Nyala" w:eastAsia="Calibri" w:hAnsi="Nyala" w:cstheme="minorHAnsi"/>
          <w:sz w:val="22"/>
        </w:rPr>
        <w:t xml:space="preserve"> </w:t>
      </w:r>
      <w:r w:rsidRPr="00843002">
        <w:rPr>
          <w:rFonts w:ascii="Nyala" w:eastAsia="Calibri" w:hAnsi="Nyala" w:cstheme="minorHAnsi"/>
          <w:sz w:val="22"/>
        </w:rPr>
        <w:t>Prowadzono</w:t>
      </w:r>
      <w:r w:rsidR="00F465A1" w:rsidRPr="00843002">
        <w:rPr>
          <w:rFonts w:ascii="Nyala" w:eastAsia="Calibri" w:hAnsi="Nyala" w:cstheme="minorHAnsi"/>
          <w:sz w:val="22"/>
        </w:rPr>
        <w:t xml:space="preserve"> </w:t>
      </w:r>
      <w:r w:rsidRPr="00843002">
        <w:rPr>
          <w:rFonts w:ascii="Nyala" w:eastAsia="Calibri" w:hAnsi="Nyala" w:cstheme="minorHAnsi"/>
          <w:sz w:val="22"/>
        </w:rPr>
        <w:t>szkolenia</w:t>
      </w:r>
      <w:r w:rsidR="00F465A1" w:rsidRPr="00843002">
        <w:rPr>
          <w:rFonts w:ascii="Nyala" w:eastAsia="Calibri" w:hAnsi="Nyala" w:cstheme="minorHAnsi"/>
          <w:sz w:val="22"/>
        </w:rPr>
        <w:t xml:space="preserve"> </w:t>
      </w:r>
      <w:r w:rsidRPr="00843002">
        <w:rPr>
          <w:rFonts w:ascii="Nyala" w:eastAsia="Calibri" w:hAnsi="Nyala" w:cstheme="minorHAnsi"/>
          <w:sz w:val="22"/>
        </w:rPr>
        <w:t>wspierające</w:t>
      </w:r>
      <w:r w:rsidR="00F465A1" w:rsidRPr="00843002">
        <w:rPr>
          <w:rFonts w:ascii="Nyala" w:eastAsia="Calibri" w:hAnsi="Nyala" w:cstheme="minorHAnsi"/>
          <w:sz w:val="22"/>
        </w:rPr>
        <w:t xml:space="preserve"> </w:t>
      </w:r>
      <w:r w:rsidRPr="00843002">
        <w:rPr>
          <w:rFonts w:ascii="Nyala" w:eastAsia="Calibri" w:hAnsi="Nyala" w:cstheme="minorHAnsi"/>
          <w:sz w:val="22"/>
        </w:rPr>
        <w:t>kompetencje</w:t>
      </w:r>
      <w:r w:rsidR="00F465A1" w:rsidRPr="00843002">
        <w:rPr>
          <w:rFonts w:ascii="Nyala" w:eastAsia="Calibri" w:hAnsi="Nyala" w:cstheme="minorHAnsi"/>
          <w:sz w:val="22"/>
        </w:rPr>
        <w:t xml:space="preserve"> </w:t>
      </w:r>
      <w:r w:rsidRPr="00843002">
        <w:rPr>
          <w:rFonts w:ascii="Nyala" w:eastAsia="Calibri" w:hAnsi="Nyala" w:cstheme="minorHAnsi"/>
          <w:sz w:val="22"/>
        </w:rPr>
        <w:t>liderskie.</w:t>
      </w:r>
      <w:r w:rsidR="00F465A1" w:rsidRPr="00843002">
        <w:rPr>
          <w:rFonts w:ascii="Nyala" w:eastAsia="Calibri" w:hAnsi="Nyala" w:cstheme="minorHAnsi"/>
          <w:sz w:val="22"/>
        </w:rPr>
        <w:t xml:space="preserve"> </w:t>
      </w:r>
      <w:r w:rsidR="003B5AFB" w:rsidRPr="00843002">
        <w:rPr>
          <w:rFonts w:ascii="Nyala" w:eastAsia="Calibri" w:hAnsi="Nyala" w:cstheme="minorHAnsi"/>
          <w:sz w:val="22"/>
        </w:rPr>
        <w:t>LGD</w:t>
      </w:r>
      <w:r w:rsidR="00F465A1" w:rsidRPr="00843002">
        <w:rPr>
          <w:rFonts w:ascii="Nyala" w:eastAsia="Calibri" w:hAnsi="Nyala" w:cstheme="minorHAnsi"/>
          <w:sz w:val="22"/>
        </w:rPr>
        <w:t xml:space="preserve"> </w:t>
      </w:r>
      <w:r w:rsidR="003B5AFB" w:rsidRPr="00843002">
        <w:rPr>
          <w:rFonts w:ascii="Nyala" w:eastAsia="Calibri" w:hAnsi="Nyala" w:cstheme="minorHAnsi"/>
          <w:sz w:val="22"/>
        </w:rPr>
        <w:t>ZS</w:t>
      </w:r>
      <w:r w:rsidR="00F465A1" w:rsidRPr="00843002">
        <w:rPr>
          <w:rFonts w:ascii="Nyala" w:eastAsia="Calibri" w:hAnsi="Nyala" w:cstheme="minorHAnsi"/>
          <w:sz w:val="22"/>
        </w:rPr>
        <w:t xml:space="preserve"> </w:t>
      </w:r>
      <w:r w:rsidRPr="00843002">
        <w:rPr>
          <w:rFonts w:ascii="Nyala" w:eastAsia="Calibri" w:hAnsi="Nyala" w:cstheme="minorHAnsi"/>
          <w:sz w:val="22"/>
        </w:rPr>
        <w:t>brało</w:t>
      </w:r>
      <w:r w:rsidR="00F465A1" w:rsidRPr="00843002">
        <w:rPr>
          <w:rFonts w:ascii="Nyala" w:eastAsia="Calibri" w:hAnsi="Nyala" w:cstheme="minorHAnsi"/>
          <w:sz w:val="22"/>
        </w:rPr>
        <w:t xml:space="preserve"> </w:t>
      </w:r>
      <w:r w:rsidRPr="00843002">
        <w:rPr>
          <w:rFonts w:ascii="Nyala" w:eastAsia="Calibri" w:hAnsi="Nyala" w:cstheme="minorHAnsi"/>
          <w:sz w:val="22"/>
        </w:rPr>
        <w:t>udział</w:t>
      </w:r>
      <w:r w:rsidR="00F465A1" w:rsidRPr="00843002">
        <w:rPr>
          <w:rFonts w:ascii="Nyala" w:eastAsia="Calibri" w:hAnsi="Nyala" w:cstheme="minorHAnsi"/>
          <w:sz w:val="22"/>
        </w:rPr>
        <w:t xml:space="preserve"> </w:t>
      </w:r>
      <w:r w:rsidRPr="00843002">
        <w:rPr>
          <w:rFonts w:ascii="Nyala" w:eastAsia="Calibri" w:hAnsi="Nyala" w:cstheme="minorHAnsi"/>
          <w:sz w:val="22"/>
        </w:rPr>
        <w:t>w</w:t>
      </w:r>
      <w:r w:rsidR="00F465A1" w:rsidRPr="00843002">
        <w:rPr>
          <w:rFonts w:ascii="Nyala" w:eastAsia="Calibri" w:hAnsi="Nyala" w:cstheme="minorHAnsi"/>
          <w:sz w:val="22"/>
        </w:rPr>
        <w:t xml:space="preserve"> </w:t>
      </w:r>
      <w:r w:rsidRPr="00843002">
        <w:rPr>
          <w:rFonts w:ascii="Nyala" w:eastAsia="Calibri" w:hAnsi="Nyala" w:cstheme="minorHAnsi"/>
          <w:sz w:val="22"/>
        </w:rPr>
        <w:t>imprezach</w:t>
      </w:r>
      <w:r w:rsidR="00F465A1" w:rsidRPr="00843002">
        <w:rPr>
          <w:rFonts w:ascii="Nyala" w:eastAsia="Calibri" w:hAnsi="Nyala" w:cstheme="minorHAnsi"/>
          <w:sz w:val="22"/>
        </w:rPr>
        <w:t xml:space="preserve"> </w:t>
      </w:r>
      <w:r w:rsidRPr="00843002">
        <w:rPr>
          <w:rFonts w:ascii="Nyala" w:eastAsia="Calibri" w:hAnsi="Nyala" w:cstheme="minorHAnsi"/>
          <w:sz w:val="22"/>
        </w:rPr>
        <w:t>okolicznościowych,</w:t>
      </w:r>
      <w:r w:rsidR="00F465A1" w:rsidRPr="00843002">
        <w:rPr>
          <w:rFonts w:ascii="Nyala" w:eastAsia="Calibri" w:hAnsi="Nyala" w:cstheme="minorHAnsi"/>
          <w:sz w:val="22"/>
        </w:rPr>
        <w:t xml:space="preserve"> </w:t>
      </w:r>
      <w:r w:rsidRPr="00843002">
        <w:rPr>
          <w:rFonts w:ascii="Nyala" w:eastAsia="Calibri" w:hAnsi="Nyala" w:cstheme="minorHAnsi"/>
          <w:sz w:val="22"/>
        </w:rPr>
        <w:t>lokalnych</w:t>
      </w:r>
      <w:r w:rsidR="00F465A1" w:rsidRPr="00843002">
        <w:rPr>
          <w:rFonts w:ascii="Nyala" w:eastAsia="Calibri" w:hAnsi="Nyala" w:cstheme="minorHAnsi"/>
          <w:sz w:val="22"/>
        </w:rPr>
        <w:t xml:space="preserve"> </w:t>
      </w:r>
      <w:r w:rsidRPr="00843002">
        <w:rPr>
          <w:rFonts w:ascii="Nyala" w:eastAsia="Calibri" w:hAnsi="Nyala" w:cstheme="minorHAnsi"/>
          <w:sz w:val="22"/>
        </w:rPr>
        <w:t>organizowanych</w:t>
      </w:r>
      <w:r w:rsidR="00F465A1" w:rsidRPr="00843002">
        <w:rPr>
          <w:rFonts w:ascii="Nyala" w:eastAsia="Calibri" w:hAnsi="Nyala" w:cstheme="minorHAnsi"/>
          <w:sz w:val="22"/>
        </w:rPr>
        <w:t xml:space="preserve"> </w:t>
      </w:r>
      <w:r w:rsidRPr="00843002">
        <w:rPr>
          <w:rFonts w:ascii="Nyala" w:eastAsia="Calibri" w:hAnsi="Nyala" w:cstheme="minorHAnsi"/>
          <w:sz w:val="22"/>
        </w:rPr>
        <w:t>przez</w:t>
      </w:r>
      <w:r w:rsidR="00F465A1" w:rsidRPr="00843002">
        <w:rPr>
          <w:rFonts w:ascii="Nyala" w:eastAsia="Calibri" w:hAnsi="Nyala" w:cstheme="minorHAnsi"/>
          <w:sz w:val="22"/>
        </w:rPr>
        <w:t xml:space="preserve"> </w:t>
      </w:r>
      <w:r w:rsidRPr="00843002">
        <w:rPr>
          <w:rFonts w:ascii="Nyala" w:eastAsia="Calibri" w:hAnsi="Nyala" w:cstheme="minorHAnsi"/>
          <w:sz w:val="22"/>
        </w:rPr>
        <w:t>samorządy.</w:t>
      </w:r>
      <w:r w:rsidR="00F465A1" w:rsidRPr="00843002">
        <w:rPr>
          <w:rFonts w:ascii="Nyala" w:eastAsia="Calibri" w:hAnsi="Nyala" w:cstheme="minorHAnsi"/>
          <w:sz w:val="22"/>
        </w:rPr>
        <w:t xml:space="preserve"> </w:t>
      </w:r>
    </w:p>
    <w:p w14:paraId="3F325897" w14:textId="2EA3D730" w:rsidR="00AF2E28" w:rsidRPr="00843002" w:rsidRDefault="00AF2E28" w:rsidP="00A11D3D">
      <w:pPr>
        <w:spacing w:before="0" w:after="0"/>
        <w:ind w:left="0" w:firstLine="284"/>
        <w:jc w:val="both"/>
        <w:rPr>
          <w:rFonts w:ascii="Nyala" w:hAnsi="Nyala" w:cstheme="minorHAnsi"/>
          <w:sz w:val="22"/>
        </w:rPr>
      </w:pPr>
      <w:bookmarkStart w:id="8" w:name="_Hlk134440331"/>
      <w:r w:rsidRPr="00843002">
        <w:rPr>
          <w:rFonts w:ascii="Nyala" w:hAnsi="Nyala" w:cstheme="minorHAnsi"/>
          <w:sz w:val="22"/>
        </w:rPr>
        <w:t>G</w:t>
      </w:r>
      <w:r w:rsidR="00493091" w:rsidRPr="00843002">
        <w:rPr>
          <w:rFonts w:ascii="Nyala" w:hAnsi="Nyala" w:cstheme="minorHAnsi"/>
          <w:sz w:val="22"/>
        </w:rPr>
        <w:t>łównym</w:t>
      </w:r>
      <w:r w:rsidR="00F465A1" w:rsidRPr="00843002">
        <w:rPr>
          <w:rFonts w:ascii="Nyala" w:hAnsi="Nyala" w:cstheme="minorHAnsi"/>
          <w:sz w:val="22"/>
        </w:rPr>
        <w:t xml:space="preserve"> </w:t>
      </w:r>
      <w:r w:rsidR="00493091" w:rsidRPr="00843002">
        <w:rPr>
          <w:rFonts w:ascii="Nyala" w:hAnsi="Nyala" w:cstheme="minorHAnsi"/>
          <w:sz w:val="22"/>
        </w:rPr>
        <w:t>źródłem</w:t>
      </w:r>
      <w:r w:rsidR="00F465A1" w:rsidRPr="00843002">
        <w:rPr>
          <w:rFonts w:ascii="Nyala" w:hAnsi="Nyala" w:cstheme="minorHAnsi"/>
          <w:sz w:val="22"/>
        </w:rPr>
        <w:t xml:space="preserve"> </w:t>
      </w:r>
      <w:r w:rsidR="00493091" w:rsidRPr="00843002">
        <w:rPr>
          <w:rFonts w:ascii="Nyala" w:hAnsi="Nyala" w:cstheme="minorHAnsi"/>
          <w:sz w:val="22"/>
        </w:rPr>
        <w:t>finansowania</w:t>
      </w:r>
      <w:r w:rsidR="00F465A1" w:rsidRPr="00843002">
        <w:rPr>
          <w:rFonts w:ascii="Nyala" w:hAnsi="Nyala" w:cstheme="minorHAnsi"/>
          <w:sz w:val="22"/>
        </w:rPr>
        <w:t xml:space="preserve"> </w:t>
      </w:r>
      <w:r w:rsidR="00493091" w:rsidRPr="00843002">
        <w:rPr>
          <w:rFonts w:ascii="Nyala" w:hAnsi="Nyala" w:cstheme="minorHAnsi"/>
          <w:sz w:val="22"/>
        </w:rPr>
        <w:t>podejmowanych</w:t>
      </w:r>
      <w:r w:rsidR="00F465A1" w:rsidRPr="00843002">
        <w:rPr>
          <w:rFonts w:ascii="Nyala" w:hAnsi="Nyala" w:cstheme="minorHAnsi"/>
          <w:sz w:val="22"/>
        </w:rPr>
        <w:t xml:space="preserve"> </w:t>
      </w:r>
      <w:r w:rsidR="002511CA" w:rsidRPr="00843002">
        <w:rPr>
          <w:rFonts w:ascii="Nyala" w:hAnsi="Nyala" w:cstheme="minorHAnsi"/>
          <w:sz w:val="22"/>
        </w:rPr>
        <w:t>dotychczas</w:t>
      </w:r>
      <w:r w:rsidR="00F465A1" w:rsidRPr="00843002">
        <w:rPr>
          <w:rFonts w:ascii="Nyala" w:hAnsi="Nyala" w:cstheme="minorHAnsi"/>
          <w:sz w:val="22"/>
        </w:rPr>
        <w:t xml:space="preserve"> </w:t>
      </w:r>
      <w:r w:rsidR="002511CA" w:rsidRPr="00843002">
        <w:rPr>
          <w:rFonts w:ascii="Nyala" w:hAnsi="Nyala" w:cstheme="minorHAnsi"/>
          <w:sz w:val="22"/>
        </w:rPr>
        <w:t>działań</w:t>
      </w:r>
      <w:r w:rsidR="00F465A1" w:rsidRPr="00843002">
        <w:rPr>
          <w:rFonts w:ascii="Nyala" w:hAnsi="Nyala" w:cstheme="minorHAnsi"/>
          <w:sz w:val="22"/>
        </w:rPr>
        <w:t xml:space="preserve"> </w:t>
      </w:r>
      <w:r w:rsidR="00493091" w:rsidRPr="00843002">
        <w:rPr>
          <w:rFonts w:ascii="Nyala" w:hAnsi="Nyala" w:cstheme="minorHAnsi"/>
          <w:sz w:val="22"/>
        </w:rPr>
        <w:t>był</w:t>
      </w:r>
      <w:r w:rsidR="00F465A1" w:rsidRPr="00843002">
        <w:rPr>
          <w:rFonts w:ascii="Nyala" w:hAnsi="Nyala" w:cstheme="minorHAnsi"/>
          <w:sz w:val="22"/>
        </w:rPr>
        <w:t xml:space="preserve"> </w:t>
      </w:r>
      <w:r w:rsidR="00493091" w:rsidRPr="00843002">
        <w:rPr>
          <w:rFonts w:ascii="Nyala" w:hAnsi="Nyala" w:cstheme="minorHAnsi"/>
          <w:sz w:val="22"/>
        </w:rPr>
        <w:t>Europejski</w:t>
      </w:r>
      <w:r w:rsidR="00F465A1" w:rsidRPr="00843002">
        <w:rPr>
          <w:rFonts w:ascii="Nyala" w:hAnsi="Nyala" w:cstheme="minorHAnsi"/>
          <w:sz w:val="22"/>
        </w:rPr>
        <w:t xml:space="preserve"> </w:t>
      </w:r>
      <w:r w:rsidR="00493091" w:rsidRPr="00843002">
        <w:rPr>
          <w:rFonts w:ascii="Nyala" w:hAnsi="Nyala" w:cstheme="minorHAnsi"/>
          <w:sz w:val="22"/>
        </w:rPr>
        <w:t>Fundusz</w:t>
      </w:r>
      <w:r w:rsidR="00F465A1" w:rsidRPr="00843002">
        <w:rPr>
          <w:rFonts w:ascii="Nyala" w:hAnsi="Nyala" w:cstheme="minorHAnsi"/>
          <w:sz w:val="22"/>
        </w:rPr>
        <w:t xml:space="preserve"> </w:t>
      </w:r>
      <w:r w:rsidR="00493091" w:rsidRPr="00843002">
        <w:rPr>
          <w:rFonts w:ascii="Nyala" w:hAnsi="Nyala" w:cstheme="minorHAnsi"/>
          <w:sz w:val="22"/>
        </w:rPr>
        <w:t>Rolny</w:t>
      </w:r>
      <w:r w:rsidR="00F465A1" w:rsidRPr="00843002">
        <w:rPr>
          <w:rFonts w:ascii="Nyala" w:hAnsi="Nyala" w:cstheme="minorHAnsi"/>
          <w:sz w:val="22"/>
        </w:rPr>
        <w:t xml:space="preserve"> </w:t>
      </w:r>
      <w:r w:rsidR="00493091" w:rsidRPr="00843002">
        <w:rPr>
          <w:rFonts w:ascii="Nyala" w:hAnsi="Nyala" w:cstheme="minorHAnsi"/>
          <w:sz w:val="22"/>
        </w:rPr>
        <w:t>na</w:t>
      </w:r>
      <w:r w:rsidR="00F465A1" w:rsidRPr="00843002">
        <w:rPr>
          <w:rFonts w:ascii="Nyala" w:hAnsi="Nyala" w:cstheme="minorHAnsi"/>
          <w:sz w:val="22"/>
        </w:rPr>
        <w:t xml:space="preserve"> </w:t>
      </w:r>
      <w:r w:rsidR="00493091" w:rsidRPr="00843002">
        <w:rPr>
          <w:rFonts w:ascii="Nyala" w:hAnsi="Nyala" w:cstheme="minorHAnsi"/>
          <w:sz w:val="22"/>
        </w:rPr>
        <w:t>rzecz</w:t>
      </w:r>
      <w:r w:rsidR="00F465A1" w:rsidRPr="00843002">
        <w:rPr>
          <w:rFonts w:ascii="Nyala" w:hAnsi="Nyala" w:cstheme="minorHAnsi"/>
          <w:sz w:val="22"/>
        </w:rPr>
        <w:t xml:space="preserve"> </w:t>
      </w:r>
      <w:r w:rsidR="00493091" w:rsidRPr="00843002">
        <w:rPr>
          <w:rFonts w:ascii="Nyala" w:hAnsi="Nyala" w:cstheme="minorHAnsi"/>
          <w:sz w:val="22"/>
        </w:rPr>
        <w:t>Rozwoju</w:t>
      </w:r>
      <w:r w:rsidR="00F465A1" w:rsidRPr="00843002">
        <w:rPr>
          <w:rFonts w:ascii="Nyala" w:hAnsi="Nyala" w:cstheme="minorHAnsi"/>
          <w:sz w:val="22"/>
        </w:rPr>
        <w:t xml:space="preserve"> </w:t>
      </w:r>
      <w:r w:rsidR="00493091" w:rsidRPr="00843002">
        <w:rPr>
          <w:rFonts w:ascii="Nyala" w:hAnsi="Nyala" w:cstheme="minorHAnsi"/>
          <w:sz w:val="22"/>
        </w:rPr>
        <w:t>Obszarów</w:t>
      </w:r>
      <w:r w:rsidR="00F465A1" w:rsidRPr="00843002">
        <w:rPr>
          <w:rFonts w:ascii="Nyala" w:hAnsi="Nyala" w:cstheme="minorHAnsi"/>
          <w:sz w:val="22"/>
        </w:rPr>
        <w:t xml:space="preserve"> </w:t>
      </w:r>
      <w:r w:rsidR="00493091" w:rsidRPr="00843002">
        <w:rPr>
          <w:rFonts w:ascii="Nyala" w:hAnsi="Nyala" w:cstheme="minorHAnsi"/>
          <w:sz w:val="22"/>
        </w:rPr>
        <w:t>Wiejskich</w:t>
      </w:r>
      <w:r w:rsidR="00F465A1" w:rsidRPr="00843002">
        <w:rPr>
          <w:rFonts w:ascii="Nyala" w:hAnsi="Nyala" w:cstheme="minorHAnsi"/>
          <w:sz w:val="22"/>
        </w:rPr>
        <w:t xml:space="preserve"> </w:t>
      </w:r>
      <w:r w:rsidRPr="00843002">
        <w:rPr>
          <w:rFonts w:ascii="Nyala" w:hAnsi="Nyala" w:cstheme="minorHAnsi"/>
          <w:sz w:val="22"/>
        </w:rPr>
        <w:t>(</w:t>
      </w:r>
      <w:r w:rsidR="00493091" w:rsidRPr="00843002">
        <w:rPr>
          <w:rFonts w:ascii="Nyala" w:hAnsi="Nyala" w:cstheme="minorHAnsi"/>
          <w:sz w:val="22"/>
        </w:rPr>
        <w:t>EFRROW</w:t>
      </w:r>
      <w:r w:rsidRPr="00843002">
        <w:rPr>
          <w:rFonts w:ascii="Nyala" w:hAnsi="Nyala" w:cstheme="minorHAnsi"/>
          <w:sz w:val="22"/>
        </w:rPr>
        <w:t>).</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2511CA" w:rsidRPr="00843002">
        <w:rPr>
          <w:rFonts w:ascii="Nyala" w:hAnsi="Nyala" w:cstheme="minorHAnsi"/>
          <w:sz w:val="22"/>
        </w:rPr>
        <w:t>posiada</w:t>
      </w:r>
      <w:r w:rsidR="00F465A1" w:rsidRPr="00843002">
        <w:rPr>
          <w:rFonts w:ascii="Nyala" w:hAnsi="Nyala" w:cstheme="minorHAnsi"/>
          <w:sz w:val="22"/>
        </w:rPr>
        <w:t xml:space="preserve"> </w:t>
      </w:r>
      <w:r w:rsidR="00493091" w:rsidRPr="00843002">
        <w:rPr>
          <w:rFonts w:ascii="Nyala" w:hAnsi="Nyala" w:cstheme="minorHAnsi"/>
          <w:sz w:val="22"/>
        </w:rPr>
        <w:t>zatem</w:t>
      </w:r>
      <w:r w:rsidR="00F465A1" w:rsidRPr="00843002">
        <w:rPr>
          <w:rFonts w:ascii="Nyala" w:hAnsi="Nyala" w:cstheme="minorHAnsi"/>
          <w:sz w:val="22"/>
        </w:rPr>
        <w:t xml:space="preserve"> </w:t>
      </w:r>
      <w:r w:rsidR="002511CA" w:rsidRPr="00843002">
        <w:rPr>
          <w:rFonts w:ascii="Nyala" w:hAnsi="Nyala" w:cstheme="minorHAnsi"/>
          <w:sz w:val="22"/>
        </w:rPr>
        <w:t>w</w:t>
      </w:r>
      <w:r w:rsidR="00F465A1" w:rsidRPr="00843002">
        <w:rPr>
          <w:rFonts w:ascii="Nyala" w:hAnsi="Nyala" w:cstheme="minorHAnsi"/>
          <w:sz w:val="22"/>
        </w:rPr>
        <w:t xml:space="preserve"> </w:t>
      </w:r>
      <w:r w:rsidR="002511CA" w:rsidRPr="00843002">
        <w:rPr>
          <w:rFonts w:ascii="Nyala" w:hAnsi="Nyala" w:cstheme="minorHAnsi"/>
          <w:sz w:val="22"/>
        </w:rPr>
        <w:t>odniesieniu</w:t>
      </w:r>
      <w:r w:rsidR="00F465A1" w:rsidRPr="00843002">
        <w:rPr>
          <w:rFonts w:ascii="Nyala" w:hAnsi="Nyala" w:cstheme="minorHAnsi"/>
          <w:sz w:val="22"/>
        </w:rPr>
        <w:t xml:space="preserve"> </w:t>
      </w:r>
      <w:r w:rsidR="002511CA" w:rsidRPr="00843002">
        <w:rPr>
          <w:rFonts w:ascii="Nyala" w:hAnsi="Nyala" w:cstheme="minorHAnsi"/>
          <w:sz w:val="22"/>
        </w:rPr>
        <w:t>do</w:t>
      </w:r>
      <w:r w:rsidR="00F465A1" w:rsidRPr="00843002">
        <w:rPr>
          <w:rFonts w:ascii="Nyala" w:hAnsi="Nyala" w:cstheme="minorHAnsi"/>
          <w:sz w:val="22"/>
        </w:rPr>
        <w:t xml:space="preserve"> </w:t>
      </w:r>
      <w:r w:rsidR="002511CA" w:rsidRPr="00843002">
        <w:rPr>
          <w:rFonts w:ascii="Nyala" w:hAnsi="Nyala" w:cstheme="minorHAnsi"/>
          <w:sz w:val="22"/>
        </w:rPr>
        <w:t>nowej</w:t>
      </w:r>
      <w:r w:rsidR="00F465A1" w:rsidRPr="00843002">
        <w:rPr>
          <w:rFonts w:ascii="Nyala" w:hAnsi="Nyala" w:cstheme="minorHAnsi"/>
          <w:sz w:val="22"/>
        </w:rPr>
        <w:t xml:space="preserve"> </w:t>
      </w:r>
      <w:r w:rsidR="002511CA" w:rsidRPr="00843002">
        <w:rPr>
          <w:rFonts w:ascii="Nyala" w:hAnsi="Nyala" w:cstheme="minorHAnsi"/>
          <w:sz w:val="22"/>
        </w:rPr>
        <w:t>perspektywy</w:t>
      </w:r>
      <w:r w:rsidR="00F465A1" w:rsidRPr="00843002">
        <w:rPr>
          <w:rFonts w:ascii="Nyala" w:hAnsi="Nyala" w:cstheme="minorHAnsi"/>
          <w:sz w:val="22"/>
        </w:rPr>
        <w:t xml:space="preserve"> </w:t>
      </w:r>
      <w:r w:rsidR="002511CA" w:rsidRPr="00843002">
        <w:rPr>
          <w:rFonts w:ascii="Nyala" w:hAnsi="Nyala" w:cstheme="minorHAnsi"/>
          <w:sz w:val="22"/>
        </w:rPr>
        <w:t>programowej</w:t>
      </w:r>
      <w:r w:rsidR="00F465A1" w:rsidRPr="00843002">
        <w:rPr>
          <w:rFonts w:ascii="Nyala" w:hAnsi="Nyala" w:cstheme="minorHAnsi"/>
          <w:sz w:val="22"/>
        </w:rPr>
        <w:t xml:space="preserve"> </w:t>
      </w:r>
      <w:r w:rsidR="002511CA" w:rsidRPr="00843002">
        <w:rPr>
          <w:rFonts w:ascii="Nyala" w:hAnsi="Nyala" w:cstheme="minorHAnsi"/>
          <w:sz w:val="22"/>
        </w:rPr>
        <w:t>2023-2027</w:t>
      </w:r>
      <w:r w:rsidR="00F465A1" w:rsidRPr="00843002">
        <w:rPr>
          <w:rFonts w:ascii="Nyala" w:hAnsi="Nyala" w:cstheme="minorHAnsi"/>
          <w:sz w:val="22"/>
        </w:rPr>
        <w:t xml:space="preserve"> </w:t>
      </w:r>
      <w:r w:rsidR="00493091" w:rsidRPr="00843002">
        <w:rPr>
          <w:rFonts w:ascii="Nyala" w:hAnsi="Nyala" w:cstheme="minorHAnsi"/>
          <w:sz w:val="22"/>
        </w:rPr>
        <w:t>pełną</w:t>
      </w:r>
      <w:r w:rsidR="00F465A1" w:rsidRPr="00843002">
        <w:rPr>
          <w:rFonts w:ascii="Nyala" w:hAnsi="Nyala" w:cstheme="minorHAnsi"/>
          <w:sz w:val="22"/>
        </w:rPr>
        <w:t xml:space="preserve"> </w:t>
      </w:r>
      <w:r w:rsidR="00493091" w:rsidRPr="00843002">
        <w:rPr>
          <w:rFonts w:ascii="Nyala" w:hAnsi="Nyala" w:cstheme="minorHAnsi"/>
          <w:sz w:val="22"/>
        </w:rPr>
        <w:t>zdolność</w:t>
      </w:r>
      <w:r w:rsidR="00F465A1" w:rsidRPr="00843002">
        <w:rPr>
          <w:rFonts w:ascii="Nyala" w:hAnsi="Nyala" w:cstheme="minorHAnsi"/>
          <w:sz w:val="22"/>
        </w:rPr>
        <w:t xml:space="preserve"> </w:t>
      </w:r>
      <w:r w:rsidR="00493091" w:rsidRPr="00843002">
        <w:rPr>
          <w:rFonts w:ascii="Nyala" w:hAnsi="Nyala" w:cstheme="minorHAnsi"/>
          <w:sz w:val="22"/>
        </w:rPr>
        <w:t>do</w:t>
      </w:r>
      <w:r w:rsidR="00F465A1" w:rsidRPr="00843002">
        <w:rPr>
          <w:rFonts w:ascii="Nyala" w:hAnsi="Nyala" w:cstheme="minorHAnsi"/>
          <w:sz w:val="22"/>
        </w:rPr>
        <w:t xml:space="preserve"> </w:t>
      </w:r>
      <w:r w:rsidR="00493091" w:rsidRPr="00843002">
        <w:rPr>
          <w:rFonts w:ascii="Nyala" w:hAnsi="Nyala" w:cstheme="minorHAnsi"/>
          <w:sz w:val="22"/>
        </w:rPr>
        <w:t>wykorzystania</w:t>
      </w:r>
      <w:r w:rsidR="00F465A1" w:rsidRPr="00843002">
        <w:rPr>
          <w:rFonts w:ascii="Nyala" w:hAnsi="Nyala" w:cstheme="minorHAnsi"/>
          <w:sz w:val="22"/>
        </w:rPr>
        <w:t xml:space="preserve"> </w:t>
      </w:r>
      <w:r w:rsidR="00493091" w:rsidRPr="00843002">
        <w:rPr>
          <w:rFonts w:ascii="Nyala" w:hAnsi="Nyala" w:cstheme="minorHAnsi"/>
          <w:sz w:val="22"/>
        </w:rPr>
        <w:t>lokalnego</w:t>
      </w:r>
      <w:r w:rsidR="00F465A1" w:rsidRPr="00843002">
        <w:rPr>
          <w:rFonts w:ascii="Nyala" w:hAnsi="Nyala" w:cstheme="minorHAnsi"/>
          <w:sz w:val="22"/>
        </w:rPr>
        <w:t xml:space="preserve"> </w:t>
      </w:r>
      <w:r w:rsidR="00493091" w:rsidRPr="00843002">
        <w:rPr>
          <w:rFonts w:ascii="Nyala" w:hAnsi="Nyala" w:cstheme="minorHAnsi"/>
          <w:sz w:val="22"/>
        </w:rPr>
        <w:t>potencjału</w:t>
      </w:r>
      <w:r w:rsidR="00F465A1" w:rsidRPr="00843002">
        <w:rPr>
          <w:rFonts w:ascii="Nyala" w:hAnsi="Nyala" w:cstheme="minorHAnsi"/>
          <w:sz w:val="22"/>
        </w:rPr>
        <w:t xml:space="preserve"> </w:t>
      </w:r>
      <w:r w:rsidR="00493091" w:rsidRPr="00843002">
        <w:rPr>
          <w:rFonts w:ascii="Nyala" w:hAnsi="Nyala" w:cstheme="minorHAnsi"/>
          <w:sz w:val="22"/>
        </w:rPr>
        <w:t>rozwojowego,</w:t>
      </w:r>
      <w:r w:rsidR="00F465A1" w:rsidRPr="00843002">
        <w:rPr>
          <w:rFonts w:ascii="Nyala" w:hAnsi="Nyala" w:cstheme="minorHAnsi"/>
          <w:sz w:val="22"/>
        </w:rPr>
        <w:t xml:space="preserve"> </w:t>
      </w:r>
      <w:r w:rsidR="00493091" w:rsidRPr="00843002">
        <w:rPr>
          <w:rFonts w:ascii="Nyala" w:hAnsi="Nyala" w:cstheme="minorHAnsi"/>
          <w:sz w:val="22"/>
        </w:rPr>
        <w:t>wzm</w:t>
      </w:r>
      <w:r w:rsidR="002511CA" w:rsidRPr="00843002">
        <w:rPr>
          <w:rFonts w:ascii="Nyala" w:hAnsi="Nyala" w:cstheme="minorHAnsi"/>
          <w:sz w:val="22"/>
        </w:rPr>
        <w:t>a</w:t>
      </w:r>
      <w:r w:rsidR="00493091" w:rsidRPr="00843002">
        <w:rPr>
          <w:rFonts w:ascii="Nyala" w:hAnsi="Nyala" w:cstheme="minorHAnsi"/>
          <w:sz w:val="22"/>
        </w:rPr>
        <w:t>cni</w:t>
      </w:r>
      <w:r w:rsidR="002511CA" w:rsidRPr="00843002">
        <w:rPr>
          <w:rFonts w:ascii="Nyala" w:hAnsi="Nyala" w:cstheme="minorHAnsi"/>
          <w:sz w:val="22"/>
        </w:rPr>
        <w:t>a</w:t>
      </w:r>
      <w:r w:rsidR="00493091" w:rsidRPr="00843002">
        <w:rPr>
          <w:rFonts w:ascii="Nyala" w:hAnsi="Nyala" w:cstheme="minorHAnsi"/>
          <w:sz w:val="22"/>
        </w:rPr>
        <w:t>nia</w:t>
      </w:r>
      <w:r w:rsidR="00F465A1" w:rsidRPr="00843002">
        <w:rPr>
          <w:rFonts w:ascii="Nyala" w:hAnsi="Nyala" w:cstheme="minorHAnsi"/>
          <w:sz w:val="22"/>
        </w:rPr>
        <w:t xml:space="preserve"> </w:t>
      </w:r>
      <w:r w:rsidR="00493091" w:rsidRPr="00843002">
        <w:rPr>
          <w:rFonts w:ascii="Nyala" w:hAnsi="Nyala" w:cstheme="minorHAnsi"/>
          <w:sz w:val="22"/>
        </w:rPr>
        <w:t>przedsiębiorczości,</w:t>
      </w:r>
      <w:r w:rsidR="00F465A1" w:rsidRPr="00843002">
        <w:rPr>
          <w:rFonts w:ascii="Nyala" w:hAnsi="Nyala" w:cstheme="minorHAnsi"/>
          <w:sz w:val="22"/>
        </w:rPr>
        <w:t xml:space="preserve"> </w:t>
      </w:r>
      <w:r w:rsidR="00493091" w:rsidRPr="00843002">
        <w:rPr>
          <w:rFonts w:ascii="Nyala" w:hAnsi="Nyala" w:cstheme="minorHAnsi"/>
          <w:sz w:val="22"/>
        </w:rPr>
        <w:t>zwiększ</w:t>
      </w:r>
      <w:r w:rsidR="002511CA" w:rsidRPr="00843002">
        <w:rPr>
          <w:rFonts w:ascii="Nyala" w:hAnsi="Nyala" w:cstheme="minorHAnsi"/>
          <w:sz w:val="22"/>
        </w:rPr>
        <w:t>a</w:t>
      </w:r>
      <w:r w:rsidR="00493091" w:rsidRPr="00843002">
        <w:rPr>
          <w:rFonts w:ascii="Nyala" w:hAnsi="Nyala" w:cstheme="minorHAnsi"/>
          <w:sz w:val="22"/>
        </w:rPr>
        <w:t>nia</w:t>
      </w:r>
      <w:r w:rsidR="00F465A1" w:rsidRPr="00843002">
        <w:rPr>
          <w:rFonts w:ascii="Nyala" w:hAnsi="Nyala" w:cstheme="minorHAnsi"/>
          <w:sz w:val="22"/>
        </w:rPr>
        <w:t xml:space="preserve"> </w:t>
      </w:r>
      <w:r w:rsidR="00493091" w:rsidRPr="00843002">
        <w:rPr>
          <w:rFonts w:ascii="Nyala" w:hAnsi="Nyala" w:cstheme="minorHAnsi"/>
          <w:sz w:val="22"/>
        </w:rPr>
        <w:t>aktywności</w:t>
      </w:r>
      <w:r w:rsidR="00F465A1" w:rsidRPr="00843002">
        <w:rPr>
          <w:rFonts w:ascii="Nyala" w:hAnsi="Nyala" w:cstheme="minorHAnsi"/>
          <w:sz w:val="22"/>
        </w:rPr>
        <w:t xml:space="preserve"> </w:t>
      </w:r>
      <w:r w:rsidR="00493091" w:rsidRPr="00843002">
        <w:rPr>
          <w:rFonts w:ascii="Nyala" w:hAnsi="Nyala" w:cstheme="minorHAnsi"/>
          <w:sz w:val="22"/>
        </w:rPr>
        <w:t>obywatelskiej,</w:t>
      </w:r>
      <w:r w:rsidR="00F465A1" w:rsidRPr="00843002">
        <w:rPr>
          <w:rFonts w:ascii="Nyala" w:hAnsi="Nyala" w:cstheme="minorHAnsi"/>
          <w:sz w:val="22"/>
        </w:rPr>
        <w:t xml:space="preserve"> </w:t>
      </w:r>
      <w:r w:rsidR="002511CA" w:rsidRPr="00843002">
        <w:rPr>
          <w:rFonts w:ascii="Nyala" w:hAnsi="Nyala" w:cstheme="minorHAnsi"/>
          <w:sz w:val="22"/>
        </w:rPr>
        <w:t>a</w:t>
      </w:r>
      <w:r w:rsidR="00F465A1" w:rsidRPr="00843002">
        <w:rPr>
          <w:rFonts w:ascii="Nyala" w:hAnsi="Nyala" w:cstheme="minorHAnsi"/>
          <w:sz w:val="22"/>
        </w:rPr>
        <w:t xml:space="preserve"> </w:t>
      </w:r>
      <w:r w:rsidR="002511CA" w:rsidRPr="00843002">
        <w:rPr>
          <w:rFonts w:ascii="Nyala" w:hAnsi="Nyala" w:cstheme="minorHAnsi"/>
          <w:sz w:val="22"/>
        </w:rPr>
        <w:t>także</w:t>
      </w:r>
      <w:r w:rsidR="00F465A1" w:rsidRPr="00843002">
        <w:rPr>
          <w:rFonts w:ascii="Nyala" w:hAnsi="Nyala" w:cstheme="minorHAnsi"/>
          <w:sz w:val="22"/>
        </w:rPr>
        <w:t xml:space="preserve"> </w:t>
      </w:r>
      <w:r w:rsidR="008B3F7A" w:rsidRPr="00843002">
        <w:rPr>
          <w:rFonts w:ascii="Nyala" w:hAnsi="Nyala" w:cstheme="minorHAnsi"/>
          <w:sz w:val="22"/>
        </w:rPr>
        <w:t xml:space="preserve">do </w:t>
      </w:r>
      <w:r w:rsidR="002511CA" w:rsidRPr="00843002">
        <w:rPr>
          <w:rFonts w:ascii="Nyala" w:hAnsi="Nyala" w:cstheme="minorHAnsi"/>
          <w:sz w:val="22"/>
        </w:rPr>
        <w:t>realizacji</w:t>
      </w:r>
      <w:r w:rsidR="00F465A1" w:rsidRPr="00843002">
        <w:rPr>
          <w:rFonts w:ascii="Nyala" w:hAnsi="Nyala" w:cstheme="minorHAnsi"/>
          <w:sz w:val="22"/>
        </w:rPr>
        <w:t xml:space="preserve"> </w:t>
      </w:r>
      <w:r w:rsidR="002511CA" w:rsidRPr="00843002">
        <w:rPr>
          <w:rFonts w:ascii="Nyala" w:hAnsi="Nyala" w:cstheme="minorHAnsi"/>
          <w:sz w:val="22"/>
        </w:rPr>
        <w:t>projektów</w:t>
      </w:r>
      <w:r w:rsidR="008B3F7A" w:rsidRPr="00843002">
        <w:rPr>
          <w:rFonts w:ascii="Nyala" w:hAnsi="Nyala" w:cstheme="minorHAnsi"/>
          <w:sz w:val="22"/>
        </w:rPr>
        <w:t xml:space="preserve"> włączających społecznie osoby </w:t>
      </w:r>
      <w:r w:rsidR="00493091" w:rsidRPr="00843002">
        <w:rPr>
          <w:rFonts w:ascii="Nyala" w:hAnsi="Nyala" w:cstheme="minorHAnsi"/>
          <w:sz w:val="22"/>
        </w:rPr>
        <w:t>w</w:t>
      </w:r>
      <w:r w:rsidR="00F465A1" w:rsidRPr="00843002">
        <w:rPr>
          <w:rFonts w:ascii="Nyala" w:hAnsi="Nyala" w:cstheme="minorHAnsi"/>
          <w:sz w:val="22"/>
        </w:rPr>
        <w:t xml:space="preserve"> </w:t>
      </w:r>
      <w:r w:rsidR="00493091" w:rsidRPr="00843002">
        <w:rPr>
          <w:rFonts w:ascii="Nyala" w:hAnsi="Nyala" w:cstheme="minorHAnsi"/>
          <w:sz w:val="22"/>
        </w:rPr>
        <w:t>niekorzystnej</w:t>
      </w:r>
      <w:r w:rsidR="00F465A1" w:rsidRPr="00843002">
        <w:rPr>
          <w:rFonts w:ascii="Nyala" w:hAnsi="Nyala" w:cstheme="minorHAnsi"/>
          <w:sz w:val="22"/>
        </w:rPr>
        <w:t xml:space="preserve"> </w:t>
      </w:r>
      <w:r w:rsidR="00493091" w:rsidRPr="00843002">
        <w:rPr>
          <w:rFonts w:ascii="Nyala" w:hAnsi="Nyala" w:cstheme="minorHAnsi"/>
          <w:sz w:val="22"/>
        </w:rPr>
        <w:t>sytuacji,</w:t>
      </w:r>
      <w:r w:rsidR="00F465A1" w:rsidRPr="00843002">
        <w:rPr>
          <w:rFonts w:ascii="Nyala" w:hAnsi="Nyala" w:cstheme="minorHAnsi"/>
          <w:sz w:val="22"/>
        </w:rPr>
        <w:t xml:space="preserve"> </w:t>
      </w:r>
      <w:r w:rsidR="00493091" w:rsidRPr="00843002">
        <w:rPr>
          <w:rFonts w:ascii="Nyala" w:hAnsi="Nyala" w:cstheme="minorHAnsi"/>
          <w:sz w:val="22"/>
        </w:rPr>
        <w:t>seniorów</w:t>
      </w:r>
      <w:r w:rsidR="00F465A1" w:rsidRPr="00843002">
        <w:rPr>
          <w:rFonts w:ascii="Nyala" w:hAnsi="Nyala" w:cstheme="minorHAnsi"/>
          <w:sz w:val="22"/>
        </w:rPr>
        <w:t xml:space="preserve"> </w:t>
      </w:r>
      <w:r w:rsidR="00493091" w:rsidRPr="00843002">
        <w:rPr>
          <w:rFonts w:ascii="Nyala" w:hAnsi="Nyala" w:cstheme="minorHAnsi"/>
          <w:sz w:val="22"/>
        </w:rPr>
        <w:t>oraz</w:t>
      </w:r>
      <w:r w:rsidR="00F465A1" w:rsidRPr="00843002">
        <w:rPr>
          <w:rFonts w:ascii="Nyala" w:hAnsi="Nyala" w:cstheme="minorHAnsi"/>
          <w:sz w:val="22"/>
        </w:rPr>
        <w:t xml:space="preserve"> </w:t>
      </w:r>
      <w:r w:rsidR="00493091" w:rsidRPr="00843002">
        <w:rPr>
          <w:rFonts w:ascii="Nyala" w:hAnsi="Nyala" w:cstheme="minorHAnsi"/>
          <w:sz w:val="22"/>
        </w:rPr>
        <w:t>aktywizacji</w:t>
      </w:r>
      <w:r w:rsidR="00F465A1" w:rsidRPr="00843002">
        <w:rPr>
          <w:rFonts w:ascii="Nyala" w:hAnsi="Nyala" w:cstheme="minorHAnsi"/>
          <w:sz w:val="22"/>
        </w:rPr>
        <w:t xml:space="preserve"> </w:t>
      </w:r>
      <w:r w:rsidR="00493091" w:rsidRPr="00843002">
        <w:rPr>
          <w:rFonts w:ascii="Nyala" w:hAnsi="Nyala" w:cstheme="minorHAnsi"/>
          <w:sz w:val="22"/>
        </w:rPr>
        <w:t>i</w:t>
      </w:r>
      <w:r w:rsidR="00F465A1" w:rsidRPr="00843002">
        <w:rPr>
          <w:rFonts w:ascii="Nyala" w:hAnsi="Nyala" w:cstheme="minorHAnsi"/>
          <w:sz w:val="22"/>
        </w:rPr>
        <w:t xml:space="preserve"> </w:t>
      </w:r>
      <w:r w:rsidR="008B3F7A" w:rsidRPr="00843002">
        <w:rPr>
          <w:rFonts w:ascii="Nyala" w:hAnsi="Nyala" w:cstheme="minorHAnsi"/>
          <w:sz w:val="22"/>
        </w:rPr>
        <w:t xml:space="preserve">do </w:t>
      </w:r>
      <w:r w:rsidR="00493091" w:rsidRPr="00843002">
        <w:rPr>
          <w:rFonts w:ascii="Nyala" w:hAnsi="Nyala" w:cstheme="minorHAnsi"/>
          <w:sz w:val="22"/>
        </w:rPr>
        <w:t>integracji</w:t>
      </w:r>
      <w:r w:rsidR="00F465A1" w:rsidRPr="00843002">
        <w:rPr>
          <w:rFonts w:ascii="Nyala" w:hAnsi="Nyala" w:cstheme="minorHAnsi"/>
          <w:sz w:val="22"/>
        </w:rPr>
        <w:t xml:space="preserve"> </w:t>
      </w:r>
      <w:r w:rsidR="00493091" w:rsidRPr="00843002">
        <w:rPr>
          <w:rFonts w:ascii="Nyala" w:hAnsi="Nyala" w:cstheme="minorHAnsi"/>
          <w:sz w:val="22"/>
        </w:rPr>
        <w:t>osób</w:t>
      </w:r>
      <w:r w:rsidR="00F465A1" w:rsidRPr="00843002">
        <w:rPr>
          <w:rFonts w:ascii="Nyala" w:hAnsi="Nyala" w:cstheme="minorHAnsi"/>
          <w:sz w:val="22"/>
        </w:rPr>
        <w:t xml:space="preserve"> </w:t>
      </w:r>
      <w:r w:rsidR="00493091" w:rsidRPr="00843002">
        <w:rPr>
          <w:rFonts w:ascii="Nyala" w:hAnsi="Nyala" w:cstheme="minorHAnsi"/>
          <w:sz w:val="22"/>
        </w:rPr>
        <w:t>młodych.</w:t>
      </w:r>
      <w:r w:rsidR="00F465A1" w:rsidRPr="00843002">
        <w:rPr>
          <w:rFonts w:ascii="Nyala" w:hAnsi="Nyala" w:cstheme="minorHAnsi"/>
          <w:sz w:val="22"/>
        </w:rPr>
        <w:t xml:space="preserve"> </w:t>
      </w:r>
    </w:p>
    <w:p w14:paraId="543DD25A" w14:textId="5E83121F" w:rsidR="00493091" w:rsidRPr="00843002" w:rsidRDefault="00F42F60" w:rsidP="00A11D3D">
      <w:pPr>
        <w:spacing w:before="0" w:after="0"/>
        <w:ind w:left="0" w:firstLine="284"/>
        <w:jc w:val="both"/>
        <w:rPr>
          <w:rFonts w:ascii="Nyala" w:hAnsi="Nyala" w:cstheme="minorHAnsi"/>
          <w:sz w:val="22"/>
        </w:rPr>
      </w:pPr>
      <w:r w:rsidRPr="00843002">
        <w:rPr>
          <w:rFonts w:ascii="Nyala" w:hAnsi="Nyala" w:cstheme="minorHAnsi"/>
          <w:sz w:val="22"/>
        </w:rPr>
        <w:t>Warto</w:t>
      </w:r>
      <w:r w:rsidR="00F465A1" w:rsidRPr="00843002">
        <w:rPr>
          <w:rFonts w:ascii="Nyala" w:hAnsi="Nyala" w:cstheme="minorHAnsi"/>
          <w:sz w:val="22"/>
        </w:rPr>
        <w:t xml:space="preserve"> </w:t>
      </w:r>
      <w:r w:rsidRPr="00843002">
        <w:rPr>
          <w:rFonts w:ascii="Nyala" w:hAnsi="Nyala" w:cstheme="minorHAnsi"/>
          <w:sz w:val="22"/>
        </w:rPr>
        <w:t>podkreślić,</w:t>
      </w:r>
      <w:r w:rsidR="00F465A1" w:rsidRPr="00843002">
        <w:rPr>
          <w:rFonts w:ascii="Nyala" w:hAnsi="Nyala" w:cstheme="minorHAnsi"/>
          <w:sz w:val="22"/>
        </w:rPr>
        <w:t xml:space="preserve"> </w:t>
      </w:r>
      <w:r w:rsidRPr="00843002">
        <w:rPr>
          <w:rFonts w:ascii="Nyala" w:hAnsi="Nyala" w:cstheme="minorHAnsi"/>
          <w:sz w:val="22"/>
        </w:rPr>
        <w:t>iż</w:t>
      </w:r>
      <w:r w:rsidR="00F465A1" w:rsidRPr="00843002">
        <w:rPr>
          <w:rFonts w:ascii="Nyala" w:hAnsi="Nyala" w:cstheme="minorHAnsi"/>
          <w:sz w:val="22"/>
        </w:rPr>
        <w:t xml:space="preserve"> </w:t>
      </w:r>
      <w:r w:rsidRPr="00843002">
        <w:rPr>
          <w:rFonts w:ascii="Nyala" w:hAnsi="Nyala" w:cstheme="minorHAnsi"/>
          <w:sz w:val="22"/>
        </w:rPr>
        <w:t>obecna</w:t>
      </w:r>
      <w:r w:rsidR="00F465A1" w:rsidRPr="00843002">
        <w:rPr>
          <w:rFonts w:ascii="Nyala" w:hAnsi="Nyala" w:cstheme="minorHAnsi"/>
          <w:sz w:val="22"/>
        </w:rPr>
        <w:t xml:space="preserve"> </w:t>
      </w:r>
      <w:r w:rsidR="00F226FE" w:rsidRPr="00843002">
        <w:rPr>
          <w:rFonts w:ascii="Nyala" w:hAnsi="Nyala" w:cstheme="minorHAnsi"/>
          <w:sz w:val="22"/>
        </w:rPr>
        <w:t>Inicjatywa</w:t>
      </w:r>
      <w:r w:rsidR="00F465A1" w:rsidRPr="00843002">
        <w:rPr>
          <w:rFonts w:ascii="Nyala" w:hAnsi="Nyala" w:cstheme="minorHAnsi"/>
          <w:sz w:val="22"/>
        </w:rPr>
        <w:t xml:space="preserve"> </w:t>
      </w:r>
      <w:r w:rsidR="00F226FE" w:rsidRPr="00843002">
        <w:rPr>
          <w:rFonts w:ascii="Nyala" w:hAnsi="Nyala" w:cstheme="minorHAnsi"/>
          <w:sz w:val="22"/>
        </w:rPr>
        <w:t>LEADER</w:t>
      </w:r>
      <w:r w:rsidR="00F465A1" w:rsidRPr="00843002">
        <w:rPr>
          <w:rFonts w:ascii="Nyala" w:hAnsi="Nyala" w:cstheme="minorHAnsi"/>
          <w:sz w:val="22"/>
        </w:rPr>
        <w:t xml:space="preserve"> </w:t>
      </w:r>
      <w:r w:rsidR="00F226FE" w:rsidRPr="00843002">
        <w:rPr>
          <w:rFonts w:ascii="Nyala" w:hAnsi="Nyala" w:cstheme="minorHAnsi"/>
          <w:sz w:val="22"/>
        </w:rPr>
        <w:t>nie</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00F226FE" w:rsidRPr="00843002">
        <w:rPr>
          <w:rFonts w:ascii="Nyala" w:hAnsi="Nyala" w:cstheme="minorHAnsi"/>
          <w:sz w:val="22"/>
        </w:rPr>
        <w:t>w</w:t>
      </w:r>
      <w:r w:rsidR="00F465A1" w:rsidRPr="00843002">
        <w:rPr>
          <w:rFonts w:ascii="Nyala" w:hAnsi="Nyala" w:cstheme="minorHAnsi"/>
          <w:sz w:val="22"/>
        </w:rPr>
        <w:t xml:space="preserve"> </w:t>
      </w:r>
      <w:r w:rsidR="00F226FE" w:rsidRPr="00843002">
        <w:rPr>
          <w:rFonts w:ascii="Nyala" w:hAnsi="Nyala" w:cstheme="minorHAnsi"/>
          <w:sz w:val="22"/>
        </w:rPr>
        <w:t>stanie</w:t>
      </w:r>
      <w:r w:rsidR="00F465A1" w:rsidRPr="00843002">
        <w:rPr>
          <w:rFonts w:ascii="Nyala" w:hAnsi="Nyala" w:cstheme="minorHAnsi"/>
          <w:sz w:val="22"/>
        </w:rPr>
        <w:t xml:space="preserve"> </w:t>
      </w:r>
      <w:r w:rsidR="00F226FE" w:rsidRPr="00843002">
        <w:rPr>
          <w:rFonts w:ascii="Nyala" w:hAnsi="Nyala" w:cstheme="minorHAnsi"/>
          <w:sz w:val="22"/>
        </w:rPr>
        <w:t>rozwiązać</w:t>
      </w:r>
      <w:r w:rsidR="00F465A1" w:rsidRPr="00843002">
        <w:rPr>
          <w:rFonts w:ascii="Nyala" w:hAnsi="Nyala" w:cstheme="minorHAnsi"/>
          <w:sz w:val="22"/>
        </w:rPr>
        <w:t xml:space="preserve"> </w:t>
      </w:r>
      <w:r w:rsidR="00F226FE" w:rsidRPr="00843002">
        <w:rPr>
          <w:rFonts w:ascii="Nyala" w:hAnsi="Nyala" w:cstheme="minorHAnsi"/>
          <w:sz w:val="22"/>
        </w:rPr>
        <w:t>i</w:t>
      </w:r>
      <w:r w:rsidR="00F465A1" w:rsidRPr="00843002">
        <w:rPr>
          <w:rFonts w:ascii="Nyala" w:hAnsi="Nyala" w:cstheme="minorHAnsi"/>
          <w:sz w:val="22"/>
        </w:rPr>
        <w:t xml:space="preserve"> </w:t>
      </w:r>
      <w:r w:rsidR="00F226FE" w:rsidRPr="00843002">
        <w:rPr>
          <w:rFonts w:ascii="Nyala" w:hAnsi="Nyala" w:cstheme="minorHAnsi"/>
          <w:sz w:val="22"/>
        </w:rPr>
        <w:t>zniwelować</w:t>
      </w:r>
      <w:r w:rsidR="00F465A1" w:rsidRPr="00843002">
        <w:rPr>
          <w:rFonts w:ascii="Nyala" w:hAnsi="Nyala" w:cstheme="minorHAnsi"/>
          <w:sz w:val="22"/>
        </w:rPr>
        <w:t xml:space="preserve"> </w:t>
      </w:r>
      <w:r w:rsidRPr="00843002">
        <w:rPr>
          <w:rFonts w:ascii="Nyala" w:hAnsi="Nyala" w:cstheme="minorHAnsi"/>
          <w:sz w:val="22"/>
        </w:rPr>
        <w:t>wszystkich</w:t>
      </w:r>
      <w:r w:rsidR="00F465A1" w:rsidRPr="00843002">
        <w:rPr>
          <w:rFonts w:ascii="Nyala" w:hAnsi="Nyala" w:cstheme="minorHAnsi"/>
          <w:sz w:val="22"/>
        </w:rPr>
        <w:t xml:space="preserve"> </w:t>
      </w:r>
      <w:r w:rsidR="00F226FE" w:rsidRPr="00843002">
        <w:rPr>
          <w:rFonts w:ascii="Nyala" w:hAnsi="Nyala" w:cstheme="minorHAnsi"/>
          <w:sz w:val="22"/>
        </w:rPr>
        <w:t>problemów,</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jednak</w:t>
      </w:r>
      <w:r w:rsidR="00F465A1" w:rsidRPr="00843002">
        <w:rPr>
          <w:rFonts w:ascii="Nyala" w:hAnsi="Nyala" w:cstheme="minorHAnsi"/>
          <w:sz w:val="22"/>
        </w:rPr>
        <w:t xml:space="preserve"> </w:t>
      </w:r>
      <w:r w:rsidRPr="00843002">
        <w:rPr>
          <w:rFonts w:ascii="Nyala" w:hAnsi="Nyala" w:cstheme="minorHAnsi"/>
          <w:sz w:val="22"/>
        </w:rPr>
        <w:t>mogła</w:t>
      </w:r>
      <w:r w:rsidR="00F465A1" w:rsidRPr="00843002">
        <w:rPr>
          <w:rFonts w:ascii="Nyala" w:hAnsi="Nyala" w:cstheme="minorHAnsi"/>
          <w:sz w:val="22"/>
        </w:rPr>
        <w:t xml:space="preserve"> </w:t>
      </w:r>
      <w:r w:rsidRPr="00843002">
        <w:rPr>
          <w:rFonts w:ascii="Nyala" w:hAnsi="Nyala" w:cstheme="minorHAnsi"/>
          <w:sz w:val="22"/>
        </w:rPr>
        <w:t>oddziaływać</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odczuwalna</w:t>
      </w:r>
      <w:r w:rsidR="00F465A1" w:rsidRPr="00843002">
        <w:rPr>
          <w:rFonts w:ascii="Nyala" w:hAnsi="Nyala" w:cstheme="minorHAnsi"/>
          <w:sz w:val="22"/>
        </w:rPr>
        <w:t xml:space="preserve"> </w:t>
      </w:r>
      <w:r w:rsidRPr="00843002">
        <w:rPr>
          <w:rFonts w:ascii="Nyala" w:hAnsi="Nyala" w:cstheme="minorHAnsi"/>
          <w:sz w:val="22"/>
        </w:rPr>
        <w:t>poprawę</w:t>
      </w:r>
      <w:r w:rsidR="00F465A1" w:rsidRPr="00843002">
        <w:rPr>
          <w:rFonts w:ascii="Nyala" w:hAnsi="Nyala" w:cstheme="minorHAnsi"/>
          <w:sz w:val="22"/>
        </w:rPr>
        <w:t xml:space="preserve"> </w:t>
      </w:r>
      <w:r w:rsidRPr="00843002">
        <w:rPr>
          <w:rFonts w:ascii="Nyala" w:hAnsi="Nyala" w:cstheme="minorHAnsi"/>
          <w:sz w:val="22"/>
        </w:rPr>
        <w:t>jakość</w:t>
      </w:r>
      <w:r w:rsidR="00F465A1" w:rsidRPr="00843002">
        <w:rPr>
          <w:rFonts w:ascii="Nyala" w:hAnsi="Nyala" w:cstheme="minorHAnsi"/>
          <w:sz w:val="22"/>
        </w:rPr>
        <w:t xml:space="preserve"> </w:t>
      </w:r>
      <w:r w:rsidRPr="00843002">
        <w:rPr>
          <w:rFonts w:ascii="Nyala" w:hAnsi="Nyala" w:cstheme="minorHAnsi"/>
          <w:sz w:val="22"/>
        </w:rPr>
        <w:t>życia</w:t>
      </w:r>
      <w:r w:rsidR="00F465A1" w:rsidRPr="00843002">
        <w:rPr>
          <w:rFonts w:ascii="Nyala" w:hAnsi="Nyala" w:cstheme="minorHAnsi"/>
          <w:sz w:val="22"/>
        </w:rPr>
        <w:t xml:space="preserve"> </w:t>
      </w:r>
      <w:r w:rsidRPr="00843002">
        <w:rPr>
          <w:rFonts w:ascii="Nyala" w:hAnsi="Nyala" w:cstheme="minorHAnsi"/>
          <w:sz w:val="22"/>
        </w:rPr>
        <w:t>lokalnej</w:t>
      </w:r>
      <w:r w:rsidR="00F465A1" w:rsidRPr="00843002">
        <w:rPr>
          <w:rFonts w:ascii="Nyala" w:hAnsi="Nyala" w:cstheme="minorHAnsi"/>
          <w:sz w:val="22"/>
        </w:rPr>
        <w:t xml:space="preserve"> </w:t>
      </w:r>
      <w:r w:rsidRPr="00843002">
        <w:rPr>
          <w:rFonts w:ascii="Nyala" w:hAnsi="Nyala" w:cstheme="minorHAnsi"/>
          <w:sz w:val="22"/>
        </w:rPr>
        <w:t>społeczności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najważniejszych</w:t>
      </w:r>
      <w:r w:rsidR="00F465A1" w:rsidRPr="00843002">
        <w:rPr>
          <w:rFonts w:ascii="Nyala" w:hAnsi="Nyala" w:cstheme="minorHAnsi"/>
          <w:sz w:val="22"/>
        </w:rPr>
        <w:t xml:space="preserve"> </w:t>
      </w:r>
      <w:r w:rsidRPr="00843002">
        <w:rPr>
          <w:rFonts w:ascii="Nyala" w:hAnsi="Nyala" w:cstheme="minorHAnsi"/>
          <w:sz w:val="22"/>
        </w:rPr>
        <w:t>obszarach</w:t>
      </w:r>
      <w:r w:rsidR="00121745"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Zostały</w:t>
      </w:r>
      <w:r w:rsidR="00F465A1" w:rsidRPr="00843002">
        <w:rPr>
          <w:rFonts w:ascii="Nyala" w:hAnsi="Nyala" w:cstheme="minorHAnsi"/>
          <w:sz w:val="22"/>
        </w:rPr>
        <w:t xml:space="preserve"> </w:t>
      </w:r>
      <w:r w:rsidRPr="00843002">
        <w:rPr>
          <w:rFonts w:ascii="Nyala" w:hAnsi="Nyala" w:cstheme="minorHAnsi"/>
          <w:sz w:val="22"/>
        </w:rPr>
        <w:t>one</w:t>
      </w:r>
      <w:r w:rsidR="00F465A1" w:rsidRPr="00843002">
        <w:rPr>
          <w:rFonts w:ascii="Nyala" w:hAnsi="Nyala" w:cstheme="minorHAnsi"/>
          <w:sz w:val="22"/>
        </w:rPr>
        <w:t xml:space="preserve"> </w:t>
      </w:r>
      <w:r w:rsidRPr="00843002">
        <w:rPr>
          <w:rFonts w:ascii="Nyala" w:hAnsi="Nyala" w:cstheme="minorHAnsi"/>
          <w:sz w:val="22"/>
        </w:rPr>
        <w:t>wybrane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wyniku</w:t>
      </w:r>
      <w:r w:rsidR="00F465A1" w:rsidRPr="00843002">
        <w:rPr>
          <w:rFonts w:ascii="Nyala" w:hAnsi="Nyala" w:cstheme="minorHAnsi"/>
          <w:sz w:val="22"/>
        </w:rPr>
        <w:t xml:space="preserve"> </w:t>
      </w:r>
      <w:r w:rsidRPr="00843002">
        <w:rPr>
          <w:rFonts w:ascii="Nyala" w:hAnsi="Nyala" w:cstheme="minorHAnsi"/>
          <w:sz w:val="22"/>
        </w:rPr>
        <w:t>analizy</w:t>
      </w:r>
      <w:r w:rsidR="00F465A1" w:rsidRPr="00843002">
        <w:rPr>
          <w:rFonts w:ascii="Nyala" w:hAnsi="Nyala" w:cstheme="minorHAnsi"/>
          <w:sz w:val="22"/>
        </w:rPr>
        <w:t xml:space="preserve"> </w:t>
      </w:r>
      <w:r w:rsidRPr="00843002">
        <w:rPr>
          <w:rFonts w:ascii="Nyala" w:hAnsi="Nyala" w:cstheme="minorHAnsi"/>
          <w:sz w:val="22"/>
        </w:rPr>
        <w:t>potrzeb</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potencjału,</w:t>
      </w:r>
      <w:r w:rsidR="00F465A1" w:rsidRPr="00843002">
        <w:rPr>
          <w:rFonts w:ascii="Nyala" w:hAnsi="Nyala" w:cstheme="minorHAnsi"/>
          <w:sz w:val="22"/>
        </w:rPr>
        <w:t xml:space="preserve"> </w:t>
      </w:r>
      <w:r w:rsidRPr="00843002">
        <w:rPr>
          <w:rFonts w:ascii="Nyala" w:hAnsi="Nyala" w:cstheme="minorHAnsi"/>
          <w:sz w:val="22"/>
        </w:rPr>
        <w:t>przy</w:t>
      </w:r>
      <w:r w:rsidR="00F465A1" w:rsidRPr="00843002">
        <w:rPr>
          <w:rFonts w:ascii="Nyala" w:hAnsi="Nyala" w:cstheme="minorHAnsi"/>
          <w:sz w:val="22"/>
        </w:rPr>
        <w:t xml:space="preserve"> </w:t>
      </w:r>
      <w:r w:rsidRPr="00843002">
        <w:rPr>
          <w:rFonts w:ascii="Nyala" w:hAnsi="Nyala" w:cstheme="minorHAnsi"/>
          <w:sz w:val="22"/>
        </w:rPr>
        <w:t>uwzględnieniu</w:t>
      </w:r>
      <w:r w:rsidR="00F465A1" w:rsidRPr="00843002">
        <w:rPr>
          <w:rFonts w:ascii="Nyala" w:hAnsi="Nyala" w:cstheme="minorHAnsi"/>
          <w:sz w:val="22"/>
        </w:rPr>
        <w:t xml:space="preserve"> </w:t>
      </w:r>
      <w:r w:rsidRPr="00843002">
        <w:rPr>
          <w:rFonts w:ascii="Nyala" w:hAnsi="Nyala" w:cstheme="minorHAnsi"/>
          <w:sz w:val="22"/>
        </w:rPr>
        <w:t>ograniczeń</w:t>
      </w:r>
      <w:r w:rsidR="00F465A1" w:rsidRPr="00843002">
        <w:rPr>
          <w:rFonts w:ascii="Nyala" w:hAnsi="Nyala" w:cstheme="minorHAnsi"/>
          <w:sz w:val="22"/>
        </w:rPr>
        <w:t xml:space="preserve"> </w:t>
      </w:r>
      <w:r w:rsidRPr="00843002">
        <w:rPr>
          <w:rFonts w:ascii="Nyala" w:hAnsi="Nyala" w:cstheme="minorHAnsi"/>
          <w:sz w:val="22"/>
        </w:rPr>
        <w:t>związanych</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zakresami</w:t>
      </w:r>
      <w:r w:rsidR="00F465A1" w:rsidRPr="00843002">
        <w:rPr>
          <w:rFonts w:ascii="Nyala" w:hAnsi="Nyala" w:cstheme="minorHAnsi"/>
          <w:sz w:val="22"/>
        </w:rPr>
        <w:t xml:space="preserve"> </w:t>
      </w:r>
      <w:r w:rsidRPr="00843002">
        <w:rPr>
          <w:rFonts w:ascii="Nyala" w:hAnsi="Nyala" w:cstheme="minorHAnsi"/>
          <w:sz w:val="22"/>
        </w:rPr>
        <w:t>wsparcia</w:t>
      </w:r>
      <w:r w:rsidR="00F465A1" w:rsidRPr="00843002">
        <w:rPr>
          <w:rFonts w:ascii="Nyala" w:hAnsi="Nyala" w:cstheme="minorHAnsi"/>
          <w:sz w:val="22"/>
        </w:rPr>
        <w:t xml:space="preserve"> </w:t>
      </w:r>
      <w:r w:rsidRPr="00843002">
        <w:rPr>
          <w:rFonts w:ascii="Nyala" w:hAnsi="Nyala" w:cstheme="minorHAnsi"/>
          <w:sz w:val="22"/>
        </w:rPr>
        <w:t>ujętymi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ramach</w:t>
      </w:r>
      <w:r w:rsidR="00F465A1" w:rsidRPr="00843002">
        <w:rPr>
          <w:rFonts w:ascii="Nyala" w:hAnsi="Nyala" w:cstheme="minorHAnsi"/>
          <w:sz w:val="22"/>
        </w:rPr>
        <w:t xml:space="preserve"> </w:t>
      </w:r>
      <w:r w:rsidR="00BB19B5" w:rsidRPr="00843002">
        <w:rPr>
          <w:rFonts w:ascii="Nyala" w:hAnsi="Nyala" w:cstheme="minorHAnsi"/>
          <w:sz w:val="22"/>
        </w:rPr>
        <w:t xml:space="preserve">PS dla WPR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lata</w:t>
      </w:r>
      <w:r w:rsidR="00F465A1" w:rsidRPr="00843002">
        <w:rPr>
          <w:rFonts w:ascii="Nyala" w:hAnsi="Nyala" w:cstheme="minorHAnsi"/>
          <w:sz w:val="22"/>
        </w:rPr>
        <w:t xml:space="preserve"> </w:t>
      </w:r>
      <w:r w:rsidRPr="00843002">
        <w:rPr>
          <w:rFonts w:ascii="Nyala" w:hAnsi="Nyala" w:cstheme="minorHAnsi"/>
          <w:sz w:val="22"/>
        </w:rPr>
        <w:t>2023-2027</w:t>
      </w:r>
      <w:r w:rsidR="003E445B" w:rsidRPr="00843002">
        <w:rPr>
          <w:rFonts w:ascii="Nyala" w:hAnsi="Nyala" w:cstheme="minorHAnsi"/>
          <w:sz w:val="22"/>
        </w:rPr>
        <w:t>.</w:t>
      </w:r>
    </w:p>
    <w:p w14:paraId="62BBAF71" w14:textId="32C04E0D" w:rsidR="00493091" w:rsidRPr="00843002" w:rsidRDefault="00112BE5" w:rsidP="00A11D3D">
      <w:pPr>
        <w:spacing w:before="0" w:after="0"/>
        <w:ind w:left="0" w:firstLine="284"/>
        <w:jc w:val="both"/>
        <w:rPr>
          <w:rFonts w:ascii="Nyala" w:hAnsi="Nyala" w:cstheme="minorHAnsi"/>
          <w:sz w:val="22"/>
        </w:rPr>
      </w:pPr>
      <w:r w:rsidRPr="00843002">
        <w:rPr>
          <w:rFonts w:ascii="Nyala" w:hAnsi="Nyala" w:cstheme="minorHAnsi"/>
          <w:sz w:val="22"/>
        </w:rPr>
        <w:t>P</w:t>
      </w:r>
      <w:r w:rsidR="002B627B" w:rsidRPr="00843002">
        <w:rPr>
          <w:rFonts w:ascii="Nyala" w:hAnsi="Nyala" w:cstheme="minorHAnsi"/>
          <w:sz w:val="22"/>
        </w:rPr>
        <w:t>osiadane</w:t>
      </w:r>
      <w:r w:rsidR="00F465A1" w:rsidRPr="00843002">
        <w:rPr>
          <w:rFonts w:ascii="Nyala" w:hAnsi="Nyala" w:cstheme="minorHAnsi"/>
          <w:sz w:val="22"/>
        </w:rPr>
        <w:t xml:space="preserve"> </w:t>
      </w:r>
      <w:r w:rsidR="00493091" w:rsidRPr="00843002">
        <w:rPr>
          <w:rFonts w:ascii="Nyala" w:hAnsi="Nyala" w:cstheme="minorHAnsi"/>
          <w:sz w:val="22"/>
        </w:rPr>
        <w:t>doświadczeni</w:t>
      </w:r>
      <w:r w:rsidR="002B627B" w:rsidRPr="00843002">
        <w:rPr>
          <w:rFonts w:ascii="Nyala" w:hAnsi="Nyala" w:cstheme="minorHAnsi"/>
          <w:sz w:val="22"/>
        </w:rPr>
        <w:t>e</w:t>
      </w:r>
      <w:r w:rsidR="00F465A1" w:rsidRPr="00843002">
        <w:rPr>
          <w:rFonts w:ascii="Nyala" w:hAnsi="Nyala" w:cstheme="minorHAnsi"/>
          <w:sz w:val="22"/>
        </w:rPr>
        <w:t xml:space="preserve"> </w:t>
      </w:r>
      <w:r w:rsidR="00493091" w:rsidRPr="00843002">
        <w:rPr>
          <w:rFonts w:ascii="Nyala" w:hAnsi="Nyala" w:cstheme="minorHAnsi"/>
          <w:sz w:val="22"/>
        </w:rPr>
        <w:t>stanowi</w:t>
      </w:r>
      <w:r w:rsidR="00F465A1" w:rsidRPr="00843002">
        <w:rPr>
          <w:rFonts w:ascii="Nyala" w:hAnsi="Nyala" w:cstheme="minorHAnsi"/>
          <w:sz w:val="22"/>
        </w:rPr>
        <w:t xml:space="preserve"> </w:t>
      </w:r>
      <w:r w:rsidR="00493091" w:rsidRPr="00843002">
        <w:rPr>
          <w:rFonts w:ascii="Nyala" w:hAnsi="Nyala" w:cstheme="minorHAnsi"/>
          <w:sz w:val="22"/>
        </w:rPr>
        <w:t>potencjał</w:t>
      </w:r>
      <w:r w:rsidR="00F465A1" w:rsidRPr="00843002">
        <w:rPr>
          <w:rFonts w:ascii="Nyala" w:hAnsi="Nyala" w:cstheme="minorHAnsi"/>
          <w:sz w:val="22"/>
        </w:rPr>
        <w:t xml:space="preserve"> </w:t>
      </w:r>
      <w:r w:rsidR="00493091" w:rsidRPr="00843002">
        <w:rPr>
          <w:rFonts w:ascii="Nyala" w:hAnsi="Nyala" w:cstheme="minorHAnsi"/>
          <w:sz w:val="22"/>
        </w:rPr>
        <w:t>i</w:t>
      </w:r>
      <w:r w:rsidR="00F465A1" w:rsidRPr="00843002">
        <w:rPr>
          <w:rFonts w:ascii="Nyala" w:hAnsi="Nyala" w:cstheme="minorHAnsi"/>
          <w:sz w:val="22"/>
        </w:rPr>
        <w:t xml:space="preserve"> </w:t>
      </w:r>
      <w:r w:rsidR="00493091" w:rsidRPr="00843002">
        <w:rPr>
          <w:rFonts w:ascii="Nyala" w:hAnsi="Nyala" w:cstheme="minorHAnsi"/>
          <w:sz w:val="22"/>
        </w:rPr>
        <w:t>zapewni</w:t>
      </w:r>
      <w:r w:rsidR="00F465A1" w:rsidRPr="00843002">
        <w:rPr>
          <w:rFonts w:ascii="Nyala" w:hAnsi="Nyala" w:cstheme="minorHAnsi"/>
          <w:sz w:val="22"/>
        </w:rPr>
        <w:t xml:space="preserve"> </w:t>
      </w:r>
      <w:r w:rsidR="00493091" w:rsidRPr="00843002">
        <w:rPr>
          <w:rFonts w:ascii="Nyala" w:hAnsi="Nyala" w:cstheme="minorHAnsi"/>
          <w:sz w:val="22"/>
        </w:rPr>
        <w:t>możliwość</w:t>
      </w:r>
      <w:r w:rsidR="00F465A1" w:rsidRPr="00843002">
        <w:rPr>
          <w:rFonts w:ascii="Nyala" w:hAnsi="Nyala" w:cstheme="minorHAnsi"/>
          <w:sz w:val="22"/>
        </w:rPr>
        <w:t xml:space="preserve"> </w:t>
      </w:r>
      <w:r w:rsidR="00493091" w:rsidRPr="00843002">
        <w:rPr>
          <w:rFonts w:ascii="Nyala" w:hAnsi="Nyala" w:cstheme="minorHAnsi"/>
          <w:sz w:val="22"/>
        </w:rPr>
        <w:t>płynnego</w:t>
      </w:r>
      <w:r w:rsidR="00F465A1" w:rsidRPr="00843002">
        <w:rPr>
          <w:rFonts w:ascii="Nyala" w:hAnsi="Nyala" w:cstheme="minorHAnsi"/>
          <w:sz w:val="22"/>
        </w:rPr>
        <w:t xml:space="preserve"> </w:t>
      </w:r>
      <w:r w:rsidR="00493091" w:rsidRPr="00843002">
        <w:rPr>
          <w:rFonts w:ascii="Nyala" w:hAnsi="Nyala" w:cstheme="minorHAnsi"/>
          <w:sz w:val="22"/>
        </w:rPr>
        <w:t>przejścia</w:t>
      </w:r>
      <w:r w:rsidR="00F465A1" w:rsidRPr="00843002">
        <w:rPr>
          <w:rFonts w:ascii="Nyala" w:hAnsi="Nyala" w:cstheme="minorHAnsi"/>
          <w:sz w:val="22"/>
        </w:rPr>
        <w:t xml:space="preserve"> </w:t>
      </w:r>
      <w:r w:rsidR="00493091" w:rsidRPr="00843002">
        <w:rPr>
          <w:rFonts w:ascii="Nyala" w:hAnsi="Nyala" w:cstheme="minorHAnsi"/>
          <w:sz w:val="22"/>
        </w:rPr>
        <w:t>do</w:t>
      </w:r>
      <w:r w:rsidR="00F465A1" w:rsidRPr="00843002">
        <w:rPr>
          <w:rFonts w:ascii="Nyala" w:hAnsi="Nyala" w:cstheme="minorHAnsi"/>
          <w:sz w:val="22"/>
        </w:rPr>
        <w:t xml:space="preserve"> </w:t>
      </w:r>
      <w:r w:rsidR="00493091" w:rsidRPr="00843002">
        <w:rPr>
          <w:rFonts w:ascii="Nyala" w:hAnsi="Nyala" w:cstheme="minorHAnsi"/>
          <w:sz w:val="22"/>
        </w:rPr>
        <w:t>wdrażania</w:t>
      </w:r>
      <w:r w:rsidR="00F465A1" w:rsidRPr="00843002">
        <w:rPr>
          <w:rFonts w:ascii="Nyala" w:hAnsi="Nyala" w:cstheme="minorHAnsi"/>
          <w:sz w:val="22"/>
        </w:rPr>
        <w:t xml:space="preserve"> </w:t>
      </w:r>
      <w:r w:rsidR="00493091" w:rsidRPr="00843002">
        <w:rPr>
          <w:rFonts w:ascii="Nyala" w:hAnsi="Nyala" w:cstheme="minorHAnsi"/>
          <w:sz w:val="22"/>
        </w:rPr>
        <w:t>LSR</w:t>
      </w:r>
      <w:r w:rsidR="00F465A1" w:rsidRPr="00843002">
        <w:rPr>
          <w:rFonts w:ascii="Nyala" w:hAnsi="Nyala" w:cstheme="minorHAnsi"/>
          <w:sz w:val="22"/>
        </w:rPr>
        <w:t xml:space="preserve"> </w:t>
      </w:r>
      <w:r w:rsidR="00493091" w:rsidRPr="00843002">
        <w:rPr>
          <w:rFonts w:ascii="Nyala" w:hAnsi="Nyala" w:cstheme="minorHAnsi"/>
          <w:sz w:val="22"/>
        </w:rPr>
        <w:t>w</w:t>
      </w:r>
      <w:r w:rsidR="00F465A1" w:rsidRPr="00843002">
        <w:rPr>
          <w:rFonts w:ascii="Nyala" w:hAnsi="Nyala" w:cstheme="minorHAnsi"/>
          <w:sz w:val="22"/>
        </w:rPr>
        <w:t xml:space="preserve"> </w:t>
      </w:r>
      <w:r w:rsidR="00493091" w:rsidRPr="00843002">
        <w:rPr>
          <w:rFonts w:ascii="Nyala" w:hAnsi="Nyala" w:cstheme="minorHAnsi"/>
          <w:sz w:val="22"/>
        </w:rPr>
        <w:t>nowej</w:t>
      </w:r>
      <w:r w:rsidR="00F465A1" w:rsidRPr="00843002">
        <w:rPr>
          <w:rFonts w:ascii="Nyala" w:hAnsi="Nyala" w:cstheme="minorHAnsi"/>
          <w:sz w:val="22"/>
        </w:rPr>
        <w:t xml:space="preserve"> </w:t>
      </w:r>
      <w:r w:rsidR="00493091" w:rsidRPr="00843002">
        <w:rPr>
          <w:rFonts w:ascii="Nyala" w:hAnsi="Nyala" w:cstheme="minorHAnsi"/>
          <w:sz w:val="22"/>
        </w:rPr>
        <w:t>perspektywie.</w:t>
      </w:r>
      <w:r w:rsidR="00F465A1" w:rsidRPr="00843002">
        <w:rPr>
          <w:rFonts w:ascii="Nyala" w:hAnsi="Nyala" w:cstheme="minorHAnsi"/>
          <w:sz w:val="22"/>
        </w:rPr>
        <w:t xml:space="preserve"> </w:t>
      </w:r>
      <w:r w:rsidR="00493091" w:rsidRPr="00843002">
        <w:rPr>
          <w:rFonts w:ascii="Nyala" w:hAnsi="Nyala" w:cstheme="minorHAnsi"/>
          <w:sz w:val="22"/>
        </w:rPr>
        <w:t>Dzięki</w:t>
      </w:r>
      <w:r w:rsidR="00F465A1" w:rsidRPr="00843002">
        <w:rPr>
          <w:rFonts w:ascii="Nyala" w:hAnsi="Nyala" w:cstheme="minorHAnsi"/>
          <w:sz w:val="22"/>
        </w:rPr>
        <w:t xml:space="preserve"> </w:t>
      </w:r>
      <w:r w:rsidR="00493091" w:rsidRPr="00843002">
        <w:rPr>
          <w:rFonts w:ascii="Nyala" w:hAnsi="Nyala" w:cstheme="minorHAnsi"/>
          <w:sz w:val="22"/>
        </w:rPr>
        <w:t>temu</w:t>
      </w:r>
      <w:r w:rsidR="00F465A1" w:rsidRPr="00843002">
        <w:rPr>
          <w:rFonts w:ascii="Nyala" w:hAnsi="Nyala" w:cstheme="minorHAnsi"/>
          <w:sz w:val="22"/>
        </w:rPr>
        <w:t xml:space="preserve"> </w:t>
      </w:r>
      <w:r w:rsidR="00493091" w:rsidRPr="00843002">
        <w:rPr>
          <w:rFonts w:ascii="Nyala" w:hAnsi="Nyala" w:cstheme="minorHAnsi"/>
          <w:sz w:val="22"/>
        </w:rPr>
        <w:t>proces</w:t>
      </w:r>
      <w:r w:rsidR="00F465A1" w:rsidRPr="00843002">
        <w:rPr>
          <w:rFonts w:ascii="Nyala" w:hAnsi="Nyala" w:cstheme="minorHAnsi"/>
          <w:sz w:val="22"/>
        </w:rPr>
        <w:t xml:space="preserve"> </w:t>
      </w:r>
      <w:r w:rsidR="002B627B" w:rsidRPr="00843002">
        <w:rPr>
          <w:rFonts w:ascii="Nyala" w:hAnsi="Nyala" w:cstheme="minorHAnsi"/>
          <w:sz w:val="22"/>
        </w:rPr>
        <w:t>adaptacji</w:t>
      </w:r>
      <w:r w:rsidR="00F465A1" w:rsidRPr="00843002">
        <w:rPr>
          <w:rFonts w:ascii="Nyala" w:hAnsi="Nyala" w:cstheme="minorHAnsi"/>
          <w:sz w:val="22"/>
        </w:rPr>
        <w:t xml:space="preserve"> </w:t>
      </w:r>
      <w:r w:rsidR="00493091" w:rsidRPr="00843002">
        <w:rPr>
          <w:rFonts w:ascii="Nyala" w:hAnsi="Nyala" w:cstheme="minorHAnsi"/>
          <w:sz w:val="22"/>
        </w:rPr>
        <w:t>zostanie</w:t>
      </w:r>
      <w:r w:rsidR="00F465A1" w:rsidRPr="00843002">
        <w:rPr>
          <w:rFonts w:ascii="Nyala" w:hAnsi="Nyala" w:cstheme="minorHAnsi"/>
          <w:sz w:val="22"/>
        </w:rPr>
        <w:t xml:space="preserve"> </w:t>
      </w:r>
      <w:r w:rsidR="00493091" w:rsidRPr="00843002">
        <w:rPr>
          <w:rFonts w:ascii="Nyala" w:hAnsi="Nyala" w:cstheme="minorHAnsi"/>
          <w:sz w:val="22"/>
        </w:rPr>
        <w:t>ograniczony</w:t>
      </w:r>
      <w:r w:rsidR="00F465A1" w:rsidRPr="00843002">
        <w:rPr>
          <w:rFonts w:ascii="Nyala" w:hAnsi="Nyala" w:cstheme="minorHAnsi"/>
          <w:sz w:val="22"/>
        </w:rPr>
        <w:t xml:space="preserve"> </w:t>
      </w:r>
      <w:r w:rsidR="00493091" w:rsidRPr="00843002">
        <w:rPr>
          <w:rFonts w:ascii="Nyala" w:hAnsi="Nyala" w:cstheme="minorHAnsi"/>
          <w:sz w:val="22"/>
        </w:rPr>
        <w:t>do</w:t>
      </w:r>
      <w:r w:rsidR="00F465A1" w:rsidRPr="00843002">
        <w:rPr>
          <w:rFonts w:ascii="Nyala" w:hAnsi="Nyala" w:cstheme="minorHAnsi"/>
          <w:sz w:val="22"/>
        </w:rPr>
        <w:t xml:space="preserve"> </w:t>
      </w:r>
      <w:r w:rsidR="00493091" w:rsidRPr="00843002">
        <w:rPr>
          <w:rFonts w:ascii="Nyala" w:hAnsi="Nyala" w:cstheme="minorHAnsi"/>
          <w:sz w:val="22"/>
        </w:rPr>
        <w:t>zapoznania</w:t>
      </w:r>
      <w:r w:rsidR="00F465A1" w:rsidRPr="00843002">
        <w:rPr>
          <w:rFonts w:ascii="Nyala" w:hAnsi="Nyala" w:cstheme="minorHAnsi"/>
          <w:sz w:val="22"/>
        </w:rPr>
        <w:t xml:space="preserve"> </w:t>
      </w:r>
      <w:r w:rsidR="00493091" w:rsidRPr="00843002">
        <w:rPr>
          <w:rFonts w:ascii="Nyala" w:hAnsi="Nyala" w:cstheme="minorHAnsi"/>
          <w:sz w:val="22"/>
        </w:rPr>
        <w:t>się</w:t>
      </w:r>
      <w:r w:rsidR="00F465A1" w:rsidRPr="00843002">
        <w:rPr>
          <w:rFonts w:ascii="Nyala" w:hAnsi="Nyala" w:cstheme="minorHAnsi"/>
          <w:sz w:val="22"/>
        </w:rPr>
        <w:t xml:space="preserve"> </w:t>
      </w:r>
      <w:r w:rsidR="00493091" w:rsidRPr="00843002">
        <w:rPr>
          <w:rFonts w:ascii="Nyala" w:hAnsi="Nyala" w:cstheme="minorHAnsi"/>
          <w:sz w:val="22"/>
        </w:rPr>
        <w:t>ze</w:t>
      </w:r>
      <w:r w:rsidR="00F465A1" w:rsidRPr="00843002">
        <w:rPr>
          <w:rFonts w:ascii="Nyala" w:hAnsi="Nyala" w:cstheme="minorHAnsi"/>
          <w:sz w:val="22"/>
        </w:rPr>
        <w:t xml:space="preserve"> </w:t>
      </w:r>
      <w:r w:rsidR="00493091" w:rsidRPr="00843002">
        <w:rPr>
          <w:rFonts w:ascii="Nyala" w:hAnsi="Nyala" w:cstheme="minorHAnsi"/>
          <w:sz w:val="22"/>
        </w:rPr>
        <w:t>zmianami</w:t>
      </w:r>
      <w:r w:rsidR="00F465A1" w:rsidRPr="00843002">
        <w:rPr>
          <w:rFonts w:ascii="Nyala" w:hAnsi="Nyala" w:cstheme="minorHAnsi"/>
          <w:sz w:val="22"/>
        </w:rPr>
        <w:t xml:space="preserve"> </w:t>
      </w:r>
      <w:r w:rsidR="00493091" w:rsidRPr="00843002">
        <w:rPr>
          <w:rFonts w:ascii="Nyala" w:hAnsi="Nyala" w:cstheme="minorHAnsi"/>
          <w:sz w:val="22"/>
        </w:rPr>
        <w:t>i</w:t>
      </w:r>
      <w:r w:rsidR="00F465A1" w:rsidRPr="00843002">
        <w:rPr>
          <w:rFonts w:ascii="Nyala" w:hAnsi="Nyala" w:cstheme="minorHAnsi"/>
          <w:sz w:val="22"/>
        </w:rPr>
        <w:t xml:space="preserve"> </w:t>
      </w:r>
      <w:r w:rsidR="00493091" w:rsidRPr="00843002">
        <w:rPr>
          <w:rFonts w:ascii="Nyala" w:hAnsi="Nyala" w:cstheme="minorHAnsi"/>
          <w:sz w:val="22"/>
        </w:rPr>
        <w:t>przygotowania</w:t>
      </w:r>
      <w:r w:rsidR="00F465A1" w:rsidRPr="00843002">
        <w:rPr>
          <w:rFonts w:ascii="Nyala" w:hAnsi="Nyala" w:cstheme="minorHAnsi"/>
          <w:sz w:val="22"/>
        </w:rPr>
        <w:t xml:space="preserve"> </w:t>
      </w:r>
      <w:r w:rsidR="002B627B" w:rsidRPr="00843002">
        <w:rPr>
          <w:rFonts w:ascii="Nyala" w:hAnsi="Nyala" w:cstheme="minorHAnsi"/>
          <w:sz w:val="22"/>
        </w:rPr>
        <w:t>wnioskodawców</w:t>
      </w:r>
      <w:r w:rsidR="00F465A1" w:rsidRPr="00843002">
        <w:rPr>
          <w:rFonts w:ascii="Nyala" w:hAnsi="Nyala" w:cstheme="minorHAnsi"/>
          <w:sz w:val="22"/>
        </w:rPr>
        <w:t xml:space="preserve"> </w:t>
      </w:r>
      <w:r w:rsidR="00493091" w:rsidRPr="00843002">
        <w:rPr>
          <w:rFonts w:ascii="Nyala" w:hAnsi="Nyala" w:cstheme="minorHAnsi"/>
          <w:sz w:val="22"/>
        </w:rPr>
        <w:t>do</w:t>
      </w:r>
      <w:r w:rsidR="00F465A1" w:rsidRPr="00843002">
        <w:rPr>
          <w:rFonts w:ascii="Nyala" w:hAnsi="Nyala" w:cstheme="minorHAnsi"/>
          <w:sz w:val="22"/>
        </w:rPr>
        <w:t xml:space="preserve"> </w:t>
      </w:r>
      <w:r w:rsidR="00493091" w:rsidRPr="00843002">
        <w:rPr>
          <w:rFonts w:ascii="Nyala" w:hAnsi="Nyala" w:cstheme="minorHAnsi"/>
          <w:sz w:val="22"/>
        </w:rPr>
        <w:t>aplikowania</w:t>
      </w:r>
      <w:r w:rsidR="00F465A1" w:rsidRPr="00843002">
        <w:rPr>
          <w:rFonts w:ascii="Nyala" w:hAnsi="Nyala" w:cstheme="minorHAnsi"/>
          <w:sz w:val="22"/>
        </w:rPr>
        <w:t xml:space="preserve"> </w:t>
      </w:r>
      <w:r w:rsidR="00493091" w:rsidRPr="00843002">
        <w:rPr>
          <w:rFonts w:ascii="Nyala" w:hAnsi="Nyala" w:cstheme="minorHAnsi"/>
          <w:sz w:val="22"/>
        </w:rPr>
        <w:t>o</w:t>
      </w:r>
      <w:r w:rsidR="00F465A1" w:rsidRPr="00843002">
        <w:rPr>
          <w:rFonts w:ascii="Nyala" w:hAnsi="Nyala" w:cstheme="minorHAnsi"/>
          <w:sz w:val="22"/>
        </w:rPr>
        <w:t xml:space="preserve"> </w:t>
      </w:r>
      <w:r w:rsidR="00493091" w:rsidRPr="00843002">
        <w:rPr>
          <w:rFonts w:ascii="Nyala" w:hAnsi="Nyala" w:cstheme="minorHAnsi"/>
          <w:sz w:val="22"/>
        </w:rPr>
        <w:t>wsparcie</w:t>
      </w:r>
      <w:r w:rsidR="00F465A1" w:rsidRPr="00843002">
        <w:rPr>
          <w:rFonts w:ascii="Nyala" w:hAnsi="Nyala" w:cstheme="minorHAnsi"/>
          <w:sz w:val="22"/>
        </w:rPr>
        <w:t xml:space="preserve"> </w:t>
      </w:r>
      <w:r w:rsidR="002B627B" w:rsidRPr="00843002">
        <w:rPr>
          <w:rFonts w:ascii="Nyala" w:hAnsi="Nyala" w:cstheme="minorHAnsi"/>
          <w:sz w:val="22"/>
        </w:rPr>
        <w:t>a</w:t>
      </w:r>
      <w:r w:rsidR="00F465A1" w:rsidRPr="00843002">
        <w:rPr>
          <w:rFonts w:ascii="Nyala" w:hAnsi="Nyala" w:cstheme="minorHAnsi"/>
          <w:sz w:val="22"/>
        </w:rPr>
        <w:t xml:space="preserve"> </w:t>
      </w:r>
      <w:r w:rsidR="002B627B" w:rsidRPr="00843002">
        <w:rPr>
          <w:rFonts w:ascii="Nyala" w:hAnsi="Nyala" w:cstheme="minorHAnsi"/>
          <w:sz w:val="22"/>
        </w:rPr>
        <w:t>pozostałych</w:t>
      </w:r>
      <w:r w:rsidR="00F465A1" w:rsidRPr="00843002">
        <w:rPr>
          <w:rFonts w:ascii="Nyala" w:hAnsi="Nyala" w:cstheme="minorHAnsi"/>
          <w:sz w:val="22"/>
        </w:rPr>
        <w:t xml:space="preserve"> </w:t>
      </w:r>
      <w:r w:rsidR="002B627B" w:rsidRPr="00843002">
        <w:rPr>
          <w:rFonts w:ascii="Nyala" w:hAnsi="Nyala" w:cstheme="minorHAnsi"/>
          <w:sz w:val="22"/>
        </w:rPr>
        <w:t>odbiorców</w:t>
      </w:r>
      <w:r w:rsidR="00F465A1" w:rsidRPr="00843002">
        <w:rPr>
          <w:rFonts w:ascii="Nyala" w:hAnsi="Nyala" w:cstheme="minorHAnsi"/>
          <w:sz w:val="22"/>
        </w:rPr>
        <w:t xml:space="preserve"> </w:t>
      </w:r>
      <w:r w:rsidR="002B627B" w:rsidRPr="00843002">
        <w:rPr>
          <w:rFonts w:ascii="Nyala" w:hAnsi="Nyala" w:cstheme="minorHAnsi"/>
          <w:sz w:val="22"/>
        </w:rPr>
        <w:t>pomocy</w:t>
      </w:r>
      <w:r w:rsidR="00F465A1" w:rsidRPr="00843002">
        <w:rPr>
          <w:rFonts w:ascii="Nyala" w:hAnsi="Nyala" w:cstheme="minorHAnsi"/>
          <w:sz w:val="22"/>
        </w:rPr>
        <w:t xml:space="preserve"> </w:t>
      </w:r>
      <w:r w:rsidR="002B627B" w:rsidRPr="00843002">
        <w:rPr>
          <w:rFonts w:ascii="Nyala" w:hAnsi="Nyala" w:cstheme="minorHAnsi"/>
          <w:sz w:val="22"/>
        </w:rPr>
        <w:t>do</w:t>
      </w:r>
      <w:r w:rsidR="00F465A1" w:rsidRPr="00843002">
        <w:rPr>
          <w:rFonts w:ascii="Nyala" w:hAnsi="Nyala" w:cstheme="minorHAnsi"/>
          <w:sz w:val="22"/>
        </w:rPr>
        <w:t xml:space="preserve"> </w:t>
      </w:r>
      <w:r w:rsidR="002B627B" w:rsidRPr="00843002">
        <w:rPr>
          <w:rFonts w:ascii="Nyala" w:hAnsi="Nyala" w:cstheme="minorHAnsi"/>
          <w:sz w:val="22"/>
        </w:rPr>
        <w:t>korzystania</w:t>
      </w:r>
      <w:r w:rsidR="00F465A1" w:rsidRPr="00843002">
        <w:rPr>
          <w:rFonts w:ascii="Nyala" w:hAnsi="Nyala" w:cstheme="minorHAnsi"/>
          <w:sz w:val="22"/>
        </w:rPr>
        <w:t xml:space="preserve"> </w:t>
      </w:r>
      <w:r w:rsidR="002B627B" w:rsidRPr="00843002">
        <w:rPr>
          <w:rFonts w:ascii="Nyala" w:hAnsi="Nyala" w:cstheme="minorHAnsi"/>
          <w:sz w:val="22"/>
        </w:rPr>
        <w:t>z</w:t>
      </w:r>
      <w:r w:rsidR="00F465A1" w:rsidRPr="00843002">
        <w:rPr>
          <w:rFonts w:ascii="Nyala" w:hAnsi="Nyala" w:cstheme="minorHAnsi"/>
          <w:sz w:val="22"/>
        </w:rPr>
        <w:t xml:space="preserve"> </w:t>
      </w:r>
      <w:r w:rsidR="002B627B" w:rsidRPr="00843002">
        <w:rPr>
          <w:rFonts w:ascii="Nyala" w:hAnsi="Nyala" w:cstheme="minorHAnsi"/>
          <w:sz w:val="22"/>
        </w:rPr>
        <w:t>oferty</w:t>
      </w:r>
      <w:r w:rsidR="00493091" w:rsidRPr="00843002">
        <w:rPr>
          <w:rFonts w:ascii="Nyala" w:hAnsi="Nyala" w:cstheme="minorHAnsi"/>
          <w:sz w:val="22"/>
        </w:rPr>
        <w:t>.</w:t>
      </w:r>
      <w:r w:rsidR="00F465A1" w:rsidRPr="00843002">
        <w:rPr>
          <w:rFonts w:ascii="Nyala" w:hAnsi="Nyala" w:cstheme="minorHAnsi"/>
          <w:sz w:val="22"/>
        </w:rPr>
        <w:t xml:space="preserve"> </w:t>
      </w:r>
      <w:r w:rsidR="002B627B" w:rsidRPr="00843002">
        <w:rPr>
          <w:rFonts w:ascii="Nyala" w:hAnsi="Nyala" w:cstheme="minorHAnsi"/>
          <w:sz w:val="22"/>
        </w:rPr>
        <w:t>B</w:t>
      </w:r>
      <w:r w:rsidR="00493091" w:rsidRPr="00843002">
        <w:rPr>
          <w:rFonts w:ascii="Nyala" w:hAnsi="Nyala" w:cstheme="minorHAnsi"/>
          <w:sz w:val="22"/>
        </w:rPr>
        <w:t>ędzie</w:t>
      </w:r>
      <w:r w:rsidR="00F465A1" w:rsidRPr="00843002">
        <w:rPr>
          <w:rFonts w:ascii="Nyala" w:hAnsi="Nyala" w:cstheme="minorHAnsi"/>
          <w:sz w:val="22"/>
        </w:rPr>
        <w:t xml:space="preserve"> </w:t>
      </w:r>
      <w:r w:rsidR="00493091" w:rsidRPr="00843002">
        <w:rPr>
          <w:rFonts w:ascii="Nyala" w:hAnsi="Nyala" w:cstheme="minorHAnsi"/>
          <w:sz w:val="22"/>
        </w:rPr>
        <w:t>to</w:t>
      </w:r>
      <w:r w:rsidR="00F465A1" w:rsidRPr="00843002">
        <w:rPr>
          <w:rFonts w:ascii="Nyala" w:hAnsi="Nyala" w:cstheme="minorHAnsi"/>
          <w:sz w:val="22"/>
        </w:rPr>
        <w:t xml:space="preserve"> </w:t>
      </w:r>
      <w:r w:rsidR="002B627B" w:rsidRPr="00843002">
        <w:rPr>
          <w:rFonts w:ascii="Nyala" w:hAnsi="Nyala" w:cstheme="minorHAnsi"/>
          <w:sz w:val="22"/>
        </w:rPr>
        <w:t>istotnym</w:t>
      </w:r>
      <w:r w:rsidR="00F465A1" w:rsidRPr="00843002">
        <w:rPr>
          <w:rFonts w:ascii="Nyala" w:hAnsi="Nyala" w:cstheme="minorHAnsi"/>
          <w:sz w:val="22"/>
        </w:rPr>
        <w:t xml:space="preserve"> </w:t>
      </w:r>
      <w:r w:rsidR="002B627B" w:rsidRPr="00843002">
        <w:rPr>
          <w:rFonts w:ascii="Nyala" w:hAnsi="Nyala" w:cstheme="minorHAnsi"/>
          <w:sz w:val="22"/>
        </w:rPr>
        <w:t>czynnikiem</w:t>
      </w:r>
      <w:r w:rsidR="00F465A1" w:rsidRPr="00843002">
        <w:rPr>
          <w:rFonts w:ascii="Nyala" w:hAnsi="Nyala" w:cstheme="minorHAnsi"/>
          <w:sz w:val="22"/>
        </w:rPr>
        <w:t xml:space="preserve"> </w:t>
      </w:r>
      <w:r w:rsidR="002B627B" w:rsidRPr="00843002">
        <w:rPr>
          <w:rFonts w:ascii="Nyala" w:hAnsi="Nyala" w:cstheme="minorHAnsi"/>
          <w:sz w:val="22"/>
        </w:rPr>
        <w:t>wpływającym</w:t>
      </w:r>
      <w:r w:rsidR="00F465A1" w:rsidRPr="00843002">
        <w:rPr>
          <w:rFonts w:ascii="Nyala" w:hAnsi="Nyala" w:cstheme="minorHAnsi"/>
          <w:sz w:val="22"/>
        </w:rPr>
        <w:t xml:space="preserve"> </w:t>
      </w:r>
      <w:r w:rsidR="002B627B" w:rsidRPr="00843002">
        <w:rPr>
          <w:rFonts w:ascii="Nyala" w:hAnsi="Nyala" w:cstheme="minorHAnsi"/>
          <w:sz w:val="22"/>
        </w:rPr>
        <w:t>na</w:t>
      </w:r>
      <w:r w:rsidR="00F465A1" w:rsidRPr="00843002">
        <w:rPr>
          <w:rFonts w:ascii="Nyala" w:hAnsi="Nyala" w:cstheme="minorHAnsi"/>
          <w:sz w:val="22"/>
        </w:rPr>
        <w:t xml:space="preserve"> </w:t>
      </w:r>
      <w:r w:rsidR="002B627B" w:rsidRPr="00843002">
        <w:rPr>
          <w:rFonts w:ascii="Nyala" w:hAnsi="Nyala" w:cstheme="minorHAnsi"/>
          <w:sz w:val="22"/>
        </w:rPr>
        <w:t>tempo</w:t>
      </w:r>
      <w:r w:rsidR="00F465A1" w:rsidRPr="00843002">
        <w:rPr>
          <w:rFonts w:ascii="Nyala" w:hAnsi="Nyala" w:cstheme="minorHAnsi"/>
          <w:sz w:val="22"/>
        </w:rPr>
        <w:t xml:space="preserve"> </w:t>
      </w:r>
      <w:r w:rsidR="002B627B" w:rsidRPr="00843002">
        <w:rPr>
          <w:rFonts w:ascii="Nyala" w:hAnsi="Nyala" w:cstheme="minorHAnsi"/>
          <w:sz w:val="22"/>
        </w:rPr>
        <w:t>wdrażania,</w:t>
      </w:r>
      <w:r w:rsidR="00F465A1" w:rsidRPr="00843002">
        <w:rPr>
          <w:rFonts w:ascii="Nyala" w:hAnsi="Nyala" w:cstheme="minorHAnsi"/>
          <w:sz w:val="22"/>
        </w:rPr>
        <w:t xml:space="preserve"> </w:t>
      </w:r>
      <w:r w:rsidR="002B627B" w:rsidRPr="00843002">
        <w:rPr>
          <w:rFonts w:ascii="Nyala" w:hAnsi="Nyala" w:cstheme="minorHAnsi"/>
          <w:sz w:val="22"/>
        </w:rPr>
        <w:t>w</w:t>
      </w:r>
      <w:r w:rsidR="00F465A1" w:rsidRPr="00843002">
        <w:rPr>
          <w:rFonts w:ascii="Nyala" w:hAnsi="Nyala" w:cstheme="minorHAnsi"/>
          <w:sz w:val="22"/>
        </w:rPr>
        <w:t xml:space="preserve"> </w:t>
      </w:r>
      <w:r w:rsidR="002B627B" w:rsidRPr="00843002">
        <w:rPr>
          <w:rFonts w:ascii="Nyala" w:hAnsi="Nyala" w:cstheme="minorHAnsi"/>
          <w:sz w:val="22"/>
        </w:rPr>
        <w:t>kontekście</w:t>
      </w:r>
      <w:r w:rsidR="00F465A1" w:rsidRPr="00843002">
        <w:rPr>
          <w:rFonts w:ascii="Nyala" w:hAnsi="Nyala" w:cstheme="minorHAnsi"/>
          <w:sz w:val="22"/>
        </w:rPr>
        <w:t xml:space="preserve"> </w:t>
      </w:r>
      <w:r w:rsidR="002B627B" w:rsidRPr="00843002">
        <w:rPr>
          <w:rFonts w:ascii="Nyala" w:hAnsi="Nyala" w:cstheme="minorHAnsi"/>
          <w:sz w:val="22"/>
        </w:rPr>
        <w:t>skróconego</w:t>
      </w:r>
      <w:r w:rsidR="00F465A1" w:rsidRPr="00843002">
        <w:rPr>
          <w:rFonts w:ascii="Nyala" w:hAnsi="Nyala" w:cstheme="minorHAnsi"/>
          <w:sz w:val="22"/>
        </w:rPr>
        <w:t xml:space="preserve"> </w:t>
      </w:r>
      <w:r w:rsidR="002B627B" w:rsidRPr="00843002">
        <w:rPr>
          <w:rFonts w:ascii="Nyala" w:hAnsi="Nyala" w:cstheme="minorHAnsi"/>
          <w:sz w:val="22"/>
        </w:rPr>
        <w:t>o</w:t>
      </w:r>
      <w:r w:rsidR="00F465A1" w:rsidRPr="00843002">
        <w:rPr>
          <w:rFonts w:ascii="Nyala" w:hAnsi="Nyala" w:cstheme="minorHAnsi"/>
          <w:sz w:val="22"/>
        </w:rPr>
        <w:t xml:space="preserve"> </w:t>
      </w:r>
      <w:r w:rsidR="002B627B" w:rsidRPr="00843002">
        <w:rPr>
          <w:rFonts w:ascii="Nyala" w:hAnsi="Nyala" w:cstheme="minorHAnsi"/>
          <w:sz w:val="22"/>
        </w:rPr>
        <w:t>2</w:t>
      </w:r>
      <w:r w:rsidR="00F465A1" w:rsidRPr="00843002">
        <w:rPr>
          <w:rFonts w:ascii="Nyala" w:hAnsi="Nyala" w:cstheme="minorHAnsi"/>
          <w:sz w:val="22"/>
        </w:rPr>
        <w:t xml:space="preserve"> </w:t>
      </w:r>
      <w:r w:rsidR="001849C4" w:rsidRPr="00843002">
        <w:rPr>
          <w:rFonts w:ascii="Nyala" w:hAnsi="Nyala" w:cstheme="minorHAnsi"/>
          <w:sz w:val="22"/>
        </w:rPr>
        <w:t>lata</w:t>
      </w:r>
      <w:r w:rsidR="00F465A1" w:rsidRPr="00843002">
        <w:rPr>
          <w:rFonts w:ascii="Nyala" w:hAnsi="Nyala" w:cstheme="minorHAnsi"/>
          <w:sz w:val="22"/>
        </w:rPr>
        <w:t xml:space="preserve"> </w:t>
      </w:r>
      <w:r w:rsidR="00152C59" w:rsidRPr="00843002">
        <w:rPr>
          <w:rFonts w:ascii="Nyala" w:hAnsi="Nyala" w:cstheme="minorHAnsi"/>
          <w:sz w:val="22"/>
        </w:rPr>
        <w:t>okresu</w:t>
      </w:r>
      <w:r w:rsidR="00F465A1" w:rsidRPr="00843002">
        <w:rPr>
          <w:rFonts w:ascii="Nyala" w:hAnsi="Nyala" w:cstheme="minorHAnsi"/>
          <w:sz w:val="22"/>
        </w:rPr>
        <w:t xml:space="preserve"> </w:t>
      </w:r>
      <w:r w:rsidR="002B627B" w:rsidRPr="00843002">
        <w:rPr>
          <w:rFonts w:ascii="Nyala" w:hAnsi="Nyala" w:cstheme="minorHAnsi"/>
          <w:sz w:val="22"/>
        </w:rPr>
        <w:t>realizacj</w:t>
      </w:r>
      <w:r w:rsidR="00152C59" w:rsidRPr="00843002">
        <w:rPr>
          <w:rFonts w:ascii="Nyala" w:hAnsi="Nyala" w:cstheme="minorHAnsi"/>
          <w:sz w:val="22"/>
        </w:rPr>
        <w:t>i</w:t>
      </w:r>
      <w:r w:rsidR="00F465A1" w:rsidRPr="00843002">
        <w:rPr>
          <w:rFonts w:ascii="Nyala" w:hAnsi="Nyala" w:cstheme="minorHAnsi"/>
          <w:sz w:val="22"/>
        </w:rPr>
        <w:t xml:space="preserve"> </w:t>
      </w:r>
      <w:r w:rsidR="002B627B" w:rsidRPr="00843002">
        <w:rPr>
          <w:rFonts w:ascii="Nyala" w:hAnsi="Nyala" w:cstheme="minorHAnsi"/>
          <w:sz w:val="22"/>
        </w:rPr>
        <w:t>LSR.</w:t>
      </w:r>
    </w:p>
    <w:p w14:paraId="753C0521" w14:textId="655B0640" w:rsidR="00A10BB7" w:rsidRPr="00843002" w:rsidRDefault="00A10BB7" w:rsidP="00A11D3D">
      <w:pPr>
        <w:spacing w:before="0" w:after="0"/>
        <w:ind w:left="0" w:firstLine="284"/>
        <w:jc w:val="both"/>
        <w:rPr>
          <w:rFonts w:ascii="Nyala" w:hAnsi="Nyala" w:cstheme="minorHAnsi"/>
          <w:sz w:val="22"/>
        </w:rPr>
      </w:pPr>
      <w:r w:rsidRPr="00843002">
        <w:rPr>
          <w:rFonts w:ascii="Nyala" w:hAnsi="Nyala" w:cstheme="minorHAnsi"/>
          <w:sz w:val="22"/>
        </w:rPr>
        <w:t>Warto</w:t>
      </w:r>
      <w:r w:rsidR="00F465A1" w:rsidRPr="00843002">
        <w:rPr>
          <w:rFonts w:ascii="Nyala" w:hAnsi="Nyala" w:cstheme="minorHAnsi"/>
          <w:sz w:val="22"/>
        </w:rPr>
        <w:t xml:space="preserve"> </w:t>
      </w:r>
      <w:r w:rsidRPr="00843002">
        <w:rPr>
          <w:rFonts w:ascii="Nyala" w:hAnsi="Nyala" w:cstheme="minorHAnsi"/>
          <w:sz w:val="22"/>
        </w:rPr>
        <w:t>również</w:t>
      </w:r>
      <w:r w:rsidR="00F465A1" w:rsidRPr="00843002">
        <w:rPr>
          <w:rFonts w:ascii="Nyala" w:hAnsi="Nyala" w:cstheme="minorHAnsi"/>
          <w:sz w:val="22"/>
        </w:rPr>
        <w:t xml:space="preserve"> </w:t>
      </w:r>
      <w:r w:rsidRPr="00843002">
        <w:rPr>
          <w:rFonts w:ascii="Nyala" w:hAnsi="Nyala" w:cstheme="minorHAnsi"/>
          <w:sz w:val="22"/>
        </w:rPr>
        <w:t>podkreślić,</w:t>
      </w:r>
      <w:r w:rsidR="00F465A1" w:rsidRPr="00843002">
        <w:rPr>
          <w:rFonts w:ascii="Nyala" w:hAnsi="Nyala" w:cstheme="minorHAnsi"/>
          <w:sz w:val="22"/>
        </w:rPr>
        <w:t xml:space="preserve"> </w:t>
      </w:r>
      <w:r w:rsidRPr="00843002">
        <w:rPr>
          <w:rFonts w:ascii="Nyala" w:hAnsi="Nyala" w:cstheme="minorHAnsi"/>
          <w:sz w:val="22"/>
        </w:rPr>
        <w:t>iż</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posiada</w:t>
      </w:r>
      <w:r w:rsidR="00F465A1" w:rsidRPr="00843002">
        <w:rPr>
          <w:rFonts w:ascii="Nyala" w:hAnsi="Nyala" w:cstheme="minorHAnsi"/>
          <w:sz w:val="22"/>
        </w:rPr>
        <w:t xml:space="preserve"> </w:t>
      </w:r>
      <w:r w:rsidRPr="00843002">
        <w:rPr>
          <w:rFonts w:ascii="Nyala" w:hAnsi="Nyala" w:cstheme="minorHAnsi"/>
          <w:b/>
          <w:bCs/>
          <w:sz w:val="22"/>
        </w:rPr>
        <w:t>wieloletnie</w:t>
      </w:r>
      <w:r w:rsidR="00F465A1" w:rsidRPr="00843002">
        <w:rPr>
          <w:rFonts w:ascii="Nyala" w:hAnsi="Nyala" w:cstheme="minorHAnsi"/>
          <w:b/>
          <w:bCs/>
          <w:sz w:val="22"/>
        </w:rPr>
        <w:t xml:space="preserve"> </w:t>
      </w:r>
      <w:r w:rsidRPr="00843002">
        <w:rPr>
          <w:rFonts w:ascii="Nyala" w:hAnsi="Nyala" w:cstheme="minorHAnsi"/>
          <w:b/>
          <w:bCs/>
          <w:sz w:val="22"/>
        </w:rPr>
        <w:t>doświadczenie</w:t>
      </w:r>
      <w:r w:rsidR="00F465A1" w:rsidRPr="00843002">
        <w:rPr>
          <w:rFonts w:ascii="Nyala" w:hAnsi="Nyala" w:cstheme="minorHAnsi"/>
          <w:b/>
          <w:bCs/>
          <w:sz w:val="22"/>
        </w:rPr>
        <w:t xml:space="preserve"> </w:t>
      </w:r>
      <w:r w:rsidRPr="00843002">
        <w:rPr>
          <w:rFonts w:ascii="Nyala" w:hAnsi="Nyala" w:cstheme="minorHAnsi"/>
          <w:b/>
          <w:bCs/>
          <w:sz w:val="22"/>
        </w:rPr>
        <w:t>w</w:t>
      </w:r>
      <w:r w:rsidR="00F465A1" w:rsidRPr="00843002">
        <w:rPr>
          <w:rFonts w:ascii="Nyala" w:hAnsi="Nyala" w:cstheme="minorHAnsi"/>
          <w:b/>
          <w:bCs/>
          <w:sz w:val="22"/>
        </w:rPr>
        <w:t xml:space="preserve"> </w:t>
      </w:r>
      <w:r w:rsidR="00493091" w:rsidRPr="00843002">
        <w:rPr>
          <w:rFonts w:ascii="Nyala" w:hAnsi="Nyala" w:cstheme="minorHAnsi"/>
          <w:b/>
          <w:bCs/>
          <w:sz w:val="22"/>
        </w:rPr>
        <w:t>komunikacji</w:t>
      </w:r>
      <w:r w:rsidR="00F465A1" w:rsidRPr="00843002">
        <w:rPr>
          <w:rFonts w:ascii="Nyala" w:hAnsi="Nyala" w:cstheme="minorHAnsi"/>
          <w:b/>
          <w:bCs/>
          <w:sz w:val="22"/>
        </w:rPr>
        <w:t xml:space="preserve"> </w:t>
      </w:r>
      <w:r w:rsidR="00493091" w:rsidRPr="00843002">
        <w:rPr>
          <w:rFonts w:ascii="Nyala" w:hAnsi="Nyala" w:cstheme="minorHAnsi"/>
          <w:b/>
          <w:bCs/>
          <w:sz w:val="22"/>
        </w:rPr>
        <w:t>i</w:t>
      </w:r>
      <w:r w:rsidR="00F465A1" w:rsidRPr="00843002">
        <w:rPr>
          <w:rFonts w:ascii="Nyala" w:hAnsi="Nyala" w:cstheme="minorHAnsi"/>
          <w:b/>
          <w:bCs/>
          <w:sz w:val="22"/>
        </w:rPr>
        <w:t xml:space="preserve"> </w:t>
      </w:r>
      <w:r w:rsidR="00493091" w:rsidRPr="00843002">
        <w:rPr>
          <w:rFonts w:ascii="Nyala" w:hAnsi="Nyala" w:cstheme="minorHAnsi"/>
          <w:b/>
          <w:bCs/>
          <w:sz w:val="22"/>
        </w:rPr>
        <w:t>współpracy</w:t>
      </w:r>
      <w:r w:rsidR="002C1F7E" w:rsidRPr="00843002">
        <w:rPr>
          <w:rFonts w:ascii="Nyala" w:hAnsi="Nyala" w:cstheme="minorHAnsi"/>
          <w:sz w:val="22"/>
        </w:rPr>
        <w:t>,</w:t>
      </w:r>
      <w:r w:rsidR="00F465A1" w:rsidRPr="00843002">
        <w:rPr>
          <w:rFonts w:ascii="Nyala" w:hAnsi="Nyala" w:cstheme="minorHAnsi"/>
          <w:sz w:val="22"/>
        </w:rPr>
        <w:t xml:space="preserve"> </w:t>
      </w:r>
      <w:r w:rsidR="002C1F7E" w:rsidRPr="00843002">
        <w:rPr>
          <w:rFonts w:ascii="Nyala" w:hAnsi="Nyala" w:cstheme="minorHAnsi"/>
          <w:sz w:val="22"/>
        </w:rPr>
        <w:t>dzięki</w:t>
      </w:r>
      <w:r w:rsidR="00F465A1" w:rsidRPr="00843002">
        <w:rPr>
          <w:rFonts w:ascii="Nyala" w:hAnsi="Nyala" w:cstheme="minorHAnsi"/>
          <w:sz w:val="22"/>
        </w:rPr>
        <w:t xml:space="preserve"> </w:t>
      </w:r>
      <w:r w:rsidR="002C1F7E" w:rsidRPr="00843002">
        <w:rPr>
          <w:rFonts w:ascii="Nyala" w:hAnsi="Nyala" w:cstheme="minorHAnsi"/>
          <w:sz w:val="22"/>
        </w:rPr>
        <w:t>czemu</w:t>
      </w:r>
      <w:r w:rsidR="00F465A1" w:rsidRPr="00843002">
        <w:rPr>
          <w:rFonts w:ascii="Nyala" w:hAnsi="Nyala" w:cstheme="minorHAnsi"/>
          <w:sz w:val="22"/>
        </w:rPr>
        <w:t xml:space="preserve"> </w:t>
      </w:r>
      <w:r w:rsidRPr="00843002">
        <w:rPr>
          <w:rFonts w:ascii="Nyala" w:hAnsi="Nyala" w:cstheme="minorHAnsi"/>
          <w:b/>
          <w:bCs/>
          <w:sz w:val="22"/>
        </w:rPr>
        <w:t>przygotowano</w:t>
      </w:r>
      <w:r w:rsidR="00F465A1" w:rsidRPr="00843002">
        <w:rPr>
          <w:rFonts w:ascii="Nyala" w:hAnsi="Nyala" w:cstheme="minorHAnsi"/>
          <w:b/>
          <w:bCs/>
          <w:sz w:val="22"/>
        </w:rPr>
        <w:t xml:space="preserve"> </w:t>
      </w:r>
      <w:r w:rsidR="00493091" w:rsidRPr="00843002">
        <w:rPr>
          <w:rFonts w:ascii="Nyala" w:hAnsi="Nyala" w:cstheme="minorHAnsi"/>
          <w:b/>
          <w:bCs/>
          <w:sz w:val="22"/>
        </w:rPr>
        <w:t>Plan</w:t>
      </w:r>
      <w:r w:rsidR="00F465A1" w:rsidRPr="00843002">
        <w:rPr>
          <w:rFonts w:ascii="Nyala" w:hAnsi="Nyala" w:cstheme="minorHAnsi"/>
          <w:b/>
          <w:bCs/>
          <w:sz w:val="22"/>
        </w:rPr>
        <w:t xml:space="preserve"> </w:t>
      </w:r>
      <w:r w:rsidR="00493091" w:rsidRPr="00843002">
        <w:rPr>
          <w:rFonts w:ascii="Nyala" w:hAnsi="Nyala" w:cstheme="minorHAnsi"/>
          <w:b/>
          <w:bCs/>
          <w:sz w:val="22"/>
        </w:rPr>
        <w:t>komunikacj</w:t>
      </w:r>
      <w:r w:rsidR="00AE71E5" w:rsidRPr="00843002">
        <w:rPr>
          <w:rFonts w:ascii="Nyala" w:hAnsi="Nyala" w:cstheme="minorHAnsi"/>
          <w:b/>
          <w:bCs/>
          <w:sz w:val="22"/>
        </w:rPr>
        <w:t>i</w:t>
      </w:r>
      <w:r w:rsidR="00F465A1" w:rsidRPr="00843002">
        <w:rPr>
          <w:rFonts w:ascii="Nyala" w:hAnsi="Nyala" w:cstheme="minorHAnsi"/>
          <w:b/>
          <w:bCs/>
          <w:sz w:val="22"/>
        </w:rPr>
        <w:t xml:space="preserve"> </w:t>
      </w:r>
      <w:r w:rsidRPr="00843002">
        <w:rPr>
          <w:rFonts w:ascii="Nyala" w:hAnsi="Nyala" w:cstheme="minorHAnsi"/>
          <w:b/>
          <w:bCs/>
          <w:sz w:val="22"/>
        </w:rPr>
        <w:t>z</w:t>
      </w:r>
      <w:r w:rsidR="00F465A1" w:rsidRPr="00843002">
        <w:rPr>
          <w:rFonts w:ascii="Nyala" w:hAnsi="Nyala" w:cstheme="minorHAnsi"/>
          <w:b/>
          <w:bCs/>
          <w:sz w:val="22"/>
        </w:rPr>
        <w:t xml:space="preserve"> </w:t>
      </w:r>
      <w:r w:rsidRPr="00843002">
        <w:rPr>
          <w:rFonts w:ascii="Nyala" w:hAnsi="Nyala" w:cstheme="minorHAnsi"/>
          <w:b/>
          <w:bCs/>
          <w:sz w:val="22"/>
        </w:rPr>
        <w:t>lokalną</w:t>
      </w:r>
      <w:r w:rsidR="00F465A1" w:rsidRPr="00843002">
        <w:rPr>
          <w:rFonts w:ascii="Nyala" w:hAnsi="Nyala" w:cstheme="minorHAnsi"/>
          <w:b/>
          <w:bCs/>
          <w:sz w:val="22"/>
        </w:rPr>
        <w:t xml:space="preserve"> </w:t>
      </w:r>
      <w:r w:rsidRPr="00843002">
        <w:rPr>
          <w:rFonts w:ascii="Nyala" w:hAnsi="Nyala" w:cstheme="minorHAnsi"/>
          <w:b/>
          <w:bCs/>
          <w:sz w:val="22"/>
        </w:rPr>
        <w:t>społecznością</w:t>
      </w:r>
      <w:r w:rsidR="008B3F7A" w:rsidRPr="00843002">
        <w:rPr>
          <w:rFonts w:ascii="Nyala" w:hAnsi="Nyala" w:cstheme="minorHAnsi"/>
          <w:sz w:val="22"/>
        </w:rPr>
        <w:t xml:space="preserve">. Plan został wypracowany </w:t>
      </w:r>
      <w:r w:rsidRPr="00843002">
        <w:rPr>
          <w:rFonts w:ascii="Nyala" w:hAnsi="Nyala" w:cstheme="minorHAnsi"/>
          <w:sz w:val="22"/>
        </w:rPr>
        <w:t>we</w:t>
      </w:r>
      <w:r w:rsidR="00F465A1" w:rsidRPr="00843002">
        <w:rPr>
          <w:rFonts w:ascii="Nyala" w:hAnsi="Nyala" w:cstheme="minorHAnsi"/>
          <w:sz w:val="22"/>
        </w:rPr>
        <w:t xml:space="preserve"> </w:t>
      </w:r>
      <w:r w:rsidRPr="00843002">
        <w:rPr>
          <w:rFonts w:ascii="Nyala" w:hAnsi="Nyala" w:cstheme="minorHAnsi"/>
          <w:sz w:val="22"/>
        </w:rPr>
        <w:t>współpracy</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innymi</w:t>
      </w:r>
      <w:r w:rsidR="00F465A1" w:rsidRPr="00843002">
        <w:rPr>
          <w:rFonts w:ascii="Nyala" w:hAnsi="Nyala" w:cstheme="minorHAnsi"/>
          <w:sz w:val="22"/>
        </w:rPr>
        <w:t xml:space="preserve"> </w:t>
      </w:r>
      <w:r w:rsidRPr="00843002">
        <w:rPr>
          <w:rFonts w:ascii="Nyala" w:hAnsi="Nyala" w:cstheme="minorHAnsi"/>
          <w:sz w:val="22"/>
        </w:rPr>
        <w:t>grupami</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całego</w:t>
      </w:r>
      <w:r w:rsidR="00F465A1" w:rsidRPr="00843002">
        <w:rPr>
          <w:rFonts w:ascii="Nyala" w:hAnsi="Nyala" w:cstheme="minorHAnsi"/>
          <w:sz w:val="22"/>
        </w:rPr>
        <w:t xml:space="preserve"> </w:t>
      </w:r>
      <w:r w:rsidRPr="00843002">
        <w:rPr>
          <w:rFonts w:ascii="Nyala" w:hAnsi="Nyala" w:cstheme="minorHAnsi"/>
          <w:sz w:val="22"/>
        </w:rPr>
        <w:t>kraju</w:t>
      </w:r>
      <w:r w:rsidR="00F465A1" w:rsidRPr="00843002">
        <w:rPr>
          <w:rFonts w:ascii="Nyala" w:hAnsi="Nyala" w:cstheme="minorHAnsi"/>
          <w:sz w:val="22"/>
        </w:rPr>
        <w:t xml:space="preserve"> </w:t>
      </w:r>
      <w:r w:rsidR="008B3F7A" w:rsidRPr="00843002">
        <w:rPr>
          <w:rFonts w:ascii="Nyala" w:hAnsi="Nyala" w:cstheme="minorHAnsi"/>
          <w:sz w:val="22"/>
        </w:rPr>
        <w:t xml:space="preserve">i zawiera </w:t>
      </w:r>
      <w:r w:rsidRPr="00843002">
        <w:rPr>
          <w:rFonts w:ascii="Nyala" w:hAnsi="Nyala" w:cstheme="minorHAnsi"/>
          <w:sz w:val="22"/>
        </w:rPr>
        <w:t>wymogi,</w:t>
      </w:r>
      <w:r w:rsidR="00F465A1" w:rsidRPr="00843002">
        <w:rPr>
          <w:rFonts w:ascii="Nyala" w:hAnsi="Nyala" w:cstheme="minorHAnsi"/>
          <w:sz w:val="22"/>
        </w:rPr>
        <w:t xml:space="preserve"> </w:t>
      </w:r>
      <w:r w:rsidRPr="00843002">
        <w:rPr>
          <w:rFonts w:ascii="Nyala" w:hAnsi="Nyala" w:cstheme="minorHAnsi"/>
          <w:sz w:val="22"/>
        </w:rPr>
        <w:t>które</w:t>
      </w:r>
      <w:r w:rsidR="00F465A1" w:rsidRPr="00843002">
        <w:rPr>
          <w:rFonts w:ascii="Nyala" w:hAnsi="Nyala" w:cstheme="minorHAnsi"/>
          <w:sz w:val="22"/>
        </w:rPr>
        <w:t xml:space="preserve"> </w:t>
      </w:r>
      <w:r w:rsidRPr="00843002">
        <w:rPr>
          <w:rFonts w:ascii="Nyala" w:hAnsi="Nyala" w:cstheme="minorHAnsi"/>
          <w:sz w:val="22"/>
        </w:rPr>
        <w:t>zapewni</w:t>
      </w:r>
      <w:r w:rsidR="002C1F7E" w:rsidRPr="00843002">
        <w:rPr>
          <w:rFonts w:ascii="Nyala" w:hAnsi="Nyala" w:cstheme="minorHAnsi"/>
          <w:sz w:val="22"/>
        </w:rPr>
        <w:t>ą</w:t>
      </w:r>
      <w:r w:rsidR="00F465A1" w:rsidRPr="00843002">
        <w:rPr>
          <w:rFonts w:ascii="Nyala" w:hAnsi="Nyala" w:cstheme="minorHAnsi"/>
          <w:sz w:val="22"/>
        </w:rPr>
        <w:t xml:space="preserve"> </w:t>
      </w:r>
      <w:r w:rsidRPr="00843002">
        <w:rPr>
          <w:rFonts w:ascii="Nyala" w:hAnsi="Nyala" w:cstheme="minorHAnsi"/>
          <w:sz w:val="22"/>
        </w:rPr>
        <w:t>osiągniecie</w:t>
      </w:r>
      <w:r w:rsidR="00F465A1" w:rsidRPr="00843002">
        <w:rPr>
          <w:rFonts w:ascii="Nyala" w:hAnsi="Nyala" w:cstheme="minorHAnsi"/>
          <w:sz w:val="22"/>
        </w:rPr>
        <w:t xml:space="preserve"> </w:t>
      </w:r>
      <w:r w:rsidRPr="00843002">
        <w:rPr>
          <w:rFonts w:ascii="Nyala" w:hAnsi="Nyala" w:cstheme="minorHAnsi"/>
          <w:sz w:val="22"/>
        </w:rPr>
        <w:t>optymalnych</w:t>
      </w:r>
      <w:r w:rsidR="00F465A1" w:rsidRPr="00843002">
        <w:rPr>
          <w:rFonts w:ascii="Nyala" w:hAnsi="Nyala" w:cstheme="minorHAnsi"/>
          <w:sz w:val="22"/>
        </w:rPr>
        <w:t xml:space="preserve"> </w:t>
      </w:r>
      <w:r w:rsidRPr="00843002">
        <w:rPr>
          <w:rFonts w:ascii="Nyala" w:hAnsi="Nyala" w:cstheme="minorHAnsi"/>
          <w:sz w:val="22"/>
        </w:rPr>
        <w:t>efektów</w:t>
      </w:r>
      <w:r w:rsidR="00F465A1" w:rsidRPr="00843002">
        <w:rPr>
          <w:rFonts w:ascii="Nyala" w:hAnsi="Nyala" w:cstheme="minorHAnsi"/>
          <w:sz w:val="22"/>
        </w:rPr>
        <w:t xml:space="preserve"> </w:t>
      </w:r>
      <w:r w:rsidRPr="00843002">
        <w:rPr>
          <w:rFonts w:ascii="Nyala" w:hAnsi="Nyala" w:cstheme="minorHAnsi"/>
          <w:sz w:val="22"/>
        </w:rPr>
        <w:t>przy</w:t>
      </w:r>
      <w:r w:rsidR="00F465A1" w:rsidRPr="00843002">
        <w:rPr>
          <w:rFonts w:ascii="Nyala" w:hAnsi="Nyala" w:cstheme="minorHAnsi"/>
          <w:sz w:val="22"/>
        </w:rPr>
        <w:t xml:space="preserve"> </w:t>
      </w:r>
      <w:r w:rsidRPr="00843002">
        <w:rPr>
          <w:rFonts w:ascii="Nyala" w:hAnsi="Nyala" w:cstheme="minorHAnsi"/>
          <w:sz w:val="22"/>
        </w:rPr>
        <w:t>racjonalny</w:t>
      </w:r>
      <w:r w:rsidR="002C1F7E" w:rsidRPr="00843002">
        <w:rPr>
          <w:rFonts w:ascii="Nyala" w:hAnsi="Nyala" w:cstheme="minorHAnsi"/>
          <w:sz w:val="22"/>
        </w:rPr>
        <w:t>m</w:t>
      </w:r>
      <w:r w:rsidR="00F465A1" w:rsidRPr="00843002">
        <w:rPr>
          <w:rFonts w:ascii="Nyala" w:hAnsi="Nyala" w:cstheme="minorHAnsi"/>
          <w:sz w:val="22"/>
        </w:rPr>
        <w:t xml:space="preserve"> </w:t>
      </w:r>
      <w:r w:rsidR="002C1F7E" w:rsidRPr="00843002">
        <w:rPr>
          <w:rFonts w:ascii="Nyala" w:hAnsi="Nyala" w:cstheme="minorHAnsi"/>
          <w:sz w:val="22"/>
        </w:rPr>
        <w:t>gospodarowaniu</w:t>
      </w:r>
      <w:r w:rsidR="00F465A1" w:rsidRPr="00843002">
        <w:rPr>
          <w:rFonts w:ascii="Nyala" w:hAnsi="Nyala" w:cstheme="minorHAnsi"/>
          <w:sz w:val="22"/>
        </w:rPr>
        <w:t xml:space="preserve"> </w:t>
      </w:r>
      <w:r w:rsidR="002C1F7E" w:rsidRPr="00843002">
        <w:rPr>
          <w:rFonts w:ascii="Nyala" w:hAnsi="Nyala" w:cstheme="minorHAnsi"/>
          <w:sz w:val="22"/>
        </w:rPr>
        <w:t>budżetem</w:t>
      </w:r>
      <w:r w:rsidR="00F465A1" w:rsidRPr="00843002">
        <w:rPr>
          <w:rFonts w:ascii="Nyala" w:hAnsi="Nyala" w:cstheme="minorHAnsi"/>
          <w:sz w:val="22"/>
        </w:rPr>
        <w:t xml:space="preserve"> </w:t>
      </w:r>
      <w:r w:rsidR="002C1F7E" w:rsidRPr="00843002">
        <w:rPr>
          <w:rFonts w:ascii="Nyala" w:hAnsi="Nyala" w:cstheme="minorHAnsi"/>
          <w:sz w:val="22"/>
        </w:rPr>
        <w:t>na</w:t>
      </w:r>
      <w:r w:rsidR="00F465A1" w:rsidRPr="00843002">
        <w:rPr>
          <w:rFonts w:ascii="Nyala" w:hAnsi="Nyala" w:cstheme="minorHAnsi"/>
          <w:sz w:val="22"/>
        </w:rPr>
        <w:t xml:space="preserve"> </w:t>
      </w:r>
      <w:r w:rsidR="002C1F7E" w:rsidRPr="00843002">
        <w:rPr>
          <w:rFonts w:ascii="Nyala" w:hAnsi="Nyala" w:cstheme="minorHAnsi"/>
          <w:sz w:val="22"/>
        </w:rPr>
        <w:t>Zarzadzanie</w:t>
      </w:r>
      <w:r w:rsidR="00F465A1" w:rsidRPr="00843002">
        <w:rPr>
          <w:rFonts w:ascii="Nyala" w:hAnsi="Nyala" w:cstheme="minorHAnsi"/>
          <w:sz w:val="22"/>
        </w:rPr>
        <w:t xml:space="preserve"> </w:t>
      </w:r>
      <w:r w:rsidR="002C1F7E" w:rsidRPr="00843002">
        <w:rPr>
          <w:rFonts w:ascii="Nyala" w:hAnsi="Nyala" w:cstheme="minorHAnsi"/>
          <w:sz w:val="22"/>
        </w:rPr>
        <w:t>LSR</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Ujęto</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nim</w:t>
      </w:r>
      <w:r w:rsidR="00F465A1" w:rsidRPr="00843002">
        <w:rPr>
          <w:rFonts w:ascii="Nyala" w:hAnsi="Nyala" w:cstheme="minorHAnsi"/>
          <w:sz w:val="22"/>
        </w:rPr>
        <w:t xml:space="preserve"> </w:t>
      </w:r>
      <w:r w:rsidRPr="00843002">
        <w:rPr>
          <w:rFonts w:ascii="Nyala" w:hAnsi="Nyala" w:cstheme="minorHAnsi"/>
          <w:sz w:val="22"/>
        </w:rPr>
        <w:t>prezentację</w:t>
      </w:r>
      <w:r w:rsidR="00F465A1" w:rsidRPr="00843002">
        <w:rPr>
          <w:rFonts w:ascii="Nyala" w:hAnsi="Nyala" w:cstheme="minorHAnsi"/>
          <w:sz w:val="22"/>
        </w:rPr>
        <w:t xml:space="preserve"> </w:t>
      </w:r>
      <w:r w:rsidRPr="00843002">
        <w:rPr>
          <w:rFonts w:ascii="Nyala" w:hAnsi="Nyala" w:cstheme="minorHAnsi"/>
          <w:sz w:val="22"/>
        </w:rPr>
        <w:t>głównych</w:t>
      </w:r>
      <w:r w:rsidR="00F465A1" w:rsidRPr="00843002">
        <w:rPr>
          <w:rFonts w:ascii="Nyala" w:hAnsi="Nyala" w:cstheme="minorHAnsi"/>
          <w:sz w:val="22"/>
        </w:rPr>
        <w:t xml:space="preserve"> </w:t>
      </w:r>
      <w:r w:rsidRPr="00843002">
        <w:rPr>
          <w:rFonts w:ascii="Nyala" w:hAnsi="Nyala" w:cstheme="minorHAnsi"/>
          <w:sz w:val="22"/>
        </w:rPr>
        <w:t>celów</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przesłanek</w:t>
      </w:r>
      <w:r w:rsidR="00F465A1" w:rsidRPr="00843002">
        <w:rPr>
          <w:rFonts w:ascii="Nyala" w:hAnsi="Nyala" w:cstheme="minorHAnsi"/>
          <w:sz w:val="22"/>
        </w:rPr>
        <w:t xml:space="preserve"> </w:t>
      </w:r>
      <w:r w:rsidRPr="00843002">
        <w:rPr>
          <w:rFonts w:ascii="Nyala" w:hAnsi="Nyala" w:cstheme="minorHAnsi"/>
          <w:sz w:val="22"/>
        </w:rPr>
        <w:t>leżących</w:t>
      </w:r>
      <w:r w:rsidR="00F465A1" w:rsidRPr="00843002">
        <w:rPr>
          <w:rFonts w:ascii="Nyala" w:hAnsi="Nyala" w:cstheme="minorHAnsi"/>
          <w:sz w:val="22"/>
        </w:rPr>
        <w:t xml:space="preserve"> </w:t>
      </w:r>
      <w:r w:rsidRPr="00843002">
        <w:rPr>
          <w:rFonts w:ascii="Nyala" w:hAnsi="Nyala" w:cstheme="minorHAnsi"/>
          <w:sz w:val="22"/>
        </w:rPr>
        <w:t>u</w:t>
      </w:r>
      <w:r w:rsidR="00F465A1" w:rsidRPr="00843002">
        <w:rPr>
          <w:rFonts w:ascii="Nyala" w:hAnsi="Nyala" w:cstheme="minorHAnsi"/>
          <w:sz w:val="22"/>
        </w:rPr>
        <w:t xml:space="preserve"> </w:t>
      </w:r>
      <w:r w:rsidRPr="00843002">
        <w:rPr>
          <w:rFonts w:ascii="Nyala" w:hAnsi="Nyala" w:cstheme="minorHAnsi"/>
          <w:sz w:val="22"/>
        </w:rPr>
        <w:t>podstaw</w:t>
      </w:r>
      <w:r w:rsidR="00F465A1" w:rsidRPr="00843002">
        <w:rPr>
          <w:rFonts w:ascii="Nyala" w:hAnsi="Nyala" w:cstheme="minorHAnsi"/>
          <w:sz w:val="22"/>
        </w:rPr>
        <w:t xml:space="preserve"> </w:t>
      </w:r>
      <w:r w:rsidRPr="00843002">
        <w:rPr>
          <w:rFonts w:ascii="Nyala" w:hAnsi="Nyala" w:cstheme="minorHAnsi"/>
          <w:sz w:val="22"/>
        </w:rPr>
        <w:t>jego</w:t>
      </w:r>
      <w:r w:rsidR="00F465A1" w:rsidRPr="00843002">
        <w:rPr>
          <w:rFonts w:ascii="Nyala" w:hAnsi="Nyala" w:cstheme="minorHAnsi"/>
          <w:sz w:val="22"/>
        </w:rPr>
        <w:t xml:space="preserve"> </w:t>
      </w:r>
      <w:r w:rsidRPr="00843002">
        <w:rPr>
          <w:rFonts w:ascii="Nyala" w:hAnsi="Nyala" w:cstheme="minorHAnsi"/>
          <w:sz w:val="22"/>
        </w:rPr>
        <w:t>opracowania</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opis</w:t>
      </w:r>
      <w:r w:rsidR="00F465A1" w:rsidRPr="00843002">
        <w:rPr>
          <w:rFonts w:ascii="Nyala" w:hAnsi="Nyala" w:cstheme="minorHAnsi"/>
          <w:sz w:val="22"/>
        </w:rPr>
        <w:t xml:space="preserve"> </w:t>
      </w:r>
      <w:r w:rsidRPr="00843002">
        <w:rPr>
          <w:rFonts w:ascii="Nyala" w:hAnsi="Nyala" w:cstheme="minorHAnsi"/>
          <w:sz w:val="22"/>
        </w:rPr>
        <w:t>działań</w:t>
      </w:r>
      <w:r w:rsidR="00F465A1" w:rsidRPr="00843002">
        <w:rPr>
          <w:rFonts w:ascii="Nyala" w:hAnsi="Nyala" w:cstheme="minorHAnsi"/>
          <w:sz w:val="22"/>
        </w:rPr>
        <w:t xml:space="preserve"> </w:t>
      </w:r>
      <w:r w:rsidRPr="00843002">
        <w:rPr>
          <w:rFonts w:ascii="Nyala" w:hAnsi="Nyala" w:cstheme="minorHAnsi"/>
          <w:sz w:val="22"/>
        </w:rPr>
        <w:t>komunikacyjnych</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grup</w:t>
      </w:r>
      <w:r w:rsidR="00F465A1" w:rsidRPr="00843002">
        <w:rPr>
          <w:rFonts w:ascii="Nyala" w:hAnsi="Nyala" w:cstheme="minorHAnsi"/>
          <w:sz w:val="22"/>
        </w:rPr>
        <w:t xml:space="preserve"> </w:t>
      </w:r>
      <w:r w:rsidRPr="00843002">
        <w:rPr>
          <w:rFonts w:ascii="Nyala" w:hAnsi="Nyala" w:cstheme="minorHAnsi"/>
          <w:sz w:val="22"/>
        </w:rPr>
        <w:t>docelowych</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002C1F7E" w:rsidRPr="00843002">
        <w:rPr>
          <w:rFonts w:ascii="Nyala" w:hAnsi="Nyala" w:cstheme="minorHAnsi"/>
          <w:sz w:val="22"/>
        </w:rPr>
        <w:t>planowanych</w:t>
      </w:r>
      <w:r w:rsidR="00F465A1" w:rsidRPr="00843002">
        <w:rPr>
          <w:rFonts w:ascii="Nyala" w:hAnsi="Nyala" w:cstheme="minorHAnsi"/>
          <w:sz w:val="22"/>
        </w:rPr>
        <w:t xml:space="preserve"> </w:t>
      </w:r>
      <w:r w:rsidRPr="00843002">
        <w:rPr>
          <w:rFonts w:ascii="Nyala" w:hAnsi="Nyala" w:cstheme="minorHAnsi"/>
          <w:sz w:val="22"/>
        </w:rPr>
        <w:t>środków</w:t>
      </w:r>
      <w:r w:rsidR="00F465A1" w:rsidRPr="00843002">
        <w:rPr>
          <w:rFonts w:ascii="Nyala" w:hAnsi="Nyala" w:cstheme="minorHAnsi"/>
          <w:sz w:val="22"/>
        </w:rPr>
        <w:t xml:space="preserve"> </w:t>
      </w:r>
      <w:r w:rsidRPr="00843002">
        <w:rPr>
          <w:rFonts w:ascii="Nyala" w:hAnsi="Nyala" w:cstheme="minorHAnsi"/>
          <w:sz w:val="22"/>
        </w:rPr>
        <w:t>przekazu,</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tym</w:t>
      </w:r>
      <w:r w:rsidR="00F465A1" w:rsidRPr="00843002">
        <w:rPr>
          <w:rFonts w:ascii="Nyala" w:hAnsi="Nyala" w:cstheme="minorHAnsi"/>
          <w:sz w:val="22"/>
        </w:rPr>
        <w:t xml:space="preserve"> </w:t>
      </w:r>
      <w:r w:rsidRPr="00843002">
        <w:rPr>
          <w:rFonts w:ascii="Nyala" w:hAnsi="Nyala" w:cstheme="minorHAnsi"/>
          <w:sz w:val="22"/>
        </w:rPr>
        <w:t>również</w:t>
      </w:r>
      <w:r w:rsidR="00F465A1" w:rsidRPr="00843002">
        <w:rPr>
          <w:rFonts w:ascii="Nyala" w:hAnsi="Nyala" w:cstheme="minorHAnsi"/>
          <w:sz w:val="22"/>
        </w:rPr>
        <w:t xml:space="preserve"> </w:t>
      </w:r>
      <w:r w:rsidRPr="00843002">
        <w:rPr>
          <w:rFonts w:ascii="Nyala" w:hAnsi="Nyala" w:cstheme="minorHAnsi"/>
          <w:sz w:val="22"/>
        </w:rPr>
        <w:t>przykłady</w:t>
      </w:r>
      <w:r w:rsidR="00F465A1" w:rsidRPr="00843002">
        <w:rPr>
          <w:rFonts w:ascii="Nyala" w:hAnsi="Nyala" w:cstheme="minorHAnsi"/>
          <w:sz w:val="22"/>
        </w:rPr>
        <w:t xml:space="preserve"> </w:t>
      </w:r>
      <w:r w:rsidRPr="00843002">
        <w:rPr>
          <w:rFonts w:ascii="Nyala" w:hAnsi="Nyala" w:cstheme="minorHAnsi"/>
          <w:sz w:val="22"/>
        </w:rPr>
        <w:t>działań</w:t>
      </w:r>
      <w:r w:rsidR="00F465A1" w:rsidRPr="00843002">
        <w:rPr>
          <w:rFonts w:ascii="Nyala" w:hAnsi="Nyala" w:cstheme="minorHAnsi"/>
          <w:sz w:val="22"/>
        </w:rPr>
        <w:t xml:space="preserve"> </w:t>
      </w:r>
      <w:r w:rsidRPr="00843002">
        <w:rPr>
          <w:rFonts w:ascii="Nyala" w:hAnsi="Nyala" w:cstheme="minorHAnsi"/>
          <w:sz w:val="22"/>
        </w:rPr>
        <w:t>podejmowanych</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przypadku</w:t>
      </w:r>
      <w:r w:rsidR="00F465A1" w:rsidRPr="00843002">
        <w:rPr>
          <w:rFonts w:ascii="Nyala" w:hAnsi="Nyala" w:cstheme="minorHAnsi"/>
          <w:sz w:val="22"/>
        </w:rPr>
        <w:t xml:space="preserve"> </w:t>
      </w:r>
      <w:r w:rsidRPr="00843002">
        <w:rPr>
          <w:rFonts w:ascii="Nyala" w:hAnsi="Nyala" w:cstheme="minorHAnsi"/>
          <w:sz w:val="22"/>
        </w:rPr>
        <w:t>problemów</w:t>
      </w:r>
      <w:r w:rsidR="00F465A1" w:rsidRPr="00843002">
        <w:rPr>
          <w:rFonts w:ascii="Nyala" w:hAnsi="Nyala" w:cstheme="minorHAnsi"/>
          <w:sz w:val="22"/>
        </w:rPr>
        <w:t xml:space="preserve"> </w:t>
      </w:r>
      <w:r w:rsidR="002C1F7E" w:rsidRPr="00843002">
        <w:rPr>
          <w:rFonts w:ascii="Nyala" w:hAnsi="Nyala" w:cstheme="minorHAnsi"/>
          <w:sz w:val="22"/>
        </w:rPr>
        <w:t>związanych</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002C1F7E" w:rsidRPr="00843002">
        <w:rPr>
          <w:rFonts w:ascii="Nyala" w:hAnsi="Nyala" w:cstheme="minorHAnsi"/>
          <w:sz w:val="22"/>
        </w:rPr>
        <w:t>jego</w:t>
      </w:r>
      <w:r w:rsidR="00F465A1" w:rsidRPr="00843002">
        <w:rPr>
          <w:rFonts w:ascii="Nyala" w:hAnsi="Nyala" w:cstheme="minorHAnsi"/>
          <w:sz w:val="22"/>
        </w:rPr>
        <w:t xml:space="preserve"> </w:t>
      </w:r>
      <w:r w:rsidRPr="00843002">
        <w:rPr>
          <w:rFonts w:ascii="Nyala" w:hAnsi="Nyala" w:cstheme="minorHAnsi"/>
          <w:sz w:val="22"/>
        </w:rPr>
        <w:t>realizacją</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002C1F7E" w:rsidRPr="00843002">
        <w:rPr>
          <w:rFonts w:ascii="Nyala" w:hAnsi="Nyala" w:cstheme="minorHAnsi"/>
          <w:sz w:val="22"/>
        </w:rPr>
        <w:t>czy</w:t>
      </w:r>
      <w:r w:rsidR="00F465A1" w:rsidRPr="00843002">
        <w:rPr>
          <w:rFonts w:ascii="Nyala" w:hAnsi="Nyala" w:cstheme="minorHAnsi"/>
          <w:sz w:val="22"/>
        </w:rPr>
        <w:t xml:space="preserve"> </w:t>
      </w:r>
      <w:r w:rsidRPr="00843002">
        <w:rPr>
          <w:rFonts w:ascii="Nyala" w:hAnsi="Nyala" w:cstheme="minorHAnsi"/>
          <w:sz w:val="22"/>
        </w:rPr>
        <w:t>niskim</w:t>
      </w:r>
      <w:r w:rsidR="00F465A1" w:rsidRPr="00843002">
        <w:rPr>
          <w:rFonts w:ascii="Nyala" w:hAnsi="Nyala" w:cstheme="minorHAnsi"/>
          <w:sz w:val="22"/>
        </w:rPr>
        <w:t xml:space="preserve"> </w:t>
      </w:r>
      <w:r w:rsidRPr="00843002">
        <w:rPr>
          <w:rFonts w:ascii="Nyala" w:hAnsi="Nyala" w:cstheme="minorHAnsi"/>
          <w:sz w:val="22"/>
        </w:rPr>
        <w:t>poparciu</w:t>
      </w:r>
      <w:r w:rsidR="00F465A1" w:rsidRPr="00843002">
        <w:rPr>
          <w:rFonts w:ascii="Nyala" w:hAnsi="Nyala" w:cstheme="minorHAnsi"/>
          <w:sz w:val="22"/>
        </w:rPr>
        <w:t xml:space="preserve"> </w:t>
      </w:r>
      <w:r w:rsidRPr="00843002">
        <w:rPr>
          <w:rFonts w:ascii="Nyala" w:hAnsi="Nyala" w:cstheme="minorHAnsi"/>
          <w:sz w:val="22"/>
        </w:rPr>
        <w:t>społecznym</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działań</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002C1F7E" w:rsidRPr="00843002">
        <w:rPr>
          <w:rFonts w:ascii="Nyala" w:hAnsi="Nyala" w:cstheme="minorHAnsi"/>
          <w:sz w:val="22"/>
        </w:rPr>
        <w:t>P</w:t>
      </w:r>
      <w:r w:rsidRPr="00843002">
        <w:rPr>
          <w:rFonts w:ascii="Nyala" w:hAnsi="Nyala" w:cstheme="minorHAnsi"/>
          <w:sz w:val="22"/>
        </w:rPr>
        <w:t>lanie</w:t>
      </w:r>
      <w:r w:rsidR="00F465A1" w:rsidRPr="00843002">
        <w:rPr>
          <w:rFonts w:ascii="Nyala" w:hAnsi="Nyala" w:cstheme="minorHAnsi"/>
          <w:sz w:val="22"/>
        </w:rPr>
        <w:t xml:space="preserve"> </w:t>
      </w:r>
      <w:r w:rsidRPr="00843002">
        <w:rPr>
          <w:rFonts w:ascii="Nyala" w:hAnsi="Nyala" w:cstheme="minorHAnsi"/>
          <w:sz w:val="22"/>
        </w:rPr>
        <w:t>opisano</w:t>
      </w:r>
      <w:r w:rsidR="00F465A1" w:rsidRPr="00843002">
        <w:rPr>
          <w:rFonts w:ascii="Nyala" w:hAnsi="Nyala" w:cstheme="minorHAnsi"/>
          <w:sz w:val="22"/>
        </w:rPr>
        <w:t xml:space="preserve"> </w:t>
      </w:r>
      <w:r w:rsidRPr="00843002">
        <w:rPr>
          <w:rFonts w:ascii="Nyala" w:hAnsi="Nyala" w:cstheme="minorHAnsi"/>
          <w:sz w:val="22"/>
        </w:rPr>
        <w:t>zakładane</w:t>
      </w:r>
      <w:r w:rsidR="00F465A1" w:rsidRPr="00843002">
        <w:rPr>
          <w:rFonts w:ascii="Nyala" w:hAnsi="Nyala" w:cstheme="minorHAnsi"/>
          <w:sz w:val="22"/>
        </w:rPr>
        <w:t xml:space="preserve"> </w:t>
      </w:r>
      <w:r w:rsidRPr="00843002">
        <w:rPr>
          <w:rFonts w:ascii="Nyala" w:hAnsi="Nyala" w:cstheme="minorHAnsi"/>
          <w:sz w:val="22"/>
        </w:rPr>
        <w:t>wskaźniki</w:t>
      </w:r>
      <w:r w:rsidR="00F465A1" w:rsidRPr="00843002">
        <w:rPr>
          <w:rFonts w:ascii="Nyala" w:hAnsi="Nyala" w:cstheme="minorHAnsi"/>
          <w:sz w:val="22"/>
        </w:rPr>
        <w:t xml:space="preserve"> </w:t>
      </w:r>
      <w:r w:rsidR="002C1F7E" w:rsidRPr="00843002">
        <w:rPr>
          <w:rFonts w:ascii="Nyala" w:hAnsi="Nyala" w:cstheme="minorHAnsi"/>
          <w:sz w:val="22"/>
        </w:rPr>
        <w:t>rezultatu</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oczekiwane</w:t>
      </w:r>
      <w:r w:rsidR="00F465A1" w:rsidRPr="00843002">
        <w:rPr>
          <w:rFonts w:ascii="Nyala" w:hAnsi="Nyala" w:cstheme="minorHAnsi"/>
          <w:sz w:val="22"/>
        </w:rPr>
        <w:t xml:space="preserve"> </w:t>
      </w:r>
      <w:r w:rsidRPr="00843002">
        <w:rPr>
          <w:rFonts w:ascii="Nyala" w:hAnsi="Nyala" w:cstheme="minorHAnsi"/>
          <w:sz w:val="22"/>
        </w:rPr>
        <w:t>efekty</w:t>
      </w:r>
      <w:r w:rsidR="00F465A1" w:rsidRPr="00843002">
        <w:rPr>
          <w:rFonts w:ascii="Nyala" w:hAnsi="Nyala" w:cstheme="minorHAnsi"/>
          <w:sz w:val="22"/>
        </w:rPr>
        <w:t xml:space="preserve"> </w:t>
      </w:r>
      <w:r w:rsidR="002C1F7E" w:rsidRPr="00843002">
        <w:rPr>
          <w:rFonts w:ascii="Nyala" w:hAnsi="Nyala" w:cstheme="minorHAnsi"/>
          <w:sz w:val="22"/>
        </w:rPr>
        <w:t>podejmowanych</w:t>
      </w:r>
      <w:r w:rsidR="00F465A1" w:rsidRPr="00843002">
        <w:rPr>
          <w:rFonts w:ascii="Nyala" w:hAnsi="Nyala" w:cstheme="minorHAnsi"/>
          <w:sz w:val="22"/>
        </w:rPr>
        <w:t xml:space="preserve"> </w:t>
      </w:r>
      <w:r w:rsidRPr="00843002">
        <w:rPr>
          <w:rFonts w:ascii="Nyala" w:hAnsi="Nyala" w:cstheme="minorHAnsi"/>
          <w:sz w:val="22"/>
        </w:rPr>
        <w:t>działań</w:t>
      </w:r>
      <w:r w:rsidR="00F465A1" w:rsidRPr="00843002">
        <w:rPr>
          <w:rFonts w:ascii="Nyala" w:hAnsi="Nyala" w:cstheme="minorHAnsi"/>
          <w:sz w:val="22"/>
        </w:rPr>
        <w:t xml:space="preserve"> </w:t>
      </w:r>
      <w:r w:rsidRPr="00843002">
        <w:rPr>
          <w:rFonts w:ascii="Nyala" w:hAnsi="Nyala" w:cstheme="minorHAnsi"/>
          <w:sz w:val="22"/>
        </w:rPr>
        <w:t>komunikacyjnych.</w:t>
      </w:r>
      <w:r w:rsidR="00F465A1" w:rsidRPr="00843002">
        <w:rPr>
          <w:rFonts w:ascii="Nyala" w:hAnsi="Nyala" w:cstheme="minorHAnsi"/>
          <w:sz w:val="22"/>
        </w:rPr>
        <w:t xml:space="preserve"> </w:t>
      </w:r>
      <w:r w:rsidR="002C1F7E" w:rsidRPr="00843002">
        <w:rPr>
          <w:rFonts w:ascii="Nyala" w:hAnsi="Nyala" w:cstheme="minorHAnsi"/>
          <w:sz w:val="22"/>
        </w:rPr>
        <w:t>Opisano</w:t>
      </w:r>
      <w:r w:rsidR="00F465A1" w:rsidRPr="00843002">
        <w:rPr>
          <w:rFonts w:ascii="Nyala" w:hAnsi="Nyala" w:cstheme="minorHAnsi"/>
          <w:sz w:val="22"/>
        </w:rPr>
        <w:t xml:space="preserve"> </w:t>
      </w:r>
      <w:r w:rsidR="002C1F7E" w:rsidRPr="00843002">
        <w:rPr>
          <w:rFonts w:ascii="Nyala" w:hAnsi="Nyala" w:cstheme="minorHAnsi"/>
          <w:sz w:val="22"/>
        </w:rPr>
        <w:t>również</w:t>
      </w:r>
      <w:r w:rsidR="00F465A1" w:rsidRPr="00843002">
        <w:rPr>
          <w:rFonts w:ascii="Nyala" w:hAnsi="Nyala" w:cstheme="minorHAnsi"/>
          <w:sz w:val="22"/>
        </w:rPr>
        <w:t xml:space="preserve"> </w:t>
      </w:r>
      <w:r w:rsidR="002C1F7E" w:rsidRPr="00843002">
        <w:rPr>
          <w:rFonts w:ascii="Nyala" w:hAnsi="Nyala" w:cstheme="minorHAnsi"/>
          <w:sz w:val="22"/>
        </w:rPr>
        <w:t>sposób</w:t>
      </w:r>
      <w:r w:rsidR="00F465A1" w:rsidRPr="00843002">
        <w:rPr>
          <w:rFonts w:ascii="Nyala" w:hAnsi="Nyala" w:cstheme="minorHAnsi"/>
          <w:sz w:val="22"/>
        </w:rPr>
        <w:t xml:space="preserve"> </w:t>
      </w:r>
      <w:r w:rsidR="002C1F7E" w:rsidRPr="00843002">
        <w:rPr>
          <w:rFonts w:ascii="Nyala" w:hAnsi="Nyala" w:cstheme="minorHAnsi"/>
          <w:sz w:val="22"/>
        </w:rPr>
        <w:t>oceny</w:t>
      </w:r>
      <w:r w:rsidR="00F465A1" w:rsidRPr="00843002">
        <w:rPr>
          <w:rFonts w:ascii="Nyala" w:hAnsi="Nyala" w:cstheme="minorHAnsi"/>
          <w:sz w:val="22"/>
        </w:rPr>
        <w:t xml:space="preserve"> </w:t>
      </w:r>
      <w:r w:rsidRPr="00843002">
        <w:rPr>
          <w:rFonts w:ascii="Nyala" w:hAnsi="Nyala" w:cstheme="minorHAnsi"/>
          <w:sz w:val="22"/>
        </w:rPr>
        <w:t>efektywnoś</w:t>
      </w:r>
      <w:r w:rsidR="002C1F7E" w:rsidRPr="00843002">
        <w:rPr>
          <w:rFonts w:ascii="Nyala" w:hAnsi="Nyala" w:cstheme="minorHAnsi"/>
          <w:sz w:val="22"/>
        </w:rPr>
        <w:t>ci</w:t>
      </w:r>
      <w:r w:rsidR="00F465A1" w:rsidRPr="00843002">
        <w:rPr>
          <w:rFonts w:ascii="Nyala" w:hAnsi="Nyala" w:cstheme="minorHAnsi"/>
          <w:sz w:val="22"/>
        </w:rPr>
        <w:t xml:space="preserve"> </w:t>
      </w:r>
      <w:r w:rsidRPr="00843002">
        <w:rPr>
          <w:rFonts w:ascii="Nyala" w:hAnsi="Nyala" w:cstheme="minorHAnsi"/>
          <w:sz w:val="22"/>
        </w:rPr>
        <w:t>działań</w:t>
      </w:r>
      <w:r w:rsidR="00F465A1" w:rsidRPr="00843002">
        <w:rPr>
          <w:rFonts w:ascii="Nyala" w:hAnsi="Nyala" w:cstheme="minorHAnsi"/>
          <w:sz w:val="22"/>
        </w:rPr>
        <w:t xml:space="preserve"> </w:t>
      </w:r>
      <w:r w:rsidRPr="00843002">
        <w:rPr>
          <w:rFonts w:ascii="Nyala" w:hAnsi="Nyala" w:cstheme="minorHAnsi"/>
          <w:sz w:val="22"/>
        </w:rPr>
        <w:t>komunikacyjnych</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zastosowanych</w:t>
      </w:r>
      <w:r w:rsidR="00F465A1" w:rsidRPr="00843002">
        <w:rPr>
          <w:rFonts w:ascii="Nyala" w:hAnsi="Nyala" w:cstheme="minorHAnsi"/>
          <w:sz w:val="22"/>
        </w:rPr>
        <w:t xml:space="preserve"> </w:t>
      </w:r>
      <w:r w:rsidRPr="00843002">
        <w:rPr>
          <w:rFonts w:ascii="Nyala" w:hAnsi="Nyala" w:cstheme="minorHAnsi"/>
          <w:sz w:val="22"/>
        </w:rPr>
        <w:t>środków</w:t>
      </w:r>
      <w:r w:rsidR="00F465A1" w:rsidRPr="00843002">
        <w:rPr>
          <w:rFonts w:ascii="Nyala" w:hAnsi="Nyala" w:cstheme="minorHAnsi"/>
          <w:sz w:val="22"/>
        </w:rPr>
        <w:t xml:space="preserve"> </w:t>
      </w:r>
      <w:r w:rsidRPr="00843002">
        <w:rPr>
          <w:rFonts w:ascii="Nyala" w:hAnsi="Nyala" w:cstheme="minorHAnsi"/>
          <w:sz w:val="22"/>
        </w:rPr>
        <w:t>przekazu</w:t>
      </w:r>
      <w:r w:rsidR="002C1F7E" w:rsidRPr="00843002">
        <w:rPr>
          <w:rFonts w:ascii="Nyala" w:hAnsi="Nyala" w:cstheme="minorHAnsi"/>
          <w:sz w:val="22"/>
        </w:rPr>
        <w:t>,</w:t>
      </w:r>
      <w:r w:rsidR="00F465A1" w:rsidRPr="00843002">
        <w:rPr>
          <w:rFonts w:ascii="Nyala" w:hAnsi="Nyala" w:cstheme="minorHAnsi"/>
          <w:sz w:val="22"/>
        </w:rPr>
        <w:t xml:space="preserve"> </w:t>
      </w:r>
      <w:r w:rsidR="002C1F7E" w:rsidRPr="00843002">
        <w:rPr>
          <w:rFonts w:ascii="Nyala" w:hAnsi="Nyala" w:cstheme="minorHAnsi"/>
          <w:sz w:val="22"/>
        </w:rPr>
        <w:t>określając</w:t>
      </w:r>
      <w:r w:rsidR="00F465A1" w:rsidRPr="00843002">
        <w:rPr>
          <w:rFonts w:ascii="Nyala" w:hAnsi="Nyala" w:cstheme="minorHAnsi"/>
          <w:sz w:val="22"/>
        </w:rPr>
        <w:t xml:space="preserve"> </w:t>
      </w:r>
      <w:r w:rsidR="002C1F7E" w:rsidRPr="00843002">
        <w:rPr>
          <w:rFonts w:ascii="Nyala" w:hAnsi="Nyala" w:cstheme="minorHAnsi"/>
          <w:sz w:val="22"/>
        </w:rPr>
        <w:t>zasady</w:t>
      </w:r>
      <w:r w:rsidR="00F465A1" w:rsidRPr="00843002">
        <w:rPr>
          <w:rFonts w:ascii="Nyala" w:hAnsi="Nyala" w:cstheme="minorHAnsi"/>
          <w:sz w:val="22"/>
        </w:rPr>
        <w:t xml:space="preserve"> </w:t>
      </w:r>
      <w:r w:rsidR="002C1F7E" w:rsidRPr="00843002">
        <w:rPr>
          <w:rFonts w:ascii="Nyala" w:hAnsi="Nyala" w:cstheme="minorHAnsi"/>
          <w:sz w:val="22"/>
        </w:rPr>
        <w:t>jego</w:t>
      </w:r>
      <w:r w:rsidR="00F465A1" w:rsidRPr="00843002">
        <w:rPr>
          <w:rFonts w:ascii="Nyala" w:hAnsi="Nyala" w:cstheme="minorHAnsi"/>
          <w:sz w:val="22"/>
        </w:rPr>
        <w:t xml:space="preserve"> </w:t>
      </w:r>
      <w:r w:rsidR="002C1F7E" w:rsidRPr="00843002">
        <w:rPr>
          <w:rFonts w:ascii="Nyala" w:hAnsi="Nyala" w:cstheme="minorHAnsi"/>
          <w:sz w:val="22"/>
        </w:rPr>
        <w:t>aktualizacji</w:t>
      </w:r>
      <w:r w:rsidR="00F465A1" w:rsidRPr="00843002">
        <w:rPr>
          <w:rFonts w:ascii="Nyala" w:hAnsi="Nyala" w:cstheme="minorHAnsi"/>
          <w:sz w:val="22"/>
        </w:rPr>
        <w:t xml:space="preserve"> </w:t>
      </w:r>
      <w:r w:rsidR="002C1F7E" w:rsidRPr="00843002">
        <w:rPr>
          <w:rFonts w:ascii="Nyala" w:hAnsi="Nyala" w:cstheme="minorHAnsi"/>
          <w:sz w:val="22"/>
        </w:rPr>
        <w:t>w</w:t>
      </w:r>
      <w:r w:rsidR="00F465A1" w:rsidRPr="00843002">
        <w:rPr>
          <w:rFonts w:ascii="Nyala" w:hAnsi="Nyala" w:cstheme="minorHAnsi"/>
          <w:sz w:val="22"/>
        </w:rPr>
        <w:t xml:space="preserve"> </w:t>
      </w:r>
      <w:r w:rsidR="002C1F7E" w:rsidRPr="00843002">
        <w:rPr>
          <w:rFonts w:ascii="Nyala" w:hAnsi="Nyala" w:cstheme="minorHAnsi"/>
          <w:sz w:val="22"/>
        </w:rPr>
        <w:t>razie</w:t>
      </w:r>
      <w:r w:rsidR="00F465A1" w:rsidRPr="00843002">
        <w:rPr>
          <w:rFonts w:ascii="Nyala" w:hAnsi="Nyala" w:cstheme="minorHAnsi"/>
          <w:sz w:val="22"/>
        </w:rPr>
        <w:t xml:space="preserve"> </w:t>
      </w:r>
      <w:r w:rsidR="002C1F7E" w:rsidRPr="00843002">
        <w:rPr>
          <w:rFonts w:ascii="Nyala" w:hAnsi="Nyala" w:cstheme="minorHAnsi"/>
          <w:sz w:val="22"/>
        </w:rPr>
        <w:t>wystąpienia</w:t>
      </w:r>
      <w:r w:rsidR="00F465A1" w:rsidRPr="00843002">
        <w:rPr>
          <w:rFonts w:ascii="Nyala" w:hAnsi="Nyala" w:cstheme="minorHAnsi"/>
          <w:sz w:val="22"/>
        </w:rPr>
        <w:t xml:space="preserve"> </w:t>
      </w:r>
      <w:r w:rsidR="002C1F7E" w:rsidRPr="00843002">
        <w:rPr>
          <w:rFonts w:ascii="Nyala" w:hAnsi="Nyala" w:cstheme="minorHAnsi"/>
          <w:sz w:val="22"/>
        </w:rPr>
        <w:t>takiej</w:t>
      </w:r>
      <w:r w:rsidR="00F465A1" w:rsidRPr="00843002">
        <w:rPr>
          <w:rFonts w:ascii="Nyala" w:hAnsi="Nyala" w:cstheme="minorHAnsi"/>
          <w:sz w:val="22"/>
        </w:rPr>
        <w:t xml:space="preserve"> </w:t>
      </w:r>
      <w:r w:rsidR="002C1F7E" w:rsidRPr="00843002">
        <w:rPr>
          <w:rFonts w:ascii="Nyala" w:hAnsi="Nyala" w:cstheme="minorHAnsi"/>
          <w:sz w:val="22"/>
        </w:rPr>
        <w:t>potrzeby.</w:t>
      </w:r>
      <w:r w:rsidR="00F465A1" w:rsidRPr="00843002">
        <w:rPr>
          <w:rFonts w:ascii="Nyala" w:hAnsi="Nyala" w:cstheme="minorHAnsi"/>
          <w:sz w:val="22"/>
        </w:rPr>
        <w:t xml:space="preserve"> </w:t>
      </w:r>
      <w:r w:rsidR="002C1F7E" w:rsidRPr="00843002">
        <w:rPr>
          <w:rFonts w:ascii="Nyala" w:hAnsi="Nyala" w:cstheme="minorHAnsi"/>
          <w:sz w:val="22"/>
        </w:rPr>
        <w:t>Dla</w:t>
      </w:r>
      <w:r w:rsidR="00F465A1" w:rsidRPr="00843002">
        <w:rPr>
          <w:rFonts w:ascii="Nyala" w:hAnsi="Nyala" w:cstheme="minorHAnsi"/>
          <w:sz w:val="22"/>
        </w:rPr>
        <w:t xml:space="preserve"> </w:t>
      </w:r>
      <w:r w:rsidR="002C1F7E" w:rsidRPr="00843002">
        <w:rPr>
          <w:rFonts w:ascii="Nyala" w:hAnsi="Nyala" w:cstheme="minorHAnsi"/>
          <w:sz w:val="22"/>
        </w:rPr>
        <w:t>działań</w:t>
      </w:r>
      <w:r w:rsidR="00F465A1" w:rsidRPr="00843002">
        <w:rPr>
          <w:rFonts w:ascii="Nyala" w:hAnsi="Nyala" w:cstheme="minorHAnsi"/>
          <w:sz w:val="22"/>
        </w:rPr>
        <w:t xml:space="preserve"> </w:t>
      </w:r>
      <w:r w:rsidR="002C1F7E" w:rsidRPr="00843002">
        <w:rPr>
          <w:rFonts w:ascii="Nyala" w:hAnsi="Nyala" w:cstheme="minorHAnsi"/>
          <w:sz w:val="22"/>
        </w:rPr>
        <w:t>założono</w:t>
      </w:r>
      <w:r w:rsidR="00F465A1" w:rsidRPr="00843002">
        <w:rPr>
          <w:rFonts w:ascii="Nyala" w:hAnsi="Nyala" w:cstheme="minorHAnsi"/>
          <w:sz w:val="22"/>
        </w:rPr>
        <w:t xml:space="preserve"> </w:t>
      </w:r>
      <w:r w:rsidRPr="00843002">
        <w:rPr>
          <w:rFonts w:ascii="Nyala" w:hAnsi="Nyala" w:cstheme="minorHAnsi"/>
          <w:sz w:val="22"/>
        </w:rPr>
        <w:t>indykatywny</w:t>
      </w:r>
      <w:r w:rsidR="00F465A1" w:rsidRPr="00843002">
        <w:rPr>
          <w:rFonts w:ascii="Nyala" w:hAnsi="Nyala" w:cstheme="minorHAnsi"/>
          <w:sz w:val="22"/>
        </w:rPr>
        <w:t xml:space="preserve"> </w:t>
      </w:r>
      <w:r w:rsidRPr="00843002">
        <w:rPr>
          <w:rFonts w:ascii="Nyala" w:hAnsi="Nyala" w:cstheme="minorHAnsi"/>
          <w:sz w:val="22"/>
        </w:rPr>
        <w:t>budżet</w:t>
      </w:r>
      <w:r w:rsidR="00F465A1" w:rsidRPr="00843002">
        <w:rPr>
          <w:rFonts w:ascii="Nyala" w:hAnsi="Nyala" w:cstheme="minorHAnsi"/>
          <w:sz w:val="22"/>
        </w:rPr>
        <w:t xml:space="preserve"> </w:t>
      </w:r>
      <w:r w:rsidRPr="00843002">
        <w:rPr>
          <w:rFonts w:ascii="Nyala" w:hAnsi="Nyala" w:cstheme="minorHAnsi"/>
          <w:sz w:val="22"/>
        </w:rPr>
        <w:t>ze</w:t>
      </w:r>
      <w:r w:rsidR="00F465A1" w:rsidRPr="00843002">
        <w:rPr>
          <w:rFonts w:ascii="Nyala" w:hAnsi="Nyala" w:cstheme="minorHAnsi"/>
          <w:sz w:val="22"/>
        </w:rPr>
        <w:t xml:space="preserve"> </w:t>
      </w:r>
      <w:r w:rsidRPr="00843002">
        <w:rPr>
          <w:rFonts w:ascii="Nyala" w:hAnsi="Nyala" w:cstheme="minorHAnsi"/>
          <w:sz w:val="22"/>
        </w:rPr>
        <w:t>wskazaniem</w:t>
      </w:r>
      <w:r w:rsidR="00F465A1" w:rsidRPr="00843002">
        <w:rPr>
          <w:rFonts w:ascii="Nyala" w:hAnsi="Nyala" w:cstheme="minorHAnsi"/>
          <w:sz w:val="22"/>
        </w:rPr>
        <w:t xml:space="preserve"> </w:t>
      </w:r>
      <w:r w:rsidRPr="00843002">
        <w:rPr>
          <w:rFonts w:ascii="Nyala" w:hAnsi="Nyala" w:cstheme="minorHAnsi"/>
          <w:sz w:val="22"/>
        </w:rPr>
        <w:t>głównych</w:t>
      </w:r>
      <w:r w:rsidR="00F465A1" w:rsidRPr="00843002">
        <w:rPr>
          <w:rFonts w:ascii="Nyala" w:hAnsi="Nyala" w:cstheme="minorHAnsi"/>
          <w:sz w:val="22"/>
        </w:rPr>
        <w:t xml:space="preserve"> </w:t>
      </w:r>
      <w:r w:rsidRPr="00843002">
        <w:rPr>
          <w:rFonts w:ascii="Nyala" w:hAnsi="Nyala" w:cstheme="minorHAnsi"/>
          <w:sz w:val="22"/>
        </w:rPr>
        <w:t>kategorii</w:t>
      </w:r>
      <w:r w:rsidR="00F465A1" w:rsidRPr="00843002">
        <w:rPr>
          <w:rFonts w:ascii="Nyala" w:hAnsi="Nyala" w:cstheme="minorHAnsi"/>
          <w:sz w:val="22"/>
        </w:rPr>
        <w:t xml:space="preserve"> </w:t>
      </w:r>
      <w:r w:rsidRPr="00843002">
        <w:rPr>
          <w:rFonts w:ascii="Nyala" w:hAnsi="Nyala" w:cstheme="minorHAnsi"/>
          <w:sz w:val="22"/>
        </w:rPr>
        <w:t>wydatków</w:t>
      </w:r>
      <w:r w:rsidR="00EF1477" w:rsidRPr="00843002">
        <w:rPr>
          <w:rFonts w:ascii="Nyala" w:hAnsi="Nyala" w:cstheme="minorHAnsi"/>
          <w:sz w:val="22"/>
        </w:rPr>
        <w:t>,</w:t>
      </w:r>
      <w:r w:rsidR="00F465A1" w:rsidRPr="00843002">
        <w:rPr>
          <w:rFonts w:ascii="Nyala" w:hAnsi="Nyala" w:cstheme="minorHAnsi"/>
          <w:sz w:val="22"/>
        </w:rPr>
        <w:t xml:space="preserve"> </w:t>
      </w:r>
      <w:r w:rsidR="00EF1477" w:rsidRPr="00843002">
        <w:rPr>
          <w:rFonts w:ascii="Nyala" w:hAnsi="Nyala" w:cstheme="minorHAnsi"/>
          <w:sz w:val="22"/>
        </w:rPr>
        <w:t>przy</w:t>
      </w:r>
      <w:r w:rsidR="00F465A1" w:rsidRPr="00843002">
        <w:rPr>
          <w:rFonts w:ascii="Nyala" w:hAnsi="Nyala" w:cstheme="minorHAnsi"/>
          <w:sz w:val="22"/>
        </w:rPr>
        <w:t xml:space="preserve"> </w:t>
      </w:r>
      <w:r w:rsidR="00EF1477" w:rsidRPr="00843002">
        <w:rPr>
          <w:rFonts w:ascii="Nyala" w:hAnsi="Nyala" w:cstheme="minorHAnsi"/>
          <w:sz w:val="22"/>
        </w:rPr>
        <w:t>zapewnieniu</w:t>
      </w:r>
      <w:r w:rsidR="00F465A1" w:rsidRPr="00843002">
        <w:rPr>
          <w:rFonts w:ascii="Nyala" w:hAnsi="Nyala" w:cstheme="minorHAnsi"/>
          <w:sz w:val="22"/>
        </w:rPr>
        <w:t xml:space="preserve"> </w:t>
      </w:r>
      <w:r w:rsidR="00EF1477" w:rsidRPr="00843002">
        <w:rPr>
          <w:rFonts w:ascii="Nyala" w:hAnsi="Nyala" w:cstheme="minorHAnsi"/>
          <w:sz w:val="22"/>
        </w:rPr>
        <w:t>warunku</w:t>
      </w:r>
      <w:r w:rsidR="00F465A1" w:rsidRPr="00843002">
        <w:rPr>
          <w:rFonts w:ascii="Nyala" w:hAnsi="Nyala" w:cstheme="minorHAnsi"/>
          <w:sz w:val="22"/>
        </w:rPr>
        <w:t xml:space="preserve"> </w:t>
      </w:r>
      <w:r w:rsidR="00EF1477" w:rsidRPr="00843002">
        <w:rPr>
          <w:rFonts w:ascii="Nyala" w:hAnsi="Nyala" w:cstheme="minorHAnsi"/>
          <w:sz w:val="22"/>
        </w:rPr>
        <w:t>minimalizacji</w:t>
      </w:r>
      <w:r w:rsidR="00F465A1" w:rsidRPr="00843002">
        <w:rPr>
          <w:rFonts w:ascii="Nyala" w:hAnsi="Nyala" w:cstheme="minorHAnsi"/>
          <w:sz w:val="22"/>
        </w:rPr>
        <w:t xml:space="preserve"> </w:t>
      </w:r>
      <w:r w:rsidR="00EF1477" w:rsidRPr="00843002">
        <w:rPr>
          <w:rFonts w:ascii="Nyala" w:hAnsi="Nyala" w:cstheme="minorHAnsi"/>
          <w:sz w:val="22"/>
        </w:rPr>
        <w:t>wydatków</w:t>
      </w:r>
      <w:r w:rsidR="00F465A1" w:rsidRPr="00843002">
        <w:rPr>
          <w:rFonts w:ascii="Nyala" w:hAnsi="Nyala" w:cstheme="minorHAnsi"/>
          <w:sz w:val="22"/>
        </w:rPr>
        <w:t xml:space="preserve"> </w:t>
      </w:r>
      <w:r w:rsidR="00EF1477" w:rsidRPr="00843002">
        <w:rPr>
          <w:rFonts w:ascii="Nyala" w:hAnsi="Nyala" w:cstheme="minorHAnsi"/>
          <w:sz w:val="22"/>
        </w:rPr>
        <w:t>na</w:t>
      </w:r>
      <w:r w:rsidR="00F465A1" w:rsidRPr="00843002">
        <w:rPr>
          <w:rFonts w:ascii="Nyala" w:hAnsi="Nyala" w:cstheme="minorHAnsi"/>
          <w:sz w:val="22"/>
        </w:rPr>
        <w:t xml:space="preserve"> </w:t>
      </w:r>
      <w:r w:rsidR="00EF1477" w:rsidRPr="00843002">
        <w:rPr>
          <w:rFonts w:ascii="Nyala" w:hAnsi="Nyala" w:cstheme="minorHAnsi"/>
          <w:sz w:val="22"/>
        </w:rPr>
        <w:t>gadżety</w:t>
      </w:r>
      <w:r w:rsidR="00F465A1" w:rsidRPr="00843002">
        <w:rPr>
          <w:rFonts w:ascii="Nyala" w:hAnsi="Nyala" w:cstheme="minorHAnsi"/>
          <w:sz w:val="22"/>
        </w:rPr>
        <w:t xml:space="preserve"> </w:t>
      </w:r>
      <w:r w:rsidR="00EF1477" w:rsidRPr="00843002">
        <w:rPr>
          <w:rFonts w:ascii="Nyala" w:hAnsi="Nyala" w:cstheme="minorHAnsi"/>
          <w:sz w:val="22"/>
        </w:rPr>
        <w:t>reklamowe</w:t>
      </w:r>
      <w:r w:rsidR="00F465A1" w:rsidRPr="00843002">
        <w:rPr>
          <w:rFonts w:ascii="Nyala" w:hAnsi="Nyala" w:cstheme="minorHAnsi"/>
          <w:sz w:val="22"/>
        </w:rPr>
        <w:t xml:space="preserve"> </w:t>
      </w:r>
      <w:r w:rsidR="00EF1477" w:rsidRPr="00843002">
        <w:rPr>
          <w:rFonts w:ascii="Nyala" w:hAnsi="Nyala" w:cstheme="minorHAnsi"/>
          <w:sz w:val="22"/>
        </w:rPr>
        <w:t>oraz</w:t>
      </w:r>
      <w:r w:rsidR="00F465A1" w:rsidRPr="00843002">
        <w:rPr>
          <w:rFonts w:ascii="Nyala" w:hAnsi="Nyala" w:cstheme="minorHAnsi"/>
          <w:sz w:val="22"/>
        </w:rPr>
        <w:t xml:space="preserve"> </w:t>
      </w:r>
      <w:r w:rsidR="00EF1477" w:rsidRPr="00843002">
        <w:rPr>
          <w:rFonts w:ascii="Nyala" w:hAnsi="Nyala" w:cstheme="minorHAnsi"/>
          <w:sz w:val="22"/>
        </w:rPr>
        <w:t>publikacji</w:t>
      </w:r>
      <w:r w:rsidR="00F465A1" w:rsidRPr="00843002">
        <w:rPr>
          <w:rFonts w:ascii="Nyala" w:hAnsi="Nyala" w:cstheme="minorHAnsi"/>
          <w:sz w:val="22"/>
        </w:rPr>
        <w:t xml:space="preserve"> </w:t>
      </w:r>
      <w:r w:rsidR="00EF1477" w:rsidRPr="00843002">
        <w:rPr>
          <w:rFonts w:ascii="Nyala" w:hAnsi="Nyala" w:cstheme="minorHAnsi"/>
          <w:sz w:val="22"/>
        </w:rPr>
        <w:t>wymagających</w:t>
      </w:r>
      <w:r w:rsidR="00F465A1" w:rsidRPr="00843002">
        <w:rPr>
          <w:rFonts w:ascii="Nyala" w:hAnsi="Nyala" w:cstheme="minorHAnsi"/>
          <w:sz w:val="22"/>
        </w:rPr>
        <w:t xml:space="preserve"> </w:t>
      </w:r>
      <w:r w:rsidR="00EF1477" w:rsidRPr="00843002">
        <w:rPr>
          <w:rFonts w:ascii="Nyala" w:hAnsi="Nyala" w:cstheme="minorHAnsi"/>
          <w:sz w:val="22"/>
        </w:rPr>
        <w:t>druku.</w:t>
      </w:r>
      <w:r w:rsidR="00F465A1" w:rsidRPr="00843002">
        <w:rPr>
          <w:rFonts w:ascii="Nyala" w:hAnsi="Nyala" w:cstheme="minorHAnsi"/>
          <w:sz w:val="22"/>
        </w:rPr>
        <w:t xml:space="preserve"> </w:t>
      </w:r>
      <w:r w:rsidR="000C0CD6" w:rsidRPr="00843002">
        <w:rPr>
          <w:rFonts w:ascii="Nyala" w:hAnsi="Nyala" w:cstheme="minorHAnsi"/>
          <w:sz w:val="22"/>
        </w:rPr>
        <w:t>Sporządzony</w:t>
      </w:r>
      <w:r w:rsidR="00F465A1" w:rsidRPr="00843002">
        <w:rPr>
          <w:rFonts w:ascii="Nyala" w:hAnsi="Nyala" w:cstheme="minorHAnsi"/>
          <w:sz w:val="22"/>
        </w:rPr>
        <w:t xml:space="preserve"> </w:t>
      </w:r>
      <w:r w:rsidR="000C0CD6" w:rsidRPr="00843002">
        <w:rPr>
          <w:rFonts w:ascii="Nyala" w:hAnsi="Nyala" w:cstheme="minorHAnsi"/>
          <w:sz w:val="22"/>
        </w:rPr>
        <w:t>Plan</w:t>
      </w:r>
      <w:r w:rsidR="00F465A1" w:rsidRPr="00843002">
        <w:rPr>
          <w:rFonts w:ascii="Nyala" w:hAnsi="Nyala" w:cstheme="minorHAnsi"/>
          <w:sz w:val="22"/>
        </w:rPr>
        <w:t xml:space="preserve"> </w:t>
      </w:r>
      <w:r w:rsidR="000C0CD6" w:rsidRPr="00843002">
        <w:rPr>
          <w:rFonts w:ascii="Nyala" w:hAnsi="Nyala" w:cstheme="minorHAnsi"/>
          <w:sz w:val="22"/>
        </w:rPr>
        <w:t>komunikacji</w:t>
      </w:r>
      <w:r w:rsidR="00F465A1" w:rsidRPr="00843002">
        <w:rPr>
          <w:rFonts w:ascii="Nyala" w:hAnsi="Nyala" w:cstheme="minorHAnsi"/>
          <w:sz w:val="22"/>
        </w:rPr>
        <w:t xml:space="preserve"> </w:t>
      </w:r>
      <w:r w:rsidR="000C0CD6" w:rsidRPr="00843002">
        <w:rPr>
          <w:rFonts w:ascii="Nyala" w:hAnsi="Nyala" w:cstheme="minorHAnsi"/>
          <w:sz w:val="22"/>
        </w:rPr>
        <w:t>ze</w:t>
      </w:r>
      <w:r w:rsidR="00F465A1" w:rsidRPr="00843002">
        <w:rPr>
          <w:rFonts w:ascii="Nyala" w:hAnsi="Nyala" w:cstheme="minorHAnsi"/>
          <w:sz w:val="22"/>
        </w:rPr>
        <w:t xml:space="preserve"> </w:t>
      </w:r>
      <w:r w:rsidR="000C0CD6" w:rsidRPr="00843002">
        <w:rPr>
          <w:rFonts w:ascii="Nyala" w:hAnsi="Nyala" w:cstheme="minorHAnsi"/>
          <w:sz w:val="22"/>
        </w:rPr>
        <w:t>społecznością</w:t>
      </w:r>
      <w:r w:rsidR="00F465A1" w:rsidRPr="00843002">
        <w:rPr>
          <w:rFonts w:ascii="Nyala" w:hAnsi="Nyala" w:cstheme="minorHAnsi"/>
          <w:sz w:val="22"/>
        </w:rPr>
        <w:t xml:space="preserve"> </w:t>
      </w:r>
      <w:r w:rsidR="000C0CD6" w:rsidRPr="00843002">
        <w:rPr>
          <w:rFonts w:ascii="Nyala" w:hAnsi="Nyala" w:cstheme="minorHAnsi"/>
          <w:sz w:val="22"/>
        </w:rPr>
        <w:t>lokalną</w:t>
      </w:r>
      <w:r w:rsidR="00F465A1" w:rsidRPr="00843002">
        <w:rPr>
          <w:rFonts w:ascii="Nyala" w:hAnsi="Nyala" w:cstheme="minorHAnsi"/>
          <w:sz w:val="22"/>
        </w:rPr>
        <w:t xml:space="preserve"> </w:t>
      </w:r>
      <w:r w:rsidRPr="00843002">
        <w:rPr>
          <w:rFonts w:ascii="Nyala" w:hAnsi="Nyala" w:cstheme="minorHAnsi"/>
          <w:sz w:val="22"/>
        </w:rPr>
        <w:t>uwzględnia</w:t>
      </w:r>
      <w:r w:rsidR="00F465A1" w:rsidRPr="00843002">
        <w:rPr>
          <w:rFonts w:ascii="Nyala" w:hAnsi="Nyala" w:cstheme="minorHAnsi"/>
          <w:sz w:val="22"/>
        </w:rPr>
        <w:t xml:space="preserve"> </w:t>
      </w:r>
      <w:r w:rsidR="000C0CD6" w:rsidRPr="00843002">
        <w:rPr>
          <w:rFonts w:ascii="Nyala" w:hAnsi="Nyala" w:cstheme="minorHAnsi"/>
          <w:sz w:val="22"/>
        </w:rPr>
        <w:t>również</w:t>
      </w:r>
      <w:r w:rsidR="00F465A1" w:rsidRPr="00843002">
        <w:rPr>
          <w:rFonts w:ascii="Nyala" w:hAnsi="Nyala" w:cstheme="minorHAnsi"/>
          <w:sz w:val="22"/>
        </w:rPr>
        <w:t xml:space="preserve"> </w:t>
      </w:r>
      <w:r w:rsidRPr="00843002">
        <w:rPr>
          <w:rFonts w:ascii="Nyala" w:hAnsi="Nyala" w:cstheme="minorHAnsi"/>
          <w:sz w:val="22"/>
        </w:rPr>
        <w:t>realizację</w:t>
      </w:r>
      <w:r w:rsidR="00F465A1" w:rsidRPr="00843002">
        <w:rPr>
          <w:rFonts w:ascii="Nyala" w:hAnsi="Nyala" w:cstheme="minorHAnsi"/>
          <w:sz w:val="22"/>
        </w:rPr>
        <w:t xml:space="preserve"> </w:t>
      </w:r>
      <w:r w:rsidRPr="00843002">
        <w:rPr>
          <w:rFonts w:ascii="Nyala" w:hAnsi="Nyala" w:cstheme="minorHAnsi"/>
          <w:sz w:val="22"/>
        </w:rPr>
        <w:t>obowiązków</w:t>
      </w:r>
      <w:r w:rsidR="00F465A1" w:rsidRPr="00843002">
        <w:rPr>
          <w:rFonts w:ascii="Nyala" w:hAnsi="Nyala" w:cstheme="minorHAnsi"/>
          <w:sz w:val="22"/>
        </w:rPr>
        <w:t xml:space="preserve"> </w:t>
      </w:r>
      <w:r w:rsidRPr="00843002">
        <w:rPr>
          <w:rFonts w:ascii="Nyala" w:hAnsi="Nyala" w:cstheme="minorHAnsi"/>
          <w:sz w:val="22"/>
        </w:rPr>
        <w:t>komunikacyjnych</w:t>
      </w:r>
      <w:r w:rsidR="00F465A1" w:rsidRPr="00843002">
        <w:rPr>
          <w:rFonts w:ascii="Nyala" w:hAnsi="Nyala" w:cstheme="minorHAnsi"/>
          <w:sz w:val="22"/>
        </w:rPr>
        <w:t xml:space="preserve"> </w:t>
      </w:r>
      <w:r w:rsidRPr="00843002">
        <w:rPr>
          <w:rFonts w:ascii="Nyala" w:hAnsi="Nyala" w:cstheme="minorHAnsi"/>
          <w:sz w:val="22"/>
        </w:rPr>
        <w:t>beneficjentów</w:t>
      </w:r>
      <w:r w:rsidR="00F465A1" w:rsidRPr="00843002">
        <w:rPr>
          <w:rFonts w:ascii="Nyala" w:hAnsi="Nyala" w:cstheme="minorHAnsi"/>
          <w:sz w:val="22"/>
        </w:rPr>
        <w:t xml:space="preserve"> </w:t>
      </w:r>
      <w:r w:rsidRPr="00843002">
        <w:rPr>
          <w:rFonts w:ascii="Nyala" w:hAnsi="Nyala" w:cstheme="minorHAnsi"/>
          <w:sz w:val="22"/>
        </w:rPr>
        <w:t>wynikających</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art.</w:t>
      </w:r>
      <w:r w:rsidR="00F465A1" w:rsidRPr="00843002">
        <w:rPr>
          <w:rFonts w:ascii="Nyala" w:hAnsi="Nyala" w:cstheme="minorHAnsi"/>
          <w:sz w:val="22"/>
        </w:rPr>
        <w:t xml:space="preserve"> </w:t>
      </w:r>
      <w:r w:rsidRPr="00843002">
        <w:rPr>
          <w:rFonts w:ascii="Nyala" w:hAnsi="Nyala" w:cstheme="minorHAnsi"/>
          <w:sz w:val="22"/>
        </w:rPr>
        <w:t>50</w:t>
      </w:r>
      <w:r w:rsidR="00F465A1" w:rsidRPr="00843002">
        <w:rPr>
          <w:rFonts w:ascii="Nyala" w:hAnsi="Nyala" w:cstheme="minorHAnsi"/>
          <w:sz w:val="22"/>
        </w:rPr>
        <w:t xml:space="preserve"> </w:t>
      </w:r>
      <w:r w:rsidRPr="00843002">
        <w:rPr>
          <w:rFonts w:ascii="Nyala" w:hAnsi="Nyala" w:cstheme="minorHAnsi"/>
          <w:sz w:val="22"/>
        </w:rPr>
        <w:t>ust.</w:t>
      </w:r>
      <w:r w:rsidR="00F465A1" w:rsidRPr="00843002">
        <w:rPr>
          <w:rFonts w:ascii="Nyala" w:hAnsi="Nyala" w:cstheme="minorHAnsi"/>
          <w:sz w:val="22"/>
        </w:rPr>
        <w:t xml:space="preserve"> </w:t>
      </w:r>
      <w:r w:rsidRPr="00843002">
        <w:rPr>
          <w:rFonts w:ascii="Nyala" w:hAnsi="Nyala" w:cstheme="minorHAnsi"/>
          <w:sz w:val="22"/>
        </w:rPr>
        <w:t>1</w:t>
      </w:r>
      <w:r w:rsidR="00F465A1" w:rsidRPr="00843002">
        <w:rPr>
          <w:rFonts w:ascii="Nyala" w:hAnsi="Nyala" w:cstheme="minorHAnsi"/>
          <w:sz w:val="22"/>
        </w:rPr>
        <w:t xml:space="preserve"> </w:t>
      </w:r>
      <w:r w:rsidR="00A722A5" w:rsidRPr="00843002">
        <w:rPr>
          <w:rFonts w:ascii="Nyala" w:hAnsi="Nyala" w:cstheme="minorHAnsi"/>
          <w:sz w:val="22"/>
        </w:rPr>
        <w:t>ww.</w:t>
      </w:r>
      <w:r w:rsidR="00F465A1" w:rsidRPr="00843002">
        <w:rPr>
          <w:rFonts w:ascii="Nyala" w:hAnsi="Nyala" w:cstheme="minorHAnsi"/>
          <w:sz w:val="22"/>
        </w:rPr>
        <w:t xml:space="preserve"> </w:t>
      </w:r>
      <w:r w:rsidRPr="00843002">
        <w:rPr>
          <w:rFonts w:ascii="Nyala" w:hAnsi="Nyala" w:cstheme="minorHAnsi"/>
          <w:sz w:val="22"/>
        </w:rPr>
        <w:t>rozporządzenia</w:t>
      </w:r>
      <w:r w:rsidR="00F465A1" w:rsidRPr="00843002">
        <w:rPr>
          <w:rFonts w:ascii="Nyala" w:hAnsi="Nyala" w:cstheme="minorHAnsi"/>
          <w:sz w:val="22"/>
        </w:rPr>
        <w:t xml:space="preserve"> </w:t>
      </w:r>
      <w:r w:rsidRPr="00843002">
        <w:rPr>
          <w:rFonts w:ascii="Nyala" w:hAnsi="Nyala" w:cstheme="minorHAnsi"/>
          <w:sz w:val="22"/>
        </w:rPr>
        <w:t>UE</w:t>
      </w:r>
      <w:r w:rsidR="00F465A1" w:rsidRPr="00843002">
        <w:rPr>
          <w:rFonts w:ascii="Nyala" w:hAnsi="Nyala" w:cstheme="minorHAnsi"/>
          <w:sz w:val="22"/>
        </w:rPr>
        <w:t xml:space="preserve"> </w:t>
      </w:r>
      <w:r w:rsidRPr="00843002">
        <w:rPr>
          <w:rFonts w:ascii="Nyala" w:hAnsi="Nyala" w:cstheme="minorHAnsi"/>
          <w:sz w:val="22"/>
        </w:rPr>
        <w:t>2021/1060</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000C0CD6" w:rsidRPr="00843002">
        <w:rPr>
          <w:rFonts w:ascii="Nyala" w:hAnsi="Nyala" w:cstheme="minorHAnsi"/>
          <w:sz w:val="22"/>
        </w:rPr>
        <w:t>obowiązujących</w:t>
      </w:r>
      <w:r w:rsidR="00F465A1" w:rsidRPr="00843002">
        <w:rPr>
          <w:rFonts w:ascii="Nyala" w:hAnsi="Nyala" w:cstheme="minorHAnsi"/>
          <w:sz w:val="22"/>
        </w:rPr>
        <w:t xml:space="preserve"> </w:t>
      </w:r>
      <w:r w:rsidRPr="00843002">
        <w:rPr>
          <w:rFonts w:ascii="Nyala" w:hAnsi="Nyala" w:cstheme="minorHAnsi"/>
          <w:sz w:val="22"/>
        </w:rPr>
        <w:t>zasad</w:t>
      </w:r>
      <w:r w:rsidR="00F465A1" w:rsidRPr="00843002">
        <w:rPr>
          <w:rFonts w:ascii="Nyala" w:hAnsi="Nyala" w:cstheme="minorHAnsi"/>
          <w:sz w:val="22"/>
        </w:rPr>
        <w:t xml:space="preserve"> </w:t>
      </w:r>
      <w:r w:rsidRPr="00843002">
        <w:rPr>
          <w:rFonts w:ascii="Nyala" w:hAnsi="Nyala" w:cstheme="minorHAnsi"/>
          <w:sz w:val="22"/>
        </w:rPr>
        <w:t>komunikacji,</w:t>
      </w:r>
      <w:r w:rsidR="00F465A1" w:rsidRPr="00843002">
        <w:rPr>
          <w:rFonts w:ascii="Nyala" w:hAnsi="Nyala" w:cstheme="minorHAnsi"/>
          <w:sz w:val="22"/>
        </w:rPr>
        <w:t xml:space="preserve"> </w:t>
      </w:r>
      <w:r w:rsidR="000C0CD6" w:rsidRPr="00843002">
        <w:rPr>
          <w:rFonts w:ascii="Nyala" w:hAnsi="Nyala" w:cstheme="minorHAnsi"/>
          <w:sz w:val="22"/>
        </w:rPr>
        <w:t>w</w:t>
      </w:r>
      <w:r w:rsidR="00F465A1" w:rsidRPr="00843002">
        <w:rPr>
          <w:rFonts w:ascii="Nyala" w:hAnsi="Nyala" w:cstheme="minorHAnsi"/>
          <w:sz w:val="22"/>
        </w:rPr>
        <w:t xml:space="preserve"> </w:t>
      </w:r>
      <w:r w:rsidR="000C0CD6" w:rsidRPr="00843002">
        <w:rPr>
          <w:rFonts w:ascii="Nyala" w:hAnsi="Nyala" w:cstheme="minorHAnsi"/>
          <w:sz w:val="22"/>
        </w:rPr>
        <w:t>tym</w:t>
      </w:r>
      <w:r w:rsidR="00F465A1" w:rsidRPr="00843002">
        <w:rPr>
          <w:rFonts w:ascii="Nyala" w:hAnsi="Nyala" w:cstheme="minorHAnsi"/>
          <w:sz w:val="22"/>
        </w:rPr>
        <w:t xml:space="preserve"> </w:t>
      </w:r>
      <w:r w:rsidR="000C0CD6" w:rsidRPr="00843002">
        <w:rPr>
          <w:rFonts w:ascii="Nyala" w:hAnsi="Nyala" w:cstheme="minorHAnsi"/>
          <w:sz w:val="22"/>
        </w:rPr>
        <w:t>wymogów</w:t>
      </w:r>
      <w:r w:rsidR="00F465A1" w:rsidRPr="00843002">
        <w:rPr>
          <w:rFonts w:ascii="Nyala" w:hAnsi="Nyala" w:cstheme="minorHAnsi"/>
          <w:sz w:val="22"/>
        </w:rPr>
        <w:t xml:space="preserve"> </w:t>
      </w:r>
      <w:r w:rsidR="000C0CD6"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księg</w:t>
      </w:r>
      <w:r w:rsidR="000C0CD6"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wizualizacji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zakresie</w:t>
      </w:r>
      <w:r w:rsidR="00F465A1" w:rsidRPr="00843002">
        <w:rPr>
          <w:rFonts w:ascii="Nyala" w:hAnsi="Nyala" w:cstheme="minorHAnsi"/>
          <w:sz w:val="22"/>
        </w:rPr>
        <w:t xml:space="preserve"> </w:t>
      </w:r>
      <w:r w:rsidRPr="00843002">
        <w:rPr>
          <w:rFonts w:ascii="Nyala" w:hAnsi="Nyala" w:cstheme="minorHAnsi"/>
          <w:sz w:val="22"/>
        </w:rPr>
        <w:t>PS</w:t>
      </w:r>
      <w:r w:rsidR="00F465A1" w:rsidRPr="00843002">
        <w:rPr>
          <w:rFonts w:ascii="Nyala" w:hAnsi="Nyala" w:cstheme="minorHAnsi"/>
          <w:sz w:val="22"/>
        </w:rPr>
        <w:t xml:space="preserve"> </w:t>
      </w:r>
      <w:r w:rsidRPr="00843002">
        <w:rPr>
          <w:rFonts w:ascii="Nyala" w:hAnsi="Nyala" w:cstheme="minorHAnsi"/>
          <w:sz w:val="22"/>
        </w:rPr>
        <w:t>WPR</w:t>
      </w:r>
      <w:r w:rsidR="000C0CD6" w:rsidRPr="00843002">
        <w:rPr>
          <w:rFonts w:ascii="Nyala" w:hAnsi="Nyala" w:cstheme="minorHAnsi"/>
          <w:sz w:val="22"/>
        </w:rPr>
        <w:t>.</w:t>
      </w:r>
      <w:r w:rsidR="00F465A1" w:rsidRPr="00843002">
        <w:rPr>
          <w:rFonts w:ascii="Nyala" w:hAnsi="Nyala" w:cstheme="minorHAnsi"/>
          <w:sz w:val="22"/>
        </w:rPr>
        <w:t xml:space="preserve"> </w:t>
      </w:r>
    </w:p>
    <w:p w14:paraId="06DAAC98" w14:textId="37CA6A69" w:rsidR="00565EE7" w:rsidRPr="00843002" w:rsidRDefault="00EF288F" w:rsidP="00A11D3D">
      <w:pPr>
        <w:spacing w:before="0" w:after="0"/>
        <w:ind w:left="0" w:firstLine="284"/>
        <w:jc w:val="both"/>
        <w:rPr>
          <w:rFonts w:ascii="Nyala" w:hAnsi="Nyala" w:cstheme="minorHAnsi"/>
          <w:spacing w:val="-2"/>
          <w:sz w:val="22"/>
        </w:rPr>
      </w:pPr>
      <w:r w:rsidRPr="00843002">
        <w:rPr>
          <w:rFonts w:ascii="Nyala" w:hAnsi="Nyala" w:cstheme="minorHAnsi"/>
          <w:spacing w:val="-2"/>
          <w:sz w:val="22"/>
        </w:rPr>
        <w:t>Nieodłącznym</w:t>
      </w:r>
      <w:r w:rsidR="00F465A1" w:rsidRPr="00843002">
        <w:rPr>
          <w:rFonts w:ascii="Nyala" w:hAnsi="Nyala" w:cstheme="minorHAnsi"/>
          <w:spacing w:val="-2"/>
          <w:sz w:val="22"/>
        </w:rPr>
        <w:t xml:space="preserve"> </w:t>
      </w:r>
      <w:r w:rsidRPr="00843002">
        <w:rPr>
          <w:rFonts w:ascii="Nyala" w:hAnsi="Nyala" w:cstheme="minorHAnsi"/>
          <w:spacing w:val="-2"/>
          <w:sz w:val="22"/>
        </w:rPr>
        <w:t>elementem</w:t>
      </w:r>
      <w:r w:rsidR="00F465A1" w:rsidRPr="00843002">
        <w:rPr>
          <w:rFonts w:ascii="Nyala" w:hAnsi="Nyala" w:cstheme="minorHAnsi"/>
          <w:spacing w:val="-2"/>
          <w:sz w:val="22"/>
        </w:rPr>
        <w:t xml:space="preserve"> </w:t>
      </w:r>
      <w:r w:rsidRPr="00843002">
        <w:rPr>
          <w:rFonts w:ascii="Nyala" w:hAnsi="Nyala" w:cstheme="minorHAnsi"/>
          <w:spacing w:val="-2"/>
          <w:sz w:val="22"/>
        </w:rPr>
        <w:t>dalszego</w:t>
      </w:r>
      <w:r w:rsidR="00F465A1" w:rsidRPr="00843002">
        <w:rPr>
          <w:rFonts w:ascii="Nyala" w:hAnsi="Nyala" w:cstheme="minorHAnsi"/>
          <w:spacing w:val="-2"/>
          <w:sz w:val="22"/>
        </w:rPr>
        <w:t xml:space="preserve"> </w:t>
      </w:r>
      <w:r w:rsidRPr="00843002">
        <w:rPr>
          <w:rFonts w:ascii="Nyala" w:hAnsi="Nyala" w:cstheme="minorHAnsi"/>
          <w:spacing w:val="-2"/>
          <w:sz w:val="22"/>
        </w:rPr>
        <w:t>budowania</w:t>
      </w:r>
      <w:r w:rsidR="00F465A1" w:rsidRPr="00843002">
        <w:rPr>
          <w:rFonts w:ascii="Nyala" w:hAnsi="Nyala" w:cstheme="minorHAnsi"/>
          <w:spacing w:val="-2"/>
          <w:sz w:val="22"/>
        </w:rPr>
        <w:t xml:space="preserve"> </w:t>
      </w:r>
      <w:r w:rsidRPr="00843002">
        <w:rPr>
          <w:rFonts w:ascii="Nyala" w:hAnsi="Nyala" w:cstheme="minorHAnsi"/>
          <w:spacing w:val="-2"/>
          <w:sz w:val="22"/>
        </w:rPr>
        <w:t>potencjału</w:t>
      </w:r>
      <w:r w:rsidR="00F465A1" w:rsidRPr="00843002">
        <w:rPr>
          <w:rFonts w:ascii="Nyala" w:hAnsi="Nyala" w:cstheme="minorHAnsi"/>
          <w:spacing w:val="-2"/>
          <w:sz w:val="22"/>
        </w:rPr>
        <w:t xml:space="preserve"> </w:t>
      </w:r>
      <w:r w:rsidRPr="00843002">
        <w:rPr>
          <w:rFonts w:ascii="Nyala" w:hAnsi="Nyala" w:cstheme="minorHAnsi"/>
          <w:spacing w:val="-2"/>
          <w:sz w:val="22"/>
        </w:rPr>
        <w:t>Biura</w:t>
      </w:r>
      <w:r w:rsidR="00F465A1" w:rsidRPr="00843002">
        <w:rPr>
          <w:rFonts w:ascii="Nyala" w:hAnsi="Nyala" w:cstheme="minorHAnsi"/>
          <w:spacing w:val="-2"/>
          <w:sz w:val="22"/>
        </w:rPr>
        <w:t xml:space="preserve"> </w:t>
      </w:r>
      <w:r w:rsidR="003B5AFB" w:rsidRPr="00843002">
        <w:rPr>
          <w:rFonts w:ascii="Nyala" w:hAnsi="Nyala" w:cstheme="minorHAnsi"/>
          <w:spacing w:val="-2"/>
          <w:sz w:val="22"/>
        </w:rPr>
        <w:t>LGD</w:t>
      </w:r>
      <w:r w:rsidR="00F465A1" w:rsidRPr="00843002">
        <w:rPr>
          <w:rFonts w:ascii="Nyala" w:hAnsi="Nyala" w:cstheme="minorHAnsi"/>
          <w:spacing w:val="-2"/>
          <w:sz w:val="22"/>
        </w:rPr>
        <w:t xml:space="preserve"> </w:t>
      </w:r>
      <w:r w:rsidR="003B5AFB" w:rsidRPr="00843002">
        <w:rPr>
          <w:rFonts w:ascii="Nyala" w:hAnsi="Nyala" w:cstheme="minorHAnsi"/>
          <w:spacing w:val="-2"/>
          <w:sz w:val="22"/>
        </w:rPr>
        <w:t>ZS</w:t>
      </w:r>
      <w:r w:rsidR="00F465A1" w:rsidRPr="00843002">
        <w:rPr>
          <w:rFonts w:ascii="Nyala" w:hAnsi="Nyala" w:cstheme="minorHAnsi"/>
          <w:spacing w:val="-2"/>
          <w:sz w:val="22"/>
        </w:rPr>
        <w:t xml:space="preserve"> </w:t>
      </w:r>
      <w:r w:rsidRPr="00843002">
        <w:rPr>
          <w:rFonts w:ascii="Nyala" w:hAnsi="Nyala" w:cstheme="minorHAnsi"/>
          <w:spacing w:val="-2"/>
          <w:sz w:val="22"/>
        </w:rPr>
        <w:t>i</w:t>
      </w:r>
      <w:r w:rsidR="00F465A1" w:rsidRPr="00843002">
        <w:rPr>
          <w:rFonts w:ascii="Nyala" w:hAnsi="Nyala" w:cstheme="minorHAnsi"/>
          <w:spacing w:val="-2"/>
          <w:sz w:val="22"/>
        </w:rPr>
        <w:t xml:space="preserve"> </w:t>
      </w:r>
      <w:r w:rsidRPr="00843002">
        <w:rPr>
          <w:rFonts w:ascii="Nyala" w:hAnsi="Nyala" w:cstheme="minorHAnsi"/>
          <w:spacing w:val="-2"/>
          <w:sz w:val="22"/>
        </w:rPr>
        <w:t>innych</w:t>
      </w:r>
      <w:r w:rsidR="00F465A1" w:rsidRPr="00843002">
        <w:rPr>
          <w:rFonts w:ascii="Nyala" w:hAnsi="Nyala" w:cstheme="minorHAnsi"/>
          <w:spacing w:val="-2"/>
          <w:sz w:val="22"/>
        </w:rPr>
        <w:t xml:space="preserve"> </w:t>
      </w:r>
      <w:r w:rsidRPr="00843002">
        <w:rPr>
          <w:rFonts w:ascii="Nyala" w:hAnsi="Nyala" w:cstheme="minorHAnsi"/>
          <w:spacing w:val="-2"/>
          <w:sz w:val="22"/>
        </w:rPr>
        <w:t>organów</w:t>
      </w:r>
      <w:r w:rsidR="00F465A1" w:rsidRPr="00843002">
        <w:rPr>
          <w:rFonts w:ascii="Nyala" w:hAnsi="Nyala" w:cstheme="minorHAnsi"/>
          <w:spacing w:val="-2"/>
          <w:sz w:val="22"/>
        </w:rPr>
        <w:t xml:space="preserve"> </w:t>
      </w:r>
      <w:r w:rsidRPr="00843002">
        <w:rPr>
          <w:rFonts w:ascii="Nyala" w:hAnsi="Nyala" w:cstheme="minorHAnsi"/>
          <w:spacing w:val="-2"/>
          <w:sz w:val="22"/>
        </w:rPr>
        <w:t>będzie</w:t>
      </w:r>
      <w:r w:rsidR="00F465A1" w:rsidRPr="00843002">
        <w:rPr>
          <w:rFonts w:ascii="Nyala" w:hAnsi="Nyala" w:cstheme="minorHAnsi"/>
          <w:spacing w:val="-2"/>
          <w:sz w:val="22"/>
        </w:rPr>
        <w:t xml:space="preserve"> </w:t>
      </w:r>
      <w:r w:rsidRPr="00843002">
        <w:rPr>
          <w:rFonts w:ascii="Nyala" w:hAnsi="Nyala" w:cstheme="minorHAnsi"/>
          <w:b/>
          <w:bCs/>
          <w:spacing w:val="-2"/>
          <w:sz w:val="22"/>
        </w:rPr>
        <w:t>Plan</w:t>
      </w:r>
      <w:r w:rsidR="00F465A1" w:rsidRPr="00843002">
        <w:rPr>
          <w:rFonts w:ascii="Nyala" w:hAnsi="Nyala" w:cstheme="minorHAnsi"/>
          <w:b/>
          <w:bCs/>
          <w:spacing w:val="-2"/>
          <w:sz w:val="22"/>
        </w:rPr>
        <w:t xml:space="preserve"> </w:t>
      </w:r>
      <w:r w:rsidRPr="00843002">
        <w:rPr>
          <w:rFonts w:ascii="Nyala" w:hAnsi="Nyala" w:cstheme="minorHAnsi"/>
          <w:b/>
          <w:bCs/>
          <w:spacing w:val="-2"/>
          <w:sz w:val="22"/>
        </w:rPr>
        <w:t>szkoleń</w:t>
      </w:r>
      <w:r w:rsidR="00F465A1" w:rsidRPr="00843002">
        <w:rPr>
          <w:rFonts w:ascii="Nyala" w:hAnsi="Nyala" w:cstheme="minorHAnsi"/>
          <w:b/>
          <w:bCs/>
          <w:spacing w:val="-2"/>
          <w:sz w:val="22"/>
        </w:rPr>
        <w:t xml:space="preserve"> </w:t>
      </w:r>
      <w:r w:rsidRPr="00843002">
        <w:rPr>
          <w:rFonts w:ascii="Nyala" w:hAnsi="Nyala" w:cstheme="minorHAnsi"/>
          <w:b/>
          <w:bCs/>
          <w:spacing w:val="-2"/>
          <w:sz w:val="22"/>
        </w:rPr>
        <w:t>dla</w:t>
      </w:r>
      <w:r w:rsidR="00F465A1" w:rsidRPr="00843002">
        <w:rPr>
          <w:rFonts w:ascii="Nyala" w:hAnsi="Nyala" w:cstheme="minorHAnsi"/>
          <w:b/>
          <w:bCs/>
          <w:spacing w:val="-2"/>
          <w:sz w:val="22"/>
        </w:rPr>
        <w:t xml:space="preserve"> </w:t>
      </w:r>
      <w:r w:rsidRPr="00843002">
        <w:rPr>
          <w:rFonts w:ascii="Nyala" w:hAnsi="Nyala" w:cstheme="minorHAnsi"/>
          <w:b/>
          <w:bCs/>
          <w:spacing w:val="-2"/>
          <w:sz w:val="22"/>
        </w:rPr>
        <w:t>organu</w:t>
      </w:r>
      <w:r w:rsidR="00F465A1" w:rsidRPr="00843002">
        <w:rPr>
          <w:rFonts w:ascii="Nyala" w:hAnsi="Nyala" w:cstheme="minorHAnsi"/>
          <w:b/>
          <w:bCs/>
          <w:spacing w:val="-2"/>
          <w:sz w:val="22"/>
        </w:rPr>
        <w:t xml:space="preserve"> </w:t>
      </w:r>
      <w:r w:rsidRPr="00843002">
        <w:rPr>
          <w:rFonts w:ascii="Nyala" w:hAnsi="Nyala" w:cstheme="minorHAnsi"/>
          <w:b/>
          <w:bCs/>
          <w:spacing w:val="-2"/>
          <w:sz w:val="22"/>
        </w:rPr>
        <w:t>decyzyjnego</w:t>
      </w:r>
      <w:r w:rsidR="00F465A1" w:rsidRPr="00843002">
        <w:rPr>
          <w:rFonts w:ascii="Nyala" w:hAnsi="Nyala" w:cstheme="minorHAnsi"/>
          <w:b/>
          <w:bCs/>
          <w:spacing w:val="-2"/>
          <w:sz w:val="22"/>
        </w:rPr>
        <w:t xml:space="preserve"> </w:t>
      </w:r>
      <w:r w:rsidRPr="00843002">
        <w:rPr>
          <w:rFonts w:ascii="Nyala" w:hAnsi="Nyala" w:cstheme="minorHAnsi"/>
          <w:b/>
          <w:bCs/>
          <w:spacing w:val="-2"/>
          <w:sz w:val="22"/>
        </w:rPr>
        <w:t>o</w:t>
      </w:r>
      <w:r w:rsidR="00F465A1" w:rsidRPr="00843002">
        <w:rPr>
          <w:rFonts w:ascii="Nyala" w:hAnsi="Nyala" w:cstheme="minorHAnsi"/>
          <w:b/>
          <w:bCs/>
          <w:spacing w:val="-2"/>
          <w:sz w:val="22"/>
        </w:rPr>
        <w:t xml:space="preserve"> </w:t>
      </w:r>
      <w:r w:rsidRPr="00843002">
        <w:rPr>
          <w:rFonts w:ascii="Nyala" w:hAnsi="Nyala" w:cstheme="minorHAnsi"/>
          <w:b/>
          <w:bCs/>
          <w:spacing w:val="-2"/>
          <w:sz w:val="22"/>
        </w:rPr>
        <w:t>pracowników</w:t>
      </w:r>
      <w:r w:rsidR="00F465A1" w:rsidRPr="00843002">
        <w:rPr>
          <w:rFonts w:ascii="Nyala" w:hAnsi="Nyala" w:cstheme="minorHAnsi"/>
          <w:b/>
          <w:bCs/>
          <w:spacing w:val="-2"/>
          <w:sz w:val="22"/>
        </w:rPr>
        <w:t xml:space="preserve"> </w:t>
      </w:r>
      <w:r w:rsidRPr="00843002">
        <w:rPr>
          <w:rFonts w:ascii="Nyala" w:hAnsi="Nyala" w:cstheme="minorHAnsi"/>
          <w:b/>
          <w:bCs/>
          <w:spacing w:val="-2"/>
          <w:sz w:val="22"/>
        </w:rPr>
        <w:t>biura</w:t>
      </w:r>
      <w:r w:rsidR="00F465A1" w:rsidRPr="00843002">
        <w:rPr>
          <w:rFonts w:ascii="Nyala" w:hAnsi="Nyala" w:cstheme="minorHAnsi"/>
          <w:b/>
          <w:bCs/>
          <w:spacing w:val="-2"/>
          <w:sz w:val="22"/>
        </w:rPr>
        <w:t xml:space="preserve"> </w:t>
      </w:r>
      <w:r w:rsidRPr="00843002">
        <w:rPr>
          <w:rFonts w:ascii="Nyala" w:hAnsi="Nyala" w:cstheme="minorHAnsi"/>
          <w:b/>
          <w:bCs/>
          <w:spacing w:val="-2"/>
          <w:sz w:val="22"/>
        </w:rPr>
        <w:t>LGD</w:t>
      </w:r>
      <w:r w:rsidRPr="00843002">
        <w:rPr>
          <w:rFonts w:ascii="Nyala" w:hAnsi="Nyala" w:cstheme="minorHAnsi"/>
          <w:spacing w:val="-2"/>
          <w:sz w:val="22"/>
        </w:rPr>
        <w:t>,</w:t>
      </w:r>
      <w:r w:rsidR="00F465A1" w:rsidRPr="00843002">
        <w:rPr>
          <w:rFonts w:ascii="Nyala" w:hAnsi="Nyala" w:cstheme="minorHAnsi"/>
          <w:spacing w:val="-2"/>
          <w:sz w:val="22"/>
        </w:rPr>
        <w:t xml:space="preserve"> </w:t>
      </w:r>
      <w:r w:rsidRPr="00843002">
        <w:rPr>
          <w:rFonts w:ascii="Nyala" w:hAnsi="Nyala" w:cstheme="minorHAnsi"/>
          <w:spacing w:val="-2"/>
          <w:sz w:val="22"/>
        </w:rPr>
        <w:t>zapewniający</w:t>
      </w:r>
      <w:r w:rsidR="00F465A1" w:rsidRPr="00843002">
        <w:rPr>
          <w:rFonts w:ascii="Nyala" w:hAnsi="Nyala" w:cstheme="minorHAnsi"/>
          <w:spacing w:val="-2"/>
          <w:sz w:val="22"/>
        </w:rPr>
        <w:t xml:space="preserve"> </w:t>
      </w:r>
      <w:r w:rsidRPr="00843002">
        <w:rPr>
          <w:rFonts w:ascii="Nyala" w:hAnsi="Nyala" w:cstheme="minorHAnsi"/>
          <w:spacing w:val="-2"/>
          <w:sz w:val="22"/>
        </w:rPr>
        <w:t>nabywanie</w:t>
      </w:r>
      <w:r w:rsidR="00F465A1" w:rsidRPr="00843002">
        <w:rPr>
          <w:rFonts w:ascii="Nyala" w:hAnsi="Nyala" w:cstheme="minorHAnsi"/>
          <w:spacing w:val="-2"/>
          <w:sz w:val="22"/>
        </w:rPr>
        <w:t xml:space="preserve"> </w:t>
      </w:r>
      <w:r w:rsidR="00493091" w:rsidRPr="00843002">
        <w:rPr>
          <w:rFonts w:ascii="Nyala" w:hAnsi="Nyala" w:cstheme="minorHAnsi"/>
          <w:spacing w:val="-2"/>
          <w:sz w:val="22"/>
        </w:rPr>
        <w:t>kwalifikacji</w:t>
      </w:r>
      <w:r w:rsidR="00F465A1" w:rsidRPr="00843002">
        <w:rPr>
          <w:rFonts w:ascii="Nyala" w:hAnsi="Nyala" w:cstheme="minorHAnsi"/>
          <w:spacing w:val="-2"/>
          <w:sz w:val="22"/>
        </w:rPr>
        <w:t xml:space="preserve"> </w:t>
      </w:r>
      <w:r w:rsidR="00493091" w:rsidRPr="00843002">
        <w:rPr>
          <w:rFonts w:ascii="Nyala" w:hAnsi="Nyala" w:cstheme="minorHAnsi"/>
          <w:spacing w:val="-2"/>
          <w:sz w:val="22"/>
        </w:rPr>
        <w:t>i</w:t>
      </w:r>
      <w:r w:rsidR="00F465A1" w:rsidRPr="00843002">
        <w:rPr>
          <w:rFonts w:ascii="Nyala" w:hAnsi="Nyala" w:cstheme="minorHAnsi"/>
          <w:spacing w:val="-2"/>
          <w:sz w:val="22"/>
        </w:rPr>
        <w:t xml:space="preserve"> </w:t>
      </w:r>
      <w:r w:rsidR="00493091" w:rsidRPr="00843002">
        <w:rPr>
          <w:rFonts w:ascii="Nyala" w:hAnsi="Nyala" w:cstheme="minorHAnsi"/>
          <w:spacing w:val="-2"/>
          <w:sz w:val="22"/>
        </w:rPr>
        <w:t>kompetencji.</w:t>
      </w:r>
      <w:r w:rsidR="00F465A1" w:rsidRPr="00843002">
        <w:rPr>
          <w:rFonts w:ascii="Nyala" w:hAnsi="Nyala" w:cstheme="minorHAnsi"/>
          <w:spacing w:val="-2"/>
          <w:sz w:val="22"/>
        </w:rPr>
        <w:t xml:space="preserve"> </w:t>
      </w:r>
      <w:r w:rsidRPr="00843002">
        <w:rPr>
          <w:rFonts w:ascii="Nyala" w:hAnsi="Nyala" w:cstheme="minorHAnsi"/>
          <w:spacing w:val="-2"/>
          <w:sz w:val="22"/>
        </w:rPr>
        <w:t>Dodatkowym</w:t>
      </w:r>
      <w:r w:rsidR="00F465A1" w:rsidRPr="00843002">
        <w:rPr>
          <w:rFonts w:ascii="Nyala" w:hAnsi="Nyala" w:cstheme="minorHAnsi"/>
          <w:spacing w:val="-2"/>
          <w:sz w:val="22"/>
        </w:rPr>
        <w:t xml:space="preserve"> </w:t>
      </w:r>
      <w:r w:rsidRPr="00843002">
        <w:rPr>
          <w:rFonts w:ascii="Nyala" w:hAnsi="Nyala" w:cstheme="minorHAnsi"/>
          <w:spacing w:val="-2"/>
          <w:sz w:val="22"/>
        </w:rPr>
        <w:t>atutem</w:t>
      </w:r>
      <w:r w:rsidR="00F465A1" w:rsidRPr="00843002">
        <w:rPr>
          <w:rFonts w:ascii="Nyala" w:hAnsi="Nyala" w:cstheme="minorHAnsi"/>
          <w:spacing w:val="-2"/>
          <w:sz w:val="22"/>
        </w:rPr>
        <w:t xml:space="preserve"> </w:t>
      </w:r>
      <w:r w:rsidRPr="00843002">
        <w:rPr>
          <w:rFonts w:ascii="Nyala" w:hAnsi="Nyala" w:cstheme="minorHAnsi"/>
          <w:spacing w:val="-2"/>
          <w:sz w:val="22"/>
        </w:rPr>
        <w:t>potwierdzającym</w:t>
      </w:r>
      <w:r w:rsidR="00F465A1" w:rsidRPr="00843002">
        <w:rPr>
          <w:rFonts w:ascii="Nyala" w:hAnsi="Nyala" w:cstheme="minorHAnsi"/>
          <w:spacing w:val="-2"/>
          <w:sz w:val="22"/>
        </w:rPr>
        <w:t xml:space="preserve"> </w:t>
      </w:r>
      <w:r w:rsidRPr="00843002">
        <w:rPr>
          <w:rFonts w:ascii="Nyala" w:hAnsi="Nyala" w:cstheme="minorHAnsi"/>
          <w:spacing w:val="-2"/>
          <w:sz w:val="22"/>
        </w:rPr>
        <w:t>pełną</w:t>
      </w:r>
      <w:r w:rsidR="00F465A1" w:rsidRPr="00843002">
        <w:rPr>
          <w:rFonts w:ascii="Nyala" w:hAnsi="Nyala" w:cstheme="minorHAnsi"/>
          <w:spacing w:val="-2"/>
          <w:sz w:val="22"/>
        </w:rPr>
        <w:t xml:space="preserve"> </w:t>
      </w:r>
      <w:r w:rsidRPr="00843002">
        <w:rPr>
          <w:rFonts w:ascii="Nyala" w:hAnsi="Nyala" w:cstheme="minorHAnsi"/>
          <w:spacing w:val="-2"/>
          <w:sz w:val="22"/>
        </w:rPr>
        <w:t>zdolność</w:t>
      </w:r>
      <w:r w:rsidR="00F465A1" w:rsidRPr="00843002">
        <w:rPr>
          <w:rFonts w:ascii="Nyala" w:hAnsi="Nyala" w:cstheme="minorHAnsi"/>
          <w:spacing w:val="-2"/>
          <w:sz w:val="22"/>
        </w:rPr>
        <w:t xml:space="preserve"> </w:t>
      </w:r>
      <w:r w:rsidR="003B5AFB" w:rsidRPr="00843002">
        <w:rPr>
          <w:rFonts w:ascii="Nyala" w:hAnsi="Nyala" w:cstheme="minorHAnsi"/>
          <w:spacing w:val="-2"/>
          <w:sz w:val="22"/>
        </w:rPr>
        <w:t>LGD</w:t>
      </w:r>
      <w:r w:rsidR="00F465A1" w:rsidRPr="00843002">
        <w:rPr>
          <w:rFonts w:ascii="Nyala" w:hAnsi="Nyala" w:cstheme="minorHAnsi"/>
          <w:spacing w:val="-2"/>
          <w:sz w:val="22"/>
        </w:rPr>
        <w:t xml:space="preserve"> </w:t>
      </w:r>
      <w:r w:rsidR="003B5AFB" w:rsidRPr="00843002">
        <w:rPr>
          <w:rFonts w:ascii="Nyala" w:hAnsi="Nyala" w:cstheme="minorHAnsi"/>
          <w:spacing w:val="-2"/>
          <w:sz w:val="22"/>
        </w:rPr>
        <w:t>ZS</w:t>
      </w:r>
      <w:r w:rsidR="00F465A1" w:rsidRPr="00843002">
        <w:rPr>
          <w:rFonts w:ascii="Nyala" w:hAnsi="Nyala" w:cstheme="minorHAnsi"/>
          <w:spacing w:val="-2"/>
          <w:sz w:val="22"/>
        </w:rPr>
        <w:t xml:space="preserve"> </w:t>
      </w:r>
      <w:r w:rsidRPr="00843002">
        <w:rPr>
          <w:rFonts w:ascii="Nyala" w:hAnsi="Nyala" w:cstheme="minorHAnsi"/>
          <w:spacing w:val="-2"/>
          <w:sz w:val="22"/>
        </w:rPr>
        <w:t>do</w:t>
      </w:r>
      <w:r w:rsidR="00F465A1" w:rsidRPr="00843002">
        <w:rPr>
          <w:rFonts w:ascii="Nyala" w:hAnsi="Nyala" w:cstheme="minorHAnsi"/>
          <w:spacing w:val="-2"/>
          <w:sz w:val="22"/>
        </w:rPr>
        <w:t xml:space="preserve"> </w:t>
      </w:r>
      <w:r w:rsidRPr="00843002">
        <w:rPr>
          <w:rFonts w:ascii="Nyala" w:hAnsi="Nyala" w:cstheme="minorHAnsi"/>
          <w:spacing w:val="-2"/>
          <w:sz w:val="22"/>
        </w:rPr>
        <w:t>wdrożenia</w:t>
      </w:r>
      <w:r w:rsidR="00F465A1" w:rsidRPr="00843002">
        <w:rPr>
          <w:rFonts w:ascii="Nyala" w:hAnsi="Nyala" w:cstheme="minorHAnsi"/>
          <w:spacing w:val="-2"/>
          <w:sz w:val="22"/>
        </w:rPr>
        <w:t xml:space="preserve"> </w:t>
      </w:r>
      <w:r w:rsidRPr="00843002">
        <w:rPr>
          <w:rFonts w:ascii="Nyala" w:hAnsi="Nyala" w:cstheme="minorHAnsi"/>
          <w:spacing w:val="-2"/>
          <w:sz w:val="22"/>
        </w:rPr>
        <w:t>LSR</w:t>
      </w:r>
      <w:r w:rsidR="00F465A1" w:rsidRPr="00843002">
        <w:rPr>
          <w:rFonts w:ascii="Nyala" w:hAnsi="Nyala" w:cstheme="minorHAnsi"/>
          <w:spacing w:val="-2"/>
          <w:sz w:val="22"/>
        </w:rPr>
        <w:t xml:space="preserve"> </w:t>
      </w:r>
      <w:r w:rsidR="00493091" w:rsidRPr="00843002">
        <w:rPr>
          <w:rFonts w:ascii="Nyala" w:hAnsi="Nyala" w:cstheme="minorHAnsi"/>
          <w:spacing w:val="-2"/>
          <w:sz w:val="22"/>
        </w:rPr>
        <w:t>jest</w:t>
      </w:r>
      <w:r w:rsidR="00F465A1" w:rsidRPr="00843002">
        <w:rPr>
          <w:rFonts w:ascii="Nyala" w:hAnsi="Nyala" w:cstheme="minorHAnsi"/>
          <w:spacing w:val="-2"/>
          <w:sz w:val="22"/>
        </w:rPr>
        <w:t xml:space="preserve"> </w:t>
      </w:r>
      <w:r w:rsidRPr="00843002">
        <w:rPr>
          <w:rFonts w:ascii="Nyala" w:hAnsi="Nyala" w:cstheme="minorHAnsi"/>
          <w:spacing w:val="-2"/>
          <w:sz w:val="22"/>
        </w:rPr>
        <w:t>również</w:t>
      </w:r>
      <w:r w:rsidR="00F465A1" w:rsidRPr="00843002">
        <w:rPr>
          <w:rFonts w:ascii="Nyala" w:hAnsi="Nyala" w:cstheme="minorHAnsi"/>
          <w:spacing w:val="-2"/>
          <w:sz w:val="22"/>
        </w:rPr>
        <w:t xml:space="preserve"> </w:t>
      </w:r>
      <w:r w:rsidR="00B3080B" w:rsidRPr="00843002">
        <w:rPr>
          <w:rFonts w:ascii="Nyala" w:hAnsi="Nyala" w:cstheme="minorHAnsi"/>
          <w:spacing w:val="-2"/>
          <w:sz w:val="22"/>
        </w:rPr>
        <w:t>w</w:t>
      </w:r>
      <w:r w:rsidR="00F465A1" w:rsidRPr="00843002">
        <w:rPr>
          <w:rFonts w:ascii="Nyala" w:hAnsi="Nyala" w:cstheme="minorHAnsi"/>
          <w:spacing w:val="-2"/>
          <w:sz w:val="22"/>
        </w:rPr>
        <w:t xml:space="preserve"> </w:t>
      </w:r>
      <w:r w:rsidR="00B3080B" w:rsidRPr="00843002">
        <w:rPr>
          <w:rFonts w:ascii="Nyala" w:hAnsi="Nyala" w:cstheme="minorHAnsi"/>
          <w:spacing w:val="-2"/>
          <w:sz w:val="22"/>
        </w:rPr>
        <w:t>pełni</w:t>
      </w:r>
      <w:r w:rsidR="00F465A1" w:rsidRPr="00843002">
        <w:rPr>
          <w:rFonts w:ascii="Nyala" w:hAnsi="Nyala" w:cstheme="minorHAnsi"/>
          <w:spacing w:val="-2"/>
          <w:sz w:val="22"/>
        </w:rPr>
        <w:t xml:space="preserve"> </w:t>
      </w:r>
      <w:r w:rsidR="00493091" w:rsidRPr="00843002">
        <w:rPr>
          <w:rFonts w:ascii="Nyala" w:hAnsi="Nyala" w:cstheme="minorHAnsi"/>
          <w:spacing w:val="-2"/>
          <w:sz w:val="22"/>
        </w:rPr>
        <w:t>wyposażone</w:t>
      </w:r>
      <w:r w:rsidR="00F465A1" w:rsidRPr="00843002">
        <w:rPr>
          <w:rFonts w:ascii="Nyala" w:hAnsi="Nyala" w:cstheme="minorHAnsi"/>
          <w:spacing w:val="-2"/>
          <w:sz w:val="22"/>
        </w:rPr>
        <w:t xml:space="preserve"> </w:t>
      </w:r>
      <w:r w:rsidR="00493091" w:rsidRPr="00843002">
        <w:rPr>
          <w:rFonts w:ascii="Nyala" w:hAnsi="Nyala" w:cstheme="minorHAnsi"/>
          <w:spacing w:val="-2"/>
          <w:sz w:val="22"/>
        </w:rPr>
        <w:t>biuro</w:t>
      </w:r>
      <w:r w:rsidR="00F465A1" w:rsidRPr="00843002">
        <w:rPr>
          <w:rFonts w:ascii="Nyala" w:hAnsi="Nyala" w:cstheme="minorHAnsi"/>
          <w:spacing w:val="-2"/>
          <w:sz w:val="22"/>
        </w:rPr>
        <w:t xml:space="preserve"> </w:t>
      </w:r>
      <w:r w:rsidR="00493091" w:rsidRPr="00843002">
        <w:rPr>
          <w:rFonts w:ascii="Nyala" w:hAnsi="Nyala" w:cstheme="minorHAnsi"/>
          <w:spacing w:val="-2"/>
          <w:sz w:val="22"/>
        </w:rPr>
        <w:t>stacjonarne,</w:t>
      </w:r>
      <w:r w:rsidR="00F465A1" w:rsidRPr="00843002">
        <w:rPr>
          <w:rFonts w:ascii="Nyala" w:hAnsi="Nyala" w:cstheme="minorHAnsi"/>
          <w:spacing w:val="-2"/>
          <w:sz w:val="22"/>
        </w:rPr>
        <w:t xml:space="preserve"> </w:t>
      </w:r>
      <w:r w:rsidR="00493091" w:rsidRPr="00843002">
        <w:rPr>
          <w:rFonts w:ascii="Nyala" w:hAnsi="Nyala" w:cstheme="minorHAnsi"/>
          <w:spacing w:val="-2"/>
          <w:sz w:val="22"/>
        </w:rPr>
        <w:t>które</w:t>
      </w:r>
      <w:r w:rsidR="00F465A1" w:rsidRPr="00843002">
        <w:rPr>
          <w:rFonts w:ascii="Nyala" w:hAnsi="Nyala" w:cstheme="minorHAnsi"/>
          <w:spacing w:val="-2"/>
          <w:sz w:val="22"/>
        </w:rPr>
        <w:t xml:space="preserve"> </w:t>
      </w:r>
      <w:r w:rsidRPr="00843002">
        <w:rPr>
          <w:rFonts w:ascii="Nyala" w:hAnsi="Nyala" w:cstheme="minorHAnsi"/>
          <w:spacing w:val="-2"/>
          <w:sz w:val="22"/>
        </w:rPr>
        <w:t>będzie</w:t>
      </w:r>
      <w:r w:rsidR="00F465A1" w:rsidRPr="00843002">
        <w:rPr>
          <w:rFonts w:ascii="Nyala" w:hAnsi="Nyala" w:cstheme="minorHAnsi"/>
          <w:spacing w:val="-2"/>
          <w:sz w:val="22"/>
        </w:rPr>
        <w:t xml:space="preserve"> </w:t>
      </w:r>
      <w:r w:rsidR="00493091" w:rsidRPr="00843002">
        <w:rPr>
          <w:rFonts w:ascii="Nyala" w:hAnsi="Nyala" w:cstheme="minorHAnsi"/>
          <w:spacing w:val="-2"/>
          <w:sz w:val="22"/>
        </w:rPr>
        <w:t>otwarte</w:t>
      </w:r>
      <w:r w:rsidR="00F465A1" w:rsidRPr="00843002">
        <w:rPr>
          <w:rFonts w:ascii="Nyala" w:hAnsi="Nyala" w:cstheme="minorHAnsi"/>
          <w:spacing w:val="-2"/>
          <w:sz w:val="22"/>
        </w:rPr>
        <w:t xml:space="preserve"> </w:t>
      </w:r>
      <w:r w:rsidR="00493091" w:rsidRPr="00843002">
        <w:rPr>
          <w:rFonts w:ascii="Nyala" w:hAnsi="Nyala" w:cstheme="minorHAnsi"/>
          <w:spacing w:val="-2"/>
          <w:sz w:val="22"/>
        </w:rPr>
        <w:t>5</w:t>
      </w:r>
      <w:r w:rsidR="00F465A1" w:rsidRPr="00843002">
        <w:rPr>
          <w:rFonts w:ascii="Nyala" w:hAnsi="Nyala" w:cstheme="minorHAnsi"/>
          <w:spacing w:val="-2"/>
          <w:sz w:val="22"/>
        </w:rPr>
        <w:t xml:space="preserve"> </w:t>
      </w:r>
      <w:r w:rsidR="00493091" w:rsidRPr="00843002">
        <w:rPr>
          <w:rFonts w:ascii="Nyala" w:hAnsi="Nyala" w:cstheme="minorHAnsi"/>
          <w:spacing w:val="-2"/>
          <w:sz w:val="22"/>
        </w:rPr>
        <w:t>dni</w:t>
      </w:r>
      <w:r w:rsidR="00F465A1" w:rsidRPr="00843002">
        <w:rPr>
          <w:rFonts w:ascii="Nyala" w:hAnsi="Nyala" w:cstheme="minorHAnsi"/>
          <w:spacing w:val="-2"/>
          <w:sz w:val="22"/>
        </w:rPr>
        <w:t xml:space="preserve"> </w:t>
      </w:r>
      <w:r w:rsidR="00493091" w:rsidRPr="00843002">
        <w:rPr>
          <w:rFonts w:ascii="Nyala" w:hAnsi="Nyala" w:cstheme="minorHAnsi"/>
          <w:spacing w:val="-2"/>
          <w:sz w:val="22"/>
        </w:rPr>
        <w:t>w</w:t>
      </w:r>
      <w:r w:rsidR="00F465A1" w:rsidRPr="00843002">
        <w:rPr>
          <w:rFonts w:ascii="Nyala" w:hAnsi="Nyala" w:cstheme="minorHAnsi"/>
          <w:spacing w:val="-2"/>
          <w:sz w:val="22"/>
        </w:rPr>
        <w:t xml:space="preserve"> </w:t>
      </w:r>
      <w:r w:rsidR="00493091" w:rsidRPr="00843002">
        <w:rPr>
          <w:rFonts w:ascii="Nyala" w:hAnsi="Nyala" w:cstheme="minorHAnsi"/>
          <w:spacing w:val="-2"/>
          <w:sz w:val="22"/>
        </w:rPr>
        <w:lastRenderedPageBreak/>
        <w:t>tygodniu.</w:t>
      </w:r>
      <w:r w:rsidR="00F465A1" w:rsidRPr="00843002">
        <w:rPr>
          <w:rFonts w:ascii="Nyala" w:hAnsi="Nyala" w:cstheme="minorHAnsi"/>
          <w:spacing w:val="-2"/>
          <w:sz w:val="22"/>
        </w:rPr>
        <w:t xml:space="preserve"> </w:t>
      </w:r>
      <w:r w:rsidRPr="00843002">
        <w:rPr>
          <w:rFonts w:ascii="Nyala" w:hAnsi="Nyala" w:cstheme="minorHAnsi"/>
          <w:spacing w:val="-2"/>
          <w:sz w:val="22"/>
        </w:rPr>
        <w:t>Zatrudnieni</w:t>
      </w:r>
      <w:r w:rsidR="00F465A1" w:rsidRPr="00843002">
        <w:rPr>
          <w:rFonts w:ascii="Nyala" w:hAnsi="Nyala" w:cstheme="minorHAnsi"/>
          <w:spacing w:val="-2"/>
          <w:sz w:val="22"/>
        </w:rPr>
        <w:t xml:space="preserve"> </w:t>
      </w:r>
      <w:r w:rsidRPr="00843002">
        <w:rPr>
          <w:rFonts w:ascii="Nyala" w:hAnsi="Nyala" w:cstheme="minorHAnsi"/>
          <w:spacing w:val="-2"/>
          <w:sz w:val="22"/>
        </w:rPr>
        <w:t>na</w:t>
      </w:r>
      <w:r w:rsidR="00F465A1" w:rsidRPr="00843002">
        <w:rPr>
          <w:rFonts w:ascii="Nyala" w:hAnsi="Nyala" w:cstheme="minorHAnsi"/>
          <w:spacing w:val="-2"/>
          <w:sz w:val="22"/>
        </w:rPr>
        <w:t xml:space="preserve"> </w:t>
      </w:r>
      <w:r w:rsidRPr="00843002">
        <w:rPr>
          <w:rFonts w:ascii="Nyala" w:hAnsi="Nyala" w:cstheme="minorHAnsi"/>
          <w:spacing w:val="-2"/>
          <w:sz w:val="22"/>
        </w:rPr>
        <w:t>podstawie</w:t>
      </w:r>
      <w:r w:rsidR="00F465A1" w:rsidRPr="00843002">
        <w:rPr>
          <w:rFonts w:ascii="Nyala" w:hAnsi="Nyala" w:cstheme="minorHAnsi"/>
          <w:spacing w:val="-2"/>
          <w:sz w:val="22"/>
        </w:rPr>
        <w:t xml:space="preserve"> </w:t>
      </w:r>
      <w:r w:rsidRPr="00843002">
        <w:rPr>
          <w:rFonts w:ascii="Nyala" w:hAnsi="Nyala" w:cstheme="minorHAnsi"/>
          <w:spacing w:val="-2"/>
          <w:sz w:val="22"/>
        </w:rPr>
        <w:t>umów</w:t>
      </w:r>
      <w:r w:rsidR="00F465A1" w:rsidRPr="00843002">
        <w:rPr>
          <w:rFonts w:ascii="Nyala" w:hAnsi="Nyala" w:cstheme="minorHAnsi"/>
          <w:spacing w:val="-2"/>
          <w:sz w:val="22"/>
        </w:rPr>
        <w:t xml:space="preserve"> </w:t>
      </w:r>
      <w:r w:rsidRPr="00843002">
        <w:rPr>
          <w:rFonts w:ascii="Nyala" w:hAnsi="Nyala" w:cstheme="minorHAnsi"/>
          <w:spacing w:val="-2"/>
          <w:sz w:val="22"/>
        </w:rPr>
        <w:t>o</w:t>
      </w:r>
      <w:r w:rsidR="00F465A1" w:rsidRPr="00843002">
        <w:rPr>
          <w:rFonts w:ascii="Nyala" w:hAnsi="Nyala" w:cstheme="minorHAnsi"/>
          <w:spacing w:val="-2"/>
          <w:sz w:val="22"/>
        </w:rPr>
        <w:t xml:space="preserve"> </w:t>
      </w:r>
      <w:r w:rsidRPr="00843002">
        <w:rPr>
          <w:rFonts w:ascii="Nyala" w:hAnsi="Nyala" w:cstheme="minorHAnsi"/>
          <w:spacing w:val="-2"/>
          <w:sz w:val="22"/>
        </w:rPr>
        <w:t>pracę</w:t>
      </w:r>
      <w:r w:rsidR="00F465A1" w:rsidRPr="00843002">
        <w:rPr>
          <w:rFonts w:ascii="Nyala" w:hAnsi="Nyala" w:cstheme="minorHAnsi"/>
          <w:spacing w:val="-2"/>
          <w:sz w:val="22"/>
        </w:rPr>
        <w:t xml:space="preserve"> </w:t>
      </w:r>
      <w:r w:rsidRPr="00843002">
        <w:rPr>
          <w:rFonts w:ascii="Nyala" w:hAnsi="Nyala" w:cstheme="minorHAnsi"/>
          <w:spacing w:val="-2"/>
          <w:sz w:val="22"/>
        </w:rPr>
        <w:t>pracownicy</w:t>
      </w:r>
      <w:r w:rsidR="00F465A1" w:rsidRPr="00843002">
        <w:rPr>
          <w:rFonts w:ascii="Nyala" w:hAnsi="Nyala" w:cstheme="minorHAnsi"/>
          <w:spacing w:val="-2"/>
          <w:sz w:val="22"/>
        </w:rPr>
        <w:t xml:space="preserve"> </w:t>
      </w:r>
      <w:r w:rsidRPr="00843002">
        <w:rPr>
          <w:rFonts w:ascii="Nyala" w:hAnsi="Nyala" w:cstheme="minorHAnsi"/>
          <w:spacing w:val="-2"/>
          <w:sz w:val="22"/>
        </w:rPr>
        <w:t>posiadają</w:t>
      </w:r>
      <w:r w:rsidR="00F465A1" w:rsidRPr="00843002">
        <w:rPr>
          <w:rFonts w:ascii="Nyala" w:hAnsi="Nyala" w:cstheme="minorHAnsi"/>
          <w:spacing w:val="-2"/>
          <w:sz w:val="22"/>
        </w:rPr>
        <w:t xml:space="preserve"> </w:t>
      </w:r>
      <w:r w:rsidRPr="00843002">
        <w:rPr>
          <w:rFonts w:ascii="Nyala" w:hAnsi="Nyala" w:cstheme="minorHAnsi"/>
          <w:spacing w:val="-2"/>
          <w:sz w:val="22"/>
        </w:rPr>
        <w:t>lub</w:t>
      </w:r>
      <w:r w:rsidR="00F465A1" w:rsidRPr="00843002">
        <w:rPr>
          <w:rFonts w:ascii="Nyala" w:hAnsi="Nyala" w:cstheme="minorHAnsi"/>
          <w:spacing w:val="-2"/>
          <w:sz w:val="22"/>
        </w:rPr>
        <w:t xml:space="preserve"> </w:t>
      </w:r>
      <w:r w:rsidRPr="00843002">
        <w:rPr>
          <w:rFonts w:ascii="Nyala" w:hAnsi="Nyala" w:cstheme="minorHAnsi"/>
          <w:spacing w:val="-2"/>
          <w:sz w:val="22"/>
        </w:rPr>
        <w:t>będą</w:t>
      </w:r>
      <w:r w:rsidR="00F465A1" w:rsidRPr="00843002">
        <w:rPr>
          <w:rFonts w:ascii="Nyala" w:hAnsi="Nyala" w:cstheme="minorHAnsi"/>
          <w:spacing w:val="-2"/>
          <w:sz w:val="22"/>
        </w:rPr>
        <w:t xml:space="preserve"> </w:t>
      </w:r>
      <w:r w:rsidRPr="00843002">
        <w:rPr>
          <w:rFonts w:ascii="Nyala" w:hAnsi="Nyala" w:cstheme="minorHAnsi"/>
          <w:spacing w:val="-2"/>
          <w:sz w:val="22"/>
        </w:rPr>
        <w:t>posiadać</w:t>
      </w:r>
      <w:r w:rsidR="00F465A1" w:rsidRPr="00843002">
        <w:rPr>
          <w:rFonts w:ascii="Nyala" w:hAnsi="Nyala" w:cstheme="minorHAnsi"/>
          <w:spacing w:val="-2"/>
          <w:sz w:val="22"/>
        </w:rPr>
        <w:t xml:space="preserve"> </w:t>
      </w:r>
      <w:r w:rsidRPr="00843002">
        <w:rPr>
          <w:rFonts w:ascii="Nyala" w:hAnsi="Nyala" w:cstheme="minorHAnsi"/>
          <w:spacing w:val="-2"/>
          <w:sz w:val="22"/>
        </w:rPr>
        <w:t>(jeśli</w:t>
      </w:r>
      <w:r w:rsidR="00F465A1" w:rsidRPr="00843002">
        <w:rPr>
          <w:rFonts w:ascii="Nyala" w:hAnsi="Nyala" w:cstheme="minorHAnsi"/>
          <w:spacing w:val="-2"/>
          <w:sz w:val="22"/>
        </w:rPr>
        <w:t xml:space="preserve"> </w:t>
      </w:r>
      <w:r w:rsidRPr="00843002">
        <w:rPr>
          <w:rFonts w:ascii="Nyala" w:hAnsi="Nyala" w:cstheme="minorHAnsi"/>
          <w:spacing w:val="-2"/>
          <w:sz w:val="22"/>
        </w:rPr>
        <w:t>nastąpiłaby</w:t>
      </w:r>
      <w:r w:rsidR="00F465A1" w:rsidRPr="00843002">
        <w:rPr>
          <w:rFonts w:ascii="Nyala" w:hAnsi="Nyala" w:cstheme="minorHAnsi"/>
          <w:spacing w:val="-2"/>
          <w:sz w:val="22"/>
        </w:rPr>
        <w:t xml:space="preserve"> </w:t>
      </w:r>
      <w:r w:rsidRPr="00843002">
        <w:rPr>
          <w:rFonts w:ascii="Nyala" w:hAnsi="Nyala" w:cstheme="minorHAnsi"/>
          <w:spacing w:val="-2"/>
          <w:sz w:val="22"/>
        </w:rPr>
        <w:t>w</w:t>
      </w:r>
      <w:r w:rsidR="00F465A1" w:rsidRPr="00843002">
        <w:rPr>
          <w:rFonts w:ascii="Nyala" w:hAnsi="Nyala" w:cstheme="minorHAnsi"/>
          <w:spacing w:val="-2"/>
          <w:sz w:val="22"/>
        </w:rPr>
        <w:t xml:space="preserve"> </w:t>
      </w:r>
      <w:r w:rsidRPr="00843002">
        <w:rPr>
          <w:rFonts w:ascii="Nyala" w:hAnsi="Nyala" w:cstheme="minorHAnsi"/>
          <w:spacing w:val="-2"/>
          <w:sz w:val="22"/>
        </w:rPr>
        <w:t>tym</w:t>
      </w:r>
      <w:r w:rsidR="00F465A1" w:rsidRPr="00843002">
        <w:rPr>
          <w:rFonts w:ascii="Nyala" w:hAnsi="Nyala" w:cstheme="minorHAnsi"/>
          <w:spacing w:val="-2"/>
          <w:sz w:val="22"/>
        </w:rPr>
        <w:t xml:space="preserve"> </w:t>
      </w:r>
      <w:r w:rsidRPr="00843002">
        <w:rPr>
          <w:rFonts w:ascii="Nyala" w:hAnsi="Nyala" w:cstheme="minorHAnsi"/>
          <w:spacing w:val="-2"/>
          <w:sz w:val="22"/>
        </w:rPr>
        <w:t>zakresie</w:t>
      </w:r>
      <w:r w:rsidR="00F465A1" w:rsidRPr="00843002">
        <w:rPr>
          <w:rFonts w:ascii="Nyala" w:hAnsi="Nyala" w:cstheme="minorHAnsi"/>
          <w:spacing w:val="-2"/>
          <w:sz w:val="22"/>
        </w:rPr>
        <w:t xml:space="preserve"> </w:t>
      </w:r>
      <w:r w:rsidRPr="00843002">
        <w:rPr>
          <w:rFonts w:ascii="Nyala" w:hAnsi="Nyala" w:cstheme="minorHAnsi"/>
          <w:spacing w:val="-2"/>
          <w:sz w:val="22"/>
        </w:rPr>
        <w:t>jakaś</w:t>
      </w:r>
      <w:r w:rsidR="00F465A1" w:rsidRPr="00843002">
        <w:rPr>
          <w:rFonts w:ascii="Nyala" w:hAnsi="Nyala" w:cstheme="minorHAnsi"/>
          <w:spacing w:val="-2"/>
          <w:sz w:val="22"/>
        </w:rPr>
        <w:t xml:space="preserve"> </w:t>
      </w:r>
      <w:r w:rsidRPr="00843002">
        <w:rPr>
          <w:rFonts w:ascii="Nyala" w:hAnsi="Nyala" w:cstheme="minorHAnsi"/>
          <w:spacing w:val="-2"/>
          <w:sz w:val="22"/>
        </w:rPr>
        <w:t>zmian</w:t>
      </w:r>
      <w:r w:rsidR="000D0891">
        <w:rPr>
          <w:rFonts w:ascii="Nyala" w:hAnsi="Nyala" w:cstheme="minorHAnsi"/>
          <w:spacing w:val="-2"/>
          <w:sz w:val="22"/>
        </w:rPr>
        <w:t>a</w:t>
      </w:r>
      <w:r w:rsidRPr="00843002">
        <w:rPr>
          <w:rFonts w:ascii="Nyala" w:hAnsi="Nyala" w:cstheme="minorHAnsi"/>
          <w:spacing w:val="-2"/>
          <w:sz w:val="22"/>
        </w:rPr>
        <w:t>)</w:t>
      </w:r>
      <w:r w:rsidR="00F465A1" w:rsidRPr="00843002">
        <w:rPr>
          <w:rFonts w:ascii="Nyala" w:hAnsi="Nyala" w:cstheme="minorHAnsi"/>
          <w:spacing w:val="-2"/>
          <w:sz w:val="22"/>
        </w:rPr>
        <w:t xml:space="preserve"> </w:t>
      </w:r>
      <w:r w:rsidRPr="00843002">
        <w:rPr>
          <w:rFonts w:ascii="Nyala" w:hAnsi="Nyala" w:cstheme="minorHAnsi"/>
          <w:spacing w:val="-2"/>
          <w:sz w:val="22"/>
        </w:rPr>
        <w:t>odpowiednie</w:t>
      </w:r>
      <w:r w:rsidR="00F465A1" w:rsidRPr="00843002">
        <w:rPr>
          <w:rFonts w:ascii="Nyala" w:hAnsi="Nyala" w:cstheme="minorHAnsi"/>
          <w:spacing w:val="-2"/>
          <w:sz w:val="22"/>
        </w:rPr>
        <w:t xml:space="preserve"> </w:t>
      </w:r>
      <w:r w:rsidRPr="00843002">
        <w:rPr>
          <w:rFonts w:ascii="Nyala" w:hAnsi="Nyala" w:cstheme="minorHAnsi"/>
          <w:spacing w:val="-2"/>
          <w:sz w:val="22"/>
        </w:rPr>
        <w:t>wysokie</w:t>
      </w:r>
      <w:r w:rsidR="00F465A1" w:rsidRPr="00843002">
        <w:rPr>
          <w:rFonts w:ascii="Nyala" w:hAnsi="Nyala" w:cstheme="minorHAnsi"/>
          <w:spacing w:val="-2"/>
          <w:sz w:val="22"/>
        </w:rPr>
        <w:t xml:space="preserve"> </w:t>
      </w:r>
      <w:r w:rsidRPr="00843002">
        <w:rPr>
          <w:rFonts w:ascii="Nyala" w:hAnsi="Nyala" w:cstheme="minorHAnsi"/>
          <w:spacing w:val="-2"/>
          <w:sz w:val="22"/>
        </w:rPr>
        <w:t>kompetencje</w:t>
      </w:r>
      <w:r w:rsidR="00F465A1" w:rsidRPr="00843002">
        <w:rPr>
          <w:rFonts w:ascii="Nyala" w:hAnsi="Nyala" w:cstheme="minorHAnsi"/>
          <w:spacing w:val="-2"/>
          <w:sz w:val="22"/>
        </w:rPr>
        <w:t xml:space="preserve"> </w:t>
      </w:r>
      <w:r w:rsidRPr="00843002">
        <w:rPr>
          <w:rFonts w:ascii="Nyala" w:hAnsi="Nyala" w:cstheme="minorHAnsi"/>
          <w:spacing w:val="-2"/>
          <w:sz w:val="22"/>
        </w:rPr>
        <w:t>i</w:t>
      </w:r>
      <w:r w:rsidR="00F465A1" w:rsidRPr="00843002">
        <w:rPr>
          <w:rFonts w:ascii="Nyala" w:hAnsi="Nyala" w:cstheme="minorHAnsi"/>
          <w:spacing w:val="-2"/>
          <w:sz w:val="22"/>
        </w:rPr>
        <w:t xml:space="preserve"> </w:t>
      </w:r>
      <w:r w:rsidRPr="00843002">
        <w:rPr>
          <w:rFonts w:ascii="Nyala" w:hAnsi="Nyala" w:cstheme="minorHAnsi"/>
          <w:spacing w:val="-2"/>
          <w:sz w:val="22"/>
        </w:rPr>
        <w:t>praktyczne</w:t>
      </w:r>
      <w:r w:rsidR="00F465A1" w:rsidRPr="00843002">
        <w:rPr>
          <w:rFonts w:ascii="Nyala" w:hAnsi="Nyala" w:cstheme="minorHAnsi"/>
          <w:spacing w:val="-2"/>
          <w:sz w:val="22"/>
        </w:rPr>
        <w:t xml:space="preserve"> </w:t>
      </w:r>
      <w:r w:rsidRPr="00843002">
        <w:rPr>
          <w:rFonts w:ascii="Nyala" w:hAnsi="Nyala" w:cstheme="minorHAnsi"/>
          <w:spacing w:val="-2"/>
          <w:sz w:val="22"/>
        </w:rPr>
        <w:t>umiejętności.</w:t>
      </w:r>
      <w:r w:rsidR="00F465A1" w:rsidRPr="00843002">
        <w:rPr>
          <w:rFonts w:ascii="Nyala" w:hAnsi="Nyala" w:cstheme="minorHAnsi"/>
          <w:spacing w:val="-2"/>
          <w:sz w:val="22"/>
        </w:rPr>
        <w:t xml:space="preserve"> </w:t>
      </w:r>
    </w:p>
    <w:p w14:paraId="6DF61278" w14:textId="25E2C4EC" w:rsidR="008D12D6" w:rsidRPr="00843002" w:rsidRDefault="00493091" w:rsidP="00A11D3D">
      <w:pPr>
        <w:spacing w:before="0" w:after="0"/>
        <w:ind w:left="0" w:firstLine="284"/>
        <w:jc w:val="both"/>
        <w:rPr>
          <w:rFonts w:ascii="Nyala" w:hAnsi="Nyala" w:cstheme="minorHAnsi"/>
          <w:sz w:val="22"/>
        </w:rPr>
      </w:pPr>
      <w:r w:rsidRPr="00843002">
        <w:rPr>
          <w:rFonts w:ascii="Nyala" w:hAnsi="Nyala" w:cstheme="minorHAnsi"/>
          <w:spacing w:val="-2"/>
          <w:sz w:val="22"/>
        </w:rPr>
        <w:t>Dla</w:t>
      </w:r>
      <w:r w:rsidR="00F465A1" w:rsidRPr="00843002">
        <w:rPr>
          <w:rFonts w:ascii="Nyala" w:hAnsi="Nyala" w:cstheme="minorHAnsi"/>
          <w:spacing w:val="-2"/>
          <w:sz w:val="22"/>
        </w:rPr>
        <w:t xml:space="preserve"> </w:t>
      </w:r>
      <w:r w:rsidRPr="00843002">
        <w:rPr>
          <w:rFonts w:ascii="Nyala" w:hAnsi="Nyala" w:cstheme="minorHAnsi"/>
          <w:spacing w:val="-2"/>
          <w:sz w:val="22"/>
        </w:rPr>
        <w:t>ułatwienia</w:t>
      </w:r>
      <w:r w:rsidR="00F465A1" w:rsidRPr="00843002">
        <w:rPr>
          <w:rFonts w:ascii="Nyala" w:hAnsi="Nyala" w:cstheme="minorHAnsi"/>
          <w:spacing w:val="-2"/>
          <w:sz w:val="22"/>
        </w:rPr>
        <w:t xml:space="preserve"> </w:t>
      </w:r>
      <w:r w:rsidRPr="00843002">
        <w:rPr>
          <w:rFonts w:ascii="Nyala" w:hAnsi="Nyala" w:cstheme="minorHAnsi"/>
          <w:spacing w:val="-2"/>
          <w:sz w:val="22"/>
        </w:rPr>
        <w:t>i</w:t>
      </w:r>
      <w:r w:rsidR="00F465A1" w:rsidRPr="00843002">
        <w:rPr>
          <w:rFonts w:ascii="Nyala" w:hAnsi="Nyala" w:cstheme="minorHAnsi"/>
          <w:spacing w:val="-2"/>
          <w:sz w:val="22"/>
        </w:rPr>
        <w:t xml:space="preserve"> </w:t>
      </w:r>
      <w:r w:rsidRPr="00843002">
        <w:rPr>
          <w:rFonts w:ascii="Nyala" w:hAnsi="Nyala" w:cstheme="minorHAnsi"/>
          <w:spacing w:val="-2"/>
          <w:sz w:val="22"/>
        </w:rPr>
        <w:t>usprawnienia</w:t>
      </w:r>
      <w:r w:rsidR="00F465A1" w:rsidRPr="00843002">
        <w:rPr>
          <w:rFonts w:ascii="Nyala" w:hAnsi="Nyala" w:cstheme="minorHAnsi"/>
          <w:spacing w:val="-2"/>
          <w:sz w:val="22"/>
        </w:rPr>
        <w:t xml:space="preserve"> </w:t>
      </w:r>
      <w:r w:rsidRPr="00843002">
        <w:rPr>
          <w:rFonts w:ascii="Nyala" w:hAnsi="Nyala" w:cstheme="minorHAnsi"/>
          <w:spacing w:val="-2"/>
          <w:sz w:val="22"/>
        </w:rPr>
        <w:t>kontaktu</w:t>
      </w:r>
      <w:r w:rsidR="00F465A1" w:rsidRPr="00843002">
        <w:rPr>
          <w:rFonts w:ascii="Nyala" w:hAnsi="Nyala" w:cstheme="minorHAnsi"/>
          <w:spacing w:val="-2"/>
          <w:sz w:val="22"/>
        </w:rPr>
        <w:t xml:space="preserve"> </w:t>
      </w:r>
      <w:r w:rsidRPr="00843002">
        <w:rPr>
          <w:rFonts w:ascii="Nyala" w:hAnsi="Nyala" w:cstheme="minorHAnsi"/>
          <w:spacing w:val="-2"/>
          <w:sz w:val="22"/>
        </w:rPr>
        <w:t>wszelkie</w:t>
      </w:r>
      <w:r w:rsidR="00F465A1" w:rsidRPr="00843002">
        <w:rPr>
          <w:rFonts w:ascii="Nyala" w:hAnsi="Nyala" w:cstheme="minorHAnsi"/>
          <w:spacing w:val="-2"/>
          <w:sz w:val="22"/>
        </w:rPr>
        <w:t xml:space="preserve"> </w:t>
      </w:r>
      <w:r w:rsidRPr="00843002">
        <w:rPr>
          <w:rFonts w:ascii="Nyala" w:hAnsi="Nyala" w:cstheme="minorHAnsi"/>
          <w:spacing w:val="-2"/>
          <w:sz w:val="22"/>
        </w:rPr>
        <w:t>informacje,</w:t>
      </w:r>
      <w:r w:rsidR="00F465A1" w:rsidRPr="00843002">
        <w:rPr>
          <w:rFonts w:ascii="Nyala" w:hAnsi="Nyala" w:cstheme="minorHAnsi"/>
          <w:spacing w:val="-2"/>
          <w:sz w:val="22"/>
        </w:rPr>
        <w:t xml:space="preserve"> </w:t>
      </w:r>
      <w:r w:rsidRPr="00843002">
        <w:rPr>
          <w:rFonts w:ascii="Nyala" w:hAnsi="Nyala" w:cstheme="minorHAnsi"/>
          <w:spacing w:val="-2"/>
          <w:sz w:val="22"/>
        </w:rPr>
        <w:t>również</w:t>
      </w:r>
      <w:r w:rsidR="00F465A1" w:rsidRPr="00843002">
        <w:rPr>
          <w:rFonts w:ascii="Nyala" w:hAnsi="Nyala" w:cstheme="minorHAnsi"/>
          <w:spacing w:val="-2"/>
          <w:sz w:val="22"/>
        </w:rPr>
        <w:t xml:space="preserve"> </w:t>
      </w:r>
      <w:r w:rsidRPr="00843002">
        <w:rPr>
          <w:rFonts w:ascii="Nyala" w:hAnsi="Nyala" w:cstheme="minorHAnsi"/>
          <w:spacing w:val="-2"/>
          <w:sz w:val="22"/>
        </w:rPr>
        <w:t>dane</w:t>
      </w:r>
      <w:r w:rsidR="00F465A1" w:rsidRPr="00843002">
        <w:rPr>
          <w:rFonts w:ascii="Nyala" w:hAnsi="Nyala" w:cstheme="minorHAnsi"/>
          <w:spacing w:val="-2"/>
          <w:sz w:val="22"/>
        </w:rPr>
        <w:t xml:space="preserve"> </w:t>
      </w:r>
      <w:r w:rsidRPr="00843002">
        <w:rPr>
          <w:rFonts w:ascii="Nyala" w:hAnsi="Nyala" w:cstheme="minorHAnsi"/>
          <w:spacing w:val="-2"/>
          <w:sz w:val="22"/>
        </w:rPr>
        <w:t>kontaktowe,</w:t>
      </w:r>
      <w:r w:rsidR="00F465A1" w:rsidRPr="00843002">
        <w:rPr>
          <w:rFonts w:ascii="Nyala" w:hAnsi="Nyala" w:cstheme="minorHAnsi"/>
          <w:spacing w:val="-2"/>
          <w:sz w:val="22"/>
        </w:rPr>
        <w:t xml:space="preserve"> </w:t>
      </w:r>
      <w:r w:rsidR="00EF288F" w:rsidRPr="00843002">
        <w:rPr>
          <w:rFonts w:ascii="Nyala" w:hAnsi="Nyala" w:cstheme="minorHAnsi"/>
          <w:spacing w:val="-2"/>
          <w:sz w:val="22"/>
        </w:rPr>
        <w:t>będą</w:t>
      </w:r>
      <w:r w:rsidR="00F465A1" w:rsidRPr="00843002">
        <w:rPr>
          <w:rFonts w:ascii="Nyala" w:hAnsi="Nyala" w:cstheme="minorHAnsi"/>
          <w:spacing w:val="-2"/>
          <w:sz w:val="22"/>
        </w:rPr>
        <w:t xml:space="preserve"> </w:t>
      </w:r>
      <w:r w:rsidRPr="00843002">
        <w:rPr>
          <w:rFonts w:ascii="Nyala" w:hAnsi="Nyala" w:cstheme="minorHAnsi"/>
          <w:spacing w:val="-2"/>
          <w:sz w:val="22"/>
        </w:rPr>
        <w:t>zamieszczane</w:t>
      </w:r>
      <w:r w:rsidR="00F465A1" w:rsidRPr="00843002">
        <w:rPr>
          <w:rFonts w:ascii="Nyala" w:hAnsi="Nyala" w:cstheme="minorHAnsi"/>
          <w:spacing w:val="-2"/>
          <w:sz w:val="22"/>
        </w:rPr>
        <w:t xml:space="preserve"> </w:t>
      </w:r>
      <w:r w:rsidRPr="00843002">
        <w:rPr>
          <w:rFonts w:ascii="Nyala" w:hAnsi="Nyala" w:cstheme="minorHAnsi"/>
          <w:spacing w:val="-2"/>
          <w:sz w:val="22"/>
        </w:rPr>
        <w:t>na</w:t>
      </w:r>
      <w:r w:rsidR="00F465A1" w:rsidRPr="00843002">
        <w:rPr>
          <w:rFonts w:ascii="Nyala" w:hAnsi="Nyala" w:cstheme="minorHAnsi"/>
          <w:spacing w:val="-2"/>
          <w:sz w:val="22"/>
        </w:rPr>
        <w:t xml:space="preserve"> </w:t>
      </w:r>
      <w:r w:rsidRPr="00843002">
        <w:rPr>
          <w:rFonts w:ascii="Nyala" w:hAnsi="Nyala" w:cstheme="minorHAnsi"/>
          <w:spacing w:val="-2"/>
          <w:sz w:val="22"/>
        </w:rPr>
        <w:t>stronie</w:t>
      </w:r>
      <w:r w:rsidR="00F465A1" w:rsidRPr="00843002">
        <w:rPr>
          <w:rFonts w:ascii="Nyala" w:hAnsi="Nyala" w:cstheme="minorHAnsi"/>
          <w:spacing w:val="-2"/>
          <w:sz w:val="22"/>
        </w:rPr>
        <w:t xml:space="preserve"> </w:t>
      </w:r>
      <w:r w:rsidRPr="00843002">
        <w:rPr>
          <w:rFonts w:ascii="Nyala" w:hAnsi="Nyala" w:cstheme="minorHAnsi"/>
          <w:spacing w:val="-2"/>
          <w:sz w:val="22"/>
        </w:rPr>
        <w:t>internetowej</w:t>
      </w:r>
      <w:r w:rsidR="00F465A1" w:rsidRPr="00843002">
        <w:rPr>
          <w:rFonts w:ascii="Nyala" w:hAnsi="Nyala" w:cstheme="minorHAnsi"/>
          <w:spacing w:val="-2"/>
          <w:sz w:val="22"/>
        </w:rPr>
        <w:t xml:space="preserve"> </w:t>
      </w:r>
      <w:r w:rsidR="008D12D6" w:rsidRPr="00843002">
        <w:rPr>
          <w:rFonts w:ascii="Nyala" w:hAnsi="Nyala" w:cstheme="minorHAnsi"/>
          <w:spacing w:val="-2"/>
          <w:sz w:val="22"/>
        </w:rPr>
        <w:t>i</w:t>
      </w:r>
      <w:r w:rsidR="00F465A1" w:rsidRPr="00843002">
        <w:rPr>
          <w:rFonts w:ascii="Nyala" w:hAnsi="Nyala" w:cstheme="minorHAnsi"/>
          <w:spacing w:val="-2"/>
          <w:sz w:val="22"/>
        </w:rPr>
        <w:t xml:space="preserve"> </w:t>
      </w:r>
      <w:r w:rsidR="00945931" w:rsidRPr="00843002">
        <w:rPr>
          <w:rFonts w:ascii="Nyala" w:hAnsi="Nyala" w:cstheme="minorHAnsi"/>
          <w:spacing w:val="-2"/>
          <w:sz w:val="22"/>
        </w:rPr>
        <w:t>portalu</w:t>
      </w:r>
      <w:r w:rsidR="00F465A1" w:rsidRPr="00843002">
        <w:rPr>
          <w:rFonts w:ascii="Nyala" w:hAnsi="Nyala" w:cstheme="minorHAnsi"/>
          <w:spacing w:val="-2"/>
          <w:sz w:val="22"/>
        </w:rPr>
        <w:t xml:space="preserve"> </w:t>
      </w:r>
      <w:r w:rsidR="00945931" w:rsidRPr="00843002">
        <w:rPr>
          <w:rFonts w:ascii="Nyala" w:hAnsi="Nyala" w:cstheme="minorHAnsi"/>
          <w:spacing w:val="-2"/>
          <w:sz w:val="22"/>
        </w:rPr>
        <w:t>społecznościowym,</w:t>
      </w:r>
      <w:r w:rsidR="00F465A1" w:rsidRPr="00843002">
        <w:rPr>
          <w:rFonts w:ascii="Nyala" w:hAnsi="Nyala" w:cstheme="minorHAnsi"/>
          <w:spacing w:val="-2"/>
          <w:sz w:val="22"/>
        </w:rPr>
        <w:t xml:space="preserve"> </w:t>
      </w:r>
      <w:r w:rsidRPr="00843002">
        <w:rPr>
          <w:rFonts w:ascii="Nyala" w:hAnsi="Nyala" w:cstheme="minorHAnsi"/>
          <w:spacing w:val="-2"/>
          <w:sz w:val="22"/>
        </w:rPr>
        <w:t>tablicach</w:t>
      </w:r>
      <w:r w:rsidR="00F465A1" w:rsidRPr="00843002">
        <w:rPr>
          <w:rFonts w:ascii="Nyala" w:hAnsi="Nyala" w:cstheme="minorHAnsi"/>
          <w:spacing w:val="-2"/>
          <w:sz w:val="22"/>
        </w:rPr>
        <w:t xml:space="preserve"> </w:t>
      </w:r>
      <w:r w:rsidRPr="00843002">
        <w:rPr>
          <w:rFonts w:ascii="Nyala" w:hAnsi="Nyala" w:cstheme="minorHAnsi"/>
          <w:spacing w:val="-2"/>
          <w:sz w:val="22"/>
        </w:rPr>
        <w:t>ogłoszeń</w:t>
      </w:r>
      <w:r w:rsidR="00F465A1" w:rsidRPr="00843002">
        <w:rPr>
          <w:rFonts w:ascii="Nyala" w:hAnsi="Nyala" w:cstheme="minorHAnsi"/>
          <w:spacing w:val="-2"/>
          <w:sz w:val="22"/>
        </w:rPr>
        <w:t xml:space="preserve"> </w:t>
      </w:r>
      <w:r w:rsidRPr="00843002">
        <w:rPr>
          <w:rFonts w:ascii="Nyala" w:hAnsi="Nyala" w:cstheme="minorHAnsi"/>
          <w:spacing w:val="-2"/>
          <w:sz w:val="22"/>
        </w:rPr>
        <w:t>oraz</w:t>
      </w:r>
      <w:r w:rsidR="00F465A1" w:rsidRPr="00843002">
        <w:rPr>
          <w:rFonts w:ascii="Nyala" w:hAnsi="Nyala" w:cstheme="minorHAnsi"/>
          <w:spacing w:val="-2"/>
          <w:sz w:val="22"/>
        </w:rPr>
        <w:t xml:space="preserve"> </w:t>
      </w:r>
      <w:r w:rsidRPr="00843002">
        <w:rPr>
          <w:rFonts w:ascii="Nyala" w:hAnsi="Nyala" w:cstheme="minorHAnsi"/>
          <w:spacing w:val="-2"/>
          <w:sz w:val="22"/>
        </w:rPr>
        <w:t>przekazywane</w:t>
      </w:r>
      <w:r w:rsidR="00F465A1" w:rsidRPr="00843002">
        <w:rPr>
          <w:rFonts w:ascii="Nyala" w:hAnsi="Nyala" w:cstheme="minorHAnsi"/>
          <w:spacing w:val="-2"/>
          <w:sz w:val="22"/>
        </w:rPr>
        <w:t xml:space="preserve"> </w:t>
      </w:r>
      <w:r w:rsidRPr="00843002">
        <w:rPr>
          <w:rFonts w:ascii="Nyala" w:hAnsi="Nyala" w:cstheme="minorHAnsi"/>
          <w:spacing w:val="-2"/>
          <w:sz w:val="22"/>
        </w:rPr>
        <w:t>do</w:t>
      </w:r>
      <w:r w:rsidR="00F465A1" w:rsidRPr="00843002">
        <w:rPr>
          <w:rFonts w:ascii="Nyala" w:hAnsi="Nyala" w:cstheme="minorHAnsi"/>
          <w:spacing w:val="-2"/>
          <w:sz w:val="22"/>
        </w:rPr>
        <w:t xml:space="preserve"> </w:t>
      </w:r>
      <w:r w:rsidRPr="00843002">
        <w:rPr>
          <w:rFonts w:ascii="Nyala" w:hAnsi="Nyala" w:cstheme="minorHAnsi"/>
          <w:spacing w:val="-2"/>
          <w:sz w:val="22"/>
        </w:rPr>
        <w:t>partnerów</w:t>
      </w:r>
      <w:r w:rsidR="00F465A1" w:rsidRPr="00843002">
        <w:rPr>
          <w:rFonts w:ascii="Nyala" w:hAnsi="Nyala" w:cstheme="minorHAnsi"/>
          <w:spacing w:val="-2"/>
          <w:sz w:val="22"/>
        </w:rPr>
        <w:t xml:space="preserve"> </w:t>
      </w:r>
      <w:r w:rsidRPr="00843002">
        <w:rPr>
          <w:rFonts w:ascii="Nyala" w:hAnsi="Nyala" w:cstheme="minorHAnsi"/>
          <w:spacing w:val="-2"/>
          <w:sz w:val="22"/>
        </w:rPr>
        <w:t>w</w:t>
      </w:r>
      <w:r w:rsidR="00F465A1" w:rsidRPr="00843002">
        <w:rPr>
          <w:rFonts w:ascii="Nyala" w:hAnsi="Nyala" w:cstheme="minorHAnsi"/>
          <w:spacing w:val="-2"/>
          <w:sz w:val="22"/>
        </w:rPr>
        <w:t xml:space="preserve"> </w:t>
      </w:r>
      <w:r w:rsidRPr="00843002">
        <w:rPr>
          <w:rFonts w:ascii="Nyala" w:hAnsi="Nyala" w:cstheme="minorHAnsi"/>
          <w:spacing w:val="-2"/>
          <w:sz w:val="22"/>
        </w:rPr>
        <w:t>celu</w:t>
      </w:r>
      <w:r w:rsidR="00F465A1" w:rsidRPr="00843002">
        <w:rPr>
          <w:rFonts w:ascii="Nyala" w:hAnsi="Nyala" w:cstheme="minorHAnsi"/>
          <w:spacing w:val="-2"/>
          <w:sz w:val="22"/>
        </w:rPr>
        <w:t xml:space="preserve"> </w:t>
      </w:r>
      <w:r w:rsidRPr="00843002">
        <w:rPr>
          <w:rFonts w:ascii="Nyala" w:hAnsi="Nyala" w:cstheme="minorHAnsi"/>
          <w:spacing w:val="-2"/>
          <w:sz w:val="22"/>
        </w:rPr>
        <w:t>szerszego</w:t>
      </w:r>
      <w:r w:rsidR="00F465A1" w:rsidRPr="00843002">
        <w:rPr>
          <w:rFonts w:ascii="Nyala" w:hAnsi="Nyala" w:cstheme="minorHAnsi"/>
          <w:spacing w:val="-2"/>
          <w:sz w:val="22"/>
        </w:rPr>
        <w:t xml:space="preserve"> </w:t>
      </w:r>
      <w:r w:rsidRPr="00843002">
        <w:rPr>
          <w:rFonts w:ascii="Nyala" w:hAnsi="Nyala" w:cstheme="minorHAnsi"/>
          <w:spacing w:val="-2"/>
          <w:sz w:val="22"/>
        </w:rPr>
        <w:t>upublicznieni</w:t>
      </w:r>
      <w:r w:rsidR="008D12D6" w:rsidRPr="00843002">
        <w:rPr>
          <w:rFonts w:ascii="Nyala" w:hAnsi="Nyala" w:cstheme="minorHAnsi"/>
          <w:spacing w:val="-2"/>
          <w:sz w:val="22"/>
        </w:rPr>
        <w:t>a.</w:t>
      </w:r>
      <w:r w:rsidR="00F465A1" w:rsidRPr="00843002">
        <w:rPr>
          <w:rFonts w:ascii="Nyala" w:hAnsi="Nyala" w:cstheme="minorHAnsi"/>
          <w:spacing w:val="-2"/>
          <w:sz w:val="22"/>
        </w:rPr>
        <w:t xml:space="preserve"> </w:t>
      </w:r>
      <w:r w:rsidR="008D12D6" w:rsidRPr="00843002">
        <w:rPr>
          <w:rFonts w:ascii="Nyala" w:hAnsi="Nyala" w:cstheme="minorHAnsi"/>
          <w:spacing w:val="-2"/>
          <w:sz w:val="22"/>
        </w:rPr>
        <w:t>Dotyczy</w:t>
      </w:r>
      <w:r w:rsidR="00F465A1" w:rsidRPr="00843002">
        <w:rPr>
          <w:rFonts w:ascii="Nyala" w:hAnsi="Nyala" w:cstheme="minorHAnsi"/>
          <w:spacing w:val="-2"/>
          <w:sz w:val="22"/>
        </w:rPr>
        <w:t xml:space="preserve"> </w:t>
      </w:r>
      <w:r w:rsidR="008D12D6" w:rsidRPr="00843002">
        <w:rPr>
          <w:rFonts w:ascii="Nyala" w:hAnsi="Nyala" w:cstheme="minorHAnsi"/>
          <w:spacing w:val="-2"/>
          <w:sz w:val="22"/>
        </w:rPr>
        <w:t>to</w:t>
      </w:r>
      <w:r w:rsidR="00F465A1" w:rsidRPr="00843002">
        <w:rPr>
          <w:rFonts w:ascii="Nyala" w:hAnsi="Nyala" w:cstheme="minorHAnsi"/>
          <w:spacing w:val="-2"/>
          <w:sz w:val="22"/>
        </w:rPr>
        <w:t xml:space="preserve"> </w:t>
      </w:r>
      <w:r w:rsidR="008D12D6" w:rsidRPr="00843002">
        <w:rPr>
          <w:rFonts w:ascii="Nyala" w:hAnsi="Nyala" w:cstheme="minorHAnsi"/>
          <w:spacing w:val="-2"/>
          <w:sz w:val="22"/>
        </w:rPr>
        <w:t>w</w:t>
      </w:r>
      <w:r w:rsidR="00F465A1" w:rsidRPr="00843002">
        <w:rPr>
          <w:rFonts w:ascii="Nyala" w:hAnsi="Nyala" w:cstheme="minorHAnsi"/>
          <w:spacing w:val="-2"/>
          <w:sz w:val="22"/>
        </w:rPr>
        <w:t xml:space="preserve"> </w:t>
      </w:r>
      <w:r w:rsidR="008D12D6" w:rsidRPr="00843002">
        <w:rPr>
          <w:rFonts w:ascii="Nyala" w:hAnsi="Nyala" w:cstheme="minorHAnsi"/>
          <w:spacing w:val="-2"/>
          <w:sz w:val="22"/>
        </w:rPr>
        <w:t>szczególności</w:t>
      </w:r>
      <w:r w:rsidR="00F465A1" w:rsidRPr="00843002">
        <w:rPr>
          <w:rFonts w:ascii="Nyala" w:hAnsi="Nyala" w:cstheme="minorHAnsi"/>
          <w:spacing w:val="-2"/>
          <w:sz w:val="22"/>
        </w:rPr>
        <w:t xml:space="preserve"> </w:t>
      </w:r>
      <w:r w:rsidR="008D12D6" w:rsidRPr="00843002">
        <w:rPr>
          <w:rFonts w:ascii="Nyala" w:hAnsi="Nyala" w:cstheme="minorHAnsi"/>
          <w:spacing w:val="-2"/>
          <w:sz w:val="22"/>
        </w:rPr>
        <w:t>partnerów</w:t>
      </w:r>
      <w:r w:rsidR="00F465A1" w:rsidRPr="00843002">
        <w:rPr>
          <w:rFonts w:ascii="Nyala" w:hAnsi="Nyala" w:cstheme="minorHAnsi"/>
          <w:spacing w:val="-2"/>
          <w:sz w:val="22"/>
        </w:rPr>
        <w:t xml:space="preserve"> </w:t>
      </w:r>
      <w:r w:rsidR="008D12D6" w:rsidRPr="00843002">
        <w:rPr>
          <w:rFonts w:ascii="Nyala" w:hAnsi="Nyala" w:cstheme="minorHAnsi"/>
          <w:spacing w:val="-2"/>
          <w:sz w:val="22"/>
        </w:rPr>
        <w:t>z</w:t>
      </w:r>
      <w:r w:rsidR="00F465A1" w:rsidRPr="00843002">
        <w:rPr>
          <w:rFonts w:ascii="Nyala" w:hAnsi="Nyala" w:cstheme="minorHAnsi"/>
          <w:spacing w:val="-2"/>
          <w:sz w:val="22"/>
        </w:rPr>
        <w:t xml:space="preserve"> </w:t>
      </w:r>
      <w:r w:rsidR="008D12D6" w:rsidRPr="00843002">
        <w:rPr>
          <w:rFonts w:ascii="Nyala" w:hAnsi="Nyala" w:cstheme="minorHAnsi"/>
          <w:spacing w:val="-2"/>
          <w:sz w:val="22"/>
        </w:rPr>
        <w:t>grupy</w:t>
      </w:r>
      <w:r w:rsidR="00F465A1" w:rsidRPr="00843002">
        <w:rPr>
          <w:rFonts w:ascii="Nyala" w:hAnsi="Nyala" w:cstheme="minorHAnsi"/>
          <w:spacing w:val="-2"/>
          <w:sz w:val="22"/>
        </w:rPr>
        <w:t xml:space="preserve"> </w:t>
      </w:r>
      <w:r w:rsidR="008D12D6" w:rsidRPr="00843002">
        <w:rPr>
          <w:rFonts w:ascii="Nyala" w:hAnsi="Nyala" w:cstheme="minorHAnsi"/>
          <w:spacing w:val="-2"/>
          <w:sz w:val="22"/>
        </w:rPr>
        <w:t>interesu</w:t>
      </w:r>
      <w:r w:rsidR="00F465A1" w:rsidRPr="00843002">
        <w:rPr>
          <w:rFonts w:ascii="Nyala" w:hAnsi="Nyala" w:cstheme="minorHAnsi"/>
          <w:spacing w:val="-2"/>
          <w:sz w:val="22"/>
        </w:rPr>
        <w:t xml:space="preserve"> </w:t>
      </w:r>
      <w:r w:rsidR="008D12D6" w:rsidRPr="00843002">
        <w:rPr>
          <w:rFonts w:ascii="Nyala" w:hAnsi="Nyala" w:cstheme="minorHAnsi"/>
          <w:spacing w:val="-2"/>
          <w:sz w:val="22"/>
        </w:rPr>
        <w:t>sektora</w:t>
      </w:r>
      <w:r w:rsidR="00F465A1" w:rsidRPr="00843002">
        <w:rPr>
          <w:rFonts w:ascii="Nyala" w:hAnsi="Nyala" w:cstheme="minorHAnsi"/>
          <w:spacing w:val="-2"/>
          <w:sz w:val="22"/>
        </w:rPr>
        <w:t xml:space="preserve"> </w:t>
      </w:r>
      <w:r w:rsidR="008D12D6" w:rsidRPr="00843002">
        <w:rPr>
          <w:rFonts w:ascii="Nyala" w:hAnsi="Nyala" w:cstheme="minorHAnsi"/>
          <w:spacing w:val="-2"/>
          <w:sz w:val="22"/>
        </w:rPr>
        <w:t>publicznego,</w:t>
      </w:r>
      <w:r w:rsidR="00F465A1" w:rsidRPr="00843002">
        <w:rPr>
          <w:rFonts w:ascii="Nyala" w:hAnsi="Nyala" w:cstheme="minorHAnsi"/>
          <w:spacing w:val="-2"/>
          <w:sz w:val="22"/>
        </w:rPr>
        <w:t xml:space="preserve"> </w:t>
      </w:r>
      <w:r w:rsidR="008D12D6" w:rsidRPr="00843002">
        <w:rPr>
          <w:rFonts w:ascii="Nyala" w:hAnsi="Nyala" w:cstheme="minorHAnsi"/>
          <w:spacing w:val="-2"/>
          <w:sz w:val="22"/>
        </w:rPr>
        <w:t>którzy</w:t>
      </w:r>
      <w:r w:rsidR="00F465A1" w:rsidRPr="00843002">
        <w:rPr>
          <w:rFonts w:ascii="Nyala" w:hAnsi="Nyala" w:cstheme="minorHAnsi"/>
          <w:spacing w:val="-2"/>
          <w:sz w:val="22"/>
        </w:rPr>
        <w:t xml:space="preserve"> </w:t>
      </w:r>
      <w:r w:rsidR="008D12D6" w:rsidRPr="00843002">
        <w:rPr>
          <w:rFonts w:ascii="Nyala" w:hAnsi="Nyala" w:cstheme="minorHAnsi"/>
          <w:spacing w:val="-2"/>
          <w:sz w:val="22"/>
        </w:rPr>
        <w:t>na</w:t>
      </w:r>
      <w:r w:rsidR="00F465A1" w:rsidRPr="00843002">
        <w:rPr>
          <w:rFonts w:ascii="Nyala" w:hAnsi="Nyala" w:cstheme="minorHAnsi"/>
          <w:spacing w:val="-2"/>
          <w:sz w:val="22"/>
        </w:rPr>
        <w:t xml:space="preserve"> </w:t>
      </w:r>
      <w:r w:rsidR="008D12D6" w:rsidRPr="00843002">
        <w:rPr>
          <w:rFonts w:ascii="Nyala" w:hAnsi="Nyala" w:cstheme="minorHAnsi"/>
          <w:spacing w:val="-2"/>
          <w:sz w:val="22"/>
        </w:rPr>
        <w:t>swoich</w:t>
      </w:r>
      <w:r w:rsidR="00F465A1" w:rsidRPr="00843002">
        <w:rPr>
          <w:rFonts w:ascii="Nyala" w:hAnsi="Nyala" w:cstheme="minorHAnsi"/>
          <w:spacing w:val="-2"/>
          <w:sz w:val="22"/>
        </w:rPr>
        <w:t xml:space="preserve"> </w:t>
      </w:r>
      <w:r w:rsidR="008D12D6" w:rsidRPr="00843002">
        <w:rPr>
          <w:rFonts w:ascii="Nyala" w:hAnsi="Nyala" w:cstheme="minorHAnsi"/>
          <w:spacing w:val="-2"/>
          <w:sz w:val="22"/>
        </w:rPr>
        <w:t>stronach</w:t>
      </w:r>
      <w:r w:rsidR="00F465A1" w:rsidRPr="00843002">
        <w:rPr>
          <w:rFonts w:ascii="Nyala" w:hAnsi="Nyala" w:cstheme="minorHAnsi"/>
          <w:spacing w:val="-2"/>
          <w:sz w:val="22"/>
        </w:rPr>
        <w:t xml:space="preserve"> </w:t>
      </w:r>
      <w:r w:rsidR="008D12D6" w:rsidRPr="00843002">
        <w:rPr>
          <w:rFonts w:ascii="Nyala" w:hAnsi="Nyala" w:cstheme="minorHAnsi"/>
          <w:spacing w:val="-2"/>
          <w:sz w:val="22"/>
        </w:rPr>
        <w:t>internetowy</w:t>
      </w:r>
      <w:r w:rsidR="00880270" w:rsidRPr="00843002">
        <w:rPr>
          <w:rFonts w:ascii="Nyala" w:hAnsi="Nyala" w:cstheme="minorHAnsi"/>
          <w:spacing w:val="-2"/>
          <w:sz w:val="22"/>
        </w:rPr>
        <w:t>ch</w:t>
      </w:r>
      <w:r w:rsidR="00F465A1" w:rsidRPr="00843002">
        <w:rPr>
          <w:rFonts w:ascii="Nyala" w:hAnsi="Nyala" w:cstheme="minorHAnsi"/>
          <w:spacing w:val="-2"/>
          <w:sz w:val="22"/>
        </w:rPr>
        <w:t xml:space="preserve"> </w:t>
      </w:r>
      <w:r w:rsidR="008D12D6" w:rsidRPr="00843002">
        <w:rPr>
          <w:rFonts w:ascii="Nyala" w:hAnsi="Nyala" w:cstheme="minorHAnsi"/>
          <w:spacing w:val="-2"/>
          <w:sz w:val="22"/>
        </w:rPr>
        <w:t>i</w:t>
      </w:r>
      <w:r w:rsidR="00F465A1" w:rsidRPr="00843002">
        <w:rPr>
          <w:rFonts w:ascii="Nyala" w:hAnsi="Nyala" w:cstheme="minorHAnsi"/>
          <w:spacing w:val="-2"/>
          <w:sz w:val="22"/>
        </w:rPr>
        <w:t xml:space="preserve"> </w:t>
      </w:r>
      <w:r w:rsidR="008D12D6" w:rsidRPr="00843002">
        <w:rPr>
          <w:rFonts w:ascii="Nyala" w:hAnsi="Nyala" w:cstheme="minorHAnsi"/>
          <w:spacing w:val="-2"/>
          <w:sz w:val="22"/>
        </w:rPr>
        <w:t>tablicach</w:t>
      </w:r>
      <w:r w:rsidR="00F465A1" w:rsidRPr="00843002">
        <w:rPr>
          <w:rFonts w:ascii="Nyala" w:hAnsi="Nyala" w:cstheme="minorHAnsi"/>
          <w:spacing w:val="-2"/>
          <w:sz w:val="22"/>
        </w:rPr>
        <w:t xml:space="preserve"> </w:t>
      </w:r>
      <w:r w:rsidR="008D12D6" w:rsidRPr="00843002">
        <w:rPr>
          <w:rFonts w:ascii="Nyala" w:hAnsi="Nyala" w:cstheme="minorHAnsi"/>
          <w:spacing w:val="-2"/>
          <w:sz w:val="22"/>
        </w:rPr>
        <w:t>ogłoszeń</w:t>
      </w:r>
      <w:r w:rsidR="00F465A1" w:rsidRPr="00843002">
        <w:rPr>
          <w:rFonts w:ascii="Nyala" w:hAnsi="Nyala" w:cstheme="minorHAnsi"/>
          <w:spacing w:val="-2"/>
          <w:sz w:val="22"/>
        </w:rPr>
        <w:t xml:space="preserve"> </w:t>
      </w:r>
      <w:r w:rsidR="008D12D6" w:rsidRPr="00843002">
        <w:rPr>
          <w:rFonts w:ascii="Nyala" w:hAnsi="Nyala" w:cstheme="minorHAnsi"/>
          <w:spacing w:val="-2"/>
          <w:sz w:val="22"/>
        </w:rPr>
        <w:t>(również</w:t>
      </w:r>
      <w:r w:rsidR="00F465A1" w:rsidRPr="00843002">
        <w:rPr>
          <w:rFonts w:ascii="Nyala" w:hAnsi="Nyala" w:cstheme="minorHAnsi"/>
          <w:spacing w:val="-2"/>
          <w:sz w:val="22"/>
        </w:rPr>
        <w:t xml:space="preserve"> </w:t>
      </w:r>
      <w:r w:rsidR="008D12D6" w:rsidRPr="00843002">
        <w:rPr>
          <w:rFonts w:ascii="Nyala" w:hAnsi="Nyala" w:cstheme="minorHAnsi"/>
          <w:spacing w:val="-2"/>
          <w:sz w:val="22"/>
        </w:rPr>
        <w:t>w</w:t>
      </w:r>
      <w:r w:rsidR="00F465A1" w:rsidRPr="00843002">
        <w:rPr>
          <w:rFonts w:ascii="Nyala" w:hAnsi="Nyala" w:cstheme="minorHAnsi"/>
          <w:spacing w:val="-2"/>
          <w:sz w:val="22"/>
        </w:rPr>
        <w:t xml:space="preserve"> </w:t>
      </w:r>
      <w:r w:rsidR="008D12D6" w:rsidRPr="00843002">
        <w:rPr>
          <w:rFonts w:ascii="Nyala" w:hAnsi="Nyala" w:cstheme="minorHAnsi"/>
          <w:spacing w:val="-2"/>
          <w:sz w:val="22"/>
        </w:rPr>
        <w:t>sołectwach)</w:t>
      </w:r>
      <w:r w:rsidR="00F465A1" w:rsidRPr="00843002">
        <w:rPr>
          <w:rFonts w:ascii="Nyala" w:hAnsi="Nyala" w:cstheme="minorHAnsi"/>
          <w:spacing w:val="-2"/>
          <w:sz w:val="22"/>
        </w:rPr>
        <w:t xml:space="preserve"> </w:t>
      </w:r>
      <w:r w:rsidR="008D12D6" w:rsidRPr="00843002">
        <w:rPr>
          <w:rFonts w:ascii="Nyala" w:hAnsi="Nyala" w:cstheme="minorHAnsi"/>
          <w:spacing w:val="-2"/>
          <w:sz w:val="22"/>
        </w:rPr>
        <w:t>publikują</w:t>
      </w:r>
      <w:r w:rsidR="00F465A1" w:rsidRPr="00843002">
        <w:rPr>
          <w:rFonts w:ascii="Nyala" w:hAnsi="Nyala" w:cstheme="minorHAnsi"/>
          <w:spacing w:val="-2"/>
          <w:sz w:val="22"/>
        </w:rPr>
        <w:t xml:space="preserve"> </w:t>
      </w:r>
      <w:r w:rsidR="008D12D6" w:rsidRPr="00843002">
        <w:rPr>
          <w:rFonts w:ascii="Nyala" w:hAnsi="Nyala" w:cstheme="minorHAnsi"/>
          <w:spacing w:val="-2"/>
          <w:sz w:val="22"/>
        </w:rPr>
        <w:t>informacje</w:t>
      </w:r>
      <w:r w:rsidR="00F465A1" w:rsidRPr="00843002">
        <w:rPr>
          <w:rFonts w:ascii="Nyala" w:hAnsi="Nyala" w:cstheme="minorHAnsi"/>
          <w:spacing w:val="-2"/>
          <w:sz w:val="22"/>
        </w:rPr>
        <w:t xml:space="preserve"> </w:t>
      </w:r>
      <w:r w:rsidR="008D12D6" w:rsidRPr="00843002">
        <w:rPr>
          <w:rFonts w:ascii="Nyala" w:hAnsi="Nyala" w:cstheme="minorHAnsi"/>
          <w:spacing w:val="-2"/>
          <w:sz w:val="22"/>
        </w:rPr>
        <w:t>związane</w:t>
      </w:r>
      <w:r w:rsidR="00F465A1" w:rsidRPr="00843002">
        <w:rPr>
          <w:rFonts w:ascii="Nyala" w:hAnsi="Nyala" w:cstheme="minorHAnsi"/>
          <w:spacing w:val="-2"/>
          <w:sz w:val="22"/>
        </w:rPr>
        <w:t xml:space="preserve"> </w:t>
      </w:r>
      <w:r w:rsidR="008D12D6" w:rsidRPr="00843002">
        <w:rPr>
          <w:rFonts w:ascii="Nyala" w:hAnsi="Nyala" w:cstheme="minorHAnsi"/>
          <w:spacing w:val="-2"/>
          <w:sz w:val="22"/>
        </w:rPr>
        <w:t>z</w:t>
      </w:r>
      <w:r w:rsidR="00F465A1" w:rsidRPr="00843002">
        <w:rPr>
          <w:rFonts w:ascii="Nyala" w:hAnsi="Nyala" w:cstheme="minorHAnsi"/>
          <w:spacing w:val="-2"/>
          <w:sz w:val="22"/>
        </w:rPr>
        <w:t xml:space="preserve"> </w:t>
      </w:r>
      <w:r w:rsidR="008D12D6" w:rsidRPr="00843002">
        <w:rPr>
          <w:rFonts w:ascii="Nyala" w:hAnsi="Nyala" w:cstheme="minorHAnsi"/>
          <w:spacing w:val="-2"/>
          <w:sz w:val="22"/>
        </w:rPr>
        <w:t>bieżącym</w:t>
      </w:r>
      <w:r w:rsidR="00F465A1" w:rsidRPr="00843002">
        <w:rPr>
          <w:rFonts w:ascii="Nyala" w:hAnsi="Nyala" w:cstheme="minorHAnsi"/>
          <w:spacing w:val="-2"/>
          <w:sz w:val="22"/>
        </w:rPr>
        <w:t xml:space="preserve"> </w:t>
      </w:r>
      <w:r w:rsidR="008D12D6" w:rsidRPr="00843002">
        <w:rPr>
          <w:rFonts w:ascii="Nyala" w:hAnsi="Nyala" w:cstheme="minorHAnsi"/>
          <w:spacing w:val="-2"/>
          <w:sz w:val="22"/>
        </w:rPr>
        <w:t>wdrażaniem</w:t>
      </w:r>
      <w:r w:rsidR="00F465A1" w:rsidRPr="00843002">
        <w:rPr>
          <w:rFonts w:ascii="Nyala" w:hAnsi="Nyala" w:cstheme="minorHAnsi"/>
          <w:spacing w:val="-2"/>
          <w:sz w:val="22"/>
        </w:rPr>
        <w:t xml:space="preserve"> </w:t>
      </w:r>
      <w:r w:rsidR="008D12D6" w:rsidRPr="00843002">
        <w:rPr>
          <w:rFonts w:ascii="Nyala" w:hAnsi="Nyala" w:cstheme="minorHAnsi"/>
          <w:spacing w:val="-2"/>
          <w:sz w:val="22"/>
        </w:rPr>
        <w:t>LSR,</w:t>
      </w:r>
      <w:r w:rsidR="00F465A1" w:rsidRPr="00843002">
        <w:rPr>
          <w:rFonts w:ascii="Nyala" w:hAnsi="Nyala" w:cstheme="minorHAnsi"/>
          <w:spacing w:val="-2"/>
          <w:sz w:val="22"/>
        </w:rPr>
        <w:t xml:space="preserve"> </w:t>
      </w:r>
      <w:r w:rsidR="008D12D6" w:rsidRPr="00843002">
        <w:rPr>
          <w:rFonts w:ascii="Nyala" w:hAnsi="Nyala" w:cstheme="minorHAnsi"/>
          <w:spacing w:val="-2"/>
          <w:sz w:val="22"/>
        </w:rPr>
        <w:t>w</w:t>
      </w:r>
      <w:r w:rsidR="00F465A1" w:rsidRPr="00843002">
        <w:rPr>
          <w:rFonts w:ascii="Nyala" w:hAnsi="Nyala" w:cstheme="minorHAnsi"/>
          <w:spacing w:val="-2"/>
          <w:sz w:val="22"/>
        </w:rPr>
        <w:t xml:space="preserve"> </w:t>
      </w:r>
      <w:r w:rsidR="008D12D6" w:rsidRPr="00843002">
        <w:rPr>
          <w:rFonts w:ascii="Nyala" w:hAnsi="Nyala" w:cstheme="minorHAnsi"/>
          <w:spacing w:val="-2"/>
          <w:sz w:val="22"/>
        </w:rPr>
        <w:t>tym</w:t>
      </w:r>
      <w:r w:rsidR="00F465A1" w:rsidRPr="00843002">
        <w:rPr>
          <w:rFonts w:ascii="Nyala" w:hAnsi="Nyala" w:cstheme="minorHAnsi"/>
          <w:spacing w:val="-2"/>
          <w:sz w:val="22"/>
        </w:rPr>
        <w:t xml:space="preserve"> </w:t>
      </w:r>
      <w:r w:rsidR="008D12D6" w:rsidRPr="00843002">
        <w:rPr>
          <w:rFonts w:ascii="Nyala" w:hAnsi="Nyala" w:cstheme="minorHAnsi"/>
          <w:spacing w:val="-2"/>
          <w:sz w:val="22"/>
        </w:rPr>
        <w:t>między</w:t>
      </w:r>
      <w:r w:rsidR="00F465A1" w:rsidRPr="00843002">
        <w:rPr>
          <w:rFonts w:ascii="Nyala" w:hAnsi="Nyala" w:cstheme="minorHAnsi"/>
          <w:spacing w:val="-2"/>
          <w:sz w:val="22"/>
        </w:rPr>
        <w:t xml:space="preserve"> </w:t>
      </w:r>
      <w:r w:rsidR="008D12D6" w:rsidRPr="00843002">
        <w:rPr>
          <w:rFonts w:ascii="Nyala" w:hAnsi="Nyala" w:cstheme="minorHAnsi"/>
          <w:spacing w:val="-2"/>
          <w:sz w:val="22"/>
        </w:rPr>
        <w:t>innymi</w:t>
      </w:r>
      <w:r w:rsidR="00F465A1" w:rsidRPr="00843002">
        <w:rPr>
          <w:rFonts w:ascii="Nyala" w:hAnsi="Nyala" w:cstheme="minorHAnsi"/>
          <w:spacing w:val="-2"/>
          <w:sz w:val="22"/>
        </w:rPr>
        <w:t xml:space="preserve"> </w:t>
      </w:r>
      <w:r w:rsidR="008D12D6" w:rsidRPr="00843002">
        <w:rPr>
          <w:rFonts w:ascii="Nyala" w:hAnsi="Nyala" w:cstheme="minorHAnsi"/>
          <w:spacing w:val="-2"/>
          <w:sz w:val="22"/>
        </w:rPr>
        <w:t>ogłoszenia</w:t>
      </w:r>
      <w:r w:rsidR="00F465A1" w:rsidRPr="00843002">
        <w:rPr>
          <w:rFonts w:ascii="Nyala" w:hAnsi="Nyala" w:cstheme="minorHAnsi"/>
          <w:spacing w:val="-2"/>
          <w:sz w:val="22"/>
        </w:rPr>
        <w:t xml:space="preserve"> </w:t>
      </w:r>
      <w:r w:rsidR="008D12D6" w:rsidRPr="00843002">
        <w:rPr>
          <w:rFonts w:ascii="Nyala" w:hAnsi="Nyala" w:cstheme="minorHAnsi"/>
          <w:spacing w:val="-2"/>
          <w:sz w:val="22"/>
        </w:rPr>
        <w:t>o</w:t>
      </w:r>
      <w:r w:rsidR="00F465A1" w:rsidRPr="00843002">
        <w:rPr>
          <w:rFonts w:ascii="Nyala" w:hAnsi="Nyala" w:cstheme="minorHAnsi"/>
          <w:spacing w:val="-2"/>
          <w:sz w:val="22"/>
        </w:rPr>
        <w:t xml:space="preserve"> </w:t>
      </w:r>
      <w:r w:rsidR="008D12D6" w:rsidRPr="00843002">
        <w:rPr>
          <w:rFonts w:ascii="Nyala" w:hAnsi="Nyala" w:cstheme="minorHAnsi"/>
          <w:spacing w:val="-2"/>
          <w:sz w:val="22"/>
        </w:rPr>
        <w:t>naborach,</w:t>
      </w:r>
      <w:r w:rsidR="00F465A1" w:rsidRPr="00843002">
        <w:rPr>
          <w:rFonts w:ascii="Nyala" w:hAnsi="Nyala" w:cstheme="minorHAnsi"/>
          <w:spacing w:val="-2"/>
          <w:sz w:val="22"/>
        </w:rPr>
        <w:t xml:space="preserve"> </w:t>
      </w:r>
      <w:r w:rsidR="008D12D6" w:rsidRPr="00843002">
        <w:rPr>
          <w:rFonts w:ascii="Nyala" w:hAnsi="Nyala" w:cstheme="minorHAnsi"/>
          <w:spacing w:val="-2"/>
          <w:sz w:val="22"/>
        </w:rPr>
        <w:t>informacje</w:t>
      </w:r>
      <w:r w:rsidR="00F465A1" w:rsidRPr="00843002">
        <w:rPr>
          <w:rFonts w:ascii="Nyala" w:hAnsi="Nyala" w:cstheme="minorHAnsi"/>
          <w:spacing w:val="-2"/>
          <w:sz w:val="22"/>
        </w:rPr>
        <w:t xml:space="preserve"> </w:t>
      </w:r>
      <w:r w:rsidR="008D12D6" w:rsidRPr="00843002">
        <w:rPr>
          <w:rFonts w:ascii="Nyala" w:hAnsi="Nyala" w:cstheme="minorHAnsi"/>
          <w:spacing w:val="-2"/>
          <w:sz w:val="22"/>
        </w:rPr>
        <w:t>o</w:t>
      </w:r>
      <w:r w:rsidR="00F465A1" w:rsidRPr="00843002">
        <w:rPr>
          <w:rFonts w:ascii="Nyala" w:hAnsi="Nyala" w:cstheme="minorHAnsi"/>
          <w:spacing w:val="-2"/>
          <w:sz w:val="22"/>
        </w:rPr>
        <w:t xml:space="preserve"> </w:t>
      </w:r>
      <w:r w:rsidR="008D12D6" w:rsidRPr="00843002">
        <w:rPr>
          <w:rFonts w:ascii="Nyala" w:hAnsi="Nyala" w:cstheme="minorHAnsi"/>
          <w:spacing w:val="-2"/>
          <w:sz w:val="22"/>
        </w:rPr>
        <w:t>szkoleniach,</w:t>
      </w:r>
      <w:r w:rsidR="00F465A1" w:rsidRPr="00843002">
        <w:rPr>
          <w:rFonts w:ascii="Nyala" w:hAnsi="Nyala" w:cstheme="minorHAnsi"/>
          <w:spacing w:val="-2"/>
          <w:sz w:val="22"/>
        </w:rPr>
        <w:t xml:space="preserve"> </w:t>
      </w:r>
      <w:r w:rsidR="008D12D6" w:rsidRPr="00843002">
        <w:rPr>
          <w:rFonts w:ascii="Nyala" w:hAnsi="Nyala" w:cstheme="minorHAnsi"/>
          <w:spacing w:val="-2"/>
          <w:sz w:val="22"/>
        </w:rPr>
        <w:t>warsztatach</w:t>
      </w:r>
      <w:r w:rsidR="00F465A1" w:rsidRPr="00843002">
        <w:rPr>
          <w:rFonts w:ascii="Nyala" w:hAnsi="Nyala" w:cstheme="minorHAnsi"/>
          <w:spacing w:val="-2"/>
          <w:sz w:val="22"/>
        </w:rPr>
        <w:t xml:space="preserve"> </w:t>
      </w:r>
      <w:r w:rsidR="008D12D6" w:rsidRPr="00843002">
        <w:rPr>
          <w:rFonts w:ascii="Nyala" w:hAnsi="Nyala" w:cstheme="minorHAnsi"/>
          <w:spacing w:val="-2"/>
          <w:sz w:val="22"/>
        </w:rPr>
        <w:t>czy</w:t>
      </w:r>
      <w:r w:rsidR="00F465A1" w:rsidRPr="00843002">
        <w:rPr>
          <w:rFonts w:ascii="Nyala" w:hAnsi="Nyala" w:cstheme="minorHAnsi"/>
          <w:spacing w:val="-2"/>
          <w:sz w:val="22"/>
        </w:rPr>
        <w:t xml:space="preserve"> </w:t>
      </w:r>
      <w:r w:rsidR="008D12D6" w:rsidRPr="00843002">
        <w:rPr>
          <w:rFonts w:ascii="Nyala" w:hAnsi="Nyala" w:cstheme="minorHAnsi"/>
          <w:spacing w:val="-2"/>
          <w:sz w:val="22"/>
        </w:rPr>
        <w:t>innych</w:t>
      </w:r>
      <w:r w:rsidR="00F465A1" w:rsidRPr="00843002">
        <w:rPr>
          <w:rFonts w:ascii="Nyala" w:hAnsi="Nyala" w:cstheme="minorHAnsi"/>
          <w:spacing w:val="-2"/>
          <w:sz w:val="22"/>
        </w:rPr>
        <w:t xml:space="preserve"> </w:t>
      </w:r>
      <w:r w:rsidR="008D12D6" w:rsidRPr="00843002">
        <w:rPr>
          <w:rFonts w:ascii="Nyala" w:hAnsi="Nyala" w:cstheme="minorHAnsi"/>
          <w:spacing w:val="-2"/>
          <w:sz w:val="22"/>
        </w:rPr>
        <w:t>działaniach</w:t>
      </w:r>
      <w:r w:rsidR="00F465A1" w:rsidRPr="00843002">
        <w:rPr>
          <w:rFonts w:ascii="Nyala" w:hAnsi="Nyala" w:cstheme="minorHAnsi"/>
          <w:spacing w:val="-2"/>
          <w:sz w:val="22"/>
        </w:rPr>
        <w:t xml:space="preserve"> </w:t>
      </w:r>
      <w:r w:rsidR="008D12D6" w:rsidRPr="00843002">
        <w:rPr>
          <w:rFonts w:ascii="Nyala" w:hAnsi="Nyala" w:cstheme="minorHAnsi"/>
          <w:spacing w:val="-2"/>
          <w:sz w:val="22"/>
        </w:rPr>
        <w:t>promocyjno-informacyjnych</w:t>
      </w:r>
      <w:r w:rsidR="00F465A1" w:rsidRPr="00843002">
        <w:rPr>
          <w:rFonts w:ascii="Nyala" w:hAnsi="Nyala" w:cstheme="minorHAnsi"/>
          <w:spacing w:val="-2"/>
          <w:sz w:val="22"/>
        </w:rPr>
        <w:t xml:space="preserve"> </w:t>
      </w:r>
      <w:r w:rsidR="008D12D6" w:rsidRPr="00843002">
        <w:rPr>
          <w:rFonts w:ascii="Nyala" w:hAnsi="Nyala" w:cstheme="minorHAnsi"/>
          <w:spacing w:val="-2"/>
          <w:sz w:val="22"/>
        </w:rPr>
        <w:t>oraz</w:t>
      </w:r>
      <w:r w:rsidR="00F465A1" w:rsidRPr="00843002">
        <w:rPr>
          <w:rFonts w:ascii="Nyala" w:hAnsi="Nyala" w:cstheme="minorHAnsi"/>
          <w:spacing w:val="-2"/>
          <w:sz w:val="22"/>
        </w:rPr>
        <w:t xml:space="preserve"> </w:t>
      </w:r>
      <w:proofErr w:type="spellStart"/>
      <w:r w:rsidR="008D12D6" w:rsidRPr="00843002">
        <w:rPr>
          <w:rFonts w:ascii="Nyala" w:hAnsi="Nyala" w:cstheme="minorHAnsi"/>
          <w:spacing w:val="-2"/>
          <w:sz w:val="22"/>
        </w:rPr>
        <w:t>włączeniowych</w:t>
      </w:r>
      <w:proofErr w:type="spellEnd"/>
      <w:r w:rsidR="00F465A1" w:rsidRPr="00843002">
        <w:rPr>
          <w:rFonts w:ascii="Nyala" w:hAnsi="Nyala" w:cstheme="minorHAnsi"/>
          <w:spacing w:val="-2"/>
          <w:sz w:val="22"/>
        </w:rPr>
        <w:t xml:space="preserve"> </w:t>
      </w:r>
      <w:r w:rsidR="008D12D6" w:rsidRPr="00843002">
        <w:rPr>
          <w:rFonts w:ascii="Nyala" w:hAnsi="Nyala" w:cstheme="minorHAnsi"/>
          <w:spacing w:val="-2"/>
          <w:sz w:val="22"/>
        </w:rPr>
        <w:t>dla</w:t>
      </w:r>
      <w:r w:rsidR="00F465A1" w:rsidRPr="00843002">
        <w:rPr>
          <w:rFonts w:ascii="Nyala" w:hAnsi="Nyala" w:cstheme="minorHAnsi"/>
          <w:spacing w:val="-2"/>
          <w:sz w:val="22"/>
        </w:rPr>
        <w:t xml:space="preserve"> </w:t>
      </w:r>
      <w:r w:rsidR="008D12D6" w:rsidRPr="00843002">
        <w:rPr>
          <w:rFonts w:ascii="Nyala" w:hAnsi="Nyala" w:cstheme="minorHAnsi"/>
          <w:spacing w:val="-2"/>
          <w:sz w:val="22"/>
        </w:rPr>
        <w:t>lokalnej</w:t>
      </w:r>
      <w:r w:rsidR="00F465A1" w:rsidRPr="00843002">
        <w:rPr>
          <w:rFonts w:ascii="Nyala" w:hAnsi="Nyala" w:cstheme="minorHAnsi"/>
          <w:spacing w:val="-2"/>
          <w:sz w:val="22"/>
        </w:rPr>
        <w:t xml:space="preserve"> </w:t>
      </w:r>
      <w:r w:rsidR="008D12D6" w:rsidRPr="00843002">
        <w:rPr>
          <w:rFonts w:ascii="Nyala" w:hAnsi="Nyala" w:cstheme="minorHAnsi"/>
          <w:spacing w:val="-2"/>
          <w:sz w:val="22"/>
        </w:rPr>
        <w:t>społeczności</w:t>
      </w:r>
      <w:r w:rsidR="00F465A1" w:rsidRPr="00843002">
        <w:rPr>
          <w:rFonts w:ascii="Nyala" w:hAnsi="Nyala" w:cstheme="minorHAnsi"/>
          <w:spacing w:val="-2"/>
          <w:sz w:val="22"/>
        </w:rPr>
        <w:t xml:space="preserve"> </w:t>
      </w:r>
      <w:r w:rsidR="008D12D6" w:rsidRPr="00843002">
        <w:rPr>
          <w:rFonts w:ascii="Nyala" w:hAnsi="Nyala" w:cstheme="minorHAnsi"/>
          <w:spacing w:val="-2"/>
          <w:sz w:val="22"/>
        </w:rPr>
        <w:t>i</w:t>
      </w:r>
      <w:r w:rsidR="00F465A1" w:rsidRPr="00843002">
        <w:rPr>
          <w:rFonts w:ascii="Nyala" w:hAnsi="Nyala" w:cstheme="minorHAnsi"/>
          <w:spacing w:val="-2"/>
          <w:sz w:val="22"/>
        </w:rPr>
        <w:t xml:space="preserve"> </w:t>
      </w:r>
      <w:r w:rsidR="008D12D6" w:rsidRPr="00843002">
        <w:rPr>
          <w:rFonts w:ascii="Nyala" w:hAnsi="Nyala" w:cstheme="minorHAnsi"/>
          <w:spacing w:val="-2"/>
          <w:sz w:val="22"/>
        </w:rPr>
        <w:t>pozostałych</w:t>
      </w:r>
      <w:r w:rsidR="00F465A1" w:rsidRPr="00843002">
        <w:rPr>
          <w:rFonts w:ascii="Nyala" w:hAnsi="Nyala" w:cstheme="minorHAnsi"/>
          <w:spacing w:val="-2"/>
          <w:sz w:val="22"/>
        </w:rPr>
        <w:t xml:space="preserve"> </w:t>
      </w:r>
      <w:r w:rsidR="008D12D6" w:rsidRPr="00843002">
        <w:rPr>
          <w:rFonts w:ascii="Nyala" w:hAnsi="Nyala" w:cstheme="minorHAnsi"/>
          <w:spacing w:val="-2"/>
          <w:sz w:val="22"/>
        </w:rPr>
        <w:t>interesariuszy.</w:t>
      </w:r>
      <w:r w:rsidR="00F465A1" w:rsidRPr="00843002">
        <w:rPr>
          <w:rFonts w:ascii="Nyala" w:hAnsi="Nyala" w:cstheme="minorHAnsi"/>
          <w:spacing w:val="-2"/>
          <w:sz w:val="22"/>
        </w:rPr>
        <w:t xml:space="preserve"> </w:t>
      </w:r>
      <w:bookmarkEnd w:id="8"/>
    </w:p>
    <w:p w14:paraId="62BA2A49" w14:textId="50A32E86" w:rsidR="00A308CD" w:rsidRPr="00843002" w:rsidRDefault="00F02D86" w:rsidP="001C4146">
      <w:pPr>
        <w:pStyle w:val="Nagwek2"/>
      </w:pPr>
      <w:bookmarkStart w:id="9" w:name="_Toc136939808"/>
      <w:r w:rsidRPr="00843002">
        <w:t>Reprezentatywność</w:t>
      </w:r>
      <w:r w:rsidR="00F465A1" w:rsidRPr="00843002">
        <w:t xml:space="preserve"> </w:t>
      </w:r>
      <w:r w:rsidRPr="00843002">
        <w:t>LGD</w:t>
      </w:r>
      <w:bookmarkEnd w:id="9"/>
    </w:p>
    <w:p w14:paraId="2EB7F49C" w14:textId="0F6C0E54" w:rsidR="00A308CD" w:rsidRPr="000D0891" w:rsidRDefault="00A308CD" w:rsidP="00A11D3D">
      <w:pPr>
        <w:spacing w:before="0" w:after="0"/>
        <w:ind w:left="0" w:firstLine="284"/>
        <w:jc w:val="both"/>
        <w:rPr>
          <w:rFonts w:ascii="Nyala" w:eastAsia="Times New Roman" w:hAnsi="Nyala" w:cstheme="minorHAnsi"/>
          <w:sz w:val="22"/>
          <w:lang w:eastAsia="pl-PL"/>
        </w:rPr>
      </w:pPr>
      <w:r w:rsidRPr="000D0891">
        <w:rPr>
          <w:rFonts w:ascii="Nyala" w:eastAsia="Times New Roman" w:hAnsi="Nyala" w:cstheme="minorHAnsi"/>
          <w:sz w:val="22"/>
          <w:lang w:eastAsia="pl-PL"/>
        </w:rPr>
        <w:t xml:space="preserve">Strukturę organizacyjną LGD ZS reguluje Statut i przepisy wskazane w pkt. 1 niniejszego rozdziału. Organami LGD są: Walne Zabranie Członków, Zarząd, Rada oraz Komisja Rewizyjna. </w:t>
      </w:r>
      <w:r w:rsidRPr="000D0891">
        <w:rPr>
          <w:rFonts w:ascii="Nyala" w:eastAsia="Calibri" w:hAnsi="Nyala" w:cstheme="minorHAnsi"/>
          <w:sz w:val="22"/>
          <w:lang w:eastAsia="pl-PL"/>
        </w:rPr>
        <w:t>Dla potrzeb realizacji celów statutowych zostało utworzone Biuro LGD, które jednak nie ma statusu organu LGD.</w:t>
      </w:r>
    </w:p>
    <w:p w14:paraId="6AD51B04" w14:textId="4837CD3D" w:rsidR="00B10B47" w:rsidRPr="00843002" w:rsidRDefault="0026137A" w:rsidP="00A11D3D">
      <w:pPr>
        <w:spacing w:before="0" w:after="0"/>
        <w:ind w:left="0" w:firstLine="284"/>
        <w:jc w:val="both"/>
        <w:rPr>
          <w:rFonts w:ascii="Nyala" w:hAnsi="Nyala" w:cstheme="minorHAnsi"/>
          <w:sz w:val="22"/>
        </w:rPr>
      </w:pPr>
      <w:r w:rsidRPr="000D0891">
        <w:rPr>
          <w:rFonts w:ascii="Nyala" w:hAnsi="Nyala" w:cstheme="minorHAnsi"/>
          <w:sz w:val="22"/>
        </w:rPr>
        <w:t>W</w:t>
      </w:r>
      <w:r w:rsidR="00F465A1" w:rsidRPr="000D0891">
        <w:rPr>
          <w:rFonts w:ascii="Nyala" w:hAnsi="Nyala" w:cstheme="minorHAnsi"/>
          <w:sz w:val="22"/>
        </w:rPr>
        <w:t xml:space="preserve"> </w:t>
      </w:r>
      <w:r w:rsidRPr="000D0891">
        <w:rPr>
          <w:rFonts w:ascii="Nyala" w:hAnsi="Nyala" w:cstheme="minorHAnsi"/>
          <w:sz w:val="22"/>
        </w:rPr>
        <w:t>skład</w:t>
      </w:r>
      <w:r w:rsidR="00F465A1" w:rsidRPr="000D0891">
        <w:rPr>
          <w:rFonts w:ascii="Nyala" w:hAnsi="Nyala" w:cstheme="minorHAnsi"/>
          <w:sz w:val="22"/>
        </w:rPr>
        <w:t xml:space="preserve"> </w:t>
      </w:r>
      <w:r w:rsidR="003B5AFB" w:rsidRPr="000D0891">
        <w:rPr>
          <w:rFonts w:ascii="Nyala" w:hAnsi="Nyala" w:cstheme="minorHAnsi"/>
          <w:sz w:val="22"/>
        </w:rPr>
        <w:t>LGD</w:t>
      </w:r>
      <w:r w:rsidR="00F465A1" w:rsidRPr="000D0891">
        <w:rPr>
          <w:rFonts w:ascii="Nyala" w:hAnsi="Nyala" w:cstheme="minorHAnsi"/>
          <w:sz w:val="22"/>
        </w:rPr>
        <w:t xml:space="preserve"> </w:t>
      </w:r>
      <w:r w:rsidR="003B5AFB" w:rsidRPr="000D0891">
        <w:rPr>
          <w:rFonts w:ascii="Nyala" w:hAnsi="Nyala" w:cstheme="minorHAnsi"/>
          <w:sz w:val="22"/>
        </w:rPr>
        <w:t>ZS</w:t>
      </w:r>
      <w:r w:rsidR="00F465A1" w:rsidRPr="000D0891">
        <w:rPr>
          <w:rFonts w:ascii="Nyala" w:hAnsi="Nyala" w:cstheme="minorHAnsi"/>
          <w:sz w:val="22"/>
        </w:rPr>
        <w:t xml:space="preserve"> </w:t>
      </w:r>
      <w:r w:rsidR="00BE3CF7" w:rsidRPr="000D0891">
        <w:rPr>
          <w:rFonts w:ascii="Nyala" w:eastAsia="Times New Roman" w:hAnsi="Nyala" w:cstheme="minorHAnsi"/>
          <w:sz w:val="22"/>
          <w:lang w:eastAsia="pl-PL"/>
        </w:rPr>
        <w:t>jest partnerstwem trójsektorowym</w:t>
      </w:r>
      <w:r w:rsidR="00BE3CF7" w:rsidRPr="000D0891">
        <w:rPr>
          <w:rFonts w:ascii="Nyala" w:hAnsi="Nyala" w:cstheme="minorHAnsi"/>
          <w:sz w:val="22"/>
        </w:rPr>
        <w:t xml:space="preserve">; w jego skład </w:t>
      </w:r>
      <w:r w:rsidRPr="000D0891">
        <w:rPr>
          <w:rFonts w:ascii="Nyala" w:hAnsi="Nyala" w:cstheme="minorHAnsi"/>
          <w:sz w:val="22"/>
        </w:rPr>
        <w:t>wchodzą</w:t>
      </w:r>
      <w:r w:rsidR="00F465A1" w:rsidRPr="000D0891">
        <w:rPr>
          <w:rFonts w:ascii="Nyala" w:hAnsi="Nyala" w:cstheme="minorHAnsi"/>
          <w:sz w:val="22"/>
        </w:rPr>
        <w:t xml:space="preserve"> </w:t>
      </w:r>
      <w:r w:rsidR="002D63DA" w:rsidRPr="000D0891">
        <w:rPr>
          <w:rFonts w:ascii="Nyala" w:hAnsi="Nyala" w:cstheme="minorHAnsi"/>
          <w:sz w:val="22"/>
        </w:rPr>
        <w:t>z</w:t>
      </w:r>
      <w:r w:rsidR="00F465A1" w:rsidRPr="000D0891">
        <w:rPr>
          <w:rFonts w:ascii="Nyala" w:hAnsi="Nyala" w:cstheme="minorHAnsi"/>
          <w:sz w:val="22"/>
        </w:rPr>
        <w:t xml:space="preserve"> </w:t>
      </w:r>
      <w:r w:rsidR="002D63DA" w:rsidRPr="000D0891">
        <w:rPr>
          <w:rFonts w:ascii="Nyala" w:hAnsi="Nyala" w:cstheme="minorHAnsi"/>
          <w:sz w:val="22"/>
        </w:rPr>
        <w:t>każdej</w:t>
      </w:r>
      <w:r w:rsidR="00F465A1" w:rsidRPr="000D0891">
        <w:rPr>
          <w:rFonts w:ascii="Nyala" w:hAnsi="Nyala" w:cstheme="minorHAnsi"/>
          <w:sz w:val="22"/>
        </w:rPr>
        <w:t xml:space="preserve"> </w:t>
      </w:r>
      <w:r w:rsidR="002D63DA" w:rsidRPr="000D0891">
        <w:rPr>
          <w:rFonts w:ascii="Nyala" w:hAnsi="Nyala" w:cstheme="minorHAnsi"/>
          <w:sz w:val="22"/>
        </w:rPr>
        <w:t>gminy</w:t>
      </w:r>
      <w:r w:rsidR="00F465A1" w:rsidRPr="000D0891">
        <w:rPr>
          <w:rFonts w:ascii="Nyala" w:hAnsi="Nyala" w:cstheme="minorHAnsi"/>
          <w:sz w:val="22"/>
        </w:rPr>
        <w:t xml:space="preserve"> </w:t>
      </w:r>
      <w:r w:rsidR="002D63DA" w:rsidRPr="000D0891">
        <w:rPr>
          <w:rFonts w:ascii="Nyala" w:hAnsi="Nyala" w:cstheme="minorHAnsi"/>
          <w:sz w:val="22"/>
        </w:rPr>
        <w:t>przedstawiciele</w:t>
      </w:r>
      <w:r w:rsidR="00F465A1" w:rsidRPr="000D0891">
        <w:rPr>
          <w:rFonts w:ascii="Nyala" w:hAnsi="Nyala" w:cstheme="minorHAnsi"/>
          <w:sz w:val="22"/>
        </w:rPr>
        <w:t xml:space="preserve"> </w:t>
      </w:r>
      <w:r w:rsidRPr="000D0891">
        <w:rPr>
          <w:rFonts w:ascii="Nyala" w:hAnsi="Nyala" w:cstheme="minorHAnsi"/>
          <w:sz w:val="22"/>
        </w:rPr>
        <w:t>lokalnych</w:t>
      </w:r>
      <w:r w:rsidR="00F465A1" w:rsidRPr="000D0891">
        <w:rPr>
          <w:rFonts w:ascii="Nyala" w:hAnsi="Nyala" w:cstheme="minorHAnsi"/>
          <w:sz w:val="22"/>
        </w:rPr>
        <w:t xml:space="preserve"> </w:t>
      </w:r>
      <w:r w:rsidRPr="000D0891">
        <w:rPr>
          <w:rFonts w:ascii="Nyala" w:hAnsi="Nyala" w:cstheme="minorHAnsi"/>
          <w:sz w:val="22"/>
        </w:rPr>
        <w:t>grup</w:t>
      </w:r>
      <w:r w:rsidR="00F465A1" w:rsidRPr="000D0891">
        <w:rPr>
          <w:rFonts w:ascii="Nyala" w:hAnsi="Nyala" w:cstheme="minorHAnsi"/>
          <w:sz w:val="22"/>
        </w:rPr>
        <w:t xml:space="preserve"> </w:t>
      </w:r>
      <w:r w:rsidRPr="000D0891">
        <w:rPr>
          <w:rFonts w:ascii="Nyala" w:hAnsi="Nyala" w:cstheme="minorHAnsi"/>
          <w:sz w:val="22"/>
        </w:rPr>
        <w:t>interesów</w:t>
      </w:r>
      <w:r w:rsidR="00F465A1" w:rsidRPr="000D0891">
        <w:rPr>
          <w:rFonts w:ascii="Nyala" w:hAnsi="Nyala" w:cstheme="minorHAnsi"/>
          <w:sz w:val="22"/>
        </w:rPr>
        <w:t xml:space="preserve"> </w:t>
      </w:r>
      <w:r w:rsidRPr="000D0891">
        <w:rPr>
          <w:rFonts w:ascii="Nyala" w:hAnsi="Nyala" w:cstheme="minorHAnsi"/>
          <w:sz w:val="22"/>
        </w:rPr>
        <w:t>społeczno-gospodarczych</w:t>
      </w:r>
      <w:r w:rsidR="00F465A1" w:rsidRPr="000D0891">
        <w:rPr>
          <w:rFonts w:ascii="Nyala" w:hAnsi="Nyala" w:cstheme="minorHAnsi"/>
          <w:sz w:val="22"/>
        </w:rPr>
        <w:t xml:space="preserve"> </w:t>
      </w:r>
      <w:r w:rsidRPr="000D0891">
        <w:rPr>
          <w:rFonts w:ascii="Nyala" w:hAnsi="Nyala" w:cstheme="minorHAnsi"/>
          <w:sz w:val="22"/>
        </w:rPr>
        <w:t>reprezentujących</w:t>
      </w:r>
      <w:r w:rsidR="00F465A1" w:rsidRPr="000D0891">
        <w:rPr>
          <w:rFonts w:ascii="Nyala" w:hAnsi="Nyala" w:cstheme="minorHAnsi"/>
          <w:sz w:val="22"/>
        </w:rPr>
        <w:t xml:space="preserve"> </w:t>
      </w:r>
      <w:r w:rsidRPr="000D0891">
        <w:rPr>
          <w:rFonts w:ascii="Nyala" w:hAnsi="Nyala" w:cstheme="minorHAnsi"/>
          <w:sz w:val="22"/>
        </w:rPr>
        <w:t>interesy</w:t>
      </w:r>
      <w:r w:rsidR="00F465A1" w:rsidRPr="000D0891">
        <w:rPr>
          <w:rFonts w:ascii="Nyala" w:hAnsi="Nyala" w:cstheme="minorHAnsi"/>
          <w:sz w:val="22"/>
        </w:rPr>
        <w:t xml:space="preserve"> </w:t>
      </w:r>
      <w:r w:rsidRPr="000D0891">
        <w:rPr>
          <w:rFonts w:ascii="Nyala" w:hAnsi="Nyala" w:cstheme="minorHAnsi"/>
          <w:sz w:val="22"/>
        </w:rPr>
        <w:t>sektorów:</w:t>
      </w:r>
      <w:r w:rsidR="00F465A1" w:rsidRPr="00843002">
        <w:rPr>
          <w:rFonts w:ascii="Nyala" w:hAnsi="Nyala" w:cstheme="minorHAnsi"/>
          <w:sz w:val="22"/>
        </w:rPr>
        <w:t xml:space="preserve"> </w:t>
      </w:r>
      <w:r w:rsidRPr="00843002">
        <w:rPr>
          <w:rFonts w:ascii="Nyala" w:hAnsi="Nyala" w:cstheme="minorHAnsi"/>
          <w:sz w:val="22"/>
        </w:rPr>
        <w:t>publicznego,</w:t>
      </w:r>
      <w:r w:rsidR="00F465A1" w:rsidRPr="00843002">
        <w:rPr>
          <w:rFonts w:ascii="Nyala" w:hAnsi="Nyala" w:cstheme="minorHAnsi"/>
          <w:sz w:val="22"/>
        </w:rPr>
        <w:t xml:space="preserve"> </w:t>
      </w:r>
      <w:r w:rsidRPr="00843002">
        <w:rPr>
          <w:rFonts w:ascii="Nyala" w:hAnsi="Nyala" w:cstheme="minorHAnsi"/>
          <w:sz w:val="22"/>
        </w:rPr>
        <w:t>społecznego</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gospodarczego</w:t>
      </w:r>
      <w:r w:rsidR="00F465A1" w:rsidRPr="00843002">
        <w:rPr>
          <w:rFonts w:ascii="Nyala" w:hAnsi="Nyala" w:cstheme="minorHAnsi"/>
          <w:sz w:val="22"/>
        </w:rPr>
        <w:t xml:space="preserve"> </w:t>
      </w:r>
      <w:r w:rsidRPr="00843002">
        <w:rPr>
          <w:rFonts w:ascii="Nyala" w:hAnsi="Nyala" w:cstheme="minorHAnsi"/>
          <w:sz w:val="22"/>
        </w:rPr>
        <w:t>(co</w:t>
      </w:r>
      <w:r w:rsidR="00F465A1" w:rsidRPr="00843002">
        <w:rPr>
          <w:rFonts w:ascii="Nyala" w:hAnsi="Nyala" w:cstheme="minorHAnsi"/>
          <w:sz w:val="22"/>
        </w:rPr>
        <w:t xml:space="preserve"> </w:t>
      </w:r>
      <w:r w:rsidRPr="00843002">
        <w:rPr>
          <w:rFonts w:ascii="Nyala" w:hAnsi="Nyala" w:cstheme="minorHAnsi"/>
          <w:sz w:val="22"/>
        </w:rPr>
        <w:t>najmniej</w:t>
      </w:r>
      <w:r w:rsidR="00F465A1" w:rsidRPr="00843002">
        <w:rPr>
          <w:rFonts w:ascii="Nyala" w:hAnsi="Nyala" w:cstheme="minorHAnsi"/>
          <w:sz w:val="22"/>
        </w:rPr>
        <w:t xml:space="preserve"> </w:t>
      </w:r>
      <w:r w:rsidRPr="00843002">
        <w:rPr>
          <w:rFonts w:ascii="Nyala" w:hAnsi="Nyala" w:cstheme="minorHAnsi"/>
          <w:sz w:val="22"/>
        </w:rPr>
        <w:t>po</w:t>
      </w:r>
      <w:r w:rsidR="00F465A1" w:rsidRPr="00843002">
        <w:rPr>
          <w:rFonts w:ascii="Nyala" w:hAnsi="Nyala" w:cstheme="minorHAnsi"/>
          <w:sz w:val="22"/>
        </w:rPr>
        <w:t xml:space="preserve"> </w:t>
      </w:r>
      <w:r w:rsidRPr="00843002">
        <w:rPr>
          <w:rFonts w:ascii="Nyala" w:hAnsi="Nyala" w:cstheme="minorHAnsi"/>
          <w:sz w:val="22"/>
        </w:rPr>
        <w:t>1</w:t>
      </w:r>
      <w:r w:rsidR="00F465A1" w:rsidRPr="00843002">
        <w:rPr>
          <w:rFonts w:ascii="Nyala" w:hAnsi="Nyala" w:cstheme="minorHAnsi"/>
          <w:sz w:val="22"/>
        </w:rPr>
        <w:t xml:space="preserve"> </w:t>
      </w:r>
      <w:r w:rsidRPr="00843002">
        <w:rPr>
          <w:rFonts w:ascii="Nyala" w:hAnsi="Nyala" w:cstheme="minorHAnsi"/>
          <w:sz w:val="22"/>
        </w:rPr>
        <w:t>przedstawicielu</w:t>
      </w:r>
      <w:r w:rsidR="00F465A1" w:rsidRPr="00843002">
        <w:rPr>
          <w:rFonts w:ascii="Nyala" w:hAnsi="Nyala" w:cstheme="minorHAnsi"/>
          <w:sz w:val="22"/>
        </w:rPr>
        <w:t xml:space="preserve"> </w:t>
      </w:r>
      <w:r w:rsidRPr="00843002">
        <w:rPr>
          <w:rFonts w:ascii="Nyala" w:hAnsi="Nyala" w:cstheme="minorHAnsi"/>
          <w:sz w:val="22"/>
        </w:rPr>
        <w:t>odnośnej</w:t>
      </w:r>
      <w:r w:rsidR="00F465A1" w:rsidRPr="00843002">
        <w:rPr>
          <w:rFonts w:ascii="Nyala" w:hAnsi="Nyala" w:cstheme="minorHAnsi"/>
          <w:sz w:val="22"/>
        </w:rPr>
        <w:t xml:space="preserve"> </w:t>
      </w:r>
      <w:r w:rsidRPr="00843002">
        <w:rPr>
          <w:rFonts w:ascii="Nyala" w:hAnsi="Nyala" w:cstheme="minorHAnsi"/>
          <w:sz w:val="22"/>
        </w:rPr>
        <w:t>grupy</w:t>
      </w:r>
      <w:r w:rsidR="00F465A1" w:rsidRPr="00843002">
        <w:rPr>
          <w:rFonts w:ascii="Nyala" w:hAnsi="Nyala" w:cstheme="minorHAnsi"/>
          <w:sz w:val="22"/>
        </w:rPr>
        <w:t xml:space="preserve"> </w:t>
      </w:r>
      <w:r w:rsidRPr="00843002">
        <w:rPr>
          <w:rFonts w:ascii="Nyala" w:hAnsi="Nyala" w:cstheme="minorHAnsi"/>
          <w:sz w:val="22"/>
        </w:rPr>
        <w:t>interesu</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każdej</w:t>
      </w:r>
      <w:r w:rsidR="00F465A1" w:rsidRPr="00843002">
        <w:rPr>
          <w:rFonts w:ascii="Nyala" w:hAnsi="Nyala" w:cstheme="minorHAnsi"/>
          <w:sz w:val="22"/>
        </w:rPr>
        <w:t xml:space="preserve"> </w:t>
      </w:r>
      <w:r w:rsidRPr="00843002">
        <w:rPr>
          <w:rFonts w:ascii="Nyala" w:hAnsi="Nyala" w:cstheme="minorHAnsi"/>
          <w:sz w:val="22"/>
        </w:rPr>
        <w:t>gminy)</w:t>
      </w:r>
      <w:r w:rsidR="004C711B" w:rsidRPr="00843002">
        <w:rPr>
          <w:rFonts w:ascii="Nyala" w:hAnsi="Nyala" w:cstheme="minorHAnsi"/>
          <w:sz w:val="22"/>
        </w:rPr>
        <w:t xml:space="preserve"> lub innych zdiagnozowanych w LSR</w:t>
      </w:r>
      <w:r w:rsidRPr="00843002">
        <w:rPr>
          <w:rFonts w:ascii="Nyala" w:hAnsi="Nyala" w:cstheme="minorHAnsi"/>
          <w:sz w:val="22"/>
        </w:rPr>
        <w:t>.</w:t>
      </w:r>
      <w:r w:rsidR="00F465A1" w:rsidRPr="00843002">
        <w:rPr>
          <w:rFonts w:ascii="Nyala" w:hAnsi="Nyala" w:cstheme="minorHAnsi"/>
          <w:sz w:val="22"/>
        </w:rPr>
        <w:t xml:space="preserve"> </w:t>
      </w:r>
      <w:r w:rsidR="003B5AFB" w:rsidRPr="00843002">
        <w:rPr>
          <w:rFonts w:ascii="Nyala" w:eastAsia="Calibri" w:hAnsi="Nyala" w:cstheme="minorHAnsi"/>
          <w:sz w:val="22"/>
        </w:rPr>
        <w:t>LGD</w:t>
      </w:r>
      <w:r w:rsidR="00F465A1" w:rsidRPr="00843002">
        <w:rPr>
          <w:rFonts w:ascii="Nyala" w:eastAsia="Calibri" w:hAnsi="Nyala" w:cstheme="minorHAnsi"/>
          <w:sz w:val="22"/>
        </w:rPr>
        <w:t xml:space="preserve"> </w:t>
      </w:r>
      <w:r w:rsidR="003B5AFB" w:rsidRPr="00843002">
        <w:rPr>
          <w:rFonts w:ascii="Nyala" w:eastAsia="Calibri" w:hAnsi="Nyala" w:cstheme="minorHAnsi"/>
          <w:sz w:val="22"/>
        </w:rPr>
        <w:t>ZS</w:t>
      </w:r>
      <w:r w:rsidR="00F465A1" w:rsidRPr="00843002">
        <w:rPr>
          <w:rFonts w:ascii="Nyala" w:eastAsia="Calibri" w:hAnsi="Nyala" w:cstheme="minorHAnsi"/>
          <w:sz w:val="22"/>
        </w:rPr>
        <w:t xml:space="preserve"> </w:t>
      </w:r>
      <w:r w:rsidR="00F02D86" w:rsidRPr="00843002">
        <w:rPr>
          <w:rFonts w:ascii="Nyala" w:hAnsi="Nyala" w:cstheme="minorHAnsi"/>
          <w:sz w:val="22"/>
        </w:rPr>
        <w:t>posiada</w:t>
      </w:r>
      <w:r w:rsidR="00F465A1" w:rsidRPr="00843002">
        <w:rPr>
          <w:rFonts w:ascii="Nyala" w:hAnsi="Nyala" w:cstheme="minorHAnsi"/>
          <w:sz w:val="22"/>
        </w:rPr>
        <w:t xml:space="preserve"> </w:t>
      </w:r>
      <w:r w:rsidR="00F02D86" w:rsidRPr="00843002">
        <w:rPr>
          <w:rFonts w:ascii="Nyala" w:hAnsi="Nyala" w:cstheme="minorHAnsi"/>
          <w:bCs/>
          <w:sz w:val="22"/>
        </w:rPr>
        <w:t>otwartą</w:t>
      </w:r>
      <w:r w:rsidR="00F465A1" w:rsidRPr="00843002">
        <w:rPr>
          <w:rFonts w:ascii="Nyala" w:hAnsi="Nyala" w:cstheme="minorHAnsi"/>
          <w:bCs/>
          <w:sz w:val="22"/>
        </w:rPr>
        <w:t xml:space="preserve"> </w:t>
      </w:r>
      <w:r w:rsidR="00F02D86" w:rsidRPr="00843002">
        <w:rPr>
          <w:rFonts w:ascii="Nyala" w:hAnsi="Nyala" w:cstheme="minorHAnsi"/>
          <w:bCs/>
          <w:sz w:val="22"/>
        </w:rPr>
        <w:t>formułę</w:t>
      </w:r>
      <w:r w:rsidR="00F465A1" w:rsidRPr="00843002">
        <w:rPr>
          <w:rFonts w:ascii="Nyala" w:hAnsi="Nyala" w:cstheme="minorHAnsi"/>
          <w:b/>
          <w:bCs/>
          <w:sz w:val="22"/>
        </w:rPr>
        <w:t xml:space="preserve"> </w:t>
      </w:r>
      <w:r w:rsidR="00F02D86" w:rsidRPr="00843002">
        <w:rPr>
          <w:rFonts w:ascii="Nyala" w:hAnsi="Nyala" w:cstheme="minorHAnsi"/>
          <w:sz w:val="22"/>
        </w:rPr>
        <w:t>przyjmowania</w:t>
      </w:r>
      <w:r w:rsidR="00F465A1" w:rsidRPr="00843002">
        <w:rPr>
          <w:rFonts w:ascii="Nyala" w:hAnsi="Nyala" w:cstheme="minorHAnsi"/>
          <w:sz w:val="22"/>
        </w:rPr>
        <w:t xml:space="preserve"> </w:t>
      </w:r>
      <w:r w:rsidR="00F02D86" w:rsidRPr="00843002">
        <w:rPr>
          <w:rFonts w:ascii="Nyala" w:hAnsi="Nyala" w:cstheme="minorHAnsi"/>
          <w:sz w:val="22"/>
        </w:rPr>
        <w:t>nowych</w:t>
      </w:r>
      <w:r w:rsidR="00F465A1" w:rsidRPr="00843002">
        <w:rPr>
          <w:rFonts w:ascii="Nyala" w:hAnsi="Nyala" w:cstheme="minorHAnsi"/>
          <w:sz w:val="22"/>
        </w:rPr>
        <w:t xml:space="preserve"> </w:t>
      </w:r>
      <w:r w:rsidR="00F02D86" w:rsidRPr="00843002">
        <w:rPr>
          <w:rFonts w:ascii="Nyala" w:hAnsi="Nyala" w:cstheme="minorHAnsi"/>
          <w:sz w:val="22"/>
        </w:rPr>
        <w:t>członków.</w:t>
      </w:r>
      <w:r w:rsidR="00F465A1" w:rsidRPr="00843002">
        <w:rPr>
          <w:rFonts w:ascii="Nyala" w:hAnsi="Nyala" w:cstheme="minorHAnsi"/>
          <w:sz w:val="22"/>
        </w:rPr>
        <w:t xml:space="preserve"> </w:t>
      </w:r>
      <w:r w:rsidR="00F02D86" w:rsidRPr="00843002">
        <w:rPr>
          <w:rFonts w:ascii="Nyala" w:hAnsi="Nyala" w:cstheme="minorHAnsi"/>
          <w:sz w:val="22"/>
        </w:rPr>
        <w:t>Oznacza</w:t>
      </w:r>
      <w:r w:rsidR="00F465A1" w:rsidRPr="00843002">
        <w:rPr>
          <w:rFonts w:ascii="Nyala" w:hAnsi="Nyala" w:cstheme="minorHAnsi"/>
          <w:sz w:val="22"/>
        </w:rPr>
        <w:t xml:space="preserve"> </w:t>
      </w:r>
      <w:r w:rsidR="00F02D86" w:rsidRPr="00843002">
        <w:rPr>
          <w:rFonts w:ascii="Nyala" w:hAnsi="Nyala" w:cstheme="minorHAnsi"/>
          <w:sz w:val="22"/>
        </w:rPr>
        <w:t>to,</w:t>
      </w:r>
      <w:r w:rsidR="00F465A1" w:rsidRPr="00843002">
        <w:rPr>
          <w:rFonts w:ascii="Nyala" w:hAnsi="Nyala" w:cstheme="minorHAnsi"/>
          <w:sz w:val="22"/>
        </w:rPr>
        <w:t xml:space="preserve"> </w:t>
      </w:r>
      <w:r w:rsidR="00F02D86" w:rsidRPr="00843002">
        <w:rPr>
          <w:rFonts w:ascii="Nyala" w:hAnsi="Nyala" w:cstheme="minorHAnsi"/>
          <w:sz w:val="22"/>
        </w:rPr>
        <w:t>że</w:t>
      </w:r>
      <w:r w:rsidR="00F465A1" w:rsidRPr="00843002">
        <w:rPr>
          <w:rFonts w:ascii="Nyala" w:hAnsi="Nyala" w:cstheme="minorHAnsi"/>
          <w:sz w:val="22"/>
        </w:rPr>
        <w:t xml:space="preserve"> </w:t>
      </w:r>
      <w:r w:rsidR="00F02D86" w:rsidRPr="00843002">
        <w:rPr>
          <w:rFonts w:ascii="Nyala" w:hAnsi="Nyala" w:cstheme="minorHAnsi"/>
          <w:sz w:val="22"/>
        </w:rPr>
        <w:t>do</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F02D86" w:rsidRPr="00843002">
        <w:rPr>
          <w:rFonts w:ascii="Nyala" w:hAnsi="Nyala" w:cstheme="minorHAnsi"/>
          <w:sz w:val="22"/>
        </w:rPr>
        <w:t>przystąpić</w:t>
      </w:r>
      <w:r w:rsidR="00F465A1" w:rsidRPr="00843002">
        <w:rPr>
          <w:rFonts w:ascii="Nyala" w:hAnsi="Nyala" w:cstheme="minorHAnsi"/>
          <w:sz w:val="22"/>
        </w:rPr>
        <w:t xml:space="preserve"> </w:t>
      </w:r>
      <w:r w:rsidR="00F02D86" w:rsidRPr="00843002">
        <w:rPr>
          <w:rFonts w:ascii="Nyala" w:hAnsi="Nyala" w:cstheme="minorHAnsi"/>
          <w:sz w:val="22"/>
        </w:rPr>
        <w:t>może</w:t>
      </w:r>
      <w:r w:rsidR="00F465A1" w:rsidRPr="00843002">
        <w:rPr>
          <w:rFonts w:ascii="Nyala" w:hAnsi="Nyala" w:cstheme="minorHAnsi"/>
          <w:sz w:val="22"/>
        </w:rPr>
        <w:t xml:space="preserve"> </w:t>
      </w:r>
      <w:r w:rsidR="00F02D86" w:rsidRPr="00843002">
        <w:rPr>
          <w:rFonts w:ascii="Nyala" w:hAnsi="Nyala" w:cstheme="minorHAnsi"/>
          <w:sz w:val="22"/>
        </w:rPr>
        <w:t>każdy,</w:t>
      </w:r>
      <w:r w:rsidR="00F465A1" w:rsidRPr="00843002">
        <w:rPr>
          <w:rFonts w:ascii="Nyala" w:hAnsi="Nyala" w:cstheme="minorHAnsi"/>
          <w:sz w:val="22"/>
        </w:rPr>
        <w:t xml:space="preserve"> </w:t>
      </w:r>
      <w:r w:rsidR="00F02D86" w:rsidRPr="00843002">
        <w:rPr>
          <w:rFonts w:ascii="Nyala" w:hAnsi="Nyala" w:cstheme="minorHAnsi"/>
          <w:sz w:val="22"/>
        </w:rPr>
        <w:t>kto</w:t>
      </w:r>
      <w:r w:rsidR="00F465A1" w:rsidRPr="00843002">
        <w:rPr>
          <w:rFonts w:ascii="Nyala" w:hAnsi="Nyala" w:cstheme="minorHAnsi"/>
          <w:sz w:val="22"/>
        </w:rPr>
        <w:t xml:space="preserve"> </w:t>
      </w:r>
      <w:r w:rsidR="00F02D86" w:rsidRPr="00843002">
        <w:rPr>
          <w:rFonts w:ascii="Nyala" w:hAnsi="Nyala" w:cstheme="minorHAnsi"/>
          <w:sz w:val="22"/>
        </w:rPr>
        <w:t>spełni</w:t>
      </w:r>
      <w:r w:rsidR="00F465A1" w:rsidRPr="00843002">
        <w:rPr>
          <w:rFonts w:ascii="Nyala" w:hAnsi="Nyala" w:cstheme="minorHAnsi"/>
          <w:sz w:val="22"/>
        </w:rPr>
        <w:t xml:space="preserve"> </w:t>
      </w:r>
      <w:r w:rsidR="00F02D86" w:rsidRPr="00843002">
        <w:rPr>
          <w:rFonts w:ascii="Nyala" w:hAnsi="Nyala" w:cstheme="minorHAnsi"/>
          <w:sz w:val="22"/>
        </w:rPr>
        <w:t>kryteria</w:t>
      </w:r>
      <w:r w:rsidR="00F465A1" w:rsidRPr="00843002">
        <w:rPr>
          <w:rFonts w:ascii="Nyala" w:hAnsi="Nyala" w:cstheme="minorHAnsi"/>
          <w:sz w:val="22"/>
        </w:rPr>
        <w:t xml:space="preserve"> </w:t>
      </w:r>
      <w:r w:rsidR="00F02D86" w:rsidRPr="00843002">
        <w:rPr>
          <w:rFonts w:ascii="Nyala" w:hAnsi="Nyala" w:cstheme="minorHAnsi"/>
          <w:sz w:val="22"/>
        </w:rPr>
        <w:t>określone</w:t>
      </w:r>
      <w:r w:rsidR="00F465A1" w:rsidRPr="00843002">
        <w:rPr>
          <w:rFonts w:ascii="Nyala" w:hAnsi="Nyala" w:cstheme="minorHAnsi"/>
          <w:sz w:val="22"/>
        </w:rPr>
        <w:t xml:space="preserve"> </w:t>
      </w:r>
      <w:r w:rsidR="00F02D86" w:rsidRPr="00843002">
        <w:rPr>
          <w:rFonts w:ascii="Nyala" w:hAnsi="Nyala" w:cstheme="minorHAnsi"/>
          <w:sz w:val="22"/>
        </w:rPr>
        <w:t>statutem</w:t>
      </w:r>
      <w:r w:rsidR="00F465A1" w:rsidRPr="00843002">
        <w:rPr>
          <w:rFonts w:ascii="Nyala" w:hAnsi="Nyala" w:cstheme="minorHAnsi"/>
          <w:sz w:val="22"/>
        </w:rPr>
        <w:t xml:space="preserve"> </w:t>
      </w:r>
      <w:r w:rsidR="00F02D86" w:rsidRPr="00843002">
        <w:rPr>
          <w:rFonts w:ascii="Nyala" w:hAnsi="Nyala" w:cstheme="minorHAnsi"/>
          <w:sz w:val="22"/>
        </w:rPr>
        <w:t>stowarzyszenia</w:t>
      </w:r>
      <w:r w:rsidR="00F465A1" w:rsidRPr="00843002">
        <w:rPr>
          <w:rFonts w:ascii="Nyala" w:hAnsi="Nyala" w:cstheme="minorHAnsi"/>
          <w:sz w:val="22"/>
        </w:rPr>
        <w:t xml:space="preserve"> </w:t>
      </w:r>
      <w:r w:rsidR="00F02D86" w:rsidRPr="00843002">
        <w:rPr>
          <w:rFonts w:ascii="Nyala" w:hAnsi="Nyala" w:cstheme="minorHAnsi"/>
          <w:sz w:val="22"/>
        </w:rPr>
        <w:t>oraz</w:t>
      </w:r>
      <w:r w:rsidR="00F465A1" w:rsidRPr="00843002">
        <w:rPr>
          <w:rFonts w:ascii="Nyala" w:hAnsi="Nyala" w:cstheme="minorHAnsi"/>
          <w:sz w:val="22"/>
        </w:rPr>
        <w:t xml:space="preserve"> </w:t>
      </w:r>
      <w:r w:rsidR="00F02D86" w:rsidRPr="00843002">
        <w:rPr>
          <w:rFonts w:ascii="Nyala" w:hAnsi="Nyala" w:cstheme="minorHAnsi"/>
          <w:sz w:val="22"/>
        </w:rPr>
        <w:t>uzyska</w:t>
      </w:r>
      <w:r w:rsidR="00F465A1" w:rsidRPr="00843002">
        <w:rPr>
          <w:rFonts w:ascii="Nyala" w:hAnsi="Nyala" w:cstheme="minorHAnsi"/>
          <w:sz w:val="22"/>
        </w:rPr>
        <w:t xml:space="preserve"> </w:t>
      </w:r>
      <w:r w:rsidR="00F02D86" w:rsidRPr="00843002">
        <w:rPr>
          <w:rFonts w:ascii="Nyala" w:hAnsi="Nyala" w:cstheme="minorHAnsi"/>
          <w:sz w:val="22"/>
        </w:rPr>
        <w:t>rekomendację</w:t>
      </w:r>
      <w:r w:rsidR="00F465A1" w:rsidRPr="00843002">
        <w:rPr>
          <w:rFonts w:ascii="Nyala" w:hAnsi="Nyala" w:cstheme="minorHAnsi"/>
          <w:sz w:val="22"/>
        </w:rPr>
        <w:t xml:space="preserve"> </w:t>
      </w:r>
      <w:r w:rsidR="00F02D86" w:rsidRPr="00843002">
        <w:rPr>
          <w:rFonts w:ascii="Nyala" w:hAnsi="Nyala" w:cstheme="minorHAnsi"/>
          <w:sz w:val="22"/>
        </w:rPr>
        <w:t>innego</w:t>
      </w:r>
      <w:r w:rsidR="00F465A1" w:rsidRPr="00843002">
        <w:rPr>
          <w:rFonts w:ascii="Nyala" w:hAnsi="Nyala" w:cstheme="minorHAnsi"/>
          <w:sz w:val="22"/>
        </w:rPr>
        <w:t xml:space="preserve"> </w:t>
      </w:r>
      <w:r w:rsidR="00F02D86" w:rsidRPr="00843002">
        <w:rPr>
          <w:rFonts w:ascii="Nyala" w:hAnsi="Nyala" w:cstheme="minorHAnsi"/>
          <w:sz w:val="22"/>
        </w:rPr>
        <w:t>członka</w:t>
      </w:r>
      <w:r w:rsidR="00F465A1" w:rsidRPr="00843002">
        <w:rPr>
          <w:rFonts w:ascii="Nyala" w:hAnsi="Nyala" w:cstheme="minorHAnsi"/>
          <w:sz w:val="22"/>
        </w:rPr>
        <w:t xml:space="preserve"> </w:t>
      </w:r>
      <w:r w:rsidR="00F02D86" w:rsidRPr="00843002">
        <w:rPr>
          <w:rFonts w:ascii="Nyala" w:hAnsi="Nyala" w:cstheme="minorHAnsi"/>
          <w:sz w:val="22"/>
        </w:rPr>
        <w:t>Stowarzyszenia.</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B10B47" w:rsidRPr="00843002">
        <w:rPr>
          <w:rFonts w:ascii="Nyala" w:hAnsi="Nyala" w:cstheme="minorHAnsi"/>
          <w:sz w:val="22"/>
        </w:rPr>
        <w:t>jest</w:t>
      </w:r>
      <w:r w:rsidR="00F465A1" w:rsidRPr="00843002">
        <w:rPr>
          <w:rFonts w:ascii="Nyala" w:hAnsi="Nyala" w:cstheme="minorHAnsi"/>
          <w:sz w:val="22"/>
        </w:rPr>
        <w:t xml:space="preserve"> </w:t>
      </w:r>
      <w:r w:rsidR="00B10B47" w:rsidRPr="00843002">
        <w:rPr>
          <w:rFonts w:ascii="Nyala" w:hAnsi="Nyala" w:cstheme="minorHAnsi"/>
          <w:sz w:val="22"/>
        </w:rPr>
        <w:t>również</w:t>
      </w:r>
      <w:r w:rsidR="00F465A1" w:rsidRPr="00843002">
        <w:rPr>
          <w:rFonts w:ascii="Nyala" w:hAnsi="Nyala" w:cstheme="minorHAnsi"/>
          <w:sz w:val="22"/>
        </w:rPr>
        <w:t xml:space="preserve"> </w:t>
      </w:r>
      <w:r w:rsidR="00B10B47" w:rsidRPr="00843002">
        <w:rPr>
          <w:rFonts w:ascii="Nyala" w:hAnsi="Nyala" w:cstheme="minorHAnsi"/>
          <w:sz w:val="22"/>
        </w:rPr>
        <w:t>otwarta</w:t>
      </w:r>
      <w:r w:rsidR="00F465A1" w:rsidRPr="00843002">
        <w:rPr>
          <w:rFonts w:ascii="Nyala" w:hAnsi="Nyala" w:cstheme="minorHAnsi"/>
          <w:sz w:val="22"/>
        </w:rPr>
        <w:t xml:space="preserve"> </w:t>
      </w:r>
      <w:r w:rsidR="00B10B47" w:rsidRPr="00843002">
        <w:rPr>
          <w:rFonts w:ascii="Nyala" w:hAnsi="Nyala" w:cstheme="minorHAnsi"/>
          <w:sz w:val="22"/>
        </w:rPr>
        <w:t>na</w:t>
      </w:r>
      <w:r w:rsidR="00F465A1" w:rsidRPr="00843002">
        <w:rPr>
          <w:rFonts w:ascii="Nyala" w:hAnsi="Nyala" w:cstheme="minorHAnsi"/>
          <w:sz w:val="22"/>
        </w:rPr>
        <w:t xml:space="preserve"> </w:t>
      </w:r>
      <w:r w:rsidR="00B10B47" w:rsidRPr="00843002">
        <w:rPr>
          <w:rFonts w:ascii="Nyala" w:hAnsi="Nyala" w:cstheme="minorHAnsi"/>
          <w:sz w:val="22"/>
        </w:rPr>
        <w:t>seniorów</w:t>
      </w:r>
      <w:r w:rsidR="00F465A1" w:rsidRPr="00843002">
        <w:rPr>
          <w:rFonts w:ascii="Nyala" w:hAnsi="Nyala" w:cstheme="minorHAnsi"/>
          <w:sz w:val="22"/>
        </w:rPr>
        <w:t xml:space="preserve"> </w:t>
      </w:r>
      <w:r w:rsidR="00B10B47" w:rsidRPr="00843002">
        <w:rPr>
          <w:rFonts w:ascii="Nyala" w:hAnsi="Nyala" w:cstheme="minorHAnsi"/>
          <w:sz w:val="22"/>
        </w:rPr>
        <w:t>(dodatkową</w:t>
      </w:r>
      <w:r w:rsidR="00F465A1" w:rsidRPr="00843002">
        <w:rPr>
          <w:rFonts w:ascii="Nyala" w:hAnsi="Nyala" w:cstheme="minorHAnsi"/>
          <w:sz w:val="22"/>
        </w:rPr>
        <w:t xml:space="preserve"> </w:t>
      </w:r>
      <w:r w:rsidR="00B10B47" w:rsidRPr="00843002">
        <w:rPr>
          <w:rFonts w:ascii="Nyala" w:hAnsi="Nyala" w:cstheme="minorHAnsi"/>
          <w:sz w:val="22"/>
        </w:rPr>
        <w:t>grupę</w:t>
      </w:r>
      <w:r w:rsidR="00F465A1" w:rsidRPr="00843002">
        <w:rPr>
          <w:rFonts w:ascii="Nyala" w:hAnsi="Nyala" w:cstheme="minorHAnsi"/>
          <w:sz w:val="22"/>
        </w:rPr>
        <w:t xml:space="preserve"> </w:t>
      </w:r>
      <w:r w:rsidR="00B10B47" w:rsidRPr="00843002">
        <w:rPr>
          <w:rFonts w:ascii="Nyala" w:hAnsi="Nyala" w:cstheme="minorHAnsi"/>
          <w:sz w:val="22"/>
        </w:rPr>
        <w:t>interesów</w:t>
      </w:r>
      <w:r w:rsidR="00F465A1" w:rsidRPr="00843002">
        <w:rPr>
          <w:rFonts w:ascii="Nyala" w:hAnsi="Nyala" w:cstheme="minorHAnsi"/>
          <w:sz w:val="22"/>
        </w:rPr>
        <w:t xml:space="preserve"> </w:t>
      </w:r>
      <w:r w:rsidR="00B10B47" w:rsidRPr="00843002">
        <w:rPr>
          <w:rFonts w:ascii="Nyala" w:hAnsi="Nyala" w:cstheme="minorHAnsi"/>
          <w:sz w:val="22"/>
        </w:rPr>
        <w:t>zdiagnozowana</w:t>
      </w:r>
      <w:r w:rsidR="00F465A1" w:rsidRPr="00843002">
        <w:rPr>
          <w:rFonts w:ascii="Nyala" w:hAnsi="Nyala" w:cstheme="minorHAnsi"/>
          <w:sz w:val="22"/>
        </w:rPr>
        <w:t xml:space="preserve"> </w:t>
      </w:r>
      <w:r w:rsidR="00B10B47" w:rsidRPr="00843002">
        <w:rPr>
          <w:rFonts w:ascii="Nyala" w:hAnsi="Nyala" w:cstheme="minorHAnsi"/>
          <w:sz w:val="22"/>
        </w:rPr>
        <w:t>na</w:t>
      </w:r>
      <w:r w:rsidR="00F465A1" w:rsidRPr="00843002">
        <w:rPr>
          <w:rFonts w:ascii="Nyala" w:hAnsi="Nyala" w:cstheme="minorHAnsi"/>
          <w:sz w:val="22"/>
        </w:rPr>
        <w:t xml:space="preserve"> </w:t>
      </w:r>
      <w:r w:rsidR="00B10B47" w:rsidRPr="00843002">
        <w:rPr>
          <w:rFonts w:ascii="Nyala" w:hAnsi="Nyala" w:cstheme="minorHAnsi"/>
          <w:sz w:val="22"/>
        </w:rPr>
        <w:t>obszarze</w:t>
      </w:r>
      <w:r w:rsidR="00F465A1" w:rsidRPr="00843002">
        <w:rPr>
          <w:rFonts w:ascii="Nyala" w:hAnsi="Nyala" w:cstheme="minorHAnsi"/>
          <w:sz w:val="22"/>
        </w:rPr>
        <w:t xml:space="preserve"> </w:t>
      </w:r>
      <w:r w:rsidR="00B10B47" w:rsidRPr="00843002">
        <w:rPr>
          <w:rFonts w:ascii="Nyala" w:hAnsi="Nyala" w:cstheme="minorHAnsi"/>
          <w:sz w:val="22"/>
        </w:rPr>
        <w:t>LSR),</w:t>
      </w:r>
      <w:r w:rsidR="00F465A1" w:rsidRPr="00843002">
        <w:rPr>
          <w:rFonts w:ascii="Nyala" w:hAnsi="Nyala" w:cstheme="minorHAnsi"/>
          <w:sz w:val="22"/>
        </w:rPr>
        <w:t xml:space="preserve"> </w:t>
      </w:r>
      <w:r w:rsidR="00B10B47" w:rsidRPr="00843002">
        <w:rPr>
          <w:rFonts w:ascii="Nyala" w:hAnsi="Nyala" w:cstheme="minorHAnsi"/>
          <w:sz w:val="22"/>
        </w:rPr>
        <w:t>co</w:t>
      </w:r>
      <w:r w:rsidR="00F465A1" w:rsidRPr="00843002">
        <w:rPr>
          <w:rFonts w:ascii="Nyala" w:hAnsi="Nyala" w:cstheme="minorHAnsi"/>
          <w:sz w:val="22"/>
        </w:rPr>
        <w:t xml:space="preserve"> </w:t>
      </w:r>
      <w:r w:rsidR="00B10B47" w:rsidRPr="00843002">
        <w:rPr>
          <w:rFonts w:ascii="Nyala" w:hAnsi="Nyala" w:cstheme="minorHAnsi"/>
          <w:sz w:val="22"/>
        </w:rPr>
        <w:t>potwierdzają</w:t>
      </w:r>
      <w:r w:rsidR="00F465A1" w:rsidRPr="00843002">
        <w:rPr>
          <w:rFonts w:ascii="Nyala" w:hAnsi="Nyala" w:cstheme="minorHAnsi"/>
          <w:sz w:val="22"/>
        </w:rPr>
        <w:t xml:space="preserve"> </w:t>
      </w:r>
      <w:r w:rsidR="00B10B47" w:rsidRPr="00843002">
        <w:rPr>
          <w:rFonts w:ascii="Nyala" w:hAnsi="Nyala" w:cstheme="minorHAnsi"/>
          <w:sz w:val="22"/>
        </w:rPr>
        <w:t>postanowienia</w:t>
      </w:r>
      <w:r w:rsidR="00F465A1" w:rsidRPr="00843002">
        <w:rPr>
          <w:rFonts w:ascii="Nyala" w:hAnsi="Nyala" w:cstheme="minorHAnsi"/>
          <w:sz w:val="22"/>
        </w:rPr>
        <w:t xml:space="preserve"> </w:t>
      </w:r>
      <w:r w:rsidR="00B10B47" w:rsidRPr="00843002">
        <w:rPr>
          <w:rFonts w:ascii="Nyala" w:hAnsi="Nyala" w:cstheme="minorHAnsi"/>
          <w:sz w:val="22"/>
        </w:rPr>
        <w:t>zawarte</w:t>
      </w:r>
      <w:r w:rsidR="00F465A1" w:rsidRPr="00843002">
        <w:rPr>
          <w:rFonts w:ascii="Nyala" w:hAnsi="Nyala" w:cstheme="minorHAnsi"/>
          <w:sz w:val="22"/>
        </w:rPr>
        <w:t xml:space="preserve"> </w:t>
      </w:r>
      <w:r w:rsidR="00B10B47" w:rsidRPr="00843002">
        <w:rPr>
          <w:rFonts w:ascii="Nyala" w:hAnsi="Nyala" w:cstheme="minorHAnsi"/>
          <w:sz w:val="22"/>
        </w:rPr>
        <w:t>w</w:t>
      </w:r>
      <w:r w:rsidR="00F465A1" w:rsidRPr="00843002">
        <w:rPr>
          <w:rFonts w:ascii="Nyala" w:hAnsi="Nyala" w:cstheme="minorHAnsi"/>
          <w:sz w:val="22"/>
        </w:rPr>
        <w:t xml:space="preserve"> </w:t>
      </w:r>
      <w:r w:rsidR="00B10B47" w:rsidRPr="00843002">
        <w:rPr>
          <w:rFonts w:ascii="Nyala" w:hAnsi="Nyala" w:cstheme="minorHAnsi"/>
          <w:sz w:val="22"/>
        </w:rPr>
        <w:t>Statucie</w:t>
      </w:r>
      <w:r w:rsidR="00F465A1" w:rsidRPr="00843002">
        <w:rPr>
          <w:rFonts w:ascii="Nyala" w:hAnsi="Nyala" w:cstheme="minorHAnsi"/>
          <w:sz w:val="22"/>
        </w:rPr>
        <w:t xml:space="preserve"> </w:t>
      </w:r>
      <w:r w:rsidR="00B10B47" w:rsidRPr="00843002">
        <w:rPr>
          <w:rFonts w:ascii="Nyala" w:hAnsi="Nyala" w:cstheme="minorHAnsi"/>
          <w:sz w:val="22"/>
        </w:rPr>
        <w:t>(§</w:t>
      </w:r>
      <w:r w:rsidR="00F465A1" w:rsidRPr="00843002">
        <w:rPr>
          <w:rFonts w:ascii="Nyala" w:hAnsi="Nyala" w:cstheme="minorHAnsi"/>
          <w:sz w:val="22"/>
        </w:rPr>
        <w:t xml:space="preserve"> </w:t>
      </w:r>
      <w:r w:rsidR="002015BC" w:rsidRPr="00843002">
        <w:rPr>
          <w:rFonts w:ascii="Nyala" w:hAnsi="Nyala" w:cstheme="minorHAnsi"/>
          <w:sz w:val="22"/>
        </w:rPr>
        <w:t xml:space="preserve">19 ust. 14 </w:t>
      </w:r>
      <w:r w:rsidR="002015BC" w:rsidRPr="00843002">
        <w:rPr>
          <w:rFonts w:ascii="Nyala" w:hAnsi="Nyala" w:cstheme="minorHAnsi"/>
          <w:i/>
          <w:sz w:val="22"/>
        </w:rPr>
        <w:t>W składzie Zarządu co najmniej 1 osoba jest seniorem powyżej 60 r.ż.</w:t>
      </w:r>
      <w:r w:rsidR="00B10B47" w:rsidRPr="00843002">
        <w:rPr>
          <w:rFonts w:ascii="Nyala" w:hAnsi="Nyala" w:cstheme="minorHAnsi"/>
          <w:sz w:val="22"/>
        </w:rPr>
        <w:t>).</w:t>
      </w:r>
      <w:r w:rsidR="00F465A1" w:rsidRPr="00843002">
        <w:rPr>
          <w:rFonts w:ascii="Nyala" w:hAnsi="Nyala" w:cstheme="minorHAnsi"/>
          <w:sz w:val="22"/>
        </w:rPr>
        <w:t xml:space="preserve"> </w:t>
      </w:r>
      <w:r w:rsidR="00B10B47" w:rsidRPr="00843002">
        <w:rPr>
          <w:rFonts w:ascii="Nyala" w:hAnsi="Nyala" w:cstheme="minorHAnsi"/>
          <w:sz w:val="22"/>
        </w:rPr>
        <w:t>Dotychczasowe</w:t>
      </w:r>
      <w:r w:rsidR="00F465A1" w:rsidRPr="00843002">
        <w:rPr>
          <w:rFonts w:ascii="Nyala" w:hAnsi="Nyala" w:cstheme="minorHAnsi"/>
          <w:sz w:val="22"/>
        </w:rPr>
        <w:t xml:space="preserve"> </w:t>
      </w:r>
      <w:r w:rsidR="00B10B47" w:rsidRPr="00843002">
        <w:rPr>
          <w:rFonts w:ascii="Nyala" w:hAnsi="Nyala" w:cstheme="minorHAnsi"/>
          <w:sz w:val="22"/>
        </w:rPr>
        <w:t>doświadczenia</w:t>
      </w:r>
      <w:r w:rsidR="00F465A1" w:rsidRPr="00843002">
        <w:rPr>
          <w:rFonts w:ascii="Nyala" w:hAnsi="Nyala" w:cstheme="minorHAnsi"/>
          <w:sz w:val="22"/>
        </w:rPr>
        <w:t xml:space="preserve"> </w:t>
      </w:r>
      <w:r w:rsidR="00B10B47" w:rsidRPr="00843002">
        <w:rPr>
          <w:rFonts w:ascii="Nyala" w:hAnsi="Nyala" w:cstheme="minorHAnsi"/>
          <w:sz w:val="22"/>
        </w:rPr>
        <w:t>jednoznacznie</w:t>
      </w:r>
      <w:r w:rsidR="00F465A1" w:rsidRPr="00843002">
        <w:rPr>
          <w:rFonts w:ascii="Nyala" w:hAnsi="Nyala" w:cstheme="minorHAnsi"/>
          <w:sz w:val="22"/>
        </w:rPr>
        <w:t xml:space="preserve"> </w:t>
      </w:r>
      <w:r w:rsidR="00B10B47" w:rsidRPr="00843002">
        <w:rPr>
          <w:rFonts w:ascii="Nyala" w:hAnsi="Nyala" w:cstheme="minorHAnsi"/>
          <w:sz w:val="22"/>
        </w:rPr>
        <w:t>pokazują,</w:t>
      </w:r>
      <w:r w:rsidR="00F465A1" w:rsidRPr="00843002">
        <w:rPr>
          <w:rFonts w:ascii="Nyala" w:hAnsi="Nyala" w:cstheme="minorHAnsi"/>
          <w:sz w:val="22"/>
        </w:rPr>
        <w:t xml:space="preserve"> </w:t>
      </w:r>
      <w:r w:rsidR="00B10B47" w:rsidRPr="00843002">
        <w:rPr>
          <w:rFonts w:ascii="Nyala" w:hAnsi="Nyala" w:cstheme="minorHAnsi"/>
          <w:sz w:val="22"/>
        </w:rPr>
        <w:t>że</w:t>
      </w:r>
      <w:r w:rsidR="00F465A1" w:rsidRPr="00843002">
        <w:rPr>
          <w:rFonts w:ascii="Nyala" w:hAnsi="Nyala" w:cstheme="minorHAnsi"/>
          <w:sz w:val="22"/>
        </w:rPr>
        <w:t xml:space="preserve"> </w:t>
      </w:r>
      <w:r w:rsidR="00B10B47" w:rsidRPr="00843002">
        <w:rPr>
          <w:rFonts w:ascii="Nyala" w:hAnsi="Nyala" w:cstheme="minorHAnsi"/>
          <w:sz w:val="22"/>
        </w:rPr>
        <w:t>tylko</w:t>
      </w:r>
      <w:r w:rsidR="00F465A1" w:rsidRPr="00843002">
        <w:rPr>
          <w:rFonts w:ascii="Nyala" w:hAnsi="Nyala" w:cstheme="minorHAnsi"/>
          <w:sz w:val="22"/>
        </w:rPr>
        <w:t xml:space="preserve"> </w:t>
      </w:r>
      <w:r w:rsidR="00B10B47" w:rsidRPr="00843002">
        <w:rPr>
          <w:rFonts w:ascii="Nyala" w:hAnsi="Nyala" w:cstheme="minorHAnsi"/>
          <w:sz w:val="22"/>
        </w:rPr>
        <w:t>współdziałanie</w:t>
      </w:r>
      <w:r w:rsidR="00F465A1" w:rsidRPr="00843002">
        <w:rPr>
          <w:rFonts w:ascii="Nyala" w:hAnsi="Nyala" w:cstheme="minorHAnsi"/>
          <w:sz w:val="22"/>
        </w:rPr>
        <w:t xml:space="preserve"> </w:t>
      </w:r>
      <w:r w:rsidR="008F2370" w:rsidRPr="00843002">
        <w:rPr>
          <w:rFonts w:ascii="Nyala" w:hAnsi="Nyala" w:cstheme="minorHAnsi"/>
          <w:sz w:val="22"/>
        </w:rPr>
        <w:t>r</w:t>
      </w:r>
      <w:r w:rsidR="006951B8" w:rsidRPr="00843002">
        <w:rPr>
          <w:rFonts w:ascii="Nyala" w:hAnsi="Nyala" w:cstheme="minorHAnsi"/>
          <w:sz w:val="22"/>
        </w:rPr>
        <w:t>ó</w:t>
      </w:r>
      <w:r w:rsidR="008F2370" w:rsidRPr="00843002">
        <w:rPr>
          <w:rFonts w:ascii="Nyala" w:hAnsi="Nyala" w:cstheme="minorHAnsi"/>
          <w:sz w:val="22"/>
        </w:rPr>
        <w:t>żnych</w:t>
      </w:r>
      <w:r w:rsidR="00F465A1" w:rsidRPr="00843002">
        <w:rPr>
          <w:rFonts w:ascii="Nyala" w:hAnsi="Nyala" w:cstheme="minorHAnsi"/>
          <w:sz w:val="22"/>
        </w:rPr>
        <w:t xml:space="preserve"> </w:t>
      </w:r>
      <w:r w:rsidR="00B10B47" w:rsidRPr="00843002">
        <w:rPr>
          <w:rFonts w:ascii="Nyala" w:hAnsi="Nyala" w:cstheme="minorHAnsi"/>
          <w:sz w:val="22"/>
        </w:rPr>
        <w:t>środowisk</w:t>
      </w:r>
      <w:r w:rsidR="00F465A1" w:rsidRPr="00843002">
        <w:rPr>
          <w:rFonts w:ascii="Nyala" w:hAnsi="Nyala" w:cstheme="minorHAnsi"/>
          <w:sz w:val="22"/>
        </w:rPr>
        <w:t xml:space="preserve"> </w:t>
      </w:r>
      <w:r w:rsidR="00B10B47" w:rsidRPr="00843002">
        <w:rPr>
          <w:rFonts w:ascii="Nyala" w:hAnsi="Nyala" w:cstheme="minorHAnsi"/>
          <w:sz w:val="22"/>
        </w:rPr>
        <w:t>i</w:t>
      </w:r>
      <w:r w:rsidR="00F465A1" w:rsidRPr="00843002">
        <w:rPr>
          <w:rFonts w:ascii="Nyala" w:hAnsi="Nyala" w:cstheme="minorHAnsi"/>
          <w:sz w:val="22"/>
        </w:rPr>
        <w:t xml:space="preserve"> </w:t>
      </w:r>
      <w:r w:rsidR="00B10B47" w:rsidRPr="00843002">
        <w:rPr>
          <w:rFonts w:ascii="Nyala" w:hAnsi="Nyala" w:cstheme="minorHAnsi"/>
          <w:sz w:val="22"/>
        </w:rPr>
        <w:t>grup</w:t>
      </w:r>
      <w:r w:rsidR="00F465A1" w:rsidRPr="00843002">
        <w:rPr>
          <w:rFonts w:ascii="Nyala" w:hAnsi="Nyala" w:cstheme="minorHAnsi"/>
          <w:sz w:val="22"/>
        </w:rPr>
        <w:t xml:space="preserve"> </w:t>
      </w:r>
      <w:r w:rsidR="00B10B47" w:rsidRPr="00843002">
        <w:rPr>
          <w:rFonts w:ascii="Nyala" w:hAnsi="Nyala" w:cstheme="minorHAnsi"/>
          <w:sz w:val="22"/>
        </w:rPr>
        <w:t>interesu</w:t>
      </w:r>
      <w:r w:rsidR="00F465A1" w:rsidRPr="00843002">
        <w:rPr>
          <w:rFonts w:ascii="Nyala" w:hAnsi="Nyala" w:cstheme="minorHAnsi"/>
          <w:sz w:val="22"/>
        </w:rPr>
        <w:t xml:space="preserve"> </w:t>
      </w:r>
      <w:r w:rsidR="008F2370" w:rsidRPr="00843002">
        <w:rPr>
          <w:rFonts w:ascii="Nyala" w:hAnsi="Nyala" w:cstheme="minorHAnsi"/>
          <w:sz w:val="22"/>
        </w:rPr>
        <w:t>z</w:t>
      </w:r>
      <w:r w:rsidR="00F465A1" w:rsidRPr="00843002">
        <w:rPr>
          <w:rFonts w:ascii="Nyala" w:hAnsi="Nyala" w:cstheme="minorHAnsi"/>
          <w:sz w:val="22"/>
        </w:rPr>
        <w:t xml:space="preserve"> </w:t>
      </w:r>
      <w:r w:rsidR="008F2370" w:rsidRPr="00843002">
        <w:rPr>
          <w:rFonts w:ascii="Nyala" w:hAnsi="Nyala" w:cstheme="minorHAnsi"/>
          <w:sz w:val="22"/>
        </w:rPr>
        <w:t>obszaru</w:t>
      </w:r>
      <w:r w:rsidR="00F465A1" w:rsidRPr="00843002">
        <w:rPr>
          <w:rFonts w:ascii="Nyala" w:hAnsi="Nyala" w:cstheme="minorHAnsi"/>
          <w:sz w:val="22"/>
        </w:rPr>
        <w:t xml:space="preserve"> </w:t>
      </w:r>
      <w:r w:rsidR="008F2370" w:rsidRPr="00843002">
        <w:rPr>
          <w:rFonts w:ascii="Nyala" w:hAnsi="Nyala" w:cstheme="minorHAnsi"/>
          <w:sz w:val="22"/>
        </w:rPr>
        <w:t>objętego</w:t>
      </w:r>
      <w:r w:rsidR="00F465A1" w:rsidRPr="00843002">
        <w:rPr>
          <w:rFonts w:ascii="Nyala" w:hAnsi="Nyala" w:cstheme="minorHAnsi"/>
          <w:sz w:val="22"/>
        </w:rPr>
        <w:t xml:space="preserve"> </w:t>
      </w:r>
      <w:r w:rsidR="008F2370" w:rsidRPr="00843002">
        <w:rPr>
          <w:rFonts w:ascii="Nyala" w:hAnsi="Nyala" w:cstheme="minorHAnsi"/>
          <w:sz w:val="22"/>
        </w:rPr>
        <w:t>LSR</w:t>
      </w:r>
      <w:r w:rsidR="00F465A1" w:rsidRPr="00843002">
        <w:rPr>
          <w:rFonts w:ascii="Nyala" w:hAnsi="Nyala" w:cstheme="minorHAnsi"/>
          <w:sz w:val="22"/>
        </w:rPr>
        <w:t xml:space="preserve"> </w:t>
      </w:r>
      <w:r w:rsidR="00B229F1" w:rsidRPr="00843002">
        <w:rPr>
          <w:rFonts w:ascii="Nyala" w:hAnsi="Nyala" w:cstheme="minorHAnsi"/>
          <w:sz w:val="22"/>
        </w:rPr>
        <w:t>pozwala</w:t>
      </w:r>
      <w:r w:rsidR="00F465A1" w:rsidRPr="00843002">
        <w:rPr>
          <w:rFonts w:ascii="Nyala" w:hAnsi="Nyala" w:cstheme="minorHAnsi"/>
          <w:sz w:val="22"/>
        </w:rPr>
        <w:t xml:space="preserve"> </w:t>
      </w:r>
      <w:r w:rsidR="00B10B47" w:rsidRPr="00843002">
        <w:rPr>
          <w:rFonts w:ascii="Nyala" w:hAnsi="Nyala" w:cstheme="minorHAnsi"/>
          <w:sz w:val="22"/>
        </w:rPr>
        <w:t>najpełniej</w:t>
      </w:r>
      <w:r w:rsidR="00F465A1" w:rsidRPr="00843002">
        <w:rPr>
          <w:rFonts w:ascii="Nyala" w:hAnsi="Nyala" w:cstheme="minorHAnsi"/>
          <w:sz w:val="22"/>
        </w:rPr>
        <w:t xml:space="preserve"> </w:t>
      </w:r>
      <w:r w:rsidR="00B10B47" w:rsidRPr="00843002">
        <w:rPr>
          <w:rFonts w:ascii="Nyala" w:hAnsi="Nyala" w:cstheme="minorHAnsi"/>
          <w:sz w:val="22"/>
        </w:rPr>
        <w:t>poznać,</w:t>
      </w:r>
      <w:r w:rsidR="00F465A1" w:rsidRPr="00843002">
        <w:rPr>
          <w:rFonts w:ascii="Nyala" w:hAnsi="Nyala" w:cstheme="minorHAnsi"/>
          <w:sz w:val="22"/>
        </w:rPr>
        <w:t xml:space="preserve"> </w:t>
      </w:r>
      <w:r w:rsidR="00B10B47" w:rsidRPr="00843002">
        <w:rPr>
          <w:rFonts w:ascii="Nyala" w:hAnsi="Nyala" w:cstheme="minorHAnsi"/>
          <w:sz w:val="22"/>
        </w:rPr>
        <w:t>a</w:t>
      </w:r>
      <w:r w:rsidR="00F465A1" w:rsidRPr="00843002">
        <w:rPr>
          <w:rFonts w:ascii="Nyala" w:hAnsi="Nyala" w:cstheme="minorHAnsi"/>
          <w:sz w:val="22"/>
        </w:rPr>
        <w:t xml:space="preserve"> </w:t>
      </w:r>
      <w:r w:rsidR="00B10B47" w:rsidRPr="00843002">
        <w:rPr>
          <w:rFonts w:ascii="Nyala" w:hAnsi="Nyala" w:cstheme="minorHAnsi"/>
          <w:sz w:val="22"/>
        </w:rPr>
        <w:t>następnie</w:t>
      </w:r>
      <w:r w:rsidR="00F465A1" w:rsidRPr="00843002">
        <w:rPr>
          <w:rFonts w:ascii="Nyala" w:hAnsi="Nyala" w:cstheme="minorHAnsi"/>
          <w:sz w:val="22"/>
        </w:rPr>
        <w:t xml:space="preserve"> </w:t>
      </w:r>
      <w:r w:rsidR="00B10B47" w:rsidRPr="00843002">
        <w:rPr>
          <w:rFonts w:ascii="Nyala" w:hAnsi="Nyala" w:cstheme="minorHAnsi"/>
          <w:sz w:val="22"/>
        </w:rPr>
        <w:t>odpowiedzieć</w:t>
      </w:r>
      <w:r w:rsidR="00F465A1" w:rsidRPr="00843002">
        <w:rPr>
          <w:rFonts w:ascii="Nyala" w:hAnsi="Nyala" w:cstheme="minorHAnsi"/>
          <w:sz w:val="22"/>
        </w:rPr>
        <w:t xml:space="preserve"> </w:t>
      </w:r>
      <w:r w:rsidR="00B10B47" w:rsidRPr="00843002">
        <w:rPr>
          <w:rFonts w:ascii="Nyala" w:hAnsi="Nyala" w:cstheme="minorHAnsi"/>
          <w:sz w:val="22"/>
        </w:rPr>
        <w:t>na</w:t>
      </w:r>
      <w:r w:rsidR="00F465A1" w:rsidRPr="00843002">
        <w:rPr>
          <w:rFonts w:ascii="Nyala" w:hAnsi="Nyala" w:cstheme="minorHAnsi"/>
          <w:sz w:val="22"/>
        </w:rPr>
        <w:t xml:space="preserve"> </w:t>
      </w:r>
      <w:r w:rsidR="00B10B47" w:rsidRPr="00843002">
        <w:rPr>
          <w:rFonts w:ascii="Nyala" w:hAnsi="Nyala" w:cstheme="minorHAnsi"/>
          <w:sz w:val="22"/>
        </w:rPr>
        <w:t>potrzeby</w:t>
      </w:r>
      <w:r w:rsidR="00F465A1" w:rsidRPr="00843002">
        <w:rPr>
          <w:rFonts w:ascii="Nyala" w:hAnsi="Nyala" w:cstheme="minorHAnsi"/>
          <w:sz w:val="22"/>
        </w:rPr>
        <w:t xml:space="preserve"> </w:t>
      </w:r>
      <w:r w:rsidR="00B10B47" w:rsidRPr="00843002">
        <w:rPr>
          <w:rFonts w:ascii="Nyala" w:hAnsi="Nyala" w:cstheme="minorHAnsi"/>
          <w:sz w:val="22"/>
        </w:rPr>
        <w:t>wyrażane</w:t>
      </w:r>
      <w:r w:rsidR="00F465A1" w:rsidRPr="00843002">
        <w:rPr>
          <w:rFonts w:ascii="Nyala" w:hAnsi="Nyala" w:cstheme="minorHAnsi"/>
          <w:sz w:val="22"/>
        </w:rPr>
        <w:t xml:space="preserve"> </w:t>
      </w:r>
      <w:r w:rsidR="00B10B47" w:rsidRPr="00843002">
        <w:rPr>
          <w:rFonts w:ascii="Nyala" w:hAnsi="Nyala" w:cstheme="minorHAnsi"/>
          <w:sz w:val="22"/>
        </w:rPr>
        <w:t>przez</w:t>
      </w:r>
      <w:r w:rsidR="00F465A1" w:rsidRPr="00843002">
        <w:rPr>
          <w:rFonts w:ascii="Nyala" w:hAnsi="Nyala" w:cstheme="minorHAnsi"/>
          <w:sz w:val="22"/>
        </w:rPr>
        <w:t xml:space="preserve"> </w:t>
      </w:r>
      <w:r w:rsidR="00B10B47" w:rsidRPr="00843002">
        <w:rPr>
          <w:rFonts w:ascii="Nyala" w:hAnsi="Nyala" w:cstheme="minorHAnsi"/>
          <w:sz w:val="22"/>
        </w:rPr>
        <w:t>lokalną</w:t>
      </w:r>
      <w:r w:rsidR="00F465A1" w:rsidRPr="00843002">
        <w:rPr>
          <w:rFonts w:ascii="Nyala" w:hAnsi="Nyala" w:cstheme="minorHAnsi"/>
          <w:sz w:val="22"/>
        </w:rPr>
        <w:t xml:space="preserve"> </w:t>
      </w:r>
      <w:r w:rsidR="00B10B47" w:rsidRPr="00843002">
        <w:rPr>
          <w:rFonts w:ascii="Nyala" w:hAnsi="Nyala" w:cstheme="minorHAnsi"/>
          <w:sz w:val="22"/>
        </w:rPr>
        <w:t>społeczność.</w:t>
      </w:r>
      <w:r w:rsidR="00F465A1" w:rsidRPr="00843002">
        <w:rPr>
          <w:rFonts w:ascii="Nyala" w:hAnsi="Nyala" w:cstheme="minorHAnsi"/>
          <w:sz w:val="22"/>
        </w:rPr>
        <w:t xml:space="preserve"> </w:t>
      </w:r>
      <w:r w:rsidR="00B10B47" w:rsidRPr="00843002">
        <w:rPr>
          <w:rFonts w:ascii="Nyala" w:hAnsi="Nyala" w:cstheme="minorHAnsi"/>
          <w:sz w:val="22"/>
        </w:rPr>
        <w:t>Zapisy</w:t>
      </w:r>
      <w:r w:rsidR="00F465A1" w:rsidRPr="00843002">
        <w:rPr>
          <w:rFonts w:ascii="Nyala" w:hAnsi="Nyala" w:cstheme="minorHAnsi"/>
          <w:sz w:val="22"/>
        </w:rPr>
        <w:t xml:space="preserve"> </w:t>
      </w:r>
      <w:r w:rsidR="00B10B47" w:rsidRPr="00843002">
        <w:rPr>
          <w:rFonts w:ascii="Nyala" w:hAnsi="Nyala" w:cstheme="minorHAnsi"/>
          <w:sz w:val="22"/>
        </w:rPr>
        <w:t>Statutu</w:t>
      </w:r>
      <w:r w:rsidR="00F465A1" w:rsidRPr="00843002">
        <w:rPr>
          <w:rFonts w:ascii="Nyala" w:hAnsi="Nyala" w:cstheme="minorHAnsi"/>
          <w:sz w:val="22"/>
        </w:rPr>
        <w:t xml:space="preserve"> </w:t>
      </w:r>
      <w:r w:rsidR="00B10B47" w:rsidRPr="00843002">
        <w:rPr>
          <w:rFonts w:ascii="Nyala" w:hAnsi="Nyala" w:cstheme="minorHAnsi"/>
          <w:sz w:val="22"/>
        </w:rPr>
        <w:t>zapewniają</w:t>
      </w:r>
      <w:r w:rsidR="00F465A1" w:rsidRPr="00843002">
        <w:rPr>
          <w:rFonts w:ascii="Nyala" w:hAnsi="Nyala" w:cstheme="minorHAnsi"/>
          <w:sz w:val="22"/>
        </w:rPr>
        <w:t xml:space="preserve"> </w:t>
      </w:r>
      <w:r w:rsidR="00B10B47" w:rsidRPr="00843002">
        <w:rPr>
          <w:rFonts w:ascii="Nyala" w:hAnsi="Nyala" w:cstheme="minorHAnsi"/>
          <w:sz w:val="22"/>
        </w:rPr>
        <w:t>również</w:t>
      </w:r>
      <w:r w:rsidR="00F465A1" w:rsidRPr="00843002">
        <w:rPr>
          <w:rFonts w:ascii="Nyala" w:hAnsi="Nyala" w:cstheme="minorHAnsi"/>
          <w:sz w:val="22"/>
        </w:rPr>
        <w:t xml:space="preserve"> </w:t>
      </w:r>
      <w:r w:rsidR="00B10B47" w:rsidRPr="00843002">
        <w:rPr>
          <w:rFonts w:ascii="Nyala" w:hAnsi="Nyala" w:cstheme="minorHAnsi"/>
          <w:sz w:val="22"/>
        </w:rPr>
        <w:t>kadencyjność</w:t>
      </w:r>
      <w:r w:rsidR="00F465A1" w:rsidRPr="00843002">
        <w:rPr>
          <w:rFonts w:ascii="Nyala" w:hAnsi="Nyala" w:cstheme="minorHAnsi"/>
          <w:sz w:val="22"/>
        </w:rPr>
        <w:t xml:space="preserve"> </w:t>
      </w:r>
      <w:r w:rsidR="00B10B47" w:rsidRPr="00843002">
        <w:rPr>
          <w:rFonts w:ascii="Nyala" w:hAnsi="Nyala" w:cstheme="minorHAnsi"/>
          <w:sz w:val="22"/>
        </w:rPr>
        <w:t>organów</w:t>
      </w:r>
      <w:r w:rsidR="00F465A1" w:rsidRPr="00843002">
        <w:rPr>
          <w:rFonts w:ascii="Nyala" w:hAnsi="Nyala" w:cstheme="minorHAnsi"/>
          <w:sz w:val="22"/>
        </w:rPr>
        <w:t xml:space="preserve"> </w:t>
      </w:r>
      <w:r w:rsidR="00B10B47" w:rsidRPr="00843002">
        <w:rPr>
          <w:rFonts w:ascii="Nyala" w:hAnsi="Nyala" w:cstheme="minorHAnsi"/>
          <w:sz w:val="22"/>
        </w:rPr>
        <w:t>Stowarzyszenia</w:t>
      </w:r>
      <w:r w:rsidR="008F2370" w:rsidRPr="00843002">
        <w:rPr>
          <w:rFonts w:ascii="Nyala" w:hAnsi="Nyala" w:cstheme="minorHAnsi"/>
          <w:sz w:val="22"/>
        </w:rPr>
        <w:t>,</w:t>
      </w:r>
      <w:r w:rsidR="00F465A1" w:rsidRPr="00843002">
        <w:rPr>
          <w:rFonts w:ascii="Nyala" w:hAnsi="Nyala" w:cstheme="minorHAnsi"/>
          <w:sz w:val="22"/>
        </w:rPr>
        <w:t xml:space="preserve"> </w:t>
      </w:r>
      <w:r w:rsidR="008F2370" w:rsidRPr="00843002">
        <w:rPr>
          <w:rFonts w:ascii="Nyala" w:hAnsi="Nyala" w:cstheme="minorHAnsi"/>
          <w:sz w:val="22"/>
        </w:rPr>
        <w:t>tj.</w:t>
      </w:r>
      <w:r w:rsidR="00F465A1" w:rsidRPr="00843002">
        <w:rPr>
          <w:rFonts w:ascii="Nyala" w:hAnsi="Nyala" w:cstheme="minorHAnsi"/>
          <w:sz w:val="22"/>
        </w:rPr>
        <w:t xml:space="preserve"> </w:t>
      </w:r>
      <w:r w:rsidR="008F2370" w:rsidRPr="00843002">
        <w:rPr>
          <w:rFonts w:ascii="Nyala" w:hAnsi="Nyala" w:cstheme="minorHAnsi"/>
          <w:sz w:val="22"/>
        </w:rPr>
        <w:t>Walnego</w:t>
      </w:r>
      <w:r w:rsidR="00F465A1" w:rsidRPr="00843002">
        <w:rPr>
          <w:rFonts w:ascii="Nyala" w:hAnsi="Nyala" w:cstheme="minorHAnsi"/>
          <w:sz w:val="22"/>
        </w:rPr>
        <w:t xml:space="preserve"> </w:t>
      </w:r>
      <w:r w:rsidR="008F2370" w:rsidRPr="00843002">
        <w:rPr>
          <w:rFonts w:ascii="Nyala" w:hAnsi="Nyala" w:cstheme="minorHAnsi"/>
          <w:sz w:val="22"/>
        </w:rPr>
        <w:t>Zebrania</w:t>
      </w:r>
      <w:r w:rsidR="00F465A1" w:rsidRPr="00843002">
        <w:rPr>
          <w:rFonts w:ascii="Nyala" w:hAnsi="Nyala" w:cstheme="minorHAnsi"/>
          <w:sz w:val="22"/>
        </w:rPr>
        <w:t xml:space="preserve"> </w:t>
      </w:r>
      <w:r w:rsidR="008F2370" w:rsidRPr="00843002">
        <w:rPr>
          <w:rFonts w:ascii="Nyala" w:hAnsi="Nyala" w:cstheme="minorHAnsi"/>
          <w:sz w:val="22"/>
        </w:rPr>
        <w:t>Członków,</w:t>
      </w:r>
      <w:r w:rsidR="00F465A1" w:rsidRPr="00843002">
        <w:rPr>
          <w:rFonts w:ascii="Nyala" w:hAnsi="Nyala" w:cstheme="minorHAnsi"/>
          <w:sz w:val="22"/>
        </w:rPr>
        <w:t xml:space="preserve"> </w:t>
      </w:r>
      <w:r w:rsidR="008F2370" w:rsidRPr="00843002">
        <w:rPr>
          <w:rFonts w:ascii="Nyala" w:hAnsi="Nyala" w:cstheme="minorHAnsi"/>
          <w:sz w:val="22"/>
        </w:rPr>
        <w:t>Zarządu</w:t>
      </w:r>
      <w:r w:rsidR="00F465A1" w:rsidRPr="00843002">
        <w:rPr>
          <w:rFonts w:ascii="Nyala" w:hAnsi="Nyala" w:cstheme="minorHAnsi"/>
          <w:sz w:val="22"/>
        </w:rPr>
        <w:t xml:space="preserve"> </w:t>
      </w:r>
      <w:r w:rsidR="008F2370" w:rsidRPr="00843002">
        <w:rPr>
          <w:rFonts w:ascii="Nyala" w:hAnsi="Nyala" w:cstheme="minorHAnsi"/>
          <w:sz w:val="22"/>
        </w:rPr>
        <w:t>i</w:t>
      </w:r>
      <w:r w:rsidR="00F465A1" w:rsidRPr="00843002">
        <w:rPr>
          <w:rFonts w:ascii="Nyala" w:hAnsi="Nyala" w:cstheme="minorHAnsi"/>
          <w:sz w:val="22"/>
        </w:rPr>
        <w:t xml:space="preserve"> </w:t>
      </w:r>
      <w:r w:rsidR="008F2370" w:rsidRPr="00843002">
        <w:rPr>
          <w:rFonts w:ascii="Nyala" w:hAnsi="Nyala" w:cstheme="minorHAnsi"/>
          <w:sz w:val="22"/>
        </w:rPr>
        <w:t>komisji</w:t>
      </w:r>
      <w:r w:rsidR="00F465A1" w:rsidRPr="00843002">
        <w:rPr>
          <w:rFonts w:ascii="Nyala" w:hAnsi="Nyala" w:cstheme="minorHAnsi"/>
          <w:sz w:val="22"/>
        </w:rPr>
        <w:t xml:space="preserve"> </w:t>
      </w:r>
      <w:r w:rsidR="008F2370" w:rsidRPr="00843002">
        <w:rPr>
          <w:rFonts w:ascii="Nyala" w:hAnsi="Nyala" w:cstheme="minorHAnsi"/>
          <w:sz w:val="22"/>
        </w:rPr>
        <w:t>rewizyjnej</w:t>
      </w:r>
      <w:r w:rsidR="00F465A1" w:rsidRPr="00843002">
        <w:rPr>
          <w:rFonts w:ascii="Nyala" w:hAnsi="Nyala" w:cstheme="minorHAnsi"/>
          <w:sz w:val="22"/>
        </w:rPr>
        <w:t xml:space="preserve"> </w:t>
      </w:r>
      <w:r w:rsidR="00B10B47" w:rsidRPr="00843002">
        <w:rPr>
          <w:rFonts w:ascii="Nyala" w:hAnsi="Nyala" w:cstheme="minorHAnsi"/>
          <w:sz w:val="22"/>
        </w:rPr>
        <w:t>(§</w:t>
      </w:r>
      <w:r w:rsidR="00F465A1" w:rsidRPr="00843002">
        <w:rPr>
          <w:rFonts w:ascii="Nyala" w:hAnsi="Nyala" w:cstheme="minorHAnsi"/>
          <w:sz w:val="22"/>
        </w:rPr>
        <w:t xml:space="preserve"> </w:t>
      </w:r>
      <w:r w:rsidR="002015BC" w:rsidRPr="00843002">
        <w:rPr>
          <w:rFonts w:ascii="Nyala" w:hAnsi="Nyala" w:cstheme="minorHAnsi"/>
          <w:sz w:val="22"/>
        </w:rPr>
        <w:t xml:space="preserve">16 ust. 3 </w:t>
      </w:r>
      <w:r w:rsidR="002015BC" w:rsidRPr="00843002">
        <w:rPr>
          <w:rFonts w:ascii="Nyala" w:hAnsi="Nyala" w:cstheme="minorHAnsi"/>
          <w:i/>
          <w:sz w:val="22"/>
        </w:rPr>
        <w:t>Kadencja Zarządu, Rady i Komisji Rewizyjnej jest 2 letnia</w:t>
      </w:r>
      <w:r w:rsidR="00B10B47" w:rsidRPr="00843002">
        <w:rPr>
          <w:rFonts w:ascii="Nyala" w:hAnsi="Nyala" w:cstheme="minorHAnsi"/>
          <w:sz w:val="22"/>
        </w:rPr>
        <w:t>).</w:t>
      </w:r>
      <w:r w:rsidR="00F465A1" w:rsidRPr="00843002">
        <w:rPr>
          <w:rFonts w:ascii="Nyala" w:hAnsi="Nyala" w:cstheme="minorHAnsi"/>
          <w:sz w:val="22"/>
        </w:rPr>
        <w:t xml:space="preserve"> </w:t>
      </w:r>
    </w:p>
    <w:p w14:paraId="7016F850" w14:textId="2B522DEA" w:rsidR="00F02D86" w:rsidRPr="00843002" w:rsidRDefault="00F02D86" w:rsidP="00A11D3D">
      <w:pPr>
        <w:spacing w:before="0" w:after="0"/>
        <w:ind w:left="0" w:firstLine="284"/>
        <w:jc w:val="both"/>
        <w:rPr>
          <w:rFonts w:ascii="Nyala" w:hAnsi="Nyala" w:cstheme="minorHAnsi"/>
          <w:sz w:val="22"/>
        </w:rPr>
      </w:pPr>
      <w:r w:rsidRPr="00843002">
        <w:rPr>
          <w:rFonts w:ascii="Nyala" w:hAnsi="Nyala" w:cstheme="minorHAnsi"/>
          <w:sz w:val="22"/>
        </w:rPr>
        <w:t>Członkami</w:t>
      </w:r>
      <w:r w:rsidR="00F465A1" w:rsidRPr="00843002">
        <w:rPr>
          <w:rFonts w:ascii="Nyala" w:hAnsi="Nyala" w:cstheme="minorHAnsi"/>
          <w:sz w:val="22"/>
        </w:rPr>
        <w:t xml:space="preserve"> </w:t>
      </w:r>
      <w:r w:rsidRPr="00843002">
        <w:rPr>
          <w:rFonts w:ascii="Nyala" w:hAnsi="Nyala" w:cstheme="minorHAnsi"/>
          <w:sz w:val="22"/>
        </w:rPr>
        <w:t>Stowarzyszenia</w:t>
      </w:r>
      <w:r w:rsidR="00F465A1" w:rsidRPr="00843002">
        <w:rPr>
          <w:rFonts w:ascii="Nyala" w:hAnsi="Nyala" w:cstheme="minorHAnsi"/>
          <w:sz w:val="22"/>
        </w:rPr>
        <w:t xml:space="preserve"> </w:t>
      </w:r>
      <w:r w:rsidR="000314BA" w:rsidRPr="00843002">
        <w:rPr>
          <w:rFonts w:ascii="Nyala" w:hAnsi="Nyala" w:cstheme="minorHAnsi"/>
          <w:sz w:val="22"/>
        </w:rPr>
        <w:t>są</w:t>
      </w:r>
      <w:r w:rsidR="00F465A1" w:rsidRPr="00843002">
        <w:rPr>
          <w:rFonts w:ascii="Nyala" w:hAnsi="Nyala" w:cstheme="minorHAnsi"/>
          <w:sz w:val="22"/>
        </w:rPr>
        <w:t xml:space="preserve"> </w:t>
      </w:r>
      <w:r w:rsidRPr="00843002">
        <w:rPr>
          <w:rFonts w:ascii="Nyala" w:hAnsi="Nyala" w:cstheme="minorHAnsi"/>
          <w:sz w:val="22"/>
        </w:rPr>
        <w:t>osoby</w:t>
      </w:r>
      <w:r w:rsidR="00F465A1" w:rsidRPr="00843002">
        <w:rPr>
          <w:rFonts w:ascii="Nyala" w:hAnsi="Nyala" w:cstheme="minorHAnsi"/>
          <w:sz w:val="22"/>
        </w:rPr>
        <w:t xml:space="preserve"> </w:t>
      </w:r>
      <w:r w:rsidRPr="00843002">
        <w:rPr>
          <w:rFonts w:ascii="Nyala" w:hAnsi="Nyala" w:cstheme="minorHAnsi"/>
          <w:sz w:val="22"/>
        </w:rPr>
        <w:t>fizyczne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osoby</w:t>
      </w:r>
      <w:r w:rsidR="00F465A1" w:rsidRPr="00843002">
        <w:rPr>
          <w:rFonts w:ascii="Nyala" w:hAnsi="Nyala" w:cstheme="minorHAnsi"/>
          <w:sz w:val="22"/>
        </w:rPr>
        <w:t xml:space="preserve"> </w:t>
      </w:r>
      <w:r w:rsidRPr="00843002">
        <w:rPr>
          <w:rFonts w:ascii="Nyala" w:hAnsi="Nyala" w:cstheme="minorHAnsi"/>
          <w:sz w:val="22"/>
        </w:rPr>
        <w:t>prawne</w:t>
      </w:r>
      <w:r w:rsidR="00F465A1" w:rsidRPr="00843002">
        <w:rPr>
          <w:rFonts w:ascii="Nyala" w:hAnsi="Nyala" w:cstheme="minorHAnsi"/>
          <w:sz w:val="22"/>
        </w:rPr>
        <w:t xml:space="preserve"> </w:t>
      </w:r>
      <w:r w:rsidRPr="00843002">
        <w:rPr>
          <w:rFonts w:ascii="Nyala" w:hAnsi="Nyala" w:cstheme="minorHAnsi"/>
          <w:sz w:val="22"/>
        </w:rPr>
        <w:t>zamieszkujące</w:t>
      </w:r>
      <w:r w:rsidR="00F465A1" w:rsidRPr="00843002">
        <w:rPr>
          <w:rFonts w:ascii="Nyala" w:hAnsi="Nyala" w:cstheme="minorHAnsi"/>
          <w:sz w:val="22"/>
        </w:rPr>
        <w:t xml:space="preserve"> </w:t>
      </w:r>
      <w:r w:rsidRPr="00843002">
        <w:rPr>
          <w:rFonts w:ascii="Nyala" w:hAnsi="Nyala" w:cstheme="minorHAnsi"/>
          <w:sz w:val="22"/>
        </w:rPr>
        <w:t>lub</w:t>
      </w:r>
      <w:r w:rsidR="00F465A1" w:rsidRPr="00843002">
        <w:rPr>
          <w:rFonts w:ascii="Nyala" w:hAnsi="Nyala" w:cstheme="minorHAnsi"/>
          <w:sz w:val="22"/>
        </w:rPr>
        <w:t xml:space="preserve"> </w:t>
      </w:r>
      <w:r w:rsidRPr="00843002">
        <w:rPr>
          <w:rFonts w:ascii="Nyala" w:hAnsi="Nyala" w:cstheme="minorHAnsi"/>
          <w:sz w:val="22"/>
        </w:rPr>
        <w:t>mające</w:t>
      </w:r>
      <w:r w:rsidR="00F465A1" w:rsidRPr="00843002">
        <w:rPr>
          <w:rFonts w:ascii="Nyala" w:hAnsi="Nyala" w:cstheme="minorHAnsi"/>
          <w:sz w:val="22"/>
        </w:rPr>
        <w:t xml:space="preserve"> </w:t>
      </w:r>
      <w:r w:rsidRPr="00843002">
        <w:rPr>
          <w:rFonts w:ascii="Nyala" w:hAnsi="Nyala" w:cstheme="minorHAnsi"/>
          <w:sz w:val="22"/>
        </w:rPr>
        <w:t>siedzibę</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obszarze</w:t>
      </w:r>
      <w:r w:rsidR="00F465A1" w:rsidRPr="00843002">
        <w:rPr>
          <w:rFonts w:ascii="Nyala" w:hAnsi="Nyala" w:cstheme="minorHAnsi"/>
          <w:sz w:val="22"/>
        </w:rPr>
        <w:t xml:space="preserve"> </w:t>
      </w:r>
      <w:r w:rsidRPr="00843002">
        <w:rPr>
          <w:rFonts w:ascii="Nyala" w:hAnsi="Nyala" w:cstheme="minorHAnsi"/>
          <w:sz w:val="22"/>
        </w:rPr>
        <w:t>jednej</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gmin</w:t>
      </w:r>
      <w:r w:rsidR="00F465A1" w:rsidRPr="00843002">
        <w:rPr>
          <w:rFonts w:ascii="Nyala" w:hAnsi="Nyala" w:cstheme="minorHAnsi"/>
          <w:sz w:val="22"/>
        </w:rPr>
        <w:t xml:space="preserve"> </w:t>
      </w:r>
      <w:r w:rsidR="000314BA" w:rsidRPr="00843002">
        <w:rPr>
          <w:rFonts w:ascii="Nyala" w:eastAsia="Calibri" w:hAnsi="Nyala" w:cstheme="minorHAnsi"/>
          <w:sz w:val="22"/>
        </w:rPr>
        <w:t>objętych</w:t>
      </w:r>
      <w:r w:rsidR="00F465A1" w:rsidRPr="00843002">
        <w:rPr>
          <w:rFonts w:ascii="Nyala" w:hAnsi="Nyala" w:cstheme="minorHAnsi"/>
          <w:sz w:val="22"/>
        </w:rPr>
        <w:t xml:space="preserve"> </w:t>
      </w:r>
      <w:r w:rsidR="000314BA" w:rsidRPr="00843002">
        <w:rPr>
          <w:rFonts w:ascii="Nyala" w:hAnsi="Nyala" w:cstheme="minorHAnsi"/>
          <w:sz w:val="22"/>
        </w:rPr>
        <w:t>LSR</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Wśród</w:t>
      </w:r>
      <w:r w:rsidR="00F465A1" w:rsidRPr="00843002">
        <w:rPr>
          <w:rFonts w:ascii="Nyala" w:hAnsi="Nyala" w:cstheme="minorHAnsi"/>
          <w:sz w:val="22"/>
        </w:rPr>
        <w:t xml:space="preserve"> </w:t>
      </w:r>
      <w:r w:rsidRPr="00843002">
        <w:rPr>
          <w:rFonts w:ascii="Nyala" w:hAnsi="Nyala" w:cstheme="minorHAnsi"/>
          <w:sz w:val="22"/>
        </w:rPr>
        <w:t>członków</w:t>
      </w:r>
      <w:r w:rsidR="00F465A1" w:rsidRPr="00843002">
        <w:rPr>
          <w:rFonts w:ascii="Nyala" w:hAnsi="Nyala" w:cstheme="minorHAnsi"/>
          <w:sz w:val="22"/>
        </w:rPr>
        <w:t xml:space="preserve"> </w:t>
      </w:r>
      <w:r w:rsidRPr="00843002">
        <w:rPr>
          <w:rFonts w:ascii="Nyala" w:hAnsi="Nyala" w:cstheme="minorHAnsi"/>
          <w:sz w:val="22"/>
        </w:rPr>
        <w:t>wyróżniamy</w:t>
      </w:r>
      <w:r w:rsidR="00F465A1" w:rsidRPr="00843002">
        <w:rPr>
          <w:rFonts w:ascii="Nyala" w:hAnsi="Nyala" w:cstheme="minorHAnsi"/>
          <w:sz w:val="22"/>
        </w:rPr>
        <w:t xml:space="preserve"> </w:t>
      </w:r>
      <w:r w:rsidRPr="00843002">
        <w:rPr>
          <w:rFonts w:ascii="Nyala" w:hAnsi="Nyala" w:cstheme="minorHAnsi"/>
          <w:sz w:val="22"/>
        </w:rPr>
        <w:t>człon</w:t>
      </w:r>
      <w:r w:rsidR="000D0891">
        <w:rPr>
          <w:rFonts w:ascii="Nyala" w:hAnsi="Nyala" w:cstheme="minorHAnsi"/>
          <w:sz w:val="22"/>
        </w:rPr>
        <w:t>k</w:t>
      </w:r>
      <w:r w:rsidRPr="00843002">
        <w:rPr>
          <w:rFonts w:ascii="Nyala" w:hAnsi="Nyala" w:cstheme="minorHAnsi"/>
          <w:sz w:val="22"/>
        </w:rPr>
        <w:t>ów</w:t>
      </w:r>
      <w:r w:rsidR="00F465A1" w:rsidRPr="00843002">
        <w:rPr>
          <w:rFonts w:ascii="Nyala" w:hAnsi="Nyala" w:cstheme="minorHAnsi"/>
          <w:sz w:val="22"/>
        </w:rPr>
        <w:t xml:space="preserve"> </w:t>
      </w:r>
      <w:r w:rsidRPr="00843002">
        <w:rPr>
          <w:rFonts w:ascii="Nyala" w:hAnsi="Nyala" w:cstheme="minorHAnsi"/>
          <w:sz w:val="22"/>
        </w:rPr>
        <w:t>zwyczajnych,</w:t>
      </w:r>
      <w:r w:rsidR="00F465A1" w:rsidRPr="00843002">
        <w:rPr>
          <w:rFonts w:ascii="Nyala" w:hAnsi="Nyala" w:cstheme="minorHAnsi"/>
          <w:sz w:val="22"/>
        </w:rPr>
        <w:t xml:space="preserve"> </w:t>
      </w:r>
      <w:r w:rsidRPr="00843002">
        <w:rPr>
          <w:rFonts w:ascii="Nyala" w:hAnsi="Nyala" w:cstheme="minorHAnsi"/>
          <w:sz w:val="22"/>
        </w:rPr>
        <w:t>wspierających</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honorowych.</w:t>
      </w:r>
      <w:r w:rsidR="00F465A1" w:rsidRPr="00843002">
        <w:rPr>
          <w:rFonts w:ascii="Nyala" w:hAnsi="Nyala" w:cstheme="minorHAnsi"/>
          <w:sz w:val="22"/>
        </w:rPr>
        <w:t xml:space="preserve"> </w:t>
      </w:r>
      <w:r w:rsidRPr="00843002">
        <w:rPr>
          <w:rFonts w:ascii="Nyala" w:hAnsi="Nyala" w:cstheme="minorHAnsi"/>
          <w:sz w:val="22"/>
        </w:rPr>
        <w:t>Zgodnie</w:t>
      </w:r>
      <w:r w:rsidR="00F465A1" w:rsidRPr="00843002">
        <w:rPr>
          <w:rFonts w:ascii="Nyala" w:hAnsi="Nyala" w:cstheme="minorHAnsi"/>
          <w:sz w:val="22"/>
        </w:rPr>
        <w:t xml:space="preserve"> </w:t>
      </w:r>
      <w:r w:rsidRPr="00843002">
        <w:rPr>
          <w:rFonts w:ascii="Nyala" w:hAnsi="Nyala" w:cstheme="minorHAnsi"/>
          <w:sz w:val="22"/>
        </w:rPr>
        <w:t>ze</w:t>
      </w:r>
      <w:r w:rsidR="00F465A1" w:rsidRPr="00843002">
        <w:rPr>
          <w:rFonts w:ascii="Nyala" w:hAnsi="Nyala" w:cstheme="minorHAnsi"/>
          <w:sz w:val="22"/>
        </w:rPr>
        <w:t xml:space="preserve"> </w:t>
      </w:r>
      <w:r w:rsidRPr="00843002">
        <w:rPr>
          <w:rFonts w:ascii="Nyala" w:hAnsi="Nyala" w:cstheme="minorHAnsi"/>
          <w:sz w:val="22"/>
        </w:rPr>
        <w:t>Statutem</w:t>
      </w:r>
      <w:r w:rsidR="00F465A1" w:rsidRPr="00843002">
        <w:rPr>
          <w:rFonts w:ascii="Nyala" w:hAnsi="Nyala" w:cstheme="minorHAnsi"/>
          <w:sz w:val="22"/>
        </w:rPr>
        <w:t xml:space="preserve"> </w:t>
      </w:r>
      <w:r w:rsidR="002015BC" w:rsidRPr="00843002">
        <w:rPr>
          <w:rFonts w:ascii="Nyala" w:hAnsi="Nyala" w:cstheme="minorHAnsi"/>
          <w:sz w:val="22"/>
        </w:rPr>
        <w:t>członkowie przynależą do</w:t>
      </w:r>
      <w:r w:rsidR="00F465A1" w:rsidRPr="00843002">
        <w:rPr>
          <w:rFonts w:ascii="Nyala" w:hAnsi="Nyala" w:cstheme="minorHAnsi"/>
          <w:sz w:val="22"/>
        </w:rPr>
        <w:t xml:space="preserve"> </w:t>
      </w:r>
      <w:r w:rsidR="00512F9E" w:rsidRPr="00843002">
        <w:rPr>
          <w:rFonts w:ascii="Nyala" w:hAnsi="Nyala" w:cstheme="minorHAnsi"/>
          <w:sz w:val="22"/>
        </w:rPr>
        <w:t>grup</w:t>
      </w:r>
      <w:r w:rsidR="00F465A1" w:rsidRPr="00843002">
        <w:rPr>
          <w:rFonts w:ascii="Nyala" w:hAnsi="Nyala" w:cstheme="minorHAnsi"/>
          <w:sz w:val="22"/>
        </w:rPr>
        <w:t xml:space="preserve"> </w:t>
      </w:r>
      <w:r w:rsidR="00512F9E" w:rsidRPr="00843002">
        <w:rPr>
          <w:rFonts w:ascii="Nyala" w:hAnsi="Nyala" w:cstheme="minorHAnsi"/>
          <w:sz w:val="22"/>
        </w:rPr>
        <w:t>interesu</w:t>
      </w:r>
      <w:r w:rsidR="00E82889" w:rsidRPr="00843002">
        <w:rPr>
          <w:rFonts w:ascii="Nyala" w:hAnsi="Nyala" w:cstheme="minorHAnsi"/>
          <w:sz w:val="22"/>
        </w:rPr>
        <w:t>,</w:t>
      </w:r>
      <w:r w:rsidR="00F465A1" w:rsidRPr="00843002">
        <w:rPr>
          <w:rFonts w:ascii="Nyala" w:hAnsi="Nyala" w:cstheme="minorHAnsi"/>
          <w:sz w:val="22"/>
        </w:rPr>
        <w:t xml:space="preserve"> </w:t>
      </w:r>
      <w:r w:rsidR="00E82889" w:rsidRPr="00843002">
        <w:rPr>
          <w:rFonts w:ascii="Nyala" w:hAnsi="Nyala" w:cstheme="minorHAnsi"/>
          <w:sz w:val="22"/>
        </w:rPr>
        <w:t>tj.</w:t>
      </w:r>
      <w:r w:rsidR="00F465A1" w:rsidRPr="00843002">
        <w:rPr>
          <w:rFonts w:ascii="Nyala" w:hAnsi="Nyala" w:cstheme="minorHAnsi"/>
          <w:sz w:val="22"/>
        </w:rPr>
        <w:t xml:space="preserve"> </w:t>
      </w:r>
      <w:r w:rsidRPr="00843002">
        <w:rPr>
          <w:rFonts w:ascii="Nyala" w:hAnsi="Nyala" w:cstheme="minorHAnsi"/>
          <w:sz w:val="22"/>
        </w:rPr>
        <w:t>:</w:t>
      </w:r>
      <w:r w:rsidR="002015BC" w:rsidRPr="00843002">
        <w:rPr>
          <w:rFonts w:ascii="Nyala" w:hAnsi="Nyala" w:cstheme="minorHAnsi"/>
          <w:sz w:val="22"/>
        </w:rPr>
        <w:t xml:space="preserve"> </w:t>
      </w:r>
      <w:r w:rsidR="00E82889" w:rsidRPr="00843002">
        <w:rPr>
          <w:rFonts w:ascii="Nyala" w:hAnsi="Nyala" w:cstheme="minorHAnsi"/>
          <w:sz w:val="22"/>
        </w:rPr>
        <w:t>grup</w:t>
      </w:r>
      <w:r w:rsidR="002015BC" w:rsidRPr="00843002">
        <w:rPr>
          <w:rFonts w:ascii="Nyala" w:hAnsi="Nyala" w:cstheme="minorHAnsi"/>
          <w:sz w:val="22"/>
        </w:rPr>
        <w:t>a</w:t>
      </w:r>
      <w:r w:rsidR="00F465A1" w:rsidRPr="00843002">
        <w:rPr>
          <w:rFonts w:ascii="Nyala" w:hAnsi="Nyala" w:cstheme="minorHAnsi"/>
          <w:sz w:val="22"/>
        </w:rPr>
        <w:t xml:space="preserve"> </w:t>
      </w:r>
      <w:r w:rsidR="00E82889" w:rsidRPr="00843002">
        <w:rPr>
          <w:rFonts w:ascii="Nyala" w:hAnsi="Nyala" w:cstheme="minorHAnsi"/>
          <w:sz w:val="22"/>
        </w:rPr>
        <w:t>interesu</w:t>
      </w:r>
      <w:r w:rsidR="00F465A1" w:rsidRPr="00843002">
        <w:rPr>
          <w:rFonts w:ascii="Nyala" w:hAnsi="Nyala" w:cstheme="minorHAnsi"/>
          <w:sz w:val="22"/>
        </w:rPr>
        <w:t xml:space="preserve"> </w:t>
      </w:r>
      <w:r w:rsidR="00E82889" w:rsidRPr="00843002">
        <w:rPr>
          <w:rFonts w:ascii="Nyala" w:hAnsi="Nyala" w:cstheme="minorHAnsi"/>
          <w:sz w:val="22"/>
        </w:rPr>
        <w:t>sektora</w:t>
      </w:r>
      <w:r w:rsidR="00F465A1" w:rsidRPr="00843002">
        <w:rPr>
          <w:rFonts w:ascii="Nyala" w:hAnsi="Nyala" w:cstheme="minorHAnsi"/>
          <w:sz w:val="22"/>
        </w:rPr>
        <w:t xml:space="preserve"> </w:t>
      </w:r>
      <w:r w:rsidRPr="00843002">
        <w:rPr>
          <w:rFonts w:ascii="Nyala" w:hAnsi="Nyala" w:cstheme="minorHAnsi"/>
          <w:sz w:val="22"/>
        </w:rPr>
        <w:t>publiczn</w:t>
      </w:r>
      <w:r w:rsidR="00E82889" w:rsidRPr="00843002">
        <w:rPr>
          <w:rFonts w:ascii="Nyala" w:hAnsi="Nyala" w:cstheme="minorHAnsi"/>
          <w:sz w:val="22"/>
        </w:rPr>
        <w:t>ego,</w:t>
      </w:r>
      <w:r w:rsidR="002015BC" w:rsidRPr="00843002">
        <w:rPr>
          <w:rFonts w:ascii="Nyala" w:hAnsi="Nyala" w:cstheme="minorHAnsi"/>
          <w:sz w:val="22"/>
        </w:rPr>
        <w:t xml:space="preserve"> </w:t>
      </w:r>
      <w:r w:rsidR="00E82889" w:rsidRPr="00843002">
        <w:rPr>
          <w:rFonts w:ascii="Nyala" w:hAnsi="Nyala" w:cstheme="minorHAnsi"/>
          <w:sz w:val="22"/>
        </w:rPr>
        <w:t>grup</w:t>
      </w:r>
      <w:r w:rsidR="002015BC" w:rsidRPr="00843002">
        <w:rPr>
          <w:rFonts w:ascii="Nyala" w:hAnsi="Nyala" w:cstheme="minorHAnsi"/>
          <w:sz w:val="22"/>
        </w:rPr>
        <w:t>a</w:t>
      </w:r>
      <w:r w:rsidR="00F465A1" w:rsidRPr="00843002">
        <w:rPr>
          <w:rFonts w:ascii="Nyala" w:hAnsi="Nyala" w:cstheme="minorHAnsi"/>
          <w:sz w:val="22"/>
        </w:rPr>
        <w:t xml:space="preserve"> </w:t>
      </w:r>
      <w:r w:rsidR="00E82889" w:rsidRPr="00843002">
        <w:rPr>
          <w:rFonts w:ascii="Nyala" w:hAnsi="Nyala" w:cstheme="minorHAnsi"/>
          <w:sz w:val="22"/>
        </w:rPr>
        <w:t>interesu</w:t>
      </w:r>
      <w:r w:rsidR="00F465A1" w:rsidRPr="00843002">
        <w:rPr>
          <w:rFonts w:ascii="Nyala" w:hAnsi="Nyala" w:cstheme="minorHAnsi"/>
          <w:sz w:val="22"/>
        </w:rPr>
        <w:t xml:space="preserve"> </w:t>
      </w:r>
      <w:r w:rsidR="00E82889" w:rsidRPr="00843002">
        <w:rPr>
          <w:rFonts w:ascii="Nyala" w:hAnsi="Nyala" w:cstheme="minorHAnsi"/>
          <w:sz w:val="22"/>
        </w:rPr>
        <w:t>sektora</w:t>
      </w:r>
      <w:r w:rsidR="00F465A1" w:rsidRPr="00843002">
        <w:rPr>
          <w:rFonts w:ascii="Nyala" w:hAnsi="Nyala" w:cstheme="minorHAnsi"/>
          <w:sz w:val="22"/>
        </w:rPr>
        <w:t xml:space="preserve"> </w:t>
      </w:r>
      <w:r w:rsidRPr="00843002">
        <w:rPr>
          <w:rFonts w:ascii="Nyala" w:hAnsi="Nyala" w:cstheme="minorHAnsi"/>
          <w:sz w:val="22"/>
        </w:rPr>
        <w:t>gospodarcz</w:t>
      </w:r>
      <w:r w:rsidR="00E82889" w:rsidRPr="00843002">
        <w:rPr>
          <w:rFonts w:ascii="Nyala" w:hAnsi="Nyala" w:cstheme="minorHAnsi"/>
          <w:sz w:val="22"/>
        </w:rPr>
        <w:t>ego,</w:t>
      </w:r>
      <w:r w:rsidR="002015BC" w:rsidRPr="00843002">
        <w:rPr>
          <w:rFonts w:ascii="Nyala" w:hAnsi="Nyala" w:cstheme="minorHAnsi"/>
          <w:sz w:val="22"/>
        </w:rPr>
        <w:t xml:space="preserve"> </w:t>
      </w:r>
      <w:r w:rsidR="00E82889" w:rsidRPr="00843002">
        <w:rPr>
          <w:rFonts w:ascii="Nyala" w:hAnsi="Nyala" w:cstheme="minorHAnsi"/>
          <w:sz w:val="22"/>
        </w:rPr>
        <w:t>grup</w:t>
      </w:r>
      <w:r w:rsidR="002015BC" w:rsidRPr="00843002">
        <w:rPr>
          <w:rFonts w:ascii="Nyala" w:hAnsi="Nyala" w:cstheme="minorHAnsi"/>
          <w:sz w:val="22"/>
        </w:rPr>
        <w:t>a</w:t>
      </w:r>
      <w:r w:rsidR="00E34646" w:rsidRPr="00843002">
        <w:rPr>
          <w:rFonts w:ascii="Nyala" w:hAnsi="Nyala" w:cstheme="minorHAnsi"/>
          <w:sz w:val="22"/>
        </w:rPr>
        <w:t xml:space="preserve"> </w:t>
      </w:r>
      <w:r w:rsidR="00E82889" w:rsidRPr="00843002">
        <w:rPr>
          <w:rFonts w:ascii="Nyala" w:hAnsi="Nyala" w:cstheme="minorHAnsi"/>
          <w:sz w:val="22"/>
        </w:rPr>
        <w:t>interesu</w:t>
      </w:r>
      <w:r w:rsidR="00F465A1" w:rsidRPr="00843002">
        <w:rPr>
          <w:rFonts w:ascii="Nyala" w:hAnsi="Nyala" w:cstheme="minorHAnsi"/>
          <w:sz w:val="22"/>
        </w:rPr>
        <w:t xml:space="preserve"> </w:t>
      </w:r>
      <w:r w:rsidR="00E82889" w:rsidRPr="00843002">
        <w:rPr>
          <w:rFonts w:ascii="Nyala" w:hAnsi="Nyala" w:cstheme="minorHAnsi"/>
          <w:sz w:val="22"/>
        </w:rPr>
        <w:t>sektora</w:t>
      </w:r>
      <w:r w:rsidR="00F465A1" w:rsidRPr="00843002">
        <w:rPr>
          <w:rFonts w:ascii="Nyala" w:hAnsi="Nyala" w:cstheme="minorHAnsi"/>
          <w:sz w:val="22"/>
        </w:rPr>
        <w:t xml:space="preserve"> </w:t>
      </w:r>
      <w:r w:rsidRPr="00843002">
        <w:rPr>
          <w:rFonts w:ascii="Nyala" w:hAnsi="Nyala" w:cstheme="minorHAnsi"/>
          <w:sz w:val="22"/>
        </w:rPr>
        <w:t>społeczn</w:t>
      </w:r>
      <w:r w:rsidR="00E82889" w:rsidRPr="00843002">
        <w:rPr>
          <w:rFonts w:ascii="Nyala" w:hAnsi="Nyala" w:cstheme="minorHAnsi"/>
          <w:sz w:val="22"/>
        </w:rPr>
        <w:t>ego</w:t>
      </w:r>
      <w:r w:rsidR="002015BC" w:rsidRPr="00843002">
        <w:rPr>
          <w:rFonts w:ascii="Nyala" w:hAnsi="Nyala" w:cstheme="minorHAnsi"/>
          <w:sz w:val="22"/>
        </w:rPr>
        <w:t xml:space="preserve"> oraz inna grupa interesu zdiagnozowana w LSR</w:t>
      </w:r>
      <w:r w:rsidRPr="00843002">
        <w:rPr>
          <w:rFonts w:ascii="Nyala" w:hAnsi="Nyala" w:cstheme="minorHAnsi"/>
          <w:sz w:val="22"/>
        </w:rPr>
        <w:t>.</w:t>
      </w:r>
    </w:p>
    <w:p w14:paraId="272D99D5" w14:textId="7DB48038" w:rsidR="000D0891" w:rsidRPr="000D0891" w:rsidRDefault="00E82889" w:rsidP="000D0891">
      <w:pPr>
        <w:spacing w:before="0" w:after="0"/>
        <w:ind w:left="0" w:firstLine="284"/>
        <w:jc w:val="both"/>
        <w:rPr>
          <w:rFonts w:ascii="Nyala" w:eastAsia="Times New Roman" w:hAnsi="Nyala" w:cstheme="minorHAnsi"/>
          <w:sz w:val="22"/>
          <w:lang w:eastAsia="pl-PL"/>
        </w:rPr>
      </w:pPr>
      <w:r w:rsidRPr="00843002">
        <w:rPr>
          <w:rFonts w:ascii="Nyala" w:hAnsi="Nyala" w:cstheme="minorHAnsi"/>
          <w:sz w:val="22"/>
        </w:rPr>
        <w:t>Wyznaczanie</w:t>
      </w:r>
      <w:r w:rsidR="00F465A1" w:rsidRPr="00843002">
        <w:rPr>
          <w:rFonts w:ascii="Nyala" w:hAnsi="Nyala" w:cstheme="minorHAnsi"/>
          <w:sz w:val="22"/>
        </w:rPr>
        <w:t xml:space="preserve"> </w:t>
      </w:r>
      <w:r w:rsidRPr="00843002">
        <w:rPr>
          <w:rFonts w:ascii="Nyala" w:hAnsi="Nyala" w:cstheme="minorHAnsi"/>
          <w:sz w:val="22"/>
        </w:rPr>
        <w:t>innych</w:t>
      </w:r>
      <w:r w:rsidR="00F465A1" w:rsidRPr="00843002">
        <w:rPr>
          <w:rFonts w:ascii="Nyala" w:hAnsi="Nyala" w:cstheme="minorHAnsi"/>
          <w:sz w:val="22"/>
        </w:rPr>
        <w:t xml:space="preserve"> </w:t>
      </w:r>
      <w:r w:rsidRPr="00843002">
        <w:rPr>
          <w:rFonts w:ascii="Nyala" w:hAnsi="Nyala" w:cstheme="minorHAnsi"/>
          <w:sz w:val="22"/>
        </w:rPr>
        <w:t>grup</w:t>
      </w:r>
      <w:r w:rsidR="00F465A1" w:rsidRPr="00843002">
        <w:rPr>
          <w:rFonts w:ascii="Nyala" w:hAnsi="Nyala" w:cstheme="minorHAnsi"/>
          <w:sz w:val="22"/>
        </w:rPr>
        <w:t xml:space="preserve"> </w:t>
      </w:r>
      <w:r w:rsidRPr="00843002">
        <w:rPr>
          <w:rFonts w:ascii="Nyala" w:hAnsi="Nyala" w:cstheme="minorHAnsi"/>
          <w:sz w:val="22"/>
        </w:rPr>
        <w:t>interesu</w:t>
      </w:r>
      <w:r w:rsidR="00F465A1" w:rsidRPr="00843002">
        <w:rPr>
          <w:rFonts w:ascii="Nyala" w:hAnsi="Nyala" w:cstheme="minorHAnsi"/>
          <w:sz w:val="22"/>
        </w:rPr>
        <w:t xml:space="preserve"> </w:t>
      </w:r>
      <w:r w:rsidRPr="00843002">
        <w:rPr>
          <w:rFonts w:ascii="Nyala" w:hAnsi="Nyala" w:cstheme="minorHAnsi"/>
          <w:sz w:val="22"/>
        </w:rPr>
        <w:t>zostało</w:t>
      </w:r>
      <w:r w:rsidR="00F465A1" w:rsidRPr="00843002">
        <w:rPr>
          <w:rFonts w:ascii="Nyala" w:hAnsi="Nyala" w:cstheme="minorHAnsi"/>
          <w:sz w:val="22"/>
        </w:rPr>
        <w:t xml:space="preserve"> </w:t>
      </w:r>
      <w:r w:rsidRPr="000D0891">
        <w:rPr>
          <w:rFonts w:ascii="Nyala" w:hAnsi="Nyala" w:cstheme="minorHAnsi"/>
          <w:sz w:val="22"/>
        </w:rPr>
        <w:t>poprzedzone</w:t>
      </w:r>
      <w:r w:rsidR="00F465A1" w:rsidRPr="000D0891">
        <w:rPr>
          <w:rFonts w:ascii="Nyala" w:hAnsi="Nyala" w:cstheme="minorHAnsi"/>
          <w:sz w:val="22"/>
        </w:rPr>
        <w:t xml:space="preserve"> </w:t>
      </w:r>
      <w:r w:rsidRPr="000D0891">
        <w:rPr>
          <w:rFonts w:ascii="Nyala" w:hAnsi="Nyala" w:cstheme="minorHAnsi"/>
          <w:sz w:val="22"/>
        </w:rPr>
        <w:t>diagnozą</w:t>
      </w:r>
      <w:r w:rsidR="00F465A1" w:rsidRPr="000D0891">
        <w:rPr>
          <w:rFonts w:ascii="Nyala" w:hAnsi="Nyala" w:cstheme="minorHAnsi"/>
          <w:sz w:val="22"/>
        </w:rPr>
        <w:t xml:space="preserve"> </w:t>
      </w:r>
      <w:r w:rsidRPr="000D0891">
        <w:rPr>
          <w:rFonts w:ascii="Nyala" w:hAnsi="Nyala" w:cstheme="minorHAnsi"/>
          <w:sz w:val="22"/>
        </w:rPr>
        <w:t>przeprowadzoną</w:t>
      </w:r>
      <w:r w:rsidR="00F465A1" w:rsidRPr="000D0891">
        <w:rPr>
          <w:rFonts w:ascii="Nyala" w:hAnsi="Nyala" w:cstheme="minorHAnsi"/>
          <w:sz w:val="22"/>
        </w:rPr>
        <w:t xml:space="preserve"> </w:t>
      </w:r>
      <w:r w:rsidRPr="000D0891">
        <w:rPr>
          <w:rFonts w:ascii="Nyala" w:hAnsi="Nyala" w:cstheme="minorHAnsi"/>
          <w:sz w:val="22"/>
        </w:rPr>
        <w:t>w</w:t>
      </w:r>
      <w:r w:rsidR="00F465A1" w:rsidRPr="000D0891">
        <w:rPr>
          <w:rFonts w:ascii="Nyala" w:hAnsi="Nyala" w:cstheme="minorHAnsi"/>
          <w:sz w:val="22"/>
        </w:rPr>
        <w:t xml:space="preserve"> </w:t>
      </w:r>
      <w:r w:rsidRPr="000D0891">
        <w:rPr>
          <w:rFonts w:ascii="Nyala" w:hAnsi="Nyala" w:cstheme="minorHAnsi"/>
          <w:sz w:val="22"/>
        </w:rPr>
        <w:t>ramach</w:t>
      </w:r>
      <w:r w:rsidR="00F465A1" w:rsidRPr="000D0891">
        <w:rPr>
          <w:rFonts w:ascii="Nyala" w:hAnsi="Nyala" w:cstheme="minorHAnsi"/>
          <w:sz w:val="22"/>
        </w:rPr>
        <w:t xml:space="preserve"> </w:t>
      </w:r>
      <w:r w:rsidRPr="000D0891">
        <w:rPr>
          <w:rFonts w:ascii="Nyala" w:hAnsi="Nyala" w:cstheme="minorHAnsi"/>
          <w:sz w:val="22"/>
        </w:rPr>
        <w:t>przygotowań</w:t>
      </w:r>
      <w:r w:rsidR="00F465A1" w:rsidRPr="000D0891">
        <w:rPr>
          <w:rFonts w:ascii="Nyala" w:hAnsi="Nyala" w:cstheme="minorHAnsi"/>
          <w:sz w:val="22"/>
        </w:rPr>
        <w:t xml:space="preserve"> </w:t>
      </w:r>
      <w:r w:rsidRPr="000D0891">
        <w:rPr>
          <w:rFonts w:ascii="Nyala" w:hAnsi="Nyala" w:cstheme="minorHAnsi"/>
          <w:sz w:val="22"/>
        </w:rPr>
        <w:t>do</w:t>
      </w:r>
      <w:r w:rsidR="00F465A1" w:rsidRPr="000D0891">
        <w:rPr>
          <w:rFonts w:ascii="Nyala" w:hAnsi="Nyala" w:cstheme="minorHAnsi"/>
          <w:sz w:val="22"/>
        </w:rPr>
        <w:t xml:space="preserve"> </w:t>
      </w:r>
      <w:r w:rsidRPr="000D0891">
        <w:rPr>
          <w:rFonts w:ascii="Nyala" w:hAnsi="Nyala" w:cstheme="minorHAnsi"/>
          <w:sz w:val="22"/>
        </w:rPr>
        <w:t>budowy</w:t>
      </w:r>
      <w:r w:rsidR="00F465A1" w:rsidRPr="000D0891">
        <w:rPr>
          <w:rFonts w:ascii="Nyala" w:hAnsi="Nyala" w:cstheme="minorHAnsi"/>
          <w:sz w:val="22"/>
        </w:rPr>
        <w:t xml:space="preserve"> </w:t>
      </w:r>
      <w:r w:rsidRPr="000D0891">
        <w:rPr>
          <w:rFonts w:ascii="Nyala" w:hAnsi="Nyala" w:cstheme="minorHAnsi"/>
          <w:sz w:val="22"/>
        </w:rPr>
        <w:t>niniejszej</w:t>
      </w:r>
      <w:r w:rsidR="00F465A1" w:rsidRPr="000D0891">
        <w:rPr>
          <w:rFonts w:ascii="Nyala" w:hAnsi="Nyala" w:cstheme="minorHAnsi"/>
          <w:sz w:val="22"/>
        </w:rPr>
        <w:t xml:space="preserve"> </w:t>
      </w:r>
      <w:r w:rsidRPr="000D0891">
        <w:rPr>
          <w:rFonts w:ascii="Nyala" w:hAnsi="Nyala" w:cstheme="minorHAnsi"/>
          <w:sz w:val="22"/>
        </w:rPr>
        <w:t>LSR.</w:t>
      </w:r>
      <w:r w:rsidR="00F465A1" w:rsidRPr="000D0891">
        <w:rPr>
          <w:rFonts w:ascii="Nyala" w:hAnsi="Nyala" w:cstheme="minorHAnsi"/>
          <w:sz w:val="22"/>
        </w:rPr>
        <w:t xml:space="preserve"> </w:t>
      </w:r>
      <w:r w:rsidR="000314BA" w:rsidRPr="000D0891">
        <w:rPr>
          <w:rFonts w:ascii="Nyala" w:hAnsi="Nyala" w:cstheme="minorHAnsi"/>
          <w:sz w:val="22"/>
        </w:rPr>
        <w:t>W</w:t>
      </w:r>
      <w:r w:rsidR="00F465A1" w:rsidRPr="000D0891">
        <w:rPr>
          <w:rFonts w:ascii="Nyala" w:hAnsi="Nyala" w:cstheme="minorHAnsi"/>
          <w:sz w:val="22"/>
        </w:rPr>
        <w:t xml:space="preserve"> </w:t>
      </w:r>
      <w:r w:rsidR="000314BA" w:rsidRPr="000D0891">
        <w:rPr>
          <w:rFonts w:ascii="Nyala" w:hAnsi="Nyala" w:cstheme="minorHAnsi"/>
          <w:sz w:val="22"/>
        </w:rPr>
        <w:t>wyniku</w:t>
      </w:r>
      <w:r w:rsidR="00F465A1" w:rsidRPr="000D0891">
        <w:rPr>
          <w:rFonts w:ascii="Nyala" w:hAnsi="Nyala" w:cstheme="minorHAnsi"/>
          <w:sz w:val="22"/>
        </w:rPr>
        <w:t xml:space="preserve"> </w:t>
      </w:r>
      <w:r w:rsidR="000314BA" w:rsidRPr="000D0891">
        <w:rPr>
          <w:rFonts w:ascii="Nyala" w:hAnsi="Nyala" w:cstheme="minorHAnsi"/>
          <w:sz w:val="22"/>
        </w:rPr>
        <w:t>przeprowadzonych</w:t>
      </w:r>
      <w:r w:rsidR="00F465A1" w:rsidRPr="000D0891">
        <w:rPr>
          <w:rFonts w:ascii="Nyala" w:hAnsi="Nyala" w:cstheme="minorHAnsi"/>
          <w:sz w:val="22"/>
        </w:rPr>
        <w:t xml:space="preserve"> </w:t>
      </w:r>
      <w:r w:rsidR="000314BA" w:rsidRPr="000D0891">
        <w:rPr>
          <w:rFonts w:ascii="Nyala" w:hAnsi="Nyala" w:cstheme="minorHAnsi"/>
          <w:sz w:val="22"/>
        </w:rPr>
        <w:t>analiz</w:t>
      </w:r>
      <w:r w:rsidR="00F465A1" w:rsidRPr="000D0891">
        <w:rPr>
          <w:rFonts w:ascii="Nyala" w:hAnsi="Nyala" w:cstheme="minorHAnsi"/>
          <w:sz w:val="22"/>
        </w:rPr>
        <w:t xml:space="preserve"> </w:t>
      </w:r>
      <w:r w:rsidR="000314BA" w:rsidRPr="000D0891">
        <w:rPr>
          <w:rFonts w:ascii="Nyala" w:hAnsi="Nyala" w:cstheme="minorHAnsi"/>
          <w:sz w:val="22"/>
        </w:rPr>
        <w:t>wyznaczono</w:t>
      </w:r>
      <w:r w:rsidR="00F465A1" w:rsidRPr="000D0891">
        <w:rPr>
          <w:rFonts w:ascii="Nyala" w:hAnsi="Nyala" w:cstheme="minorHAnsi"/>
          <w:sz w:val="22"/>
        </w:rPr>
        <w:t xml:space="preserve"> </w:t>
      </w:r>
      <w:r w:rsidR="000314BA" w:rsidRPr="000D0891">
        <w:rPr>
          <w:rFonts w:ascii="Nyala" w:hAnsi="Nyala" w:cstheme="minorHAnsi"/>
          <w:sz w:val="22"/>
        </w:rPr>
        <w:t>grupę</w:t>
      </w:r>
      <w:r w:rsidR="00F465A1" w:rsidRPr="000D0891">
        <w:rPr>
          <w:rFonts w:ascii="Nyala" w:hAnsi="Nyala" w:cstheme="minorHAnsi"/>
          <w:sz w:val="22"/>
        </w:rPr>
        <w:t xml:space="preserve"> </w:t>
      </w:r>
      <w:r w:rsidR="000314BA" w:rsidRPr="000D0891">
        <w:rPr>
          <w:rFonts w:ascii="Nyala" w:hAnsi="Nyala" w:cstheme="minorHAnsi"/>
          <w:sz w:val="22"/>
        </w:rPr>
        <w:t>interesu</w:t>
      </w:r>
      <w:r w:rsidR="00F465A1" w:rsidRPr="000D0891">
        <w:rPr>
          <w:rFonts w:ascii="Nyala" w:hAnsi="Nyala" w:cstheme="minorHAnsi"/>
          <w:sz w:val="22"/>
        </w:rPr>
        <w:t xml:space="preserve"> </w:t>
      </w:r>
      <w:r w:rsidR="00B229F1" w:rsidRPr="000D0891">
        <w:rPr>
          <w:rFonts w:ascii="Nyala" w:hAnsi="Nyala" w:cstheme="minorHAnsi"/>
          <w:sz w:val="22"/>
        </w:rPr>
        <w:t>seniorów</w:t>
      </w:r>
      <w:r w:rsidR="002015BC" w:rsidRPr="000D0891">
        <w:rPr>
          <w:rFonts w:ascii="Nyala" w:hAnsi="Nyala" w:cstheme="minorHAnsi"/>
          <w:sz w:val="22"/>
        </w:rPr>
        <w:t>.</w:t>
      </w:r>
      <w:bookmarkStart w:id="10" w:name="_Hlk136794868"/>
      <w:r w:rsidR="000D0891" w:rsidRPr="000D0891">
        <w:rPr>
          <w:rFonts w:ascii="Nyala" w:eastAsia="Times New Roman" w:hAnsi="Nyala" w:cstheme="minorHAnsi"/>
          <w:sz w:val="22"/>
          <w:lang w:eastAsia="pl-PL"/>
        </w:rPr>
        <w:t xml:space="preserve"> Przez grupę interesu należy rozumieć grupę jednostek połączonych więzami wspólnych interesów lub korzyści publicznych, gospodarczych albo społecznych. Jednocześnie zasada ta nie stoi w sprzeczności z możliwością jednoczesnego reprezentowania grup interesu innych niż grupy interesu sektorów.</w:t>
      </w:r>
    </w:p>
    <w:p w14:paraId="2F007A11" w14:textId="77A95EB9" w:rsidR="000D0891" w:rsidRPr="000D0891" w:rsidRDefault="000D0891" w:rsidP="000D0891">
      <w:pPr>
        <w:spacing w:before="0" w:after="0"/>
        <w:ind w:left="0" w:firstLine="284"/>
        <w:jc w:val="both"/>
        <w:rPr>
          <w:rFonts w:ascii="Nyala" w:eastAsia="Times New Roman" w:hAnsi="Nyala" w:cstheme="minorHAnsi"/>
          <w:sz w:val="22"/>
          <w:lang w:eastAsia="pl-PL"/>
        </w:rPr>
      </w:pPr>
      <w:r w:rsidRPr="000D0891">
        <w:rPr>
          <w:rFonts w:ascii="Nyala" w:eastAsia="Times New Roman" w:hAnsi="Nyala" w:cstheme="minorHAnsi"/>
          <w:sz w:val="22"/>
          <w:lang w:eastAsia="pl-PL"/>
        </w:rPr>
        <w:t xml:space="preserve">W celu prawidłowego przyporządkowania członków do grup interesu sektorów przyjęto metodę kolejnych </w:t>
      </w:r>
      <w:proofErr w:type="spellStart"/>
      <w:r w:rsidRPr="000D0891">
        <w:rPr>
          <w:rFonts w:ascii="Nyala" w:eastAsia="Times New Roman" w:hAnsi="Nyala" w:cstheme="minorHAnsi"/>
          <w:sz w:val="22"/>
          <w:lang w:eastAsia="pl-PL"/>
        </w:rPr>
        <w:t>wykluczeń</w:t>
      </w:r>
      <w:proofErr w:type="spellEnd"/>
      <w:r w:rsidRPr="000D0891">
        <w:rPr>
          <w:rFonts w:ascii="Nyala" w:eastAsia="Times New Roman" w:hAnsi="Nyala" w:cstheme="minorHAnsi"/>
          <w:sz w:val="22"/>
          <w:lang w:eastAsia="pl-PL"/>
        </w:rPr>
        <w:t>, tzn. jeśli wystąpiły przesłanki potwierdzające, iż Członek jest reprezentantem grupy interesu sektora publicznego, to nie był traktowany jako przedstawiciel innych grup interesu. Jeżeli natomiast takich przesłanek nie stwierdzono, badano przesłanki na potwierdzenie reprezentacji grupy interesu sektora gospodarczego. Jeżeli nie wystąpiły przesłanki w tym zakresie – Członek był uznany za reprezentanta grupy interesu sektora społecznego. W przypadku osób znajdujących się w niekorzystnej sytuacji, przynależność do grupy interesów jest ustalana poprzez weryfikację rzeczywistego statusu Członka Rady na podstawie odpowiedniego dokumentu, który jednoznacznie potwierdza przynależność do danej grupy interesu, eliminując wszelkie wątpliwości.</w:t>
      </w:r>
    </w:p>
    <w:p w14:paraId="4057A728" w14:textId="78BDC1EC" w:rsidR="000D0891" w:rsidRPr="000D0891" w:rsidRDefault="000D0891" w:rsidP="000D0891">
      <w:pPr>
        <w:spacing w:before="0" w:after="0"/>
        <w:ind w:left="0" w:firstLine="284"/>
        <w:jc w:val="both"/>
        <w:rPr>
          <w:rFonts w:ascii="Nyala" w:eastAsia="Times New Roman" w:hAnsi="Nyala" w:cstheme="minorHAnsi"/>
          <w:sz w:val="22"/>
          <w:lang w:eastAsia="pl-PL"/>
        </w:rPr>
      </w:pPr>
      <w:r w:rsidRPr="000D0891">
        <w:rPr>
          <w:rFonts w:ascii="Nyala" w:eastAsia="Times New Roman" w:hAnsi="Nyala" w:cstheme="minorHAnsi"/>
          <w:sz w:val="22"/>
          <w:lang w:eastAsia="pl-PL"/>
        </w:rPr>
        <w:t>Podstawowym narzędziem weryfikacji przynależności członków do grupy interesów jest informacja</w:t>
      </w:r>
      <w:r w:rsidR="004F6EE1">
        <w:rPr>
          <w:rFonts w:ascii="Nyala" w:eastAsia="Times New Roman" w:hAnsi="Nyala" w:cstheme="minorHAnsi"/>
          <w:sz w:val="22"/>
          <w:lang w:eastAsia="pl-PL"/>
        </w:rPr>
        <w:t>/oświadczenie</w:t>
      </w:r>
      <w:r w:rsidRPr="000D0891">
        <w:rPr>
          <w:rFonts w:ascii="Nyala" w:eastAsia="Times New Roman" w:hAnsi="Nyala" w:cstheme="minorHAnsi"/>
          <w:sz w:val="22"/>
          <w:lang w:eastAsia="pl-PL"/>
        </w:rPr>
        <w:t xml:space="preserve"> </w:t>
      </w:r>
      <w:r>
        <w:rPr>
          <w:rFonts w:ascii="Nyala" w:eastAsia="Times New Roman" w:hAnsi="Nyala" w:cstheme="minorHAnsi"/>
          <w:sz w:val="22"/>
          <w:lang w:eastAsia="pl-PL"/>
        </w:rPr>
        <w:t>składan</w:t>
      </w:r>
      <w:r w:rsidR="004F6EE1">
        <w:rPr>
          <w:rFonts w:ascii="Nyala" w:eastAsia="Times New Roman" w:hAnsi="Nyala" w:cstheme="minorHAnsi"/>
          <w:sz w:val="22"/>
          <w:lang w:eastAsia="pl-PL"/>
        </w:rPr>
        <w:t>e</w:t>
      </w:r>
      <w:r>
        <w:rPr>
          <w:rFonts w:ascii="Nyala" w:eastAsia="Times New Roman" w:hAnsi="Nyala" w:cstheme="minorHAnsi"/>
          <w:sz w:val="22"/>
          <w:lang w:eastAsia="pl-PL"/>
        </w:rPr>
        <w:t xml:space="preserve"> w formie Karty osobowej członka Stowarzyszenia/Rady</w:t>
      </w:r>
      <w:r w:rsidRPr="000D0891">
        <w:rPr>
          <w:rFonts w:ascii="Nyala" w:eastAsia="Times New Roman" w:hAnsi="Nyala" w:cstheme="minorHAnsi"/>
          <w:sz w:val="22"/>
          <w:lang w:eastAsia="pl-PL"/>
        </w:rPr>
        <w:t>, która podlega weryfikacji w biurze LGD. Deklaracja jest składana zgodnie ze stanem faktycznym oraz bez zatajania informacji objętych tym dokumentem. Wykaz Członków</w:t>
      </w:r>
      <w:r>
        <w:rPr>
          <w:rFonts w:ascii="Nyala" w:eastAsia="Times New Roman" w:hAnsi="Nyala" w:cstheme="minorHAnsi"/>
          <w:sz w:val="22"/>
          <w:lang w:eastAsia="pl-PL"/>
        </w:rPr>
        <w:t xml:space="preserve"> LGD</w:t>
      </w:r>
      <w:r w:rsidRPr="000D0891">
        <w:rPr>
          <w:rFonts w:ascii="Nyala" w:eastAsia="Times New Roman" w:hAnsi="Nyala" w:cstheme="minorHAnsi"/>
          <w:sz w:val="22"/>
          <w:lang w:eastAsia="pl-PL"/>
        </w:rPr>
        <w:t xml:space="preserve"> jest upubliczniany na stronie internetowej LGD oraz dostępny w </w:t>
      </w:r>
      <w:r>
        <w:rPr>
          <w:rFonts w:ascii="Nyala" w:eastAsia="Times New Roman" w:hAnsi="Nyala" w:cstheme="minorHAnsi"/>
          <w:sz w:val="22"/>
          <w:lang w:eastAsia="pl-PL"/>
        </w:rPr>
        <w:t>biurze</w:t>
      </w:r>
      <w:r w:rsidRPr="000D0891">
        <w:rPr>
          <w:rFonts w:ascii="Nyala" w:eastAsia="Times New Roman" w:hAnsi="Nyala" w:cstheme="minorHAnsi"/>
          <w:sz w:val="22"/>
          <w:lang w:eastAsia="pl-PL"/>
        </w:rPr>
        <w:t>.</w:t>
      </w:r>
      <w:bookmarkEnd w:id="10"/>
    </w:p>
    <w:p w14:paraId="3C41180A" w14:textId="6D20D860" w:rsidR="00F02D86" w:rsidRPr="00843002" w:rsidRDefault="00F02D86" w:rsidP="000D0891">
      <w:pPr>
        <w:spacing w:before="0" w:after="0"/>
        <w:ind w:left="0" w:firstLine="284"/>
        <w:jc w:val="both"/>
        <w:rPr>
          <w:rFonts w:ascii="Nyala" w:hAnsi="Nyala" w:cstheme="minorHAnsi"/>
          <w:sz w:val="22"/>
        </w:rPr>
      </w:pPr>
      <w:r w:rsidRPr="000D0891">
        <w:rPr>
          <w:rFonts w:ascii="Nyala" w:eastAsia="Times New Roman" w:hAnsi="Nyala" w:cstheme="minorHAnsi"/>
          <w:sz w:val="22"/>
          <w:lang w:eastAsia="pl-PL"/>
        </w:rPr>
        <w:t>Według</w:t>
      </w:r>
      <w:r w:rsidR="00F465A1" w:rsidRPr="000D0891">
        <w:rPr>
          <w:rFonts w:ascii="Nyala" w:hAnsi="Nyala" w:cstheme="minorHAnsi"/>
          <w:sz w:val="22"/>
        </w:rPr>
        <w:t xml:space="preserve"> </w:t>
      </w:r>
      <w:r w:rsidRPr="000D0891">
        <w:rPr>
          <w:rFonts w:ascii="Nyala" w:hAnsi="Nyala" w:cstheme="minorHAnsi"/>
          <w:sz w:val="22"/>
        </w:rPr>
        <w:t>stanu</w:t>
      </w:r>
      <w:r w:rsidR="00F465A1" w:rsidRPr="000D0891">
        <w:rPr>
          <w:rFonts w:ascii="Nyala" w:hAnsi="Nyala" w:cstheme="minorHAnsi"/>
          <w:sz w:val="22"/>
        </w:rPr>
        <w:t xml:space="preserve"> </w:t>
      </w:r>
      <w:r w:rsidRPr="000D0891">
        <w:rPr>
          <w:rFonts w:ascii="Nyala" w:hAnsi="Nyala" w:cstheme="minorHAnsi"/>
          <w:sz w:val="22"/>
        </w:rPr>
        <w:t>na</w:t>
      </w:r>
      <w:r w:rsidR="00F465A1" w:rsidRPr="000D0891">
        <w:rPr>
          <w:rFonts w:ascii="Nyala" w:hAnsi="Nyala" w:cstheme="minorHAnsi"/>
          <w:sz w:val="22"/>
        </w:rPr>
        <w:t xml:space="preserve"> </w:t>
      </w:r>
      <w:r w:rsidRPr="000D0891">
        <w:rPr>
          <w:rFonts w:ascii="Nyala" w:hAnsi="Nyala" w:cstheme="minorHAnsi"/>
          <w:sz w:val="22"/>
        </w:rPr>
        <w:t>dzień</w:t>
      </w:r>
      <w:r w:rsidR="00F465A1" w:rsidRPr="000D0891">
        <w:rPr>
          <w:rFonts w:ascii="Nyala" w:hAnsi="Nyala" w:cstheme="minorHAnsi"/>
          <w:sz w:val="22"/>
        </w:rPr>
        <w:t xml:space="preserve"> </w:t>
      </w:r>
      <w:r w:rsidR="002015BC" w:rsidRPr="000D0891">
        <w:rPr>
          <w:rFonts w:ascii="Nyala" w:hAnsi="Nyala" w:cstheme="minorHAnsi"/>
          <w:sz w:val="22"/>
        </w:rPr>
        <w:t>20</w:t>
      </w:r>
      <w:r w:rsidRPr="000D0891">
        <w:rPr>
          <w:rFonts w:ascii="Nyala" w:hAnsi="Nyala" w:cstheme="minorHAnsi"/>
          <w:sz w:val="22"/>
        </w:rPr>
        <w:t>.0</w:t>
      </w:r>
      <w:r w:rsidR="002015BC" w:rsidRPr="000D0891">
        <w:rPr>
          <w:rFonts w:ascii="Nyala" w:hAnsi="Nyala" w:cstheme="minorHAnsi"/>
          <w:sz w:val="22"/>
        </w:rPr>
        <w:t>5</w:t>
      </w:r>
      <w:r w:rsidRPr="000D0891">
        <w:rPr>
          <w:rFonts w:ascii="Nyala" w:hAnsi="Nyala" w:cstheme="minorHAnsi"/>
          <w:sz w:val="22"/>
        </w:rPr>
        <w:t>.2022</w:t>
      </w:r>
      <w:r w:rsidR="00F465A1" w:rsidRPr="000D0891">
        <w:rPr>
          <w:rFonts w:ascii="Nyala" w:hAnsi="Nyala" w:cstheme="minorHAnsi"/>
          <w:sz w:val="22"/>
        </w:rPr>
        <w:t xml:space="preserve"> </w:t>
      </w:r>
      <w:r w:rsidRPr="000D0891">
        <w:rPr>
          <w:rFonts w:ascii="Nyala" w:hAnsi="Nyala" w:cstheme="minorHAnsi"/>
          <w:sz w:val="22"/>
        </w:rPr>
        <w:t>r.</w:t>
      </w:r>
      <w:r w:rsidR="00F465A1" w:rsidRPr="000D0891">
        <w:rPr>
          <w:rFonts w:ascii="Nyala" w:hAnsi="Nyala" w:cstheme="minorHAnsi"/>
          <w:sz w:val="22"/>
        </w:rPr>
        <w:t xml:space="preserve"> </w:t>
      </w:r>
      <w:r w:rsidRPr="000D0891">
        <w:rPr>
          <w:rFonts w:ascii="Nyala" w:hAnsi="Nyala" w:cstheme="minorHAnsi"/>
          <w:sz w:val="22"/>
        </w:rPr>
        <w:t>(Uchwał</w:t>
      </w:r>
      <w:r w:rsidR="002015BC" w:rsidRPr="000D0891">
        <w:rPr>
          <w:rFonts w:ascii="Nyala" w:hAnsi="Nyala" w:cstheme="minorHAnsi"/>
          <w:sz w:val="22"/>
        </w:rPr>
        <w:t>a</w:t>
      </w:r>
      <w:r w:rsidR="00F465A1" w:rsidRPr="000D0891">
        <w:rPr>
          <w:rFonts w:ascii="Nyala" w:hAnsi="Nyala" w:cstheme="minorHAnsi"/>
          <w:sz w:val="22"/>
        </w:rPr>
        <w:t xml:space="preserve"> </w:t>
      </w:r>
      <w:r w:rsidR="002015BC" w:rsidRPr="000D0891">
        <w:rPr>
          <w:rFonts w:ascii="Nyala" w:hAnsi="Nyala" w:cstheme="minorHAnsi"/>
          <w:sz w:val="22"/>
        </w:rPr>
        <w:t>WZ nr XXVIII/1/2023 w sprawie Stanu członków LGD w podziale na grupy interesu) Stowarzyszenie</w:t>
      </w:r>
      <w:r w:rsidR="000D0891">
        <w:rPr>
          <w:rFonts w:ascii="Nyala" w:hAnsi="Nyala" w:cstheme="minorHAnsi"/>
          <w:sz w:val="22"/>
        </w:rPr>
        <w:t xml:space="preserve"> LGD „Zielone Sąsiedztwo”</w:t>
      </w:r>
      <w:r w:rsidR="002015BC" w:rsidRPr="000D0891">
        <w:rPr>
          <w:rFonts w:ascii="Nyala" w:hAnsi="Nyala" w:cstheme="minorHAnsi"/>
          <w:sz w:val="22"/>
        </w:rPr>
        <w:t xml:space="preserve"> liczy 33 członków, w tym 32 członków zwyczajnych oraz 1 osoba członek wspierający</w:t>
      </w:r>
      <w:r w:rsidR="008D7DED" w:rsidRPr="000D0891">
        <w:rPr>
          <w:rFonts w:ascii="Nyala" w:hAnsi="Nyala" w:cstheme="minorHAnsi"/>
          <w:sz w:val="22"/>
        </w:rPr>
        <w:t>.</w:t>
      </w:r>
      <w:r w:rsidR="00F465A1" w:rsidRPr="00843002">
        <w:rPr>
          <w:rFonts w:ascii="Nyala" w:hAnsi="Nyala" w:cstheme="minorHAnsi"/>
          <w:sz w:val="22"/>
        </w:rPr>
        <w:t xml:space="preserve"> </w:t>
      </w:r>
    </w:p>
    <w:p w14:paraId="20C427DE" w14:textId="364EA5B9" w:rsidR="00F02D86" w:rsidRPr="00843002" w:rsidRDefault="00F02D86" w:rsidP="00A11D3D">
      <w:pPr>
        <w:spacing w:before="0" w:after="0"/>
        <w:ind w:left="0" w:firstLine="284"/>
        <w:jc w:val="both"/>
        <w:rPr>
          <w:rFonts w:ascii="Nyala" w:eastAsia="Calibri" w:hAnsi="Nyala" w:cstheme="minorHAnsi"/>
          <w:spacing w:val="-2"/>
          <w:sz w:val="22"/>
        </w:rPr>
      </w:pPr>
      <w:r w:rsidRPr="00843002">
        <w:rPr>
          <w:rFonts w:ascii="Nyala" w:eastAsia="Calibri" w:hAnsi="Nyala" w:cstheme="minorHAnsi"/>
          <w:spacing w:val="-2"/>
          <w:sz w:val="22"/>
        </w:rPr>
        <w:t>Niewielki</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udział</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reprezentantów</w:t>
      </w:r>
      <w:r w:rsidR="00F465A1" w:rsidRPr="00843002">
        <w:rPr>
          <w:rFonts w:ascii="Nyala" w:eastAsia="Calibri" w:hAnsi="Nyala" w:cstheme="minorHAnsi"/>
          <w:spacing w:val="-2"/>
          <w:sz w:val="22"/>
        </w:rPr>
        <w:t xml:space="preserve"> </w:t>
      </w:r>
      <w:r w:rsidR="00512F9E" w:rsidRPr="00843002">
        <w:rPr>
          <w:rFonts w:ascii="Nyala" w:eastAsia="Calibri" w:hAnsi="Nyala" w:cstheme="minorHAnsi"/>
          <w:spacing w:val="-2"/>
          <w:sz w:val="22"/>
        </w:rPr>
        <w:t>grupy</w:t>
      </w:r>
      <w:r w:rsidR="00F465A1" w:rsidRPr="00843002">
        <w:rPr>
          <w:rFonts w:ascii="Nyala" w:eastAsia="Calibri" w:hAnsi="Nyala" w:cstheme="minorHAnsi"/>
          <w:spacing w:val="-2"/>
          <w:sz w:val="22"/>
        </w:rPr>
        <w:t xml:space="preserve"> </w:t>
      </w:r>
      <w:r w:rsidR="00512F9E" w:rsidRPr="00843002">
        <w:rPr>
          <w:rFonts w:ascii="Nyala" w:eastAsia="Calibri" w:hAnsi="Nyala" w:cstheme="minorHAnsi"/>
          <w:spacing w:val="-2"/>
          <w:sz w:val="22"/>
        </w:rPr>
        <w:t>interesu</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sektora</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gospodarczego,</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odzwierciedla</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potrzebę</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aktywizacji</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tego</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obszaru</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i</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wskazuje</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na</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potrzebę</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dalszego</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kierowania</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wsparcia</w:t>
      </w:r>
      <w:r w:rsidR="00F465A1" w:rsidRPr="00843002">
        <w:rPr>
          <w:rFonts w:ascii="Nyala" w:eastAsia="Calibri" w:hAnsi="Nyala" w:cstheme="minorHAnsi"/>
          <w:spacing w:val="-2"/>
          <w:sz w:val="22"/>
        </w:rPr>
        <w:t xml:space="preserve"> </w:t>
      </w:r>
      <w:r w:rsidRPr="00843002">
        <w:rPr>
          <w:rFonts w:ascii="Nyala" w:eastAsia="Calibri" w:hAnsi="Nyala" w:cstheme="minorHAnsi"/>
          <w:spacing w:val="-2"/>
          <w:sz w:val="22"/>
        </w:rPr>
        <w:t>LSR</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w</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rozwój</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przedsiębiorczości.</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Bliskość</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stolicy</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zapewnia</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duże</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możliwości</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w</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znalezieniu</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dobrze</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płatnej</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pracy</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na</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etat</w:t>
      </w:r>
      <w:r w:rsidRPr="00843002">
        <w:rPr>
          <w:rFonts w:ascii="Nyala" w:eastAsia="Calibri" w:hAnsi="Nyala" w:cstheme="minorHAnsi"/>
          <w:spacing w:val="-2"/>
          <w:sz w:val="22"/>
        </w:rPr>
        <w:t>,</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zniechęcając</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do</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podejmowania</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działalności</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gospodarczej</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na</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własny</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rachunek.</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To</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z</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kolei</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przekłada</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się</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na</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niewystarczającą</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ofertę</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usług</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na</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obszarze</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LSR</w:t>
      </w:r>
      <w:r w:rsidRPr="00843002">
        <w:rPr>
          <w:rFonts w:ascii="Nyala" w:eastAsia="Calibri" w:hAnsi="Nyala" w:cstheme="minorHAnsi"/>
          <w:spacing w:val="-2"/>
          <w:sz w:val="22"/>
        </w:rPr>
        <w:t>.</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Bliskość</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stolicy</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zapewnia</w:t>
      </w:r>
      <w:r w:rsidR="00F465A1" w:rsidRPr="00843002">
        <w:rPr>
          <w:rFonts w:ascii="Nyala" w:eastAsia="Calibri" w:hAnsi="Nyala" w:cstheme="minorHAnsi"/>
          <w:spacing w:val="-2"/>
          <w:sz w:val="22"/>
        </w:rPr>
        <w:t xml:space="preserve"> </w:t>
      </w:r>
      <w:r w:rsidR="00927116" w:rsidRPr="00843002">
        <w:rPr>
          <w:rFonts w:ascii="Nyala" w:eastAsia="Calibri" w:hAnsi="Nyala" w:cstheme="minorHAnsi"/>
          <w:spacing w:val="-2"/>
          <w:sz w:val="22"/>
        </w:rPr>
        <w:t>dostęp</w:t>
      </w:r>
      <w:r w:rsidR="00F465A1" w:rsidRPr="00843002">
        <w:rPr>
          <w:rFonts w:ascii="Nyala" w:eastAsia="Calibri" w:hAnsi="Nyala" w:cstheme="minorHAnsi"/>
          <w:spacing w:val="-2"/>
          <w:sz w:val="22"/>
        </w:rPr>
        <w:t xml:space="preserve"> </w:t>
      </w:r>
      <w:r w:rsidR="00BD1756" w:rsidRPr="00843002">
        <w:rPr>
          <w:rFonts w:ascii="Nyala" w:eastAsia="Calibri" w:hAnsi="Nyala" w:cstheme="minorHAnsi"/>
          <w:spacing w:val="-2"/>
          <w:sz w:val="22"/>
        </w:rPr>
        <w:t>do</w:t>
      </w:r>
      <w:r w:rsidR="00F465A1" w:rsidRPr="00843002">
        <w:rPr>
          <w:rFonts w:ascii="Nyala" w:eastAsia="Calibri" w:hAnsi="Nyala" w:cstheme="minorHAnsi"/>
          <w:spacing w:val="-2"/>
          <w:sz w:val="22"/>
        </w:rPr>
        <w:t xml:space="preserve"> </w:t>
      </w:r>
      <w:r w:rsidR="00BD1756" w:rsidRPr="00843002">
        <w:rPr>
          <w:rFonts w:ascii="Nyala" w:eastAsia="Calibri" w:hAnsi="Nyala" w:cstheme="minorHAnsi"/>
          <w:spacing w:val="-2"/>
          <w:sz w:val="22"/>
        </w:rPr>
        <w:t>wielu</w:t>
      </w:r>
      <w:r w:rsidR="00F465A1" w:rsidRPr="00843002">
        <w:rPr>
          <w:rFonts w:ascii="Nyala" w:eastAsia="Calibri" w:hAnsi="Nyala" w:cstheme="minorHAnsi"/>
          <w:spacing w:val="-2"/>
          <w:sz w:val="22"/>
        </w:rPr>
        <w:t xml:space="preserve"> </w:t>
      </w:r>
      <w:r w:rsidR="00BD1756" w:rsidRPr="00843002">
        <w:rPr>
          <w:rFonts w:ascii="Nyala" w:eastAsia="Calibri" w:hAnsi="Nyala" w:cstheme="minorHAnsi"/>
          <w:spacing w:val="-2"/>
          <w:sz w:val="22"/>
        </w:rPr>
        <w:t>wysokiej</w:t>
      </w:r>
      <w:r w:rsidR="00F465A1" w:rsidRPr="00843002">
        <w:rPr>
          <w:rFonts w:ascii="Nyala" w:eastAsia="Calibri" w:hAnsi="Nyala" w:cstheme="minorHAnsi"/>
          <w:spacing w:val="-2"/>
          <w:sz w:val="22"/>
        </w:rPr>
        <w:t xml:space="preserve"> </w:t>
      </w:r>
      <w:r w:rsidR="00BD1756" w:rsidRPr="00843002">
        <w:rPr>
          <w:rFonts w:ascii="Nyala" w:eastAsia="Calibri" w:hAnsi="Nyala" w:cstheme="minorHAnsi"/>
          <w:spacing w:val="-2"/>
          <w:sz w:val="22"/>
        </w:rPr>
        <w:t>jakości</w:t>
      </w:r>
      <w:r w:rsidR="00F465A1" w:rsidRPr="00843002">
        <w:rPr>
          <w:rFonts w:ascii="Nyala" w:eastAsia="Calibri" w:hAnsi="Nyala" w:cstheme="minorHAnsi"/>
          <w:spacing w:val="-2"/>
          <w:sz w:val="22"/>
        </w:rPr>
        <w:t xml:space="preserve"> </w:t>
      </w:r>
      <w:r w:rsidR="00BD1756" w:rsidRPr="00843002">
        <w:rPr>
          <w:rFonts w:ascii="Nyala" w:eastAsia="Calibri" w:hAnsi="Nyala" w:cstheme="minorHAnsi"/>
          <w:spacing w:val="-2"/>
          <w:sz w:val="22"/>
        </w:rPr>
        <w:t>usług,</w:t>
      </w:r>
      <w:r w:rsidR="00F465A1" w:rsidRPr="00843002">
        <w:rPr>
          <w:rFonts w:ascii="Nyala" w:eastAsia="Calibri" w:hAnsi="Nyala" w:cstheme="minorHAnsi"/>
          <w:spacing w:val="-2"/>
          <w:sz w:val="22"/>
        </w:rPr>
        <w:t xml:space="preserve"> </w:t>
      </w:r>
      <w:r w:rsidR="00BD1756" w:rsidRPr="00843002">
        <w:rPr>
          <w:rFonts w:ascii="Nyala" w:eastAsia="Calibri" w:hAnsi="Nyala" w:cstheme="minorHAnsi"/>
          <w:spacing w:val="-2"/>
          <w:sz w:val="22"/>
        </w:rPr>
        <w:t>co</w:t>
      </w:r>
      <w:r w:rsidR="00F465A1" w:rsidRPr="00843002">
        <w:rPr>
          <w:rFonts w:ascii="Nyala" w:eastAsia="Calibri" w:hAnsi="Nyala" w:cstheme="minorHAnsi"/>
          <w:spacing w:val="-2"/>
          <w:sz w:val="22"/>
        </w:rPr>
        <w:t xml:space="preserve"> </w:t>
      </w:r>
      <w:r w:rsidR="00BD1756" w:rsidRPr="00843002">
        <w:rPr>
          <w:rFonts w:ascii="Nyala" w:eastAsia="Calibri" w:hAnsi="Nyala" w:cstheme="minorHAnsi"/>
          <w:spacing w:val="-2"/>
          <w:sz w:val="22"/>
        </w:rPr>
        <w:t>odbywa</w:t>
      </w:r>
      <w:r w:rsidR="00F465A1" w:rsidRPr="00843002">
        <w:rPr>
          <w:rFonts w:ascii="Nyala" w:eastAsia="Calibri" w:hAnsi="Nyala" w:cstheme="minorHAnsi"/>
          <w:spacing w:val="-2"/>
          <w:sz w:val="22"/>
        </w:rPr>
        <w:t xml:space="preserve"> </w:t>
      </w:r>
      <w:r w:rsidR="00BD1756" w:rsidRPr="00843002">
        <w:rPr>
          <w:rFonts w:ascii="Nyala" w:eastAsia="Calibri" w:hAnsi="Nyala" w:cstheme="minorHAnsi"/>
          <w:spacing w:val="-2"/>
          <w:sz w:val="22"/>
        </w:rPr>
        <w:t>się</w:t>
      </w:r>
      <w:r w:rsidR="00F465A1" w:rsidRPr="00843002">
        <w:rPr>
          <w:rFonts w:ascii="Nyala" w:eastAsia="Calibri" w:hAnsi="Nyala" w:cstheme="minorHAnsi"/>
          <w:spacing w:val="-2"/>
          <w:sz w:val="22"/>
        </w:rPr>
        <w:t xml:space="preserve"> </w:t>
      </w:r>
      <w:r w:rsidR="00BD1756" w:rsidRPr="00843002">
        <w:rPr>
          <w:rFonts w:ascii="Nyala" w:eastAsia="Calibri" w:hAnsi="Nyala" w:cstheme="minorHAnsi"/>
          <w:spacing w:val="-2"/>
          <w:sz w:val="22"/>
        </w:rPr>
        <w:t>kosztem</w:t>
      </w:r>
      <w:r w:rsidR="00F465A1" w:rsidRPr="00843002">
        <w:rPr>
          <w:rFonts w:ascii="Nyala" w:eastAsia="Calibri" w:hAnsi="Nyala" w:cstheme="minorHAnsi"/>
          <w:spacing w:val="-2"/>
          <w:sz w:val="22"/>
        </w:rPr>
        <w:t xml:space="preserve"> </w:t>
      </w:r>
      <w:r w:rsidR="00BD1756" w:rsidRPr="00843002">
        <w:rPr>
          <w:rFonts w:ascii="Nyala" w:eastAsia="Calibri" w:hAnsi="Nyala" w:cstheme="minorHAnsi"/>
          <w:spacing w:val="-2"/>
          <w:sz w:val="22"/>
        </w:rPr>
        <w:t>oferty</w:t>
      </w:r>
      <w:r w:rsidR="00F465A1" w:rsidRPr="00843002">
        <w:rPr>
          <w:rFonts w:ascii="Nyala" w:eastAsia="Calibri" w:hAnsi="Nyala" w:cstheme="minorHAnsi"/>
          <w:spacing w:val="-2"/>
          <w:sz w:val="22"/>
        </w:rPr>
        <w:t xml:space="preserve"> </w:t>
      </w:r>
      <w:r w:rsidR="00BD1756" w:rsidRPr="00843002">
        <w:rPr>
          <w:rFonts w:ascii="Nyala" w:eastAsia="Calibri" w:hAnsi="Nyala" w:cstheme="minorHAnsi"/>
          <w:spacing w:val="-2"/>
          <w:sz w:val="22"/>
        </w:rPr>
        <w:t>na</w:t>
      </w:r>
      <w:r w:rsidR="00F465A1" w:rsidRPr="00843002">
        <w:rPr>
          <w:rFonts w:ascii="Nyala" w:eastAsia="Calibri" w:hAnsi="Nyala" w:cstheme="minorHAnsi"/>
          <w:spacing w:val="-2"/>
          <w:sz w:val="22"/>
        </w:rPr>
        <w:t xml:space="preserve"> </w:t>
      </w:r>
      <w:r w:rsidR="00BD1756" w:rsidRPr="00843002">
        <w:rPr>
          <w:rFonts w:ascii="Nyala" w:eastAsia="Calibri" w:hAnsi="Nyala" w:cstheme="minorHAnsi"/>
          <w:spacing w:val="-2"/>
          <w:sz w:val="22"/>
        </w:rPr>
        <w:t>obszarze</w:t>
      </w:r>
      <w:r w:rsidR="00F465A1" w:rsidRPr="00843002">
        <w:rPr>
          <w:rFonts w:ascii="Nyala" w:eastAsia="Calibri" w:hAnsi="Nyala" w:cstheme="minorHAnsi"/>
          <w:spacing w:val="-2"/>
          <w:sz w:val="22"/>
        </w:rPr>
        <w:t xml:space="preserve"> </w:t>
      </w:r>
      <w:r w:rsidR="00BD1756" w:rsidRPr="00843002">
        <w:rPr>
          <w:rFonts w:ascii="Nyala" w:eastAsia="Calibri" w:hAnsi="Nyala" w:cstheme="minorHAnsi"/>
          <w:spacing w:val="-2"/>
          <w:sz w:val="22"/>
        </w:rPr>
        <w:t>LSR.</w:t>
      </w:r>
      <w:r w:rsidR="00F465A1" w:rsidRPr="00843002">
        <w:rPr>
          <w:rFonts w:ascii="Nyala" w:eastAsia="Calibri" w:hAnsi="Nyala" w:cstheme="minorHAnsi"/>
          <w:spacing w:val="-2"/>
          <w:sz w:val="22"/>
        </w:rPr>
        <w:t xml:space="preserve"> </w:t>
      </w:r>
      <w:r w:rsidR="00BD1756" w:rsidRPr="00843002">
        <w:rPr>
          <w:rFonts w:ascii="Nyala" w:eastAsia="Calibri" w:hAnsi="Nyala" w:cstheme="minorHAnsi"/>
          <w:spacing w:val="-2"/>
          <w:sz w:val="22"/>
        </w:rPr>
        <w:t>Konieczność</w:t>
      </w:r>
      <w:r w:rsidR="00F465A1" w:rsidRPr="00843002">
        <w:rPr>
          <w:rFonts w:ascii="Nyala" w:eastAsia="Calibri" w:hAnsi="Nyala" w:cstheme="minorHAnsi"/>
          <w:spacing w:val="-2"/>
          <w:sz w:val="22"/>
        </w:rPr>
        <w:t xml:space="preserve"> </w:t>
      </w:r>
      <w:r w:rsidR="00BD1756" w:rsidRPr="00843002">
        <w:rPr>
          <w:rFonts w:ascii="Nyala" w:eastAsia="Calibri" w:hAnsi="Nyala" w:cstheme="minorHAnsi"/>
          <w:spacing w:val="-2"/>
          <w:sz w:val="22"/>
        </w:rPr>
        <w:t>zaspokojenia</w:t>
      </w:r>
      <w:r w:rsidR="00F465A1" w:rsidRPr="00843002">
        <w:rPr>
          <w:rFonts w:ascii="Nyala" w:eastAsia="Calibri" w:hAnsi="Nyala" w:cstheme="minorHAnsi"/>
          <w:spacing w:val="-2"/>
          <w:sz w:val="22"/>
        </w:rPr>
        <w:t xml:space="preserve"> </w:t>
      </w:r>
      <w:r w:rsidR="00BD1756" w:rsidRPr="00843002">
        <w:rPr>
          <w:rFonts w:ascii="Nyala" w:eastAsia="Calibri" w:hAnsi="Nyala" w:cstheme="minorHAnsi"/>
          <w:spacing w:val="-2"/>
          <w:sz w:val="22"/>
        </w:rPr>
        <w:t>potrzeb</w:t>
      </w:r>
      <w:r w:rsidR="00F465A1" w:rsidRPr="00843002">
        <w:rPr>
          <w:rFonts w:ascii="Nyala" w:eastAsia="Calibri" w:hAnsi="Nyala" w:cstheme="minorHAnsi"/>
          <w:spacing w:val="-2"/>
          <w:sz w:val="22"/>
        </w:rPr>
        <w:t xml:space="preserve"> </w:t>
      </w:r>
      <w:r w:rsidR="00BD1756" w:rsidRPr="00843002">
        <w:rPr>
          <w:rFonts w:ascii="Nyala" w:eastAsia="Calibri" w:hAnsi="Nyala" w:cstheme="minorHAnsi"/>
          <w:spacing w:val="-2"/>
          <w:sz w:val="22"/>
        </w:rPr>
        <w:t>mieszkańców</w:t>
      </w:r>
      <w:r w:rsidR="00F465A1" w:rsidRPr="00843002">
        <w:rPr>
          <w:rFonts w:ascii="Nyala" w:eastAsia="Calibri" w:hAnsi="Nyala" w:cstheme="minorHAnsi"/>
          <w:spacing w:val="-2"/>
          <w:sz w:val="22"/>
        </w:rPr>
        <w:t xml:space="preserve"> </w:t>
      </w:r>
      <w:r w:rsidR="00BD1756" w:rsidRPr="00843002">
        <w:rPr>
          <w:rFonts w:ascii="Nyala" w:eastAsia="Calibri" w:hAnsi="Nyala" w:cstheme="minorHAnsi"/>
          <w:spacing w:val="-2"/>
          <w:sz w:val="22"/>
        </w:rPr>
        <w:t>przekłada</w:t>
      </w:r>
      <w:r w:rsidR="00F465A1" w:rsidRPr="00843002">
        <w:rPr>
          <w:rFonts w:ascii="Nyala" w:eastAsia="Calibri" w:hAnsi="Nyala" w:cstheme="minorHAnsi"/>
          <w:spacing w:val="-2"/>
          <w:sz w:val="22"/>
        </w:rPr>
        <w:t xml:space="preserve"> </w:t>
      </w:r>
      <w:r w:rsidR="00BD1756" w:rsidRPr="00843002">
        <w:rPr>
          <w:rFonts w:ascii="Nyala" w:eastAsia="Calibri" w:hAnsi="Nyala" w:cstheme="minorHAnsi"/>
          <w:spacing w:val="-2"/>
          <w:sz w:val="22"/>
        </w:rPr>
        <w:t>się</w:t>
      </w:r>
      <w:r w:rsidR="00F465A1" w:rsidRPr="00843002">
        <w:rPr>
          <w:rFonts w:ascii="Nyala" w:eastAsia="Calibri" w:hAnsi="Nyala" w:cstheme="minorHAnsi"/>
          <w:spacing w:val="-2"/>
          <w:sz w:val="22"/>
        </w:rPr>
        <w:t xml:space="preserve"> </w:t>
      </w:r>
      <w:r w:rsidR="00BD1756" w:rsidRPr="00843002">
        <w:rPr>
          <w:rFonts w:ascii="Nyala" w:eastAsia="Calibri" w:hAnsi="Nyala" w:cstheme="minorHAnsi"/>
          <w:spacing w:val="-2"/>
          <w:sz w:val="22"/>
        </w:rPr>
        <w:t>na</w:t>
      </w:r>
      <w:r w:rsidR="00F465A1" w:rsidRPr="00843002">
        <w:rPr>
          <w:rFonts w:ascii="Nyala" w:eastAsia="Calibri" w:hAnsi="Nyala" w:cstheme="minorHAnsi"/>
          <w:spacing w:val="-2"/>
          <w:sz w:val="22"/>
        </w:rPr>
        <w:t xml:space="preserve"> </w:t>
      </w:r>
      <w:r w:rsidR="00BD1756" w:rsidRPr="00843002">
        <w:rPr>
          <w:rFonts w:ascii="Nyala" w:eastAsia="Calibri" w:hAnsi="Nyala" w:cstheme="minorHAnsi"/>
          <w:spacing w:val="-2"/>
          <w:sz w:val="22"/>
        </w:rPr>
        <w:t>skierowanie</w:t>
      </w:r>
      <w:r w:rsidR="00F465A1" w:rsidRPr="00843002">
        <w:rPr>
          <w:rFonts w:ascii="Nyala" w:eastAsia="Calibri" w:hAnsi="Nyala" w:cstheme="minorHAnsi"/>
          <w:spacing w:val="-2"/>
          <w:sz w:val="22"/>
        </w:rPr>
        <w:t xml:space="preserve"> </w:t>
      </w:r>
      <w:r w:rsidR="004274A7" w:rsidRPr="00843002">
        <w:rPr>
          <w:rFonts w:ascii="Nyala" w:eastAsia="Calibri" w:hAnsi="Nyala" w:cstheme="minorHAnsi"/>
          <w:spacing w:val="-2"/>
          <w:sz w:val="22"/>
        </w:rPr>
        <w:t>strumienia</w:t>
      </w:r>
      <w:r w:rsidR="00F465A1" w:rsidRPr="00843002">
        <w:rPr>
          <w:rFonts w:ascii="Nyala" w:eastAsia="Calibri" w:hAnsi="Nyala" w:cstheme="minorHAnsi"/>
          <w:spacing w:val="-2"/>
          <w:sz w:val="22"/>
        </w:rPr>
        <w:t xml:space="preserve"> </w:t>
      </w:r>
      <w:r w:rsidR="004274A7" w:rsidRPr="00843002">
        <w:rPr>
          <w:rFonts w:ascii="Nyala" w:eastAsia="Calibri" w:hAnsi="Nyala" w:cstheme="minorHAnsi"/>
          <w:spacing w:val="-2"/>
          <w:sz w:val="22"/>
        </w:rPr>
        <w:t>wydatków</w:t>
      </w:r>
      <w:r w:rsidR="00F465A1" w:rsidRPr="00843002">
        <w:rPr>
          <w:rFonts w:ascii="Nyala" w:eastAsia="Calibri" w:hAnsi="Nyala" w:cstheme="minorHAnsi"/>
          <w:spacing w:val="-2"/>
          <w:sz w:val="22"/>
        </w:rPr>
        <w:t xml:space="preserve"> </w:t>
      </w:r>
      <w:r w:rsidR="004274A7" w:rsidRPr="00843002">
        <w:rPr>
          <w:rFonts w:ascii="Nyala" w:eastAsia="Calibri" w:hAnsi="Nyala" w:cstheme="minorHAnsi"/>
          <w:spacing w:val="-2"/>
          <w:sz w:val="22"/>
        </w:rPr>
        <w:t>na</w:t>
      </w:r>
      <w:r w:rsidR="00F465A1" w:rsidRPr="00843002">
        <w:rPr>
          <w:rFonts w:ascii="Nyala" w:eastAsia="Calibri" w:hAnsi="Nyala" w:cstheme="minorHAnsi"/>
          <w:spacing w:val="-2"/>
          <w:sz w:val="22"/>
        </w:rPr>
        <w:t xml:space="preserve"> </w:t>
      </w:r>
      <w:r w:rsidR="004274A7" w:rsidRPr="00843002">
        <w:rPr>
          <w:rFonts w:ascii="Nyala" w:eastAsia="Calibri" w:hAnsi="Nyala" w:cstheme="minorHAnsi"/>
          <w:spacing w:val="-2"/>
          <w:sz w:val="22"/>
        </w:rPr>
        <w:t>obszar</w:t>
      </w:r>
      <w:r w:rsidR="00F465A1" w:rsidRPr="00843002">
        <w:rPr>
          <w:rFonts w:ascii="Nyala" w:eastAsia="Calibri" w:hAnsi="Nyala" w:cstheme="minorHAnsi"/>
          <w:spacing w:val="-2"/>
          <w:sz w:val="22"/>
        </w:rPr>
        <w:t xml:space="preserve"> </w:t>
      </w:r>
      <w:r w:rsidR="004274A7" w:rsidRPr="00843002">
        <w:rPr>
          <w:rFonts w:ascii="Nyala" w:eastAsia="Calibri" w:hAnsi="Nyala" w:cstheme="minorHAnsi"/>
          <w:spacing w:val="-2"/>
          <w:sz w:val="22"/>
        </w:rPr>
        <w:t>związany</w:t>
      </w:r>
      <w:r w:rsidR="00F465A1" w:rsidRPr="00843002">
        <w:rPr>
          <w:rFonts w:ascii="Nyala" w:eastAsia="Calibri" w:hAnsi="Nyala" w:cstheme="minorHAnsi"/>
          <w:spacing w:val="-2"/>
          <w:sz w:val="22"/>
        </w:rPr>
        <w:t xml:space="preserve"> </w:t>
      </w:r>
      <w:r w:rsidR="004274A7" w:rsidRPr="00843002">
        <w:rPr>
          <w:rFonts w:ascii="Nyala" w:eastAsia="Calibri" w:hAnsi="Nyala" w:cstheme="minorHAnsi"/>
          <w:spacing w:val="-2"/>
          <w:sz w:val="22"/>
        </w:rPr>
        <w:t>z</w:t>
      </w:r>
      <w:r w:rsidR="00F465A1" w:rsidRPr="00843002">
        <w:rPr>
          <w:rFonts w:ascii="Nyala" w:eastAsia="Calibri" w:hAnsi="Nyala" w:cstheme="minorHAnsi"/>
          <w:spacing w:val="-2"/>
          <w:sz w:val="22"/>
        </w:rPr>
        <w:t xml:space="preserve"> </w:t>
      </w:r>
      <w:r w:rsidR="004274A7" w:rsidRPr="00843002">
        <w:rPr>
          <w:rFonts w:ascii="Nyala" w:eastAsia="Calibri" w:hAnsi="Nyala" w:cstheme="minorHAnsi"/>
          <w:spacing w:val="-2"/>
          <w:sz w:val="22"/>
        </w:rPr>
        <w:t>rozwojem</w:t>
      </w:r>
      <w:r w:rsidR="00F465A1" w:rsidRPr="00843002">
        <w:rPr>
          <w:rFonts w:ascii="Nyala" w:eastAsia="Calibri" w:hAnsi="Nyala" w:cstheme="minorHAnsi"/>
          <w:spacing w:val="-2"/>
          <w:sz w:val="22"/>
        </w:rPr>
        <w:t xml:space="preserve"> </w:t>
      </w:r>
      <w:r w:rsidR="004274A7" w:rsidRPr="00843002">
        <w:rPr>
          <w:rFonts w:ascii="Nyala" w:eastAsia="Calibri" w:hAnsi="Nyala" w:cstheme="minorHAnsi"/>
          <w:spacing w:val="-2"/>
          <w:sz w:val="22"/>
        </w:rPr>
        <w:t>przedsiębiorczości</w:t>
      </w:r>
      <w:r w:rsidR="00F465A1" w:rsidRPr="00843002">
        <w:rPr>
          <w:rFonts w:ascii="Nyala" w:eastAsia="Calibri" w:hAnsi="Nyala" w:cstheme="minorHAnsi"/>
          <w:spacing w:val="-2"/>
          <w:sz w:val="22"/>
        </w:rPr>
        <w:t xml:space="preserve"> </w:t>
      </w:r>
      <w:r w:rsidR="004274A7" w:rsidRPr="00843002">
        <w:rPr>
          <w:rFonts w:ascii="Nyala" w:eastAsia="Calibri" w:hAnsi="Nyala" w:cstheme="minorHAnsi"/>
          <w:spacing w:val="-2"/>
          <w:sz w:val="22"/>
        </w:rPr>
        <w:t>w</w:t>
      </w:r>
      <w:r w:rsidR="00F465A1" w:rsidRPr="00843002">
        <w:rPr>
          <w:rFonts w:ascii="Nyala" w:eastAsia="Calibri" w:hAnsi="Nyala" w:cstheme="minorHAnsi"/>
          <w:spacing w:val="-2"/>
          <w:sz w:val="22"/>
        </w:rPr>
        <w:t xml:space="preserve"> </w:t>
      </w:r>
      <w:r w:rsidR="004274A7" w:rsidRPr="00843002">
        <w:rPr>
          <w:rFonts w:ascii="Nyala" w:eastAsia="Calibri" w:hAnsi="Nyala" w:cstheme="minorHAnsi"/>
          <w:spacing w:val="-2"/>
          <w:sz w:val="22"/>
        </w:rPr>
        <w:t>zakresie</w:t>
      </w:r>
      <w:r w:rsidR="00F465A1" w:rsidRPr="00843002">
        <w:rPr>
          <w:rFonts w:ascii="Nyala" w:eastAsia="Calibri" w:hAnsi="Nyala" w:cstheme="minorHAnsi"/>
          <w:spacing w:val="-2"/>
          <w:sz w:val="22"/>
        </w:rPr>
        <w:t xml:space="preserve"> </w:t>
      </w:r>
      <w:r w:rsidR="004274A7" w:rsidRPr="00843002">
        <w:rPr>
          <w:rFonts w:ascii="Nyala" w:eastAsia="Calibri" w:hAnsi="Nyala" w:cstheme="minorHAnsi"/>
          <w:spacing w:val="-2"/>
          <w:sz w:val="22"/>
        </w:rPr>
        <w:t>poprawy</w:t>
      </w:r>
      <w:r w:rsidR="00F465A1" w:rsidRPr="00843002">
        <w:rPr>
          <w:rFonts w:ascii="Nyala" w:eastAsia="Calibri" w:hAnsi="Nyala" w:cstheme="minorHAnsi"/>
          <w:spacing w:val="-2"/>
          <w:sz w:val="22"/>
        </w:rPr>
        <w:t xml:space="preserve"> </w:t>
      </w:r>
      <w:r w:rsidR="004274A7" w:rsidRPr="00843002">
        <w:rPr>
          <w:rFonts w:ascii="Nyala" w:eastAsia="Calibri" w:hAnsi="Nyala" w:cstheme="minorHAnsi"/>
          <w:spacing w:val="-2"/>
          <w:sz w:val="22"/>
        </w:rPr>
        <w:t>jakości</w:t>
      </w:r>
      <w:r w:rsidR="00F465A1" w:rsidRPr="00843002">
        <w:rPr>
          <w:rFonts w:ascii="Nyala" w:eastAsia="Calibri" w:hAnsi="Nyala" w:cstheme="minorHAnsi"/>
          <w:spacing w:val="-2"/>
          <w:sz w:val="22"/>
        </w:rPr>
        <w:t xml:space="preserve"> </w:t>
      </w:r>
      <w:r w:rsidR="004274A7" w:rsidRPr="00843002">
        <w:rPr>
          <w:rFonts w:ascii="Nyala" w:eastAsia="Calibri" w:hAnsi="Nyala" w:cstheme="minorHAnsi"/>
          <w:spacing w:val="-2"/>
          <w:sz w:val="22"/>
        </w:rPr>
        <w:t>życia</w:t>
      </w:r>
      <w:r w:rsidR="00F465A1" w:rsidRPr="00843002">
        <w:rPr>
          <w:rFonts w:ascii="Nyala" w:eastAsia="Calibri" w:hAnsi="Nyala" w:cstheme="minorHAnsi"/>
          <w:spacing w:val="-2"/>
          <w:sz w:val="22"/>
        </w:rPr>
        <w:t xml:space="preserve"> </w:t>
      </w:r>
      <w:r w:rsidR="004274A7" w:rsidRPr="00843002">
        <w:rPr>
          <w:rFonts w:ascii="Nyala" w:eastAsia="Calibri" w:hAnsi="Nyala" w:cstheme="minorHAnsi"/>
          <w:spacing w:val="-2"/>
          <w:sz w:val="22"/>
        </w:rPr>
        <w:t>mieszkańców</w:t>
      </w:r>
      <w:r w:rsidR="00F465A1" w:rsidRPr="00843002">
        <w:rPr>
          <w:rFonts w:ascii="Nyala" w:eastAsia="Calibri" w:hAnsi="Nyala" w:cstheme="minorHAnsi"/>
          <w:spacing w:val="-2"/>
          <w:sz w:val="22"/>
        </w:rPr>
        <w:t xml:space="preserve"> </w:t>
      </w:r>
      <w:r w:rsidR="004274A7" w:rsidRPr="00843002">
        <w:rPr>
          <w:rFonts w:ascii="Nyala" w:eastAsia="Calibri" w:hAnsi="Nyala" w:cstheme="minorHAnsi"/>
          <w:spacing w:val="-2"/>
          <w:sz w:val="22"/>
        </w:rPr>
        <w:t>i</w:t>
      </w:r>
      <w:r w:rsidR="00F465A1" w:rsidRPr="00843002">
        <w:rPr>
          <w:rFonts w:ascii="Nyala" w:eastAsia="Calibri" w:hAnsi="Nyala" w:cstheme="minorHAnsi"/>
          <w:spacing w:val="-2"/>
          <w:sz w:val="22"/>
        </w:rPr>
        <w:t xml:space="preserve"> </w:t>
      </w:r>
      <w:r w:rsidR="004274A7" w:rsidRPr="00843002">
        <w:rPr>
          <w:rFonts w:ascii="Nyala" w:eastAsia="Calibri" w:hAnsi="Nyala" w:cstheme="minorHAnsi"/>
          <w:spacing w:val="-2"/>
          <w:sz w:val="22"/>
        </w:rPr>
        <w:t>zwiększenia</w:t>
      </w:r>
      <w:r w:rsidR="00F465A1" w:rsidRPr="00843002">
        <w:rPr>
          <w:rFonts w:ascii="Nyala" w:eastAsia="Calibri" w:hAnsi="Nyala" w:cstheme="minorHAnsi"/>
          <w:spacing w:val="-2"/>
          <w:sz w:val="22"/>
        </w:rPr>
        <w:t xml:space="preserve"> </w:t>
      </w:r>
      <w:r w:rsidR="004274A7" w:rsidRPr="00843002">
        <w:rPr>
          <w:rFonts w:ascii="Nyala" w:eastAsia="Calibri" w:hAnsi="Nyala" w:cstheme="minorHAnsi"/>
          <w:spacing w:val="-2"/>
          <w:sz w:val="22"/>
        </w:rPr>
        <w:t>dostępności</w:t>
      </w:r>
      <w:r w:rsidR="00F465A1" w:rsidRPr="00843002">
        <w:rPr>
          <w:rFonts w:ascii="Nyala" w:eastAsia="Calibri" w:hAnsi="Nyala" w:cstheme="minorHAnsi"/>
          <w:spacing w:val="-2"/>
          <w:sz w:val="22"/>
        </w:rPr>
        <w:t xml:space="preserve"> </w:t>
      </w:r>
      <w:r w:rsidR="004274A7" w:rsidRPr="00843002">
        <w:rPr>
          <w:rFonts w:ascii="Nyala" w:eastAsia="Calibri" w:hAnsi="Nyala" w:cstheme="minorHAnsi"/>
          <w:spacing w:val="-2"/>
          <w:sz w:val="22"/>
        </w:rPr>
        <w:t>oferty</w:t>
      </w:r>
      <w:r w:rsidR="00F465A1" w:rsidRPr="00843002">
        <w:rPr>
          <w:rFonts w:ascii="Nyala" w:eastAsia="Calibri" w:hAnsi="Nyala" w:cstheme="minorHAnsi"/>
          <w:spacing w:val="-2"/>
          <w:sz w:val="22"/>
        </w:rPr>
        <w:t xml:space="preserve"> </w:t>
      </w:r>
      <w:r w:rsidR="004274A7" w:rsidRPr="00843002">
        <w:rPr>
          <w:rFonts w:ascii="Nyala" w:eastAsia="Calibri" w:hAnsi="Nyala" w:cstheme="minorHAnsi"/>
          <w:spacing w:val="-2"/>
          <w:sz w:val="22"/>
        </w:rPr>
        <w:t>usług.</w:t>
      </w:r>
      <w:r w:rsidR="00F465A1" w:rsidRPr="00843002">
        <w:rPr>
          <w:rFonts w:ascii="Nyala" w:eastAsia="Calibri" w:hAnsi="Nyala" w:cstheme="minorHAnsi"/>
          <w:spacing w:val="-2"/>
          <w:sz w:val="22"/>
        </w:rPr>
        <w:t xml:space="preserve"> </w:t>
      </w:r>
    </w:p>
    <w:p w14:paraId="72BDA40E" w14:textId="269951E3" w:rsidR="00C24032" w:rsidRPr="00843002" w:rsidRDefault="005366FE" w:rsidP="00A11D3D">
      <w:pPr>
        <w:spacing w:before="0" w:after="0"/>
        <w:ind w:left="0" w:firstLine="284"/>
        <w:jc w:val="both"/>
        <w:rPr>
          <w:rFonts w:ascii="Nyala" w:hAnsi="Nyala" w:cstheme="minorHAnsi"/>
          <w:spacing w:val="-2"/>
          <w:sz w:val="22"/>
        </w:rPr>
      </w:pPr>
      <w:r w:rsidRPr="00843002">
        <w:rPr>
          <w:rFonts w:ascii="Nyala" w:hAnsi="Nyala" w:cstheme="minorHAnsi"/>
          <w:spacing w:val="-2"/>
          <w:sz w:val="22"/>
        </w:rPr>
        <w:lastRenderedPageBreak/>
        <w:t>W</w:t>
      </w:r>
      <w:r w:rsidR="00F465A1" w:rsidRPr="00843002">
        <w:rPr>
          <w:rFonts w:ascii="Nyala" w:hAnsi="Nyala" w:cstheme="minorHAnsi"/>
          <w:spacing w:val="-2"/>
          <w:sz w:val="22"/>
        </w:rPr>
        <w:t xml:space="preserve"> </w:t>
      </w:r>
      <w:r w:rsidRPr="00843002">
        <w:rPr>
          <w:rFonts w:ascii="Nyala" w:hAnsi="Nyala" w:cstheme="minorHAnsi"/>
          <w:spacing w:val="-2"/>
          <w:sz w:val="22"/>
        </w:rPr>
        <w:t>celu</w:t>
      </w:r>
      <w:r w:rsidR="00F465A1" w:rsidRPr="00843002">
        <w:rPr>
          <w:rFonts w:ascii="Nyala" w:hAnsi="Nyala" w:cstheme="minorHAnsi"/>
          <w:spacing w:val="-2"/>
          <w:sz w:val="22"/>
        </w:rPr>
        <w:t xml:space="preserve"> </w:t>
      </w:r>
      <w:r w:rsidRPr="00843002">
        <w:rPr>
          <w:rFonts w:ascii="Nyala" w:hAnsi="Nyala" w:cstheme="minorHAnsi"/>
          <w:spacing w:val="-2"/>
          <w:sz w:val="22"/>
        </w:rPr>
        <w:t>zwiększenia</w:t>
      </w:r>
      <w:r w:rsidR="00F465A1" w:rsidRPr="00843002">
        <w:rPr>
          <w:rFonts w:ascii="Nyala" w:hAnsi="Nyala" w:cstheme="minorHAnsi"/>
          <w:spacing w:val="-2"/>
          <w:sz w:val="22"/>
        </w:rPr>
        <w:t xml:space="preserve"> </w:t>
      </w:r>
      <w:r w:rsidRPr="00843002">
        <w:rPr>
          <w:rFonts w:ascii="Nyala" w:hAnsi="Nyala" w:cstheme="minorHAnsi"/>
          <w:spacing w:val="-2"/>
          <w:sz w:val="22"/>
        </w:rPr>
        <w:t>aktywności</w:t>
      </w:r>
      <w:r w:rsidR="00F465A1" w:rsidRPr="00843002">
        <w:rPr>
          <w:rFonts w:ascii="Nyala" w:hAnsi="Nyala" w:cstheme="minorHAnsi"/>
          <w:spacing w:val="-2"/>
          <w:sz w:val="22"/>
        </w:rPr>
        <w:t xml:space="preserve"> </w:t>
      </w:r>
      <w:r w:rsidRPr="00843002">
        <w:rPr>
          <w:rFonts w:ascii="Nyala" w:hAnsi="Nyala" w:cstheme="minorHAnsi"/>
          <w:spacing w:val="-2"/>
          <w:sz w:val="22"/>
        </w:rPr>
        <w:t>członków</w:t>
      </w:r>
      <w:r w:rsidR="00F465A1" w:rsidRPr="00843002">
        <w:rPr>
          <w:rFonts w:ascii="Nyala" w:hAnsi="Nyala" w:cstheme="minorHAnsi"/>
          <w:spacing w:val="-2"/>
          <w:sz w:val="22"/>
        </w:rPr>
        <w:t xml:space="preserve"> </w:t>
      </w:r>
      <w:r w:rsidR="003B5AFB" w:rsidRPr="00843002">
        <w:rPr>
          <w:rFonts w:ascii="Nyala" w:hAnsi="Nyala" w:cstheme="minorHAnsi"/>
          <w:spacing w:val="-2"/>
          <w:sz w:val="22"/>
        </w:rPr>
        <w:t>LGD</w:t>
      </w:r>
      <w:r w:rsidR="00F465A1" w:rsidRPr="00843002">
        <w:rPr>
          <w:rFonts w:ascii="Nyala" w:hAnsi="Nyala" w:cstheme="minorHAnsi"/>
          <w:spacing w:val="-2"/>
          <w:sz w:val="22"/>
        </w:rPr>
        <w:t xml:space="preserve"> </w:t>
      </w:r>
      <w:r w:rsidR="003B5AFB" w:rsidRPr="00843002">
        <w:rPr>
          <w:rFonts w:ascii="Nyala" w:hAnsi="Nyala" w:cstheme="minorHAnsi"/>
          <w:spacing w:val="-2"/>
          <w:sz w:val="22"/>
        </w:rPr>
        <w:t>ZS</w:t>
      </w:r>
      <w:r w:rsidR="00F465A1" w:rsidRPr="00843002">
        <w:rPr>
          <w:rFonts w:ascii="Nyala" w:hAnsi="Nyala" w:cstheme="minorHAnsi"/>
          <w:spacing w:val="-2"/>
          <w:sz w:val="22"/>
        </w:rPr>
        <w:t xml:space="preserve"> </w:t>
      </w:r>
      <w:r w:rsidRPr="00843002">
        <w:rPr>
          <w:rFonts w:ascii="Nyala" w:hAnsi="Nyala" w:cstheme="minorHAnsi"/>
          <w:spacing w:val="-2"/>
          <w:sz w:val="22"/>
        </w:rPr>
        <w:t>i</w:t>
      </w:r>
      <w:r w:rsidR="00F465A1" w:rsidRPr="00843002">
        <w:rPr>
          <w:rFonts w:ascii="Nyala" w:hAnsi="Nyala" w:cstheme="minorHAnsi"/>
          <w:spacing w:val="-2"/>
          <w:sz w:val="22"/>
        </w:rPr>
        <w:t xml:space="preserve"> </w:t>
      </w:r>
      <w:r w:rsidRPr="00843002">
        <w:rPr>
          <w:rFonts w:ascii="Nyala" w:hAnsi="Nyala" w:cstheme="minorHAnsi"/>
          <w:spacing w:val="-2"/>
          <w:sz w:val="22"/>
        </w:rPr>
        <w:t>innych</w:t>
      </w:r>
      <w:r w:rsidR="00F465A1" w:rsidRPr="00843002">
        <w:rPr>
          <w:rFonts w:ascii="Nyala" w:hAnsi="Nyala" w:cstheme="minorHAnsi"/>
          <w:spacing w:val="-2"/>
          <w:sz w:val="22"/>
        </w:rPr>
        <w:t xml:space="preserve"> </w:t>
      </w:r>
      <w:r w:rsidRPr="00843002">
        <w:rPr>
          <w:rFonts w:ascii="Nyala" w:hAnsi="Nyala" w:cstheme="minorHAnsi"/>
          <w:spacing w:val="-2"/>
          <w:sz w:val="22"/>
        </w:rPr>
        <w:t>interesariuszy</w:t>
      </w:r>
      <w:r w:rsidR="00F465A1" w:rsidRPr="00843002">
        <w:rPr>
          <w:rFonts w:ascii="Nyala" w:hAnsi="Nyala" w:cstheme="minorHAnsi"/>
          <w:spacing w:val="-2"/>
          <w:sz w:val="22"/>
        </w:rPr>
        <w:t xml:space="preserve"> </w:t>
      </w:r>
      <w:r w:rsidRPr="00843002">
        <w:rPr>
          <w:rFonts w:ascii="Nyala" w:hAnsi="Nyala" w:cstheme="minorHAnsi"/>
          <w:spacing w:val="-2"/>
          <w:sz w:val="22"/>
        </w:rPr>
        <w:t>z</w:t>
      </w:r>
      <w:r w:rsidR="00F465A1" w:rsidRPr="00843002">
        <w:rPr>
          <w:rFonts w:ascii="Nyala" w:hAnsi="Nyala" w:cstheme="minorHAnsi"/>
          <w:spacing w:val="-2"/>
          <w:sz w:val="22"/>
        </w:rPr>
        <w:t xml:space="preserve"> </w:t>
      </w:r>
      <w:r w:rsidRPr="00843002">
        <w:rPr>
          <w:rFonts w:ascii="Nyala" w:hAnsi="Nyala" w:cstheme="minorHAnsi"/>
          <w:spacing w:val="-2"/>
          <w:sz w:val="22"/>
        </w:rPr>
        <w:t>obszaru</w:t>
      </w:r>
      <w:r w:rsidR="00F465A1" w:rsidRPr="00843002">
        <w:rPr>
          <w:rFonts w:ascii="Nyala" w:hAnsi="Nyala" w:cstheme="minorHAnsi"/>
          <w:spacing w:val="-2"/>
          <w:sz w:val="22"/>
        </w:rPr>
        <w:t xml:space="preserve"> </w:t>
      </w:r>
      <w:r w:rsidRPr="00843002">
        <w:rPr>
          <w:rFonts w:ascii="Nyala" w:hAnsi="Nyala" w:cstheme="minorHAnsi"/>
          <w:spacing w:val="-2"/>
          <w:sz w:val="22"/>
        </w:rPr>
        <w:t>LSR</w:t>
      </w:r>
      <w:r w:rsidR="00F465A1" w:rsidRPr="00843002">
        <w:rPr>
          <w:rFonts w:ascii="Nyala" w:hAnsi="Nyala" w:cstheme="minorHAnsi"/>
          <w:spacing w:val="-2"/>
          <w:sz w:val="22"/>
        </w:rPr>
        <w:t xml:space="preserve"> </w:t>
      </w:r>
      <w:r w:rsidR="00D034C2" w:rsidRPr="00843002">
        <w:rPr>
          <w:rFonts w:ascii="Nyala" w:hAnsi="Nyala" w:cstheme="minorHAnsi"/>
          <w:spacing w:val="-2"/>
          <w:sz w:val="22"/>
        </w:rPr>
        <w:t>do</w:t>
      </w:r>
      <w:r w:rsidR="00F465A1" w:rsidRPr="00843002">
        <w:rPr>
          <w:rFonts w:ascii="Nyala" w:hAnsi="Nyala" w:cstheme="minorHAnsi"/>
          <w:spacing w:val="-2"/>
          <w:sz w:val="22"/>
        </w:rPr>
        <w:t xml:space="preserve"> </w:t>
      </w:r>
      <w:r w:rsidRPr="00843002">
        <w:rPr>
          <w:rFonts w:ascii="Nyala" w:hAnsi="Nyala" w:cstheme="minorHAnsi"/>
          <w:spacing w:val="-2"/>
          <w:sz w:val="22"/>
        </w:rPr>
        <w:t>aktywnego</w:t>
      </w:r>
      <w:r w:rsidR="00F465A1" w:rsidRPr="00843002">
        <w:rPr>
          <w:rFonts w:ascii="Nyala" w:hAnsi="Nyala" w:cstheme="minorHAnsi"/>
          <w:spacing w:val="-2"/>
          <w:sz w:val="22"/>
        </w:rPr>
        <w:t xml:space="preserve"> </w:t>
      </w:r>
      <w:r w:rsidR="00D034C2" w:rsidRPr="00843002">
        <w:rPr>
          <w:rFonts w:ascii="Nyala" w:hAnsi="Nyala" w:cstheme="minorHAnsi"/>
          <w:spacing w:val="-2"/>
          <w:sz w:val="22"/>
        </w:rPr>
        <w:t>włączania</w:t>
      </w:r>
      <w:r w:rsidR="00F465A1" w:rsidRPr="00843002">
        <w:rPr>
          <w:rFonts w:ascii="Nyala" w:hAnsi="Nyala" w:cstheme="minorHAnsi"/>
          <w:spacing w:val="-2"/>
          <w:sz w:val="22"/>
        </w:rPr>
        <w:t xml:space="preserve"> </w:t>
      </w:r>
      <w:r w:rsidR="00D034C2" w:rsidRPr="00843002">
        <w:rPr>
          <w:rFonts w:ascii="Nyala" w:hAnsi="Nyala" w:cstheme="minorHAnsi"/>
          <w:spacing w:val="-2"/>
          <w:sz w:val="22"/>
        </w:rPr>
        <w:t>się</w:t>
      </w:r>
      <w:r w:rsidR="00F465A1" w:rsidRPr="00843002">
        <w:rPr>
          <w:rFonts w:ascii="Nyala" w:hAnsi="Nyala" w:cstheme="minorHAnsi"/>
          <w:spacing w:val="-2"/>
          <w:sz w:val="22"/>
        </w:rPr>
        <w:t xml:space="preserve"> </w:t>
      </w:r>
      <w:r w:rsidR="00D034C2" w:rsidRPr="00843002">
        <w:rPr>
          <w:rFonts w:ascii="Nyala" w:hAnsi="Nyala" w:cstheme="minorHAnsi"/>
          <w:spacing w:val="-2"/>
          <w:sz w:val="22"/>
        </w:rPr>
        <w:t>w</w:t>
      </w:r>
      <w:r w:rsidR="00F465A1" w:rsidRPr="00843002">
        <w:rPr>
          <w:rFonts w:ascii="Nyala" w:hAnsi="Nyala" w:cstheme="minorHAnsi"/>
          <w:spacing w:val="-2"/>
          <w:sz w:val="22"/>
        </w:rPr>
        <w:t xml:space="preserve"> </w:t>
      </w:r>
      <w:r w:rsidR="001A1C7A" w:rsidRPr="00843002">
        <w:rPr>
          <w:rFonts w:ascii="Nyala" w:hAnsi="Nyala" w:cstheme="minorHAnsi"/>
          <w:spacing w:val="-2"/>
          <w:sz w:val="22"/>
        </w:rPr>
        <w:t>bieżącą</w:t>
      </w:r>
      <w:r w:rsidR="00F465A1" w:rsidRPr="00843002">
        <w:rPr>
          <w:rFonts w:ascii="Nyala" w:hAnsi="Nyala" w:cstheme="minorHAnsi"/>
          <w:spacing w:val="-2"/>
          <w:sz w:val="22"/>
        </w:rPr>
        <w:t xml:space="preserve"> </w:t>
      </w:r>
      <w:r w:rsidR="00D034C2" w:rsidRPr="00843002">
        <w:rPr>
          <w:rFonts w:ascii="Nyala" w:hAnsi="Nyala" w:cstheme="minorHAnsi"/>
          <w:spacing w:val="-2"/>
          <w:sz w:val="22"/>
        </w:rPr>
        <w:t>działalność</w:t>
      </w:r>
      <w:r w:rsidR="001A1C7A" w:rsidRPr="00843002">
        <w:rPr>
          <w:rFonts w:ascii="Nyala" w:hAnsi="Nyala" w:cstheme="minorHAnsi"/>
          <w:spacing w:val="-2"/>
          <w:sz w:val="22"/>
        </w:rPr>
        <w:t>,</w:t>
      </w:r>
      <w:r w:rsidR="00F465A1" w:rsidRPr="00843002">
        <w:rPr>
          <w:rFonts w:ascii="Nyala" w:hAnsi="Nyala" w:cstheme="minorHAnsi"/>
          <w:spacing w:val="-2"/>
          <w:sz w:val="22"/>
        </w:rPr>
        <w:t xml:space="preserve"> </w:t>
      </w:r>
      <w:r w:rsidR="001A1C7A" w:rsidRPr="00843002">
        <w:rPr>
          <w:rFonts w:ascii="Nyala" w:hAnsi="Nyala" w:cstheme="minorHAnsi"/>
          <w:spacing w:val="-2"/>
          <w:sz w:val="22"/>
        </w:rPr>
        <w:t>wprowadziliśmy</w:t>
      </w:r>
      <w:r w:rsidR="00F465A1" w:rsidRPr="00843002">
        <w:rPr>
          <w:rFonts w:ascii="Nyala" w:hAnsi="Nyala" w:cstheme="minorHAnsi"/>
          <w:spacing w:val="-2"/>
          <w:sz w:val="22"/>
        </w:rPr>
        <w:t xml:space="preserve"> </w:t>
      </w:r>
      <w:r w:rsidR="00D034C2" w:rsidRPr="00843002">
        <w:rPr>
          <w:rFonts w:ascii="Nyala" w:hAnsi="Nyala" w:cstheme="minorHAnsi"/>
          <w:spacing w:val="-2"/>
          <w:sz w:val="22"/>
        </w:rPr>
        <w:t>przejrzyste</w:t>
      </w:r>
      <w:r w:rsidR="00F465A1" w:rsidRPr="00843002">
        <w:rPr>
          <w:rFonts w:ascii="Nyala" w:hAnsi="Nyala" w:cstheme="minorHAnsi"/>
          <w:spacing w:val="-2"/>
          <w:sz w:val="22"/>
        </w:rPr>
        <w:t xml:space="preserve"> </w:t>
      </w:r>
      <w:r w:rsidRPr="00843002">
        <w:rPr>
          <w:rFonts w:ascii="Nyala" w:hAnsi="Nyala" w:cstheme="minorHAnsi"/>
          <w:spacing w:val="-2"/>
          <w:sz w:val="22"/>
        </w:rPr>
        <w:t>zasady</w:t>
      </w:r>
      <w:r w:rsidR="00F465A1" w:rsidRPr="00843002">
        <w:rPr>
          <w:rFonts w:ascii="Nyala" w:hAnsi="Nyala" w:cstheme="minorHAnsi"/>
          <w:spacing w:val="-2"/>
          <w:sz w:val="22"/>
        </w:rPr>
        <w:t xml:space="preserve"> </w:t>
      </w:r>
      <w:r w:rsidR="00D034C2" w:rsidRPr="00843002">
        <w:rPr>
          <w:rFonts w:ascii="Nyala" w:hAnsi="Nyala" w:cstheme="minorHAnsi"/>
          <w:spacing w:val="-2"/>
          <w:sz w:val="22"/>
        </w:rPr>
        <w:t>zgłaszania</w:t>
      </w:r>
      <w:r w:rsidR="00F465A1" w:rsidRPr="00843002">
        <w:rPr>
          <w:rFonts w:ascii="Nyala" w:hAnsi="Nyala" w:cstheme="minorHAnsi"/>
          <w:spacing w:val="-2"/>
          <w:sz w:val="22"/>
        </w:rPr>
        <w:t xml:space="preserve"> </w:t>
      </w:r>
      <w:r w:rsidR="00D034C2" w:rsidRPr="00843002">
        <w:rPr>
          <w:rFonts w:ascii="Nyala" w:hAnsi="Nyala" w:cstheme="minorHAnsi"/>
          <w:spacing w:val="-2"/>
          <w:sz w:val="22"/>
        </w:rPr>
        <w:t>inicjatyw</w:t>
      </w:r>
      <w:r w:rsidR="00F465A1" w:rsidRPr="00843002">
        <w:rPr>
          <w:rFonts w:ascii="Nyala" w:hAnsi="Nyala" w:cstheme="minorHAnsi"/>
          <w:spacing w:val="-2"/>
          <w:sz w:val="22"/>
        </w:rPr>
        <w:t xml:space="preserve"> </w:t>
      </w:r>
      <w:r w:rsidRPr="00843002">
        <w:rPr>
          <w:rFonts w:ascii="Nyala" w:hAnsi="Nyala" w:cstheme="minorHAnsi"/>
          <w:spacing w:val="-2"/>
          <w:sz w:val="22"/>
        </w:rPr>
        <w:t>w</w:t>
      </w:r>
      <w:r w:rsidR="00F465A1" w:rsidRPr="00843002">
        <w:rPr>
          <w:rFonts w:ascii="Nyala" w:hAnsi="Nyala" w:cstheme="minorHAnsi"/>
          <w:spacing w:val="-2"/>
          <w:sz w:val="22"/>
        </w:rPr>
        <w:t xml:space="preserve"> </w:t>
      </w:r>
      <w:r w:rsidRPr="00843002">
        <w:rPr>
          <w:rFonts w:ascii="Nyala" w:hAnsi="Nyala" w:cstheme="minorHAnsi"/>
          <w:spacing w:val="-2"/>
          <w:sz w:val="22"/>
        </w:rPr>
        <w:t>zakresie</w:t>
      </w:r>
      <w:r w:rsidR="00F465A1" w:rsidRPr="00843002">
        <w:rPr>
          <w:rFonts w:ascii="Nyala" w:hAnsi="Nyala" w:cstheme="minorHAnsi"/>
          <w:spacing w:val="-2"/>
          <w:sz w:val="22"/>
        </w:rPr>
        <w:t xml:space="preserve"> </w:t>
      </w:r>
      <w:r w:rsidRPr="00843002">
        <w:rPr>
          <w:rFonts w:ascii="Nyala" w:hAnsi="Nyala" w:cstheme="minorHAnsi"/>
          <w:spacing w:val="-2"/>
          <w:sz w:val="22"/>
        </w:rPr>
        <w:t>funkcjonowania</w:t>
      </w:r>
      <w:r w:rsidR="00F465A1" w:rsidRPr="00843002">
        <w:rPr>
          <w:rFonts w:ascii="Nyala" w:hAnsi="Nyala" w:cstheme="minorHAnsi"/>
          <w:spacing w:val="-2"/>
          <w:sz w:val="22"/>
        </w:rPr>
        <w:t xml:space="preserve"> </w:t>
      </w:r>
      <w:r w:rsidRPr="00843002">
        <w:rPr>
          <w:rFonts w:ascii="Nyala" w:hAnsi="Nyala" w:cstheme="minorHAnsi"/>
          <w:spacing w:val="-2"/>
          <w:sz w:val="22"/>
        </w:rPr>
        <w:t>LGD</w:t>
      </w:r>
      <w:r w:rsidR="00C24032" w:rsidRPr="00843002">
        <w:rPr>
          <w:rFonts w:ascii="Nyala" w:hAnsi="Nyala" w:cstheme="minorHAnsi"/>
          <w:spacing w:val="-2"/>
          <w:sz w:val="22"/>
        </w:rPr>
        <w:t>,</w:t>
      </w:r>
      <w:r w:rsidR="00F465A1" w:rsidRPr="00843002">
        <w:rPr>
          <w:rFonts w:ascii="Nyala" w:hAnsi="Nyala" w:cstheme="minorHAnsi"/>
          <w:spacing w:val="-2"/>
          <w:sz w:val="22"/>
        </w:rPr>
        <w:t xml:space="preserve"> </w:t>
      </w:r>
      <w:r w:rsidR="00C24032" w:rsidRPr="00843002">
        <w:rPr>
          <w:rFonts w:ascii="Nyala" w:hAnsi="Nyala" w:cstheme="minorHAnsi"/>
          <w:spacing w:val="-2"/>
          <w:sz w:val="22"/>
        </w:rPr>
        <w:t>w</w:t>
      </w:r>
      <w:r w:rsidR="00F465A1" w:rsidRPr="00843002">
        <w:rPr>
          <w:rFonts w:ascii="Nyala" w:hAnsi="Nyala" w:cstheme="minorHAnsi"/>
          <w:spacing w:val="-2"/>
          <w:sz w:val="22"/>
        </w:rPr>
        <w:t xml:space="preserve"> </w:t>
      </w:r>
      <w:r w:rsidR="00C24032" w:rsidRPr="00843002">
        <w:rPr>
          <w:rFonts w:ascii="Nyala" w:hAnsi="Nyala" w:cstheme="minorHAnsi"/>
          <w:spacing w:val="-2"/>
          <w:sz w:val="22"/>
        </w:rPr>
        <w:t>tym</w:t>
      </w:r>
      <w:r w:rsidR="00F465A1" w:rsidRPr="00843002">
        <w:rPr>
          <w:rFonts w:ascii="Nyala" w:hAnsi="Nyala" w:cstheme="minorHAnsi"/>
          <w:spacing w:val="-2"/>
          <w:sz w:val="22"/>
        </w:rPr>
        <w:t xml:space="preserve"> </w:t>
      </w:r>
      <w:r w:rsidRPr="00843002">
        <w:rPr>
          <w:rFonts w:ascii="Nyala" w:hAnsi="Nyala" w:cstheme="minorHAnsi"/>
          <w:spacing w:val="-2"/>
          <w:sz w:val="22"/>
        </w:rPr>
        <w:t>wdrażania</w:t>
      </w:r>
      <w:r w:rsidR="00F465A1" w:rsidRPr="00843002">
        <w:rPr>
          <w:rFonts w:ascii="Nyala" w:hAnsi="Nyala" w:cstheme="minorHAnsi"/>
          <w:spacing w:val="-2"/>
          <w:sz w:val="22"/>
        </w:rPr>
        <w:t xml:space="preserve"> </w:t>
      </w:r>
      <w:r w:rsidRPr="00843002">
        <w:rPr>
          <w:rFonts w:ascii="Nyala" w:hAnsi="Nyala" w:cstheme="minorHAnsi"/>
          <w:spacing w:val="-2"/>
          <w:sz w:val="22"/>
        </w:rPr>
        <w:t>LSR.</w:t>
      </w:r>
      <w:r w:rsidR="00F465A1" w:rsidRPr="00843002">
        <w:rPr>
          <w:rFonts w:ascii="Nyala" w:hAnsi="Nyala" w:cstheme="minorHAnsi"/>
          <w:spacing w:val="-2"/>
          <w:sz w:val="22"/>
        </w:rPr>
        <w:t xml:space="preserve"> </w:t>
      </w:r>
      <w:r w:rsidRPr="00843002">
        <w:rPr>
          <w:rFonts w:ascii="Nyala" w:hAnsi="Nyala" w:cstheme="minorHAnsi"/>
          <w:spacing w:val="-2"/>
          <w:sz w:val="22"/>
        </w:rPr>
        <w:t>Zachęceni</w:t>
      </w:r>
      <w:r w:rsidR="00F465A1" w:rsidRPr="00843002">
        <w:rPr>
          <w:rFonts w:ascii="Nyala" w:hAnsi="Nyala" w:cstheme="minorHAnsi"/>
          <w:spacing w:val="-2"/>
          <w:sz w:val="22"/>
        </w:rPr>
        <w:t xml:space="preserve"> </w:t>
      </w:r>
      <w:r w:rsidRPr="00843002">
        <w:rPr>
          <w:rFonts w:ascii="Nyala" w:hAnsi="Nyala" w:cstheme="minorHAnsi"/>
          <w:spacing w:val="-2"/>
          <w:sz w:val="22"/>
        </w:rPr>
        <w:t>dużym</w:t>
      </w:r>
      <w:r w:rsidR="00F465A1" w:rsidRPr="00843002">
        <w:rPr>
          <w:rFonts w:ascii="Nyala" w:hAnsi="Nyala" w:cstheme="minorHAnsi"/>
          <w:spacing w:val="-2"/>
          <w:sz w:val="22"/>
        </w:rPr>
        <w:t xml:space="preserve"> </w:t>
      </w:r>
      <w:r w:rsidRPr="00843002">
        <w:rPr>
          <w:rFonts w:ascii="Nyala" w:hAnsi="Nyala" w:cstheme="minorHAnsi"/>
          <w:spacing w:val="-2"/>
          <w:sz w:val="22"/>
        </w:rPr>
        <w:t>zainteresowaniem</w:t>
      </w:r>
      <w:r w:rsidR="00F465A1" w:rsidRPr="00843002">
        <w:rPr>
          <w:rFonts w:ascii="Nyala" w:hAnsi="Nyala" w:cstheme="minorHAnsi"/>
          <w:spacing w:val="-2"/>
          <w:sz w:val="22"/>
        </w:rPr>
        <w:t xml:space="preserve"> </w:t>
      </w:r>
      <w:r w:rsidR="001A1C7A" w:rsidRPr="00843002">
        <w:rPr>
          <w:rFonts w:ascii="Nyala" w:hAnsi="Nyala" w:cstheme="minorHAnsi"/>
          <w:spacing w:val="-2"/>
          <w:sz w:val="22"/>
        </w:rPr>
        <w:t>z</w:t>
      </w:r>
      <w:r w:rsidR="00F465A1" w:rsidRPr="00843002">
        <w:rPr>
          <w:rFonts w:ascii="Nyala" w:hAnsi="Nyala" w:cstheme="minorHAnsi"/>
          <w:spacing w:val="-2"/>
          <w:sz w:val="22"/>
        </w:rPr>
        <w:t xml:space="preserve"> </w:t>
      </w:r>
      <w:r w:rsidR="001A1C7A" w:rsidRPr="00843002">
        <w:rPr>
          <w:rFonts w:ascii="Nyala" w:hAnsi="Nyala" w:cstheme="minorHAnsi"/>
          <w:spacing w:val="-2"/>
          <w:sz w:val="22"/>
        </w:rPr>
        <w:t>jakim</w:t>
      </w:r>
      <w:r w:rsidR="00F465A1" w:rsidRPr="00843002">
        <w:rPr>
          <w:rFonts w:ascii="Nyala" w:hAnsi="Nyala" w:cstheme="minorHAnsi"/>
          <w:spacing w:val="-2"/>
          <w:sz w:val="22"/>
        </w:rPr>
        <w:t xml:space="preserve"> </w:t>
      </w:r>
      <w:r w:rsidR="001A1C7A" w:rsidRPr="00843002">
        <w:rPr>
          <w:rFonts w:ascii="Nyala" w:hAnsi="Nyala" w:cstheme="minorHAnsi"/>
          <w:spacing w:val="-2"/>
          <w:sz w:val="22"/>
        </w:rPr>
        <w:t>spotkało</w:t>
      </w:r>
      <w:r w:rsidR="00F465A1" w:rsidRPr="00843002">
        <w:rPr>
          <w:rFonts w:ascii="Nyala" w:hAnsi="Nyala" w:cstheme="minorHAnsi"/>
          <w:spacing w:val="-2"/>
          <w:sz w:val="22"/>
        </w:rPr>
        <w:t xml:space="preserve"> </w:t>
      </w:r>
      <w:r w:rsidR="001A1C7A" w:rsidRPr="00843002">
        <w:rPr>
          <w:rFonts w:ascii="Nyala" w:hAnsi="Nyala" w:cstheme="minorHAnsi"/>
          <w:spacing w:val="-2"/>
          <w:sz w:val="22"/>
        </w:rPr>
        <w:t>się</w:t>
      </w:r>
      <w:r w:rsidR="00F465A1" w:rsidRPr="00843002">
        <w:rPr>
          <w:rFonts w:ascii="Nyala" w:hAnsi="Nyala" w:cstheme="minorHAnsi"/>
          <w:spacing w:val="-2"/>
          <w:sz w:val="22"/>
        </w:rPr>
        <w:t xml:space="preserve"> </w:t>
      </w:r>
      <w:r w:rsidR="001A1C7A" w:rsidRPr="00843002">
        <w:rPr>
          <w:rFonts w:ascii="Nyala" w:hAnsi="Nyala" w:cstheme="minorHAnsi"/>
          <w:spacing w:val="-2"/>
          <w:sz w:val="22"/>
        </w:rPr>
        <w:t>takie</w:t>
      </w:r>
      <w:r w:rsidR="00F465A1" w:rsidRPr="00843002">
        <w:rPr>
          <w:rFonts w:ascii="Nyala" w:hAnsi="Nyala" w:cstheme="minorHAnsi"/>
          <w:spacing w:val="-2"/>
          <w:sz w:val="22"/>
        </w:rPr>
        <w:t xml:space="preserve"> </w:t>
      </w:r>
      <w:r w:rsidR="001A1C7A" w:rsidRPr="00843002">
        <w:rPr>
          <w:rFonts w:ascii="Nyala" w:hAnsi="Nyala" w:cstheme="minorHAnsi"/>
          <w:spacing w:val="-2"/>
          <w:sz w:val="22"/>
        </w:rPr>
        <w:t>działanie</w:t>
      </w:r>
      <w:r w:rsidR="00F465A1" w:rsidRPr="00843002">
        <w:rPr>
          <w:rFonts w:ascii="Nyala" w:hAnsi="Nyala" w:cstheme="minorHAnsi"/>
          <w:spacing w:val="-2"/>
          <w:sz w:val="22"/>
        </w:rPr>
        <w:t xml:space="preserve"> </w:t>
      </w:r>
      <w:r w:rsidRPr="00843002">
        <w:rPr>
          <w:rFonts w:ascii="Nyala" w:hAnsi="Nyala" w:cstheme="minorHAnsi"/>
          <w:spacing w:val="-2"/>
          <w:sz w:val="22"/>
        </w:rPr>
        <w:t>w</w:t>
      </w:r>
      <w:r w:rsidR="00F465A1" w:rsidRPr="00843002">
        <w:rPr>
          <w:rFonts w:ascii="Nyala" w:hAnsi="Nyala" w:cstheme="minorHAnsi"/>
          <w:spacing w:val="-2"/>
          <w:sz w:val="22"/>
        </w:rPr>
        <w:t xml:space="preserve"> </w:t>
      </w:r>
      <w:r w:rsidRPr="00843002">
        <w:rPr>
          <w:rFonts w:ascii="Nyala" w:hAnsi="Nyala" w:cstheme="minorHAnsi"/>
          <w:spacing w:val="-2"/>
          <w:sz w:val="22"/>
        </w:rPr>
        <w:t>ramach</w:t>
      </w:r>
      <w:r w:rsidR="00F465A1" w:rsidRPr="00843002">
        <w:rPr>
          <w:rFonts w:ascii="Nyala" w:hAnsi="Nyala" w:cstheme="minorHAnsi"/>
          <w:spacing w:val="-2"/>
          <w:sz w:val="22"/>
        </w:rPr>
        <w:t xml:space="preserve"> </w:t>
      </w:r>
      <w:r w:rsidRPr="00843002">
        <w:rPr>
          <w:rFonts w:ascii="Nyala" w:hAnsi="Nyala" w:cstheme="minorHAnsi"/>
          <w:spacing w:val="-2"/>
          <w:sz w:val="22"/>
        </w:rPr>
        <w:t>przygotowań</w:t>
      </w:r>
      <w:r w:rsidR="00F465A1" w:rsidRPr="00843002">
        <w:rPr>
          <w:rFonts w:ascii="Nyala" w:hAnsi="Nyala" w:cstheme="minorHAnsi"/>
          <w:spacing w:val="-2"/>
          <w:sz w:val="22"/>
        </w:rPr>
        <w:t xml:space="preserve"> </w:t>
      </w:r>
      <w:r w:rsidR="001A1C7A" w:rsidRPr="00843002">
        <w:rPr>
          <w:rFonts w:ascii="Nyala" w:hAnsi="Nyala" w:cstheme="minorHAnsi"/>
          <w:spacing w:val="-2"/>
          <w:sz w:val="22"/>
        </w:rPr>
        <w:t>LSR</w:t>
      </w:r>
      <w:r w:rsidR="00F465A1" w:rsidRPr="00843002">
        <w:rPr>
          <w:rFonts w:ascii="Nyala" w:hAnsi="Nyala" w:cstheme="minorHAnsi"/>
          <w:spacing w:val="-2"/>
          <w:sz w:val="22"/>
        </w:rPr>
        <w:t xml:space="preserve"> </w:t>
      </w:r>
      <w:r w:rsidR="001A1C7A" w:rsidRPr="00843002">
        <w:rPr>
          <w:rFonts w:ascii="Nyala" w:hAnsi="Nyala" w:cstheme="minorHAnsi"/>
          <w:spacing w:val="-2"/>
          <w:sz w:val="22"/>
        </w:rPr>
        <w:t>na</w:t>
      </w:r>
      <w:r w:rsidR="00F465A1" w:rsidRPr="00843002">
        <w:rPr>
          <w:rFonts w:ascii="Nyala" w:hAnsi="Nyala" w:cstheme="minorHAnsi"/>
          <w:spacing w:val="-2"/>
          <w:sz w:val="22"/>
        </w:rPr>
        <w:t xml:space="preserve"> </w:t>
      </w:r>
      <w:r w:rsidR="001A1C7A" w:rsidRPr="00843002">
        <w:rPr>
          <w:rFonts w:ascii="Nyala" w:hAnsi="Nyala" w:cstheme="minorHAnsi"/>
          <w:spacing w:val="-2"/>
          <w:sz w:val="22"/>
        </w:rPr>
        <w:t>lata</w:t>
      </w:r>
      <w:r w:rsidR="00F465A1" w:rsidRPr="00843002">
        <w:rPr>
          <w:rFonts w:ascii="Nyala" w:hAnsi="Nyala" w:cstheme="minorHAnsi"/>
          <w:spacing w:val="-2"/>
          <w:sz w:val="22"/>
        </w:rPr>
        <w:t xml:space="preserve"> </w:t>
      </w:r>
      <w:r w:rsidR="001A1C7A" w:rsidRPr="00843002">
        <w:rPr>
          <w:rFonts w:ascii="Nyala" w:hAnsi="Nyala" w:cstheme="minorHAnsi"/>
          <w:spacing w:val="-2"/>
          <w:sz w:val="22"/>
        </w:rPr>
        <w:t>2023-2027,</w:t>
      </w:r>
      <w:r w:rsidR="00F465A1" w:rsidRPr="00843002">
        <w:rPr>
          <w:rFonts w:ascii="Nyala" w:hAnsi="Nyala" w:cstheme="minorHAnsi"/>
          <w:spacing w:val="-2"/>
          <w:sz w:val="22"/>
        </w:rPr>
        <w:t xml:space="preserve"> </w:t>
      </w:r>
      <w:r w:rsidR="00BD195E" w:rsidRPr="00843002">
        <w:rPr>
          <w:rFonts w:ascii="Nyala" w:hAnsi="Nyala" w:cstheme="minorHAnsi"/>
          <w:spacing w:val="-2"/>
          <w:sz w:val="22"/>
        </w:rPr>
        <w:t xml:space="preserve">zapewnimy </w:t>
      </w:r>
      <w:r w:rsidR="001A1C7A" w:rsidRPr="00843002">
        <w:rPr>
          <w:rFonts w:ascii="Nyala" w:hAnsi="Nyala" w:cstheme="minorHAnsi"/>
          <w:spacing w:val="-2"/>
          <w:sz w:val="22"/>
        </w:rPr>
        <w:t>możliwość</w:t>
      </w:r>
      <w:r w:rsidR="00F465A1" w:rsidRPr="00843002">
        <w:rPr>
          <w:rFonts w:ascii="Nyala" w:hAnsi="Nyala" w:cstheme="minorHAnsi"/>
          <w:spacing w:val="-2"/>
          <w:sz w:val="22"/>
        </w:rPr>
        <w:t xml:space="preserve"> </w:t>
      </w:r>
      <w:r w:rsidRPr="00843002">
        <w:rPr>
          <w:rFonts w:ascii="Nyala" w:hAnsi="Nyala" w:cstheme="minorHAnsi"/>
          <w:spacing w:val="-2"/>
          <w:sz w:val="22"/>
        </w:rPr>
        <w:t>zgłaszani</w:t>
      </w:r>
      <w:r w:rsidR="001A1C7A" w:rsidRPr="00843002">
        <w:rPr>
          <w:rFonts w:ascii="Nyala" w:hAnsi="Nyala" w:cstheme="minorHAnsi"/>
          <w:spacing w:val="-2"/>
          <w:sz w:val="22"/>
        </w:rPr>
        <w:t>a</w:t>
      </w:r>
      <w:r w:rsidR="00F465A1" w:rsidRPr="00843002">
        <w:rPr>
          <w:rFonts w:ascii="Nyala" w:hAnsi="Nyala" w:cstheme="minorHAnsi"/>
          <w:spacing w:val="-2"/>
          <w:sz w:val="22"/>
        </w:rPr>
        <w:t xml:space="preserve"> </w:t>
      </w:r>
      <w:r w:rsidRPr="00843002">
        <w:rPr>
          <w:rFonts w:ascii="Nyala" w:hAnsi="Nyala" w:cstheme="minorHAnsi"/>
          <w:spacing w:val="-2"/>
          <w:sz w:val="22"/>
        </w:rPr>
        <w:t>propozycji</w:t>
      </w:r>
      <w:r w:rsidR="00F465A1" w:rsidRPr="00843002">
        <w:rPr>
          <w:rFonts w:ascii="Nyala" w:hAnsi="Nyala" w:cstheme="minorHAnsi"/>
          <w:spacing w:val="-2"/>
          <w:sz w:val="22"/>
        </w:rPr>
        <w:t xml:space="preserve"> </w:t>
      </w:r>
      <w:r w:rsidR="001A1C7A" w:rsidRPr="00843002">
        <w:rPr>
          <w:rFonts w:ascii="Nyala" w:hAnsi="Nyala" w:cstheme="minorHAnsi"/>
          <w:spacing w:val="-2"/>
          <w:sz w:val="22"/>
        </w:rPr>
        <w:t>za</w:t>
      </w:r>
      <w:r w:rsidR="00F465A1" w:rsidRPr="00843002">
        <w:rPr>
          <w:rFonts w:ascii="Nyala" w:hAnsi="Nyala" w:cstheme="minorHAnsi"/>
          <w:spacing w:val="-2"/>
          <w:sz w:val="22"/>
        </w:rPr>
        <w:t xml:space="preserve"> </w:t>
      </w:r>
      <w:r w:rsidR="001A1C7A" w:rsidRPr="00843002">
        <w:rPr>
          <w:rFonts w:ascii="Nyala" w:hAnsi="Nyala" w:cstheme="minorHAnsi"/>
          <w:spacing w:val="-2"/>
          <w:sz w:val="22"/>
        </w:rPr>
        <w:t>pośrednictwem</w:t>
      </w:r>
      <w:r w:rsidR="00F465A1" w:rsidRPr="00843002">
        <w:rPr>
          <w:rFonts w:ascii="Nyala" w:hAnsi="Nyala" w:cstheme="minorHAnsi"/>
          <w:spacing w:val="-2"/>
          <w:sz w:val="22"/>
        </w:rPr>
        <w:t xml:space="preserve"> </w:t>
      </w:r>
      <w:r w:rsidR="001A1C7A" w:rsidRPr="00843002">
        <w:rPr>
          <w:rFonts w:ascii="Nyala" w:hAnsi="Nyala" w:cstheme="minorHAnsi"/>
          <w:spacing w:val="-2"/>
          <w:sz w:val="22"/>
        </w:rPr>
        <w:t>tradycyjnej</w:t>
      </w:r>
      <w:r w:rsidR="00F465A1" w:rsidRPr="00843002">
        <w:rPr>
          <w:rFonts w:ascii="Nyala" w:hAnsi="Nyala" w:cstheme="minorHAnsi"/>
          <w:spacing w:val="-2"/>
          <w:sz w:val="22"/>
        </w:rPr>
        <w:t xml:space="preserve"> </w:t>
      </w:r>
      <w:r w:rsidR="001A1C7A" w:rsidRPr="00843002">
        <w:rPr>
          <w:rFonts w:ascii="Nyala" w:hAnsi="Nyala" w:cstheme="minorHAnsi"/>
          <w:spacing w:val="-2"/>
          <w:sz w:val="22"/>
        </w:rPr>
        <w:t>lub</w:t>
      </w:r>
      <w:r w:rsidR="00F465A1" w:rsidRPr="00843002">
        <w:rPr>
          <w:rFonts w:ascii="Nyala" w:hAnsi="Nyala" w:cstheme="minorHAnsi"/>
          <w:spacing w:val="-2"/>
          <w:sz w:val="22"/>
        </w:rPr>
        <w:t xml:space="preserve"> </w:t>
      </w:r>
      <w:r w:rsidR="001A1C7A" w:rsidRPr="00843002">
        <w:rPr>
          <w:rFonts w:ascii="Nyala" w:hAnsi="Nyala" w:cstheme="minorHAnsi"/>
          <w:spacing w:val="-2"/>
          <w:sz w:val="22"/>
        </w:rPr>
        <w:t>mailowej</w:t>
      </w:r>
      <w:r w:rsidR="00F465A1" w:rsidRPr="00843002">
        <w:rPr>
          <w:rFonts w:ascii="Nyala" w:hAnsi="Nyala" w:cstheme="minorHAnsi"/>
          <w:spacing w:val="-2"/>
          <w:sz w:val="22"/>
        </w:rPr>
        <w:t xml:space="preserve"> </w:t>
      </w:r>
      <w:r w:rsidR="001A1C7A" w:rsidRPr="00843002">
        <w:rPr>
          <w:rFonts w:ascii="Nyala" w:hAnsi="Nyala" w:cstheme="minorHAnsi"/>
          <w:spacing w:val="-2"/>
          <w:sz w:val="22"/>
        </w:rPr>
        <w:t>korespondencji,</w:t>
      </w:r>
      <w:r w:rsidR="00F465A1" w:rsidRPr="00843002">
        <w:rPr>
          <w:rFonts w:ascii="Nyala" w:hAnsi="Nyala" w:cstheme="minorHAnsi"/>
          <w:spacing w:val="-2"/>
          <w:sz w:val="22"/>
        </w:rPr>
        <w:t xml:space="preserve"> </w:t>
      </w:r>
      <w:r w:rsidR="001A1C7A" w:rsidRPr="00843002">
        <w:rPr>
          <w:rFonts w:ascii="Nyala" w:hAnsi="Nyala" w:cstheme="minorHAnsi"/>
          <w:spacing w:val="-2"/>
          <w:sz w:val="22"/>
        </w:rPr>
        <w:t>w</w:t>
      </w:r>
      <w:r w:rsidR="00F465A1" w:rsidRPr="00843002">
        <w:rPr>
          <w:rFonts w:ascii="Nyala" w:hAnsi="Nyala" w:cstheme="minorHAnsi"/>
          <w:spacing w:val="-2"/>
          <w:sz w:val="22"/>
        </w:rPr>
        <w:t xml:space="preserve"> </w:t>
      </w:r>
      <w:r w:rsidR="001A1C7A" w:rsidRPr="00843002">
        <w:rPr>
          <w:rFonts w:ascii="Nyala" w:hAnsi="Nyala" w:cstheme="minorHAnsi"/>
          <w:spacing w:val="-2"/>
          <w:sz w:val="22"/>
        </w:rPr>
        <w:t>ramach</w:t>
      </w:r>
      <w:r w:rsidR="00F465A1" w:rsidRPr="00843002">
        <w:rPr>
          <w:rFonts w:ascii="Nyala" w:hAnsi="Nyala" w:cstheme="minorHAnsi"/>
          <w:spacing w:val="-2"/>
          <w:sz w:val="22"/>
        </w:rPr>
        <w:t xml:space="preserve"> </w:t>
      </w:r>
      <w:r w:rsidR="001A1C7A" w:rsidRPr="00843002">
        <w:rPr>
          <w:rFonts w:ascii="Nyala" w:hAnsi="Nyala" w:cstheme="minorHAnsi"/>
          <w:spacing w:val="-2"/>
          <w:sz w:val="22"/>
        </w:rPr>
        <w:t>konsultacji</w:t>
      </w:r>
      <w:r w:rsidR="00F465A1" w:rsidRPr="00843002">
        <w:rPr>
          <w:rFonts w:ascii="Nyala" w:hAnsi="Nyala" w:cstheme="minorHAnsi"/>
          <w:spacing w:val="-2"/>
          <w:sz w:val="22"/>
        </w:rPr>
        <w:t xml:space="preserve"> </w:t>
      </w:r>
      <w:r w:rsidR="001A1C7A" w:rsidRPr="00843002">
        <w:rPr>
          <w:rFonts w:ascii="Nyala" w:hAnsi="Nyala" w:cstheme="minorHAnsi"/>
          <w:spacing w:val="-2"/>
          <w:sz w:val="22"/>
        </w:rPr>
        <w:t>w</w:t>
      </w:r>
      <w:r w:rsidR="00F465A1" w:rsidRPr="00843002">
        <w:rPr>
          <w:rFonts w:ascii="Nyala" w:hAnsi="Nyala" w:cstheme="minorHAnsi"/>
          <w:spacing w:val="-2"/>
          <w:sz w:val="22"/>
        </w:rPr>
        <w:t xml:space="preserve"> </w:t>
      </w:r>
      <w:r w:rsidR="001A1C7A" w:rsidRPr="00843002">
        <w:rPr>
          <w:rFonts w:ascii="Nyala" w:hAnsi="Nyala" w:cstheme="minorHAnsi"/>
          <w:spacing w:val="-2"/>
          <w:sz w:val="22"/>
        </w:rPr>
        <w:t>biurze</w:t>
      </w:r>
      <w:r w:rsidR="00F465A1" w:rsidRPr="00843002">
        <w:rPr>
          <w:rFonts w:ascii="Nyala" w:hAnsi="Nyala" w:cstheme="minorHAnsi"/>
          <w:spacing w:val="-2"/>
          <w:sz w:val="22"/>
        </w:rPr>
        <w:t xml:space="preserve"> </w:t>
      </w:r>
      <w:r w:rsidR="003B5AFB" w:rsidRPr="00843002">
        <w:rPr>
          <w:rFonts w:ascii="Nyala" w:hAnsi="Nyala" w:cstheme="minorHAnsi"/>
          <w:spacing w:val="-2"/>
          <w:sz w:val="22"/>
        </w:rPr>
        <w:t>LGD</w:t>
      </w:r>
      <w:r w:rsidR="00F465A1" w:rsidRPr="00843002">
        <w:rPr>
          <w:rFonts w:ascii="Nyala" w:hAnsi="Nyala" w:cstheme="minorHAnsi"/>
          <w:spacing w:val="-2"/>
          <w:sz w:val="22"/>
        </w:rPr>
        <w:t xml:space="preserve"> </w:t>
      </w:r>
      <w:r w:rsidR="003B5AFB" w:rsidRPr="00843002">
        <w:rPr>
          <w:rFonts w:ascii="Nyala" w:hAnsi="Nyala" w:cstheme="minorHAnsi"/>
          <w:spacing w:val="-2"/>
          <w:sz w:val="22"/>
        </w:rPr>
        <w:t>ZS</w:t>
      </w:r>
      <w:r w:rsidR="00F465A1" w:rsidRPr="00843002">
        <w:rPr>
          <w:rFonts w:ascii="Nyala" w:hAnsi="Nyala" w:cstheme="minorHAnsi"/>
          <w:spacing w:val="-2"/>
          <w:sz w:val="22"/>
        </w:rPr>
        <w:t xml:space="preserve"> </w:t>
      </w:r>
      <w:r w:rsidR="001A1C7A" w:rsidRPr="00843002">
        <w:rPr>
          <w:rFonts w:ascii="Nyala" w:hAnsi="Nyala" w:cstheme="minorHAnsi"/>
          <w:spacing w:val="-2"/>
          <w:sz w:val="22"/>
        </w:rPr>
        <w:t>lub</w:t>
      </w:r>
      <w:r w:rsidR="00F465A1" w:rsidRPr="00843002">
        <w:rPr>
          <w:rFonts w:ascii="Nyala" w:hAnsi="Nyala" w:cstheme="minorHAnsi"/>
          <w:spacing w:val="-2"/>
          <w:sz w:val="22"/>
        </w:rPr>
        <w:t xml:space="preserve"> </w:t>
      </w:r>
      <w:r w:rsidR="001A1C7A" w:rsidRPr="00843002">
        <w:rPr>
          <w:rFonts w:ascii="Nyala" w:hAnsi="Nyala" w:cstheme="minorHAnsi"/>
          <w:spacing w:val="-2"/>
          <w:sz w:val="22"/>
        </w:rPr>
        <w:t>w</w:t>
      </w:r>
      <w:r w:rsidR="00F465A1" w:rsidRPr="00843002">
        <w:rPr>
          <w:rFonts w:ascii="Nyala" w:hAnsi="Nyala" w:cstheme="minorHAnsi"/>
          <w:spacing w:val="-2"/>
          <w:sz w:val="22"/>
        </w:rPr>
        <w:t xml:space="preserve"> </w:t>
      </w:r>
      <w:r w:rsidR="001A1C7A" w:rsidRPr="00843002">
        <w:rPr>
          <w:rFonts w:ascii="Nyala" w:hAnsi="Nyala" w:cstheme="minorHAnsi"/>
          <w:spacing w:val="-2"/>
          <w:sz w:val="22"/>
        </w:rPr>
        <w:t>ramach</w:t>
      </w:r>
      <w:r w:rsidR="00F465A1" w:rsidRPr="00843002">
        <w:rPr>
          <w:rFonts w:ascii="Nyala" w:hAnsi="Nyala" w:cstheme="minorHAnsi"/>
          <w:spacing w:val="-2"/>
          <w:sz w:val="22"/>
        </w:rPr>
        <w:t xml:space="preserve"> </w:t>
      </w:r>
      <w:r w:rsidR="001A1C7A" w:rsidRPr="00843002">
        <w:rPr>
          <w:rFonts w:ascii="Nyala" w:hAnsi="Nyala" w:cstheme="minorHAnsi"/>
          <w:spacing w:val="-2"/>
          <w:sz w:val="22"/>
        </w:rPr>
        <w:t>uwag</w:t>
      </w:r>
      <w:r w:rsidR="00F465A1" w:rsidRPr="00843002">
        <w:rPr>
          <w:rFonts w:ascii="Nyala" w:hAnsi="Nyala" w:cstheme="minorHAnsi"/>
          <w:spacing w:val="-2"/>
          <w:sz w:val="22"/>
        </w:rPr>
        <w:t xml:space="preserve"> </w:t>
      </w:r>
      <w:r w:rsidR="001A1C7A" w:rsidRPr="00843002">
        <w:rPr>
          <w:rFonts w:ascii="Nyala" w:hAnsi="Nyala" w:cstheme="minorHAnsi"/>
          <w:spacing w:val="-2"/>
          <w:sz w:val="22"/>
        </w:rPr>
        <w:t>przekazywanych</w:t>
      </w:r>
      <w:r w:rsidR="00F465A1" w:rsidRPr="00843002">
        <w:rPr>
          <w:rFonts w:ascii="Nyala" w:hAnsi="Nyala" w:cstheme="minorHAnsi"/>
          <w:spacing w:val="-2"/>
          <w:sz w:val="22"/>
        </w:rPr>
        <w:t xml:space="preserve"> </w:t>
      </w:r>
      <w:r w:rsidR="001A1C7A" w:rsidRPr="00843002">
        <w:rPr>
          <w:rFonts w:ascii="Nyala" w:hAnsi="Nyala" w:cstheme="minorHAnsi"/>
          <w:spacing w:val="-2"/>
          <w:sz w:val="22"/>
        </w:rPr>
        <w:t>za</w:t>
      </w:r>
      <w:r w:rsidR="00F465A1" w:rsidRPr="00843002">
        <w:rPr>
          <w:rFonts w:ascii="Nyala" w:hAnsi="Nyala" w:cstheme="minorHAnsi"/>
          <w:spacing w:val="-2"/>
          <w:sz w:val="22"/>
        </w:rPr>
        <w:t xml:space="preserve"> </w:t>
      </w:r>
      <w:r w:rsidR="001A1C7A" w:rsidRPr="00843002">
        <w:rPr>
          <w:rFonts w:ascii="Nyala" w:hAnsi="Nyala" w:cstheme="minorHAnsi"/>
          <w:spacing w:val="-2"/>
          <w:sz w:val="22"/>
        </w:rPr>
        <w:t>pośrednictwem</w:t>
      </w:r>
      <w:r w:rsidR="00F465A1" w:rsidRPr="00843002">
        <w:rPr>
          <w:rFonts w:ascii="Nyala" w:hAnsi="Nyala" w:cstheme="minorHAnsi"/>
          <w:spacing w:val="-2"/>
          <w:sz w:val="22"/>
        </w:rPr>
        <w:t xml:space="preserve"> </w:t>
      </w:r>
      <w:r w:rsidR="001A1C7A" w:rsidRPr="00843002">
        <w:rPr>
          <w:rFonts w:ascii="Nyala" w:hAnsi="Nyala" w:cstheme="minorHAnsi"/>
          <w:spacing w:val="-2"/>
          <w:sz w:val="22"/>
        </w:rPr>
        <w:t>składanych</w:t>
      </w:r>
      <w:r w:rsidR="00F465A1" w:rsidRPr="00843002">
        <w:rPr>
          <w:rFonts w:ascii="Nyala" w:hAnsi="Nyala" w:cstheme="minorHAnsi"/>
          <w:spacing w:val="-2"/>
          <w:sz w:val="22"/>
        </w:rPr>
        <w:t xml:space="preserve"> </w:t>
      </w:r>
      <w:r w:rsidR="001A1C7A" w:rsidRPr="00843002">
        <w:rPr>
          <w:rFonts w:ascii="Nyala" w:hAnsi="Nyala" w:cstheme="minorHAnsi"/>
          <w:spacing w:val="-2"/>
          <w:sz w:val="22"/>
        </w:rPr>
        <w:t>ankiet.</w:t>
      </w:r>
      <w:r w:rsidR="00F465A1" w:rsidRPr="00843002">
        <w:rPr>
          <w:rFonts w:ascii="Nyala" w:hAnsi="Nyala" w:cstheme="minorHAnsi"/>
          <w:spacing w:val="-2"/>
          <w:sz w:val="22"/>
        </w:rPr>
        <w:t xml:space="preserve"> </w:t>
      </w:r>
      <w:r w:rsidR="00BD195E" w:rsidRPr="00843002">
        <w:rPr>
          <w:rFonts w:ascii="Nyala" w:hAnsi="Nyala" w:cstheme="minorHAnsi"/>
          <w:spacing w:val="-2"/>
          <w:sz w:val="22"/>
        </w:rPr>
        <w:t>W</w:t>
      </w:r>
      <w:r w:rsidR="008D7DED" w:rsidRPr="00843002">
        <w:rPr>
          <w:rFonts w:ascii="Nyala" w:hAnsi="Nyala" w:cstheme="minorHAnsi"/>
          <w:spacing w:val="-2"/>
          <w:sz w:val="22"/>
        </w:rPr>
        <w:t xml:space="preserve"> </w:t>
      </w:r>
      <w:r w:rsidR="001A1C7A" w:rsidRPr="00843002">
        <w:rPr>
          <w:rFonts w:ascii="Nyala" w:hAnsi="Nyala" w:cstheme="minorHAnsi"/>
          <w:spacing w:val="-2"/>
          <w:sz w:val="22"/>
        </w:rPr>
        <w:t>biurze</w:t>
      </w:r>
      <w:r w:rsidR="00F465A1" w:rsidRPr="00843002">
        <w:rPr>
          <w:rFonts w:ascii="Nyala" w:hAnsi="Nyala" w:cstheme="minorHAnsi"/>
          <w:spacing w:val="-2"/>
          <w:sz w:val="22"/>
        </w:rPr>
        <w:t xml:space="preserve"> </w:t>
      </w:r>
      <w:r w:rsidR="003B5AFB" w:rsidRPr="00843002">
        <w:rPr>
          <w:rFonts w:ascii="Nyala" w:hAnsi="Nyala" w:cstheme="minorHAnsi"/>
          <w:spacing w:val="-2"/>
          <w:sz w:val="22"/>
        </w:rPr>
        <w:t>LGD</w:t>
      </w:r>
      <w:r w:rsidR="00F465A1" w:rsidRPr="00843002">
        <w:rPr>
          <w:rFonts w:ascii="Nyala" w:hAnsi="Nyala" w:cstheme="minorHAnsi"/>
          <w:spacing w:val="-2"/>
          <w:sz w:val="22"/>
        </w:rPr>
        <w:t xml:space="preserve"> </w:t>
      </w:r>
      <w:r w:rsidR="003B5AFB" w:rsidRPr="00843002">
        <w:rPr>
          <w:rFonts w:ascii="Nyala" w:hAnsi="Nyala" w:cstheme="minorHAnsi"/>
          <w:spacing w:val="-2"/>
          <w:sz w:val="22"/>
        </w:rPr>
        <w:t>ZS</w:t>
      </w:r>
      <w:r w:rsidR="00F465A1" w:rsidRPr="00843002">
        <w:rPr>
          <w:rFonts w:ascii="Nyala" w:hAnsi="Nyala" w:cstheme="minorHAnsi"/>
          <w:spacing w:val="-2"/>
          <w:sz w:val="22"/>
        </w:rPr>
        <w:t xml:space="preserve"> </w:t>
      </w:r>
      <w:r w:rsidR="00BD195E" w:rsidRPr="00843002">
        <w:rPr>
          <w:rFonts w:ascii="Nyala" w:hAnsi="Nyala" w:cstheme="minorHAnsi"/>
          <w:spacing w:val="-2"/>
          <w:sz w:val="22"/>
        </w:rPr>
        <w:t xml:space="preserve">obowiązuje </w:t>
      </w:r>
      <w:r w:rsidR="001A1C7A" w:rsidRPr="00843002">
        <w:rPr>
          <w:rFonts w:ascii="Nyala" w:hAnsi="Nyala" w:cstheme="minorHAnsi"/>
          <w:spacing w:val="-2"/>
          <w:sz w:val="22"/>
        </w:rPr>
        <w:t>zasada,</w:t>
      </w:r>
      <w:r w:rsidR="00F465A1" w:rsidRPr="00843002">
        <w:rPr>
          <w:rFonts w:ascii="Nyala" w:hAnsi="Nyala" w:cstheme="minorHAnsi"/>
          <w:spacing w:val="-2"/>
          <w:sz w:val="22"/>
        </w:rPr>
        <w:t xml:space="preserve"> </w:t>
      </w:r>
      <w:r w:rsidR="001A1C7A" w:rsidRPr="00843002">
        <w:rPr>
          <w:rFonts w:ascii="Nyala" w:hAnsi="Nyala" w:cstheme="minorHAnsi"/>
          <w:spacing w:val="-2"/>
          <w:sz w:val="22"/>
        </w:rPr>
        <w:t>iż</w:t>
      </w:r>
      <w:r w:rsidR="00F465A1" w:rsidRPr="00843002">
        <w:rPr>
          <w:rFonts w:ascii="Nyala" w:hAnsi="Nyala" w:cstheme="minorHAnsi"/>
          <w:spacing w:val="-2"/>
          <w:sz w:val="22"/>
        </w:rPr>
        <w:t xml:space="preserve"> </w:t>
      </w:r>
      <w:r w:rsidR="001A1C7A" w:rsidRPr="00843002">
        <w:rPr>
          <w:rFonts w:ascii="Nyala" w:hAnsi="Nyala" w:cstheme="minorHAnsi"/>
          <w:spacing w:val="-2"/>
          <w:sz w:val="22"/>
        </w:rPr>
        <w:t>każda</w:t>
      </w:r>
      <w:r w:rsidR="00F465A1" w:rsidRPr="00843002">
        <w:rPr>
          <w:rFonts w:ascii="Nyala" w:hAnsi="Nyala" w:cstheme="minorHAnsi"/>
          <w:spacing w:val="-2"/>
          <w:sz w:val="22"/>
        </w:rPr>
        <w:t xml:space="preserve"> </w:t>
      </w:r>
      <w:r w:rsidR="001A1C7A" w:rsidRPr="00843002">
        <w:rPr>
          <w:rFonts w:ascii="Nyala" w:hAnsi="Nyala" w:cstheme="minorHAnsi"/>
          <w:spacing w:val="-2"/>
          <w:sz w:val="22"/>
        </w:rPr>
        <w:t>wpływająca</w:t>
      </w:r>
      <w:r w:rsidR="00F465A1" w:rsidRPr="00843002">
        <w:rPr>
          <w:rFonts w:ascii="Nyala" w:hAnsi="Nyala" w:cstheme="minorHAnsi"/>
          <w:spacing w:val="-2"/>
          <w:sz w:val="22"/>
        </w:rPr>
        <w:t xml:space="preserve"> </w:t>
      </w:r>
      <w:r w:rsidR="001A1C7A" w:rsidRPr="00843002">
        <w:rPr>
          <w:rFonts w:ascii="Nyala" w:hAnsi="Nyala" w:cstheme="minorHAnsi"/>
          <w:spacing w:val="-2"/>
          <w:sz w:val="22"/>
        </w:rPr>
        <w:t>korespondencja</w:t>
      </w:r>
      <w:r w:rsidR="00F465A1" w:rsidRPr="00843002">
        <w:rPr>
          <w:rFonts w:ascii="Nyala" w:hAnsi="Nyala" w:cstheme="minorHAnsi"/>
          <w:spacing w:val="-2"/>
          <w:sz w:val="22"/>
        </w:rPr>
        <w:t xml:space="preserve"> </w:t>
      </w:r>
      <w:r w:rsidR="001A1C7A" w:rsidRPr="00843002">
        <w:rPr>
          <w:rFonts w:ascii="Nyala" w:hAnsi="Nyala" w:cstheme="minorHAnsi"/>
          <w:spacing w:val="-2"/>
          <w:sz w:val="22"/>
        </w:rPr>
        <w:t>jest</w:t>
      </w:r>
      <w:r w:rsidR="00F465A1" w:rsidRPr="00843002">
        <w:rPr>
          <w:rFonts w:ascii="Nyala" w:hAnsi="Nyala" w:cstheme="minorHAnsi"/>
          <w:spacing w:val="-2"/>
          <w:sz w:val="22"/>
        </w:rPr>
        <w:t xml:space="preserve"> </w:t>
      </w:r>
      <w:r w:rsidR="001A1C7A" w:rsidRPr="00843002">
        <w:rPr>
          <w:rFonts w:ascii="Nyala" w:hAnsi="Nyala" w:cstheme="minorHAnsi"/>
          <w:spacing w:val="-2"/>
          <w:sz w:val="22"/>
        </w:rPr>
        <w:t>rejestrowana</w:t>
      </w:r>
      <w:r w:rsidR="00F465A1" w:rsidRPr="00843002">
        <w:rPr>
          <w:rFonts w:ascii="Nyala" w:hAnsi="Nyala" w:cstheme="minorHAnsi"/>
          <w:spacing w:val="-2"/>
          <w:sz w:val="22"/>
        </w:rPr>
        <w:t xml:space="preserve"> </w:t>
      </w:r>
      <w:r w:rsidR="00CE3078" w:rsidRPr="00843002">
        <w:rPr>
          <w:rFonts w:ascii="Nyala" w:hAnsi="Nyala" w:cstheme="minorHAnsi"/>
          <w:spacing w:val="-2"/>
          <w:sz w:val="22"/>
        </w:rPr>
        <w:t>i</w:t>
      </w:r>
      <w:r w:rsidR="00F465A1" w:rsidRPr="00843002">
        <w:rPr>
          <w:rFonts w:ascii="Nyala" w:hAnsi="Nyala" w:cstheme="minorHAnsi"/>
          <w:spacing w:val="-2"/>
          <w:sz w:val="22"/>
        </w:rPr>
        <w:t xml:space="preserve"> </w:t>
      </w:r>
      <w:r w:rsidR="00CE3078" w:rsidRPr="00843002">
        <w:rPr>
          <w:rFonts w:ascii="Nyala" w:hAnsi="Nyala" w:cstheme="minorHAnsi"/>
          <w:spacing w:val="-2"/>
          <w:sz w:val="22"/>
        </w:rPr>
        <w:t>jeśli</w:t>
      </w:r>
      <w:r w:rsidR="00F465A1" w:rsidRPr="00843002">
        <w:rPr>
          <w:rFonts w:ascii="Nyala" w:hAnsi="Nyala" w:cstheme="minorHAnsi"/>
          <w:spacing w:val="-2"/>
          <w:sz w:val="22"/>
        </w:rPr>
        <w:t xml:space="preserve"> </w:t>
      </w:r>
      <w:r w:rsidR="001A1C7A" w:rsidRPr="00843002">
        <w:rPr>
          <w:rFonts w:ascii="Nyala" w:hAnsi="Nyala" w:cstheme="minorHAnsi"/>
          <w:spacing w:val="-2"/>
          <w:sz w:val="22"/>
        </w:rPr>
        <w:t>sprawa</w:t>
      </w:r>
      <w:r w:rsidR="00F465A1" w:rsidRPr="00843002">
        <w:rPr>
          <w:rFonts w:ascii="Nyala" w:hAnsi="Nyala" w:cstheme="minorHAnsi"/>
          <w:spacing w:val="-2"/>
          <w:sz w:val="22"/>
        </w:rPr>
        <w:t xml:space="preserve"> </w:t>
      </w:r>
      <w:r w:rsidR="00CE3078" w:rsidRPr="00843002">
        <w:rPr>
          <w:rFonts w:ascii="Nyala" w:hAnsi="Nyala" w:cstheme="minorHAnsi"/>
          <w:spacing w:val="-2"/>
          <w:sz w:val="22"/>
        </w:rPr>
        <w:t>nie</w:t>
      </w:r>
      <w:r w:rsidR="00F465A1" w:rsidRPr="00843002">
        <w:rPr>
          <w:rFonts w:ascii="Nyala" w:hAnsi="Nyala" w:cstheme="minorHAnsi"/>
          <w:spacing w:val="-2"/>
          <w:sz w:val="22"/>
        </w:rPr>
        <w:t xml:space="preserve"> </w:t>
      </w:r>
      <w:r w:rsidR="001A1C7A" w:rsidRPr="00843002">
        <w:rPr>
          <w:rFonts w:ascii="Nyala" w:hAnsi="Nyala" w:cstheme="minorHAnsi"/>
          <w:spacing w:val="-2"/>
          <w:sz w:val="22"/>
        </w:rPr>
        <w:t>wymaga</w:t>
      </w:r>
      <w:r w:rsidR="00F465A1" w:rsidRPr="00843002">
        <w:rPr>
          <w:rFonts w:ascii="Nyala" w:hAnsi="Nyala" w:cstheme="minorHAnsi"/>
          <w:spacing w:val="-2"/>
          <w:sz w:val="22"/>
        </w:rPr>
        <w:t xml:space="preserve"> </w:t>
      </w:r>
      <w:r w:rsidR="00CE3078" w:rsidRPr="00843002">
        <w:rPr>
          <w:rFonts w:ascii="Nyala" w:hAnsi="Nyala" w:cstheme="minorHAnsi"/>
          <w:spacing w:val="-2"/>
          <w:sz w:val="22"/>
        </w:rPr>
        <w:t>dogłębnej</w:t>
      </w:r>
      <w:r w:rsidR="00F465A1" w:rsidRPr="00843002">
        <w:rPr>
          <w:rFonts w:ascii="Nyala" w:hAnsi="Nyala" w:cstheme="minorHAnsi"/>
          <w:spacing w:val="-2"/>
          <w:sz w:val="22"/>
        </w:rPr>
        <w:t xml:space="preserve"> </w:t>
      </w:r>
      <w:r w:rsidR="001A1C7A" w:rsidRPr="00843002">
        <w:rPr>
          <w:rFonts w:ascii="Nyala" w:hAnsi="Nyala" w:cstheme="minorHAnsi"/>
          <w:spacing w:val="-2"/>
          <w:sz w:val="22"/>
        </w:rPr>
        <w:t>analizy</w:t>
      </w:r>
      <w:r w:rsidR="00F465A1" w:rsidRPr="00843002">
        <w:rPr>
          <w:rFonts w:ascii="Nyala" w:hAnsi="Nyala" w:cstheme="minorHAnsi"/>
          <w:spacing w:val="-2"/>
          <w:sz w:val="22"/>
        </w:rPr>
        <w:t xml:space="preserve"> </w:t>
      </w:r>
      <w:r w:rsidR="001A1C7A" w:rsidRPr="00843002">
        <w:rPr>
          <w:rFonts w:ascii="Nyala" w:hAnsi="Nyala" w:cstheme="minorHAnsi"/>
          <w:spacing w:val="-2"/>
          <w:sz w:val="22"/>
        </w:rPr>
        <w:t>–</w:t>
      </w:r>
      <w:r w:rsidR="00F465A1" w:rsidRPr="00843002">
        <w:rPr>
          <w:rFonts w:ascii="Nyala" w:hAnsi="Nyala" w:cstheme="minorHAnsi"/>
          <w:spacing w:val="-2"/>
          <w:sz w:val="22"/>
        </w:rPr>
        <w:t xml:space="preserve"> </w:t>
      </w:r>
      <w:r w:rsidR="001A1C7A" w:rsidRPr="00843002">
        <w:rPr>
          <w:rFonts w:ascii="Nyala" w:hAnsi="Nyala" w:cstheme="minorHAnsi"/>
          <w:spacing w:val="-2"/>
          <w:sz w:val="22"/>
        </w:rPr>
        <w:t>odpowiedź</w:t>
      </w:r>
      <w:r w:rsidR="00F465A1" w:rsidRPr="00843002">
        <w:rPr>
          <w:rFonts w:ascii="Nyala" w:hAnsi="Nyala" w:cstheme="minorHAnsi"/>
          <w:spacing w:val="-2"/>
          <w:sz w:val="22"/>
        </w:rPr>
        <w:t xml:space="preserve"> </w:t>
      </w:r>
      <w:r w:rsidR="001A1C7A" w:rsidRPr="00843002">
        <w:rPr>
          <w:rFonts w:ascii="Nyala" w:hAnsi="Nyala" w:cstheme="minorHAnsi"/>
          <w:spacing w:val="-2"/>
          <w:sz w:val="22"/>
        </w:rPr>
        <w:t>jest</w:t>
      </w:r>
      <w:r w:rsidR="00F465A1" w:rsidRPr="00843002">
        <w:rPr>
          <w:rFonts w:ascii="Nyala" w:hAnsi="Nyala" w:cstheme="minorHAnsi"/>
          <w:spacing w:val="-2"/>
          <w:sz w:val="22"/>
        </w:rPr>
        <w:t xml:space="preserve"> </w:t>
      </w:r>
      <w:r w:rsidR="00DC1230" w:rsidRPr="00843002">
        <w:rPr>
          <w:rFonts w:ascii="Nyala" w:hAnsi="Nyala" w:cstheme="minorHAnsi"/>
          <w:spacing w:val="-2"/>
          <w:sz w:val="22"/>
        </w:rPr>
        <w:t>udzielana</w:t>
      </w:r>
      <w:r w:rsidR="00F465A1" w:rsidRPr="00843002">
        <w:rPr>
          <w:rFonts w:ascii="Nyala" w:hAnsi="Nyala" w:cstheme="minorHAnsi"/>
          <w:spacing w:val="-2"/>
          <w:sz w:val="22"/>
        </w:rPr>
        <w:t xml:space="preserve"> </w:t>
      </w:r>
      <w:r w:rsidR="00DC1230" w:rsidRPr="00843002">
        <w:rPr>
          <w:rFonts w:ascii="Nyala" w:hAnsi="Nyala" w:cstheme="minorHAnsi"/>
          <w:spacing w:val="-2"/>
          <w:sz w:val="22"/>
        </w:rPr>
        <w:t>w</w:t>
      </w:r>
      <w:r w:rsidR="00F465A1" w:rsidRPr="00843002">
        <w:rPr>
          <w:rFonts w:ascii="Nyala" w:hAnsi="Nyala" w:cstheme="minorHAnsi"/>
          <w:spacing w:val="-2"/>
          <w:sz w:val="22"/>
        </w:rPr>
        <w:t xml:space="preserve"> </w:t>
      </w:r>
      <w:r w:rsidR="00DC1230" w:rsidRPr="00843002">
        <w:rPr>
          <w:rFonts w:ascii="Nyala" w:hAnsi="Nyala" w:cstheme="minorHAnsi"/>
          <w:spacing w:val="-2"/>
          <w:sz w:val="22"/>
        </w:rPr>
        <w:t>maksymalnym</w:t>
      </w:r>
      <w:r w:rsidR="00F465A1" w:rsidRPr="00843002">
        <w:rPr>
          <w:rFonts w:ascii="Nyala" w:hAnsi="Nyala" w:cstheme="minorHAnsi"/>
          <w:spacing w:val="-2"/>
          <w:sz w:val="22"/>
        </w:rPr>
        <w:t xml:space="preserve"> </w:t>
      </w:r>
      <w:r w:rsidR="001A1C7A" w:rsidRPr="00843002">
        <w:rPr>
          <w:rFonts w:ascii="Nyala" w:hAnsi="Nyala" w:cstheme="minorHAnsi"/>
          <w:spacing w:val="-2"/>
          <w:sz w:val="22"/>
        </w:rPr>
        <w:t>terminie</w:t>
      </w:r>
      <w:r w:rsidR="00F465A1" w:rsidRPr="00843002">
        <w:rPr>
          <w:rFonts w:ascii="Nyala" w:hAnsi="Nyala" w:cstheme="minorHAnsi"/>
          <w:spacing w:val="-2"/>
          <w:sz w:val="22"/>
        </w:rPr>
        <w:t xml:space="preserve"> </w:t>
      </w:r>
      <w:r w:rsidR="001A1C7A" w:rsidRPr="00843002">
        <w:rPr>
          <w:rFonts w:ascii="Nyala" w:hAnsi="Nyala" w:cstheme="minorHAnsi"/>
          <w:spacing w:val="-2"/>
          <w:sz w:val="22"/>
        </w:rPr>
        <w:t>2</w:t>
      </w:r>
      <w:r w:rsidR="00F465A1" w:rsidRPr="00843002">
        <w:rPr>
          <w:rFonts w:ascii="Nyala" w:hAnsi="Nyala" w:cstheme="minorHAnsi"/>
          <w:spacing w:val="-2"/>
          <w:sz w:val="22"/>
        </w:rPr>
        <w:t xml:space="preserve"> </w:t>
      </w:r>
      <w:r w:rsidR="001A1C7A" w:rsidRPr="00843002">
        <w:rPr>
          <w:rFonts w:ascii="Nyala" w:hAnsi="Nyala" w:cstheme="minorHAnsi"/>
          <w:spacing w:val="-2"/>
          <w:sz w:val="22"/>
        </w:rPr>
        <w:t>tygodni.</w:t>
      </w:r>
      <w:r w:rsidR="00F465A1" w:rsidRPr="00843002">
        <w:rPr>
          <w:rFonts w:ascii="Nyala" w:hAnsi="Nyala" w:cstheme="minorHAnsi"/>
          <w:spacing w:val="-2"/>
          <w:sz w:val="22"/>
        </w:rPr>
        <w:t xml:space="preserve"> </w:t>
      </w:r>
      <w:r w:rsidR="001A1C7A" w:rsidRPr="00843002">
        <w:rPr>
          <w:rFonts w:ascii="Nyala" w:hAnsi="Nyala" w:cstheme="minorHAnsi"/>
          <w:spacing w:val="-2"/>
          <w:sz w:val="22"/>
        </w:rPr>
        <w:t>W</w:t>
      </w:r>
      <w:r w:rsidR="00F465A1" w:rsidRPr="00843002">
        <w:rPr>
          <w:rFonts w:ascii="Nyala" w:hAnsi="Nyala" w:cstheme="minorHAnsi"/>
          <w:spacing w:val="-2"/>
          <w:sz w:val="22"/>
        </w:rPr>
        <w:t xml:space="preserve"> </w:t>
      </w:r>
      <w:r w:rsidR="001A1C7A" w:rsidRPr="00843002">
        <w:rPr>
          <w:rFonts w:ascii="Nyala" w:hAnsi="Nyala" w:cstheme="minorHAnsi"/>
          <w:spacing w:val="-2"/>
          <w:sz w:val="22"/>
        </w:rPr>
        <w:t>przypadku,</w:t>
      </w:r>
      <w:r w:rsidR="00F465A1" w:rsidRPr="00843002">
        <w:rPr>
          <w:rFonts w:ascii="Nyala" w:hAnsi="Nyala" w:cstheme="minorHAnsi"/>
          <w:spacing w:val="-2"/>
          <w:sz w:val="22"/>
        </w:rPr>
        <w:t xml:space="preserve"> </w:t>
      </w:r>
      <w:r w:rsidR="001A1C7A" w:rsidRPr="00843002">
        <w:rPr>
          <w:rFonts w:ascii="Nyala" w:hAnsi="Nyala" w:cstheme="minorHAnsi"/>
          <w:spacing w:val="-2"/>
          <w:sz w:val="22"/>
        </w:rPr>
        <w:t>gdy</w:t>
      </w:r>
      <w:r w:rsidR="00F465A1" w:rsidRPr="00843002">
        <w:rPr>
          <w:rFonts w:ascii="Nyala" w:hAnsi="Nyala" w:cstheme="minorHAnsi"/>
          <w:spacing w:val="-2"/>
          <w:sz w:val="22"/>
        </w:rPr>
        <w:t xml:space="preserve"> </w:t>
      </w:r>
      <w:r w:rsidR="001A1C7A" w:rsidRPr="00843002">
        <w:rPr>
          <w:rFonts w:ascii="Nyala" w:hAnsi="Nyala" w:cstheme="minorHAnsi"/>
          <w:spacing w:val="-2"/>
          <w:sz w:val="22"/>
        </w:rPr>
        <w:t>zagadnienie</w:t>
      </w:r>
      <w:r w:rsidR="00F465A1" w:rsidRPr="00843002">
        <w:rPr>
          <w:rFonts w:ascii="Nyala" w:hAnsi="Nyala" w:cstheme="minorHAnsi"/>
          <w:spacing w:val="-2"/>
          <w:sz w:val="22"/>
        </w:rPr>
        <w:t xml:space="preserve"> </w:t>
      </w:r>
      <w:r w:rsidR="001A1C7A" w:rsidRPr="00843002">
        <w:rPr>
          <w:rFonts w:ascii="Nyala" w:hAnsi="Nyala" w:cstheme="minorHAnsi"/>
          <w:spacing w:val="-2"/>
          <w:sz w:val="22"/>
        </w:rPr>
        <w:t>wymaga</w:t>
      </w:r>
      <w:r w:rsidR="00F465A1" w:rsidRPr="00843002">
        <w:rPr>
          <w:rFonts w:ascii="Nyala" w:hAnsi="Nyala" w:cstheme="minorHAnsi"/>
          <w:spacing w:val="-2"/>
          <w:sz w:val="22"/>
        </w:rPr>
        <w:t xml:space="preserve"> </w:t>
      </w:r>
      <w:r w:rsidR="001A1C7A" w:rsidRPr="00843002">
        <w:rPr>
          <w:rFonts w:ascii="Nyala" w:hAnsi="Nyala" w:cstheme="minorHAnsi"/>
          <w:spacing w:val="-2"/>
          <w:sz w:val="22"/>
        </w:rPr>
        <w:t>dodatkowej</w:t>
      </w:r>
      <w:r w:rsidR="00F465A1" w:rsidRPr="00843002">
        <w:rPr>
          <w:rFonts w:ascii="Nyala" w:hAnsi="Nyala" w:cstheme="minorHAnsi"/>
          <w:spacing w:val="-2"/>
          <w:sz w:val="22"/>
        </w:rPr>
        <w:t xml:space="preserve"> </w:t>
      </w:r>
      <w:r w:rsidR="00DC1230" w:rsidRPr="00843002">
        <w:rPr>
          <w:rFonts w:ascii="Nyala" w:hAnsi="Nyala" w:cstheme="minorHAnsi"/>
          <w:spacing w:val="-2"/>
          <w:sz w:val="22"/>
        </w:rPr>
        <w:t>analizy</w:t>
      </w:r>
      <w:r w:rsidR="00F465A1" w:rsidRPr="00843002">
        <w:rPr>
          <w:rFonts w:ascii="Nyala" w:hAnsi="Nyala" w:cstheme="minorHAnsi"/>
          <w:spacing w:val="-2"/>
          <w:sz w:val="22"/>
        </w:rPr>
        <w:t xml:space="preserve"> </w:t>
      </w:r>
      <w:r w:rsidR="00DC1230" w:rsidRPr="00843002">
        <w:rPr>
          <w:rFonts w:ascii="Nyala" w:hAnsi="Nyala" w:cstheme="minorHAnsi"/>
          <w:spacing w:val="-2"/>
          <w:sz w:val="22"/>
        </w:rPr>
        <w:t>i</w:t>
      </w:r>
      <w:r w:rsidR="00F465A1" w:rsidRPr="00843002">
        <w:rPr>
          <w:rFonts w:ascii="Nyala" w:hAnsi="Nyala" w:cstheme="minorHAnsi"/>
          <w:spacing w:val="-2"/>
          <w:sz w:val="22"/>
        </w:rPr>
        <w:t xml:space="preserve"> </w:t>
      </w:r>
      <w:r w:rsidR="001A1C7A" w:rsidRPr="00843002">
        <w:rPr>
          <w:rFonts w:ascii="Nyala" w:hAnsi="Nyala" w:cstheme="minorHAnsi"/>
          <w:spacing w:val="-2"/>
          <w:sz w:val="22"/>
        </w:rPr>
        <w:t>np.</w:t>
      </w:r>
      <w:r w:rsidR="00F465A1" w:rsidRPr="00843002">
        <w:rPr>
          <w:rFonts w:ascii="Nyala" w:hAnsi="Nyala" w:cstheme="minorHAnsi"/>
          <w:spacing w:val="-2"/>
          <w:sz w:val="22"/>
        </w:rPr>
        <w:t xml:space="preserve"> </w:t>
      </w:r>
      <w:r w:rsidR="00CE3078" w:rsidRPr="00843002">
        <w:rPr>
          <w:rFonts w:ascii="Nyala" w:hAnsi="Nyala" w:cstheme="minorHAnsi"/>
          <w:spacing w:val="-2"/>
          <w:sz w:val="22"/>
        </w:rPr>
        <w:t>opinii</w:t>
      </w:r>
      <w:r w:rsidR="00F465A1" w:rsidRPr="00843002">
        <w:rPr>
          <w:rFonts w:ascii="Nyala" w:hAnsi="Nyala" w:cstheme="minorHAnsi"/>
          <w:spacing w:val="-2"/>
          <w:sz w:val="22"/>
        </w:rPr>
        <w:t xml:space="preserve"> </w:t>
      </w:r>
      <w:r w:rsidR="001A1C7A" w:rsidRPr="00843002">
        <w:rPr>
          <w:rFonts w:ascii="Nyala" w:hAnsi="Nyala" w:cstheme="minorHAnsi"/>
          <w:spacing w:val="-2"/>
          <w:sz w:val="22"/>
        </w:rPr>
        <w:t>prawnej</w:t>
      </w:r>
      <w:r w:rsidR="00F465A1" w:rsidRPr="00843002">
        <w:rPr>
          <w:rFonts w:ascii="Nyala" w:hAnsi="Nyala" w:cstheme="minorHAnsi"/>
          <w:spacing w:val="-2"/>
          <w:sz w:val="22"/>
        </w:rPr>
        <w:t xml:space="preserve"> </w:t>
      </w:r>
      <w:r w:rsidR="001A1C7A" w:rsidRPr="00843002">
        <w:rPr>
          <w:rFonts w:ascii="Nyala" w:hAnsi="Nyala" w:cstheme="minorHAnsi"/>
          <w:spacing w:val="-2"/>
          <w:sz w:val="22"/>
        </w:rPr>
        <w:t>lub</w:t>
      </w:r>
      <w:r w:rsidR="00F465A1" w:rsidRPr="00843002">
        <w:rPr>
          <w:rFonts w:ascii="Nyala" w:hAnsi="Nyala" w:cstheme="minorHAnsi"/>
          <w:spacing w:val="-2"/>
          <w:sz w:val="22"/>
        </w:rPr>
        <w:t xml:space="preserve"> </w:t>
      </w:r>
      <w:r w:rsidR="00DC1230" w:rsidRPr="00843002">
        <w:rPr>
          <w:rFonts w:ascii="Nyala" w:hAnsi="Nyala" w:cstheme="minorHAnsi"/>
          <w:spacing w:val="-2"/>
          <w:sz w:val="22"/>
        </w:rPr>
        <w:t>opinii</w:t>
      </w:r>
      <w:r w:rsidR="00F465A1" w:rsidRPr="00843002">
        <w:rPr>
          <w:rFonts w:ascii="Nyala" w:hAnsi="Nyala" w:cstheme="minorHAnsi"/>
          <w:spacing w:val="-2"/>
          <w:sz w:val="22"/>
        </w:rPr>
        <w:t xml:space="preserve"> </w:t>
      </w:r>
      <w:r w:rsidR="001A1C7A" w:rsidRPr="00843002">
        <w:rPr>
          <w:rFonts w:ascii="Nyala" w:hAnsi="Nyala" w:cstheme="minorHAnsi"/>
          <w:spacing w:val="-2"/>
          <w:sz w:val="22"/>
        </w:rPr>
        <w:t>innego</w:t>
      </w:r>
      <w:r w:rsidR="00F465A1" w:rsidRPr="00843002">
        <w:rPr>
          <w:rFonts w:ascii="Nyala" w:hAnsi="Nyala" w:cstheme="minorHAnsi"/>
          <w:spacing w:val="-2"/>
          <w:sz w:val="22"/>
        </w:rPr>
        <w:t xml:space="preserve"> </w:t>
      </w:r>
      <w:r w:rsidR="001A1C7A" w:rsidRPr="00843002">
        <w:rPr>
          <w:rFonts w:ascii="Nyala" w:hAnsi="Nyala" w:cstheme="minorHAnsi"/>
          <w:spacing w:val="-2"/>
          <w:sz w:val="22"/>
        </w:rPr>
        <w:t>podmiotu,</w:t>
      </w:r>
      <w:r w:rsidR="00F465A1" w:rsidRPr="00843002">
        <w:rPr>
          <w:rFonts w:ascii="Nyala" w:hAnsi="Nyala" w:cstheme="minorHAnsi"/>
          <w:spacing w:val="-2"/>
          <w:sz w:val="22"/>
        </w:rPr>
        <w:t xml:space="preserve"> </w:t>
      </w:r>
      <w:r w:rsidR="001A1C7A" w:rsidRPr="00843002">
        <w:rPr>
          <w:rFonts w:ascii="Nyala" w:hAnsi="Nyala" w:cstheme="minorHAnsi"/>
          <w:spacing w:val="-2"/>
          <w:sz w:val="22"/>
        </w:rPr>
        <w:t>informujemy</w:t>
      </w:r>
      <w:r w:rsidR="00F465A1" w:rsidRPr="00843002">
        <w:rPr>
          <w:rFonts w:ascii="Nyala" w:hAnsi="Nyala" w:cstheme="minorHAnsi"/>
          <w:spacing w:val="-2"/>
          <w:sz w:val="22"/>
        </w:rPr>
        <w:t xml:space="preserve"> </w:t>
      </w:r>
      <w:r w:rsidR="00CE3078" w:rsidRPr="00843002">
        <w:rPr>
          <w:rFonts w:ascii="Nyala" w:hAnsi="Nyala" w:cstheme="minorHAnsi"/>
          <w:spacing w:val="-2"/>
          <w:sz w:val="22"/>
        </w:rPr>
        <w:t>zainteresowanego</w:t>
      </w:r>
      <w:r w:rsidR="00F465A1" w:rsidRPr="00843002">
        <w:rPr>
          <w:rFonts w:ascii="Nyala" w:hAnsi="Nyala" w:cstheme="minorHAnsi"/>
          <w:spacing w:val="-2"/>
          <w:sz w:val="22"/>
        </w:rPr>
        <w:t xml:space="preserve"> </w:t>
      </w:r>
      <w:r w:rsidR="001A1C7A" w:rsidRPr="00843002">
        <w:rPr>
          <w:rFonts w:ascii="Nyala" w:hAnsi="Nyala" w:cstheme="minorHAnsi"/>
          <w:spacing w:val="-2"/>
          <w:sz w:val="22"/>
        </w:rPr>
        <w:t>o</w:t>
      </w:r>
      <w:r w:rsidR="00F465A1" w:rsidRPr="00843002">
        <w:rPr>
          <w:rFonts w:ascii="Nyala" w:hAnsi="Nyala" w:cstheme="minorHAnsi"/>
          <w:spacing w:val="-2"/>
          <w:sz w:val="22"/>
        </w:rPr>
        <w:t xml:space="preserve"> </w:t>
      </w:r>
      <w:r w:rsidR="00CE3078" w:rsidRPr="00843002">
        <w:rPr>
          <w:rFonts w:ascii="Nyala" w:hAnsi="Nyala" w:cstheme="minorHAnsi"/>
          <w:spacing w:val="-2"/>
          <w:sz w:val="22"/>
        </w:rPr>
        <w:t>takiej</w:t>
      </w:r>
      <w:r w:rsidR="00F465A1" w:rsidRPr="00843002">
        <w:rPr>
          <w:rFonts w:ascii="Nyala" w:hAnsi="Nyala" w:cstheme="minorHAnsi"/>
          <w:spacing w:val="-2"/>
          <w:sz w:val="22"/>
        </w:rPr>
        <w:t xml:space="preserve"> </w:t>
      </w:r>
      <w:r w:rsidR="00CE3078" w:rsidRPr="00843002">
        <w:rPr>
          <w:rFonts w:ascii="Nyala" w:hAnsi="Nyala" w:cstheme="minorHAnsi"/>
          <w:spacing w:val="-2"/>
          <w:sz w:val="22"/>
        </w:rPr>
        <w:t>konieczności,</w:t>
      </w:r>
      <w:r w:rsidR="00F465A1" w:rsidRPr="00843002">
        <w:rPr>
          <w:rFonts w:ascii="Nyala" w:hAnsi="Nyala" w:cstheme="minorHAnsi"/>
          <w:spacing w:val="-2"/>
          <w:sz w:val="22"/>
        </w:rPr>
        <w:t xml:space="preserve"> </w:t>
      </w:r>
      <w:r w:rsidR="00CE3078" w:rsidRPr="00843002">
        <w:rPr>
          <w:rFonts w:ascii="Nyala" w:hAnsi="Nyala" w:cstheme="minorHAnsi"/>
          <w:spacing w:val="-2"/>
          <w:sz w:val="22"/>
        </w:rPr>
        <w:t>wyznaczając</w:t>
      </w:r>
      <w:r w:rsidR="00F465A1" w:rsidRPr="00843002">
        <w:rPr>
          <w:rFonts w:ascii="Nyala" w:hAnsi="Nyala" w:cstheme="minorHAnsi"/>
          <w:spacing w:val="-2"/>
          <w:sz w:val="22"/>
        </w:rPr>
        <w:t xml:space="preserve"> </w:t>
      </w:r>
      <w:r w:rsidR="00CE3078" w:rsidRPr="00843002">
        <w:rPr>
          <w:rFonts w:ascii="Nyala" w:hAnsi="Nyala" w:cstheme="minorHAnsi"/>
          <w:spacing w:val="-2"/>
          <w:sz w:val="22"/>
        </w:rPr>
        <w:t>nowy</w:t>
      </w:r>
      <w:r w:rsidR="00F465A1" w:rsidRPr="00843002">
        <w:rPr>
          <w:rFonts w:ascii="Nyala" w:hAnsi="Nyala" w:cstheme="minorHAnsi"/>
          <w:spacing w:val="-2"/>
          <w:sz w:val="22"/>
        </w:rPr>
        <w:t xml:space="preserve"> </w:t>
      </w:r>
      <w:r w:rsidR="00CE3078" w:rsidRPr="00843002">
        <w:rPr>
          <w:rFonts w:ascii="Nyala" w:hAnsi="Nyala" w:cstheme="minorHAnsi"/>
          <w:spacing w:val="-2"/>
          <w:sz w:val="22"/>
        </w:rPr>
        <w:t>termin</w:t>
      </w:r>
      <w:r w:rsidR="00F465A1" w:rsidRPr="00843002">
        <w:rPr>
          <w:rFonts w:ascii="Nyala" w:hAnsi="Nyala" w:cstheme="minorHAnsi"/>
          <w:spacing w:val="-2"/>
          <w:sz w:val="22"/>
        </w:rPr>
        <w:t xml:space="preserve"> </w:t>
      </w:r>
      <w:r w:rsidR="00CE3078" w:rsidRPr="00843002">
        <w:rPr>
          <w:rFonts w:ascii="Nyala" w:hAnsi="Nyala" w:cstheme="minorHAnsi"/>
          <w:spacing w:val="-2"/>
          <w:sz w:val="22"/>
        </w:rPr>
        <w:t>na</w:t>
      </w:r>
      <w:r w:rsidR="00F465A1" w:rsidRPr="00843002">
        <w:rPr>
          <w:rFonts w:ascii="Nyala" w:hAnsi="Nyala" w:cstheme="minorHAnsi"/>
          <w:spacing w:val="-2"/>
          <w:sz w:val="22"/>
        </w:rPr>
        <w:t xml:space="preserve"> </w:t>
      </w:r>
      <w:r w:rsidR="00CE3078" w:rsidRPr="00843002">
        <w:rPr>
          <w:rFonts w:ascii="Nyala" w:hAnsi="Nyala" w:cstheme="minorHAnsi"/>
          <w:spacing w:val="-2"/>
          <w:sz w:val="22"/>
        </w:rPr>
        <w:t>udzielenie</w:t>
      </w:r>
      <w:r w:rsidR="00F465A1" w:rsidRPr="00843002">
        <w:rPr>
          <w:rFonts w:ascii="Nyala" w:hAnsi="Nyala" w:cstheme="minorHAnsi"/>
          <w:spacing w:val="-2"/>
          <w:sz w:val="22"/>
        </w:rPr>
        <w:t xml:space="preserve"> </w:t>
      </w:r>
      <w:r w:rsidR="00CE3078" w:rsidRPr="00843002">
        <w:rPr>
          <w:rFonts w:ascii="Nyala" w:hAnsi="Nyala" w:cstheme="minorHAnsi"/>
          <w:spacing w:val="-2"/>
          <w:sz w:val="22"/>
        </w:rPr>
        <w:t>wyjaśnień.</w:t>
      </w:r>
      <w:r w:rsidR="00F465A1" w:rsidRPr="00843002">
        <w:rPr>
          <w:rFonts w:ascii="Nyala" w:hAnsi="Nyala" w:cstheme="minorHAnsi"/>
          <w:spacing w:val="-2"/>
          <w:sz w:val="22"/>
        </w:rPr>
        <w:t xml:space="preserve"> </w:t>
      </w:r>
      <w:r w:rsidR="00CE3078" w:rsidRPr="00843002">
        <w:rPr>
          <w:rFonts w:ascii="Nyala" w:hAnsi="Nyala" w:cstheme="minorHAnsi"/>
          <w:spacing w:val="-2"/>
          <w:sz w:val="22"/>
        </w:rPr>
        <w:t>Inicjatywy</w:t>
      </w:r>
      <w:r w:rsidR="00F465A1" w:rsidRPr="00843002">
        <w:rPr>
          <w:rFonts w:ascii="Nyala" w:hAnsi="Nyala" w:cstheme="minorHAnsi"/>
          <w:spacing w:val="-2"/>
          <w:sz w:val="22"/>
        </w:rPr>
        <w:t xml:space="preserve"> </w:t>
      </w:r>
      <w:r w:rsidR="00CE3078" w:rsidRPr="00843002">
        <w:rPr>
          <w:rFonts w:ascii="Nyala" w:hAnsi="Nyala" w:cstheme="minorHAnsi"/>
          <w:spacing w:val="-2"/>
          <w:sz w:val="22"/>
        </w:rPr>
        <w:t>są</w:t>
      </w:r>
      <w:r w:rsidR="00F465A1" w:rsidRPr="00843002">
        <w:rPr>
          <w:rFonts w:ascii="Nyala" w:hAnsi="Nyala" w:cstheme="minorHAnsi"/>
          <w:spacing w:val="-2"/>
          <w:sz w:val="22"/>
        </w:rPr>
        <w:t xml:space="preserve"> </w:t>
      </w:r>
      <w:r w:rsidR="00BD195E" w:rsidRPr="00843002">
        <w:rPr>
          <w:rFonts w:ascii="Nyala" w:hAnsi="Nyala" w:cstheme="minorHAnsi"/>
          <w:spacing w:val="-2"/>
          <w:sz w:val="22"/>
        </w:rPr>
        <w:t xml:space="preserve">będą </w:t>
      </w:r>
      <w:r w:rsidR="00CE3078" w:rsidRPr="00843002">
        <w:rPr>
          <w:rFonts w:ascii="Nyala" w:hAnsi="Nyala" w:cstheme="minorHAnsi"/>
          <w:spacing w:val="-2"/>
          <w:sz w:val="22"/>
        </w:rPr>
        <w:t>elementem</w:t>
      </w:r>
      <w:r w:rsidR="00F465A1" w:rsidRPr="00843002">
        <w:rPr>
          <w:rFonts w:ascii="Nyala" w:hAnsi="Nyala" w:cstheme="minorHAnsi"/>
          <w:spacing w:val="-2"/>
          <w:sz w:val="22"/>
        </w:rPr>
        <w:t xml:space="preserve"> </w:t>
      </w:r>
      <w:r w:rsidR="00CE3078" w:rsidRPr="00843002">
        <w:rPr>
          <w:rFonts w:ascii="Nyala" w:hAnsi="Nyala" w:cstheme="minorHAnsi"/>
          <w:spacing w:val="-2"/>
          <w:sz w:val="22"/>
        </w:rPr>
        <w:t>bieżącego</w:t>
      </w:r>
      <w:r w:rsidR="00F465A1" w:rsidRPr="00843002">
        <w:rPr>
          <w:rFonts w:ascii="Nyala" w:hAnsi="Nyala" w:cstheme="minorHAnsi"/>
          <w:spacing w:val="-2"/>
          <w:sz w:val="22"/>
        </w:rPr>
        <w:t xml:space="preserve"> </w:t>
      </w:r>
      <w:r w:rsidR="00CE3078" w:rsidRPr="00843002">
        <w:rPr>
          <w:rFonts w:ascii="Nyala" w:hAnsi="Nyala" w:cstheme="minorHAnsi"/>
          <w:spacing w:val="-2"/>
          <w:sz w:val="22"/>
        </w:rPr>
        <w:t>monitoringu</w:t>
      </w:r>
      <w:r w:rsidR="00F465A1" w:rsidRPr="00843002">
        <w:rPr>
          <w:rFonts w:ascii="Nyala" w:hAnsi="Nyala" w:cstheme="minorHAnsi"/>
          <w:spacing w:val="-2"/>
          <w:sz w:val="22"/>
        </w:rPr>
        <w:t xml:space="preserve"> </w:t>
      </w:r>
      <w:r w:rsidR="00CE3078" w:rsidRPr="00843002">
        <w:rPr>
          <w:rFonts w:ascii="Nyala" w:hAnsi="Nyala" w:cstheme="minorHAnsi"/>
          <w:spacing w:val="-2"/>
          <w:sz w:val="22"/>
        </w:rPr>
        <w:t>–</w:t>
      </w:r>
      <w:r w:rsidR="00F465A1" w:rsidRPr="00843002">
        <w:rPr>
          <w:rFonts w:ascii="Nyala" w:hAnsi="Nyala" w:cstheme="minorHAnsi"/>
          <w:spacing w:val="-2"/>
          <w:sz w:val="22"/>
        </w:rPr>
        <w:t xml:space="preserve"> </w:t>
      </w:r>
      <w:r w:rsidR="00CE3078" w:rsidRPr="00843002">
        <w:rPr>
          <w:rFonts w:ascii="Nyala" w:hAnsi="Nyala" w:cstheme="minorHAnsi"/>
          <w:spacing w:val="-2"/>
          <w:sz w:val="22"/>
        </w:rPr>
        <w:t>istotne</w:t>
      </w:r>
      <w:r w:rsidR="00F465A1" w:rsidRPr="00843002">
        <w:rPr>
          <w:rFonts w:ascii="Nyala" w:hAnsi="Nyala" w:cstheme="minorHAnsi"/>
          <w:spacing w:val="-2"/>
          <w:sz w:val="22"/>
        </w:rPr>
        <w:t xml:space="preserve"> </w:t>
      </w:r>
      <w:r w:rsidR="00CE3078" w:rsidRPr="00843002">
        <w:rPr>
          <w:rFonts w:ascii="Nyala" w:hAnsi="Nyala" w:cstheme="minorHAnsi"/>
          <w:spacing w:val="-2"/>
          <w:sz w:val="22"/>
        </w:rPr>
        <w:t>propozycje</w:t>
      </w:r>
      <w:r w:rsidR="00F465A1" w:rsidRPr="00843002">
        <w:rPr>
          <w:rFonts w:ascii="Nyala" w:hAnsi="Nyala" w:cstheme="minorHAnsi"/>
          <w:spacing w:val="-2"/>
          <w:sz w:val="22"/>
        </w:rPr>
        <w:t xml:space="preserve"> </w:t>
      </w:r>
      <w:r w:rsidR="00CE3078" w:rsidRPr="00843002">
        <w:rPr>
          <w:rFonts w:ascii="Nyala" w:hAnsi="Nyala" w:cstheme="minorHAnsi"/>
          <w:spacing w:val="-2"/>
          <w:sz w:val="22"/>
        </w:rPr>
        <w:t>są</w:t>
      </w:r>
      <w:r w:rsidR="00F465A1" w:rsidRPr="00843002">
        <w:rPr>
          <w:rFonts w:ascii="Nyala" w:hAnsi="Nyala" w:cstheme="minorHAnsi"/>
          <w:spacing w:val="-2"/>
          <w:sz w:val="22"/>
        </w:rPr>
        <w:t xml:space="preserve"> </w:t>
      </w:r>
      <w:r w:rsidR="00CE3078" w:rsidRPr="00843002">
        <w:rPr>
          <w:rFonts w:ascii="Nyala" w:hAnsi="Nyala" w:cstheme="minorHAnsi"/>
          <w:spacing w:val="-2"/>
          <w:sz w:val="22"/>
        </w:rPr>
        <w:t>przedstawiane</w:t>
      </w:r>
      <w:r w:rsidR="00F465A1" w:rsidRPr="00843002">
        <w:rPr>
          <w:rFonts w:ascii="Nyala" w:hAnsi="Nyala" w:cstheme="minorHAnsi"/>
          <w:spacing w:val="-2"/>
          <w:sz w:val="22"/>
        </w:rPr>
        <w:t xml:space="preserve"> </w:t>
      </w:r>
      <w:r w:rsidR="00CE3078" w:rsidRPr="00843002">
        <w:rPr>
          <w:rFonts w:ascii="Nyala" w:hAnsi="Nyala" w:cstheme="minorHAnsi"/>
          <w:spacing w:val="-2"/>
          <w:sz w:val="22"/>
        </w:rPr>
        <w:t>Zarządowi,</w:t>
      </w:r>
      <w:r w:rsidR="00F465A1" w:rsidRPr="00843002">
        <w:rPr>
          <w:rFonts w:ascii="Nyala" w:hAnsi="Nyala" w:cstheme="minorHAnsi"/>
          <w:spacing w:val="-2"/>
          <w:sz w:val="22"/>
        </w:rPr>
        <w:t xml:space="preserve"> </w:t>
      </w:r>
      <w:r w:rsidR="00CE3078" w:rsidRPr="00843002">
        <w:rPr>
          <w:rFonts w:ascii="Nyala" w:hAnsi="Nyala" w:cstheme="minorHAnsi"/>
          <w:spacing w:val="-2"/>
          <w:sz w:val="22"/>
        </w:rPr>
        <w:t>który</w:t>
      </w:r>
      <w:r w:rsidR="00F465A1" w:rsidRPr="00843002">
        <w:rPr>
          <w:rFonts w:ascii="Nyala" w:hAnsi="Nyala" w:cstheme="minorHAnsi"/>
          <w:spacing w:val="-2"/>
          <w:sz w:val="22"/>
        </w:rPr>
        <w:t xml:space="preserve"> </w:t>
      </w:r>
      <w:r w:rsidR="00CE3078" w:rsidRPr="00843002">
        <w:rPr>
          <w:rFonts w:ascii="Nyala" w:hAnsi="Nyala" w:cstheme="minorHAnsi"/>
          <w:spacing w:val="-2"/>
          <w:sz w:val="22"/>
        </w:rPr>
        <w:t>analizuje</w:t>
      </w:r>
      <w:r w:rsidR="00F465A1" w:rsidRPr="00843002">
        <w:rPr>
          <w:rFonts w:ascii="Nyala" w:hAnsi="Nyala" w:cstheme="minorHAnsi"/>
          <w:spacing w:val="-2"/>
          <w:sz w:val="22"/>
        </w:rPr>
        <w:t xml:space="preserve"> </w:t>
      </w:r>
      <w:r w:rsidR="00CE3078" w:rsidRPr="00843002">
        <w:rPr>
          <w:rFonts w:ascii="Nyala" w:hAnsi="Nyala" w:cstheme="minorHAnsi"/>
          <w:spacing w:val="-2"/>
          <w:sz w:val="22"/>
        </w:rPr>
        <w:t>potrzebę/możliwość</w:t>
      </w:r>
      <w:r w:rsidR="00F465A1" w:rsidRPr="00843002">
        <w:rPr>
          <w:rFonts w:ascii="Nyala" w:hAnsi="Nyala" w:cstheme="minorHAnsi"/>
          <w:spacing w:val="-2"/>
          <w:sz w:val="22"/>
        </w:rPr>
        <w:t xml:space="preserve"> </w:t>
      </w:r>
      <w:r w:rsidR="00DC1230" w:rsidRPr="00843002">
        <w:rPr>
          <w:rFonts w:ascii="Nyala" w:hAnsi="Nyala" w:cstheme="minorHAnsi"/>
          <w:spacing w:val="-2"/>
          <w:sz w:val="22"/>
        </w:rPr>
        <w:t>w</w:t>
      </w:r>
      <w:r w:rsidR="00CE3078" w:rsidRPr="00843002">
        <w:rPr>
          <w:rFonts w:ascii="Nyala" w:hAnsi="Nyala" w:cstheme="minorHAnsi"/>
          <w:spacing w:val="-2"/>
          <w:sz w:val="22"/>
        </w:rPr>
        <w:t>prowadzenia</w:t>
      </w:r>
      <w:r w:rsidR="00F465A1" w:rsidRPr="00843002">
        <w:rPr>
          <w:rFonts w:ascii="Nyala" w:hAnsi="Nyala" w:cstheme="minorHAnsi"/>
          <w:spacing w:val="-2"/>
          <w:sz w:val="22"/>
        </w:rPr>
        <w:t xml:space="preserve"> </w:t>
      </w:r>
      <w:r w:rsidR="00CE3078" w:rsidRPr="00843002">
        <w:rPr>
          <w:rFonts w:ascii="Nyala" w:hAnsi="Nyala" w:cstheme="minorHAnsi"/>
          <w:spacing w:val="-2"/>
          <w:sz w:val="22"/>
        </w:rPr>
        <w:t>zmian.</w:t>
      </w:r>
      <w:r w:rsidR="00F465A1" w:rsidRPr="00843002">
        <w:rPr>
          <w:rFonts w:ascii="Nyala" w:hAnsi="Nyala" w:cstheme="minorHAnsi"/>
          <w:spacing w:val="-2"/>
          <w:sz w:val="22"/>
        </w:rPr>
        <w:t xml:space="preserve"> </w:t>
      </w:r>
      <w:r w:rsidR="00CE3078" w:rsidRPr="00843002">
        <w:rPr>
          <w:rFonts w:ascii="Nyala" w:hAnsi="Nyala" w:cstheme="minorHAnsi"/>
          <w:spacing w:val="-2"/>
          <w:sz w:val="22"/>
        </w:rPr>
        <w:t>Fakt</w:t>
      </w:r>
      <w:r w:rsidR="00F465A1" w:rsidRPr="00843002">
        <w:rPr>
          <w:rFonts w:ascii="Nyala" w:hAnsi="Nyala" w:cstheme="minorHAnsi"/>
          <w:spacing w:val="-2"/>
          <w:sz w:val="22"/>
        </w:rPr>
        <w:t xml:space="preserve"> </w:t>
      </w:r>
      <w:r w:rsidR="00CE3078" w:rsidRPr="00843002">
        <w:rPr>
          <w:rFonts w:ascii="Nyala" w:hAnsi="Nyala" w:cstheme="minorHAnsi"/>
          <w:spacing w:val="-2"/>
          <w:sz w:val="22"/>
        </w:rPr>
        <w:t>zaistnienia</w:t>
      </w:r>
      <w:r w:rsidR="00F465A1" w:rsidRPr="00843002">
        <w:rPr>
          <w:rFonts w:ascii="Nyala" w:hAnsi="Nyala" w:cstheme="minorHAnsi"/>
          <w:spacing w:val="-2"/>
          <w:sz w:val="22"/>
        </w:rPr>
        <w:t xml:space="preserve"> </w:t>
      </w:r>
      <w:r w:rsidR="00CE3078" w:rsidRPr="00843002">
        <w:rPr>
          <w:rFonts w:ascii="Nyala" w:hAnsi="Nyala" w:cstheme="minorHAnsi"/>
          <w:spacing w:val="-2"/>
          <w:sz w:val="22"/>
        </w:rPr>
        <w:t>takiej</w:t>
      </w:r>
      <w:r w:rsidR="00F465A1" w:rsidRPr="00843002">
        <w:rPr>
          <w:rFonts w:ascii="Nyala" w:hAnsi="Nyala" w:cstheme="minorHAnsi"/>
          <w:spacing w:val="-2"/>
          <w:sz w:val="22"/>
        </w:rPr>
        <w:t xml:space="preserve"> </w:t>
      </w:r>
      <w:r w:rsidR="00CE3078" w:rsidRPr="00843002">
        <w:rPr>
          <w:rFonts w:ascii="Nyala" w:hAnsi="Nyala" w:cstheme="minorHAnsi"/>
          <w:spacing w:val="-2"/>
          <w:sz w:val="22"/>
        </w:rPr>
        <w:t>inicjatywy</w:t>
      </w:r>
      <w:r w:rsidR="00F465A1" w:rsidRPr="00843002">
        <w:rPr>
          <w:rFonts w:ascii="Nyala" w:hAnsi="Nyala" w:cstheme="minorHAnsi"/>
          <w:spacing w:val="-2"/>
          <w:sz w:val="22"/>
        </w:rPr>
        <w:t xml:space="preserve"> </w:t>
      </w:r>
      <w:r w:rsidR="00CE3078" w:rsidRPr="00843002">
        <w:rPr>
          <w:rFonts w:ascii="Nyala" w:hAnsi="Nyala" w:cstheme="minorHAnsi"/>
          <w:spacing w:val="-2"/>
          <w:sz w:val="22"/>
        </w:rPr>
        <w:t>jest</w:t>
      </w:r>
      <w:r w:rsidR="00F465A1" w:rsidRPr="00843002">
        <w:rPr>
          <w:rFonts w:ascii="Nyala" w:hAnsi="Nyala" w:cstheme="minorHAnsi"/>
          <w:spacing w:val="-2"/>
          <w:sz w:val="22"/>
        </w:rPr>
        <w:t xml:space="preserve"> </w:t>
      </w:r>
      <w:r w:rsidR="00CE3078" w:rsidRPr="00843002">
        <w:rPr>
          <w:rFonts w:ascii="Nyala" w:hAnsi="Nyala" w:cstheme="minorHAnsi"/>
          <w:spacing w:val="-2"/>
          <w:sz w:val="22"/>
        </w:rPr>
        <w:t>odnotowywany</w:t>
      </w:r>
      <w:r w:rsidR="00F465A1" w:rsidRPr="00843002">
        <w:rPr>
          <w:rFonts w:ascii="Nyala" w:hAnsi="Nyala" w:cstheme="minorHAnsi"/>
          <w:spacing w:val="-2"/>
          <w:sz w:val="22"/>
        </w:rPr>
        <w:t xml:space="preserve"> </w:t>
      </w:r>
      <w:r w:rsidR="00CE3078" w:rsidRPr="00843002">
        <w:rPr>
          <w:rFonts w:ascii="Nyala" w:hAnsi="Nyala" w:cstheme="minorHAnsi"/>
          <w:spacing w:val="-2"/>
          <w:sz w:val="22"/>
        </w:rPr>
        <w:t>w</w:t>
      </w:r>
      <w:r w:rsidR="00F465A1" w:rsidRPr="00843002">
        <w:rPr>
          <w:rFonts w:ascii="Nyala" w:hAnsi="Nyala" w:cstheme="minorHAnsi"/>
          <w:spacing w:val="-2"/>
          <w:sz w:val="22"/>
        </w:rPr>
        <w:t xml:space="preserve"> </w:t>
      </w:r>
      <w:r w:rsidR="00CE3078" w:rsidRPr="00843002">
        <w:rPr>
          <w:rFonts w:ascii="Nyala" w:hAnsi="Nyala" w:cstheme="minorHAnsi"/>
          <w:spacing w:val="-2"/>
          <w:sz w:val="22"/>
        </w:rPr>
        <w:t>raportach</w:t>
      </w:r>
      <w:r w:rsidR="00F465A1" w:rsidRPr="00843002">
        <w:rPr>
          <w:rFonts w:ascii="Nyala" w:hAnsi="Nyala" w:cstheme="minorHAnsi"/>
          <w:spacing w:val="-2"/>
          <w:sz w:val="22"/>
        </w:rPr>
        <w:t xml:space="preserve"> </w:t>
      </w:r>
      <w:r w:rsidR="00CE3078" w:rsidRPr="00843002">
        <w:rPr>
          <w:rFonts w:ascii="Nyala" w:hAnsi="Nyala" w:cstheme="minorHAnsi"/>
          <w:spacing w:val="-2"/>
          <w:sz w:val="22"/>
        </w:rPr>
        <w:t>monitoringowych</w:t>
      </w:r>
      <w:r w:rsidR="00F465A1" w:rsidRPr="00843002">
        <w:rPr>
          <w:rFonts w:ascii="Nyala" w:hAnsi="Nyala" w:cstheme="minorHAnsi"/>
          <w:spacing w:val="-2"/>
          <w:sz w:val="22"/>
        </w:rPr>
        <w:t xml:space="preserve"> </w:t>
      </w:r>
      <w:r w:rsidR="00CE3078" w:rsidRPr="00843002">
        <w:rPr>
          <w:rFonts w:ascii="Nyala" w:hAnsi="Nyala" w:cstheme="minorHAnsi"/>
          <w:spacing w:val="-2"/>
          <w:sz w:val="22"/>
        </w:rPr>
        <w:t>lub</w:t>
      </w:r>
      <w:r w:rsidR="00F465A1" w:rsidRPr="00843002">
        <w:rPr>
          <w:rFonts w:ascii="Nyala" w:hAnsi="Nyala" w:cstheme="minorHAnsi"/>
          <w:spacing w:val="-2"/>
          <w:sz w:val="22"/>
        </w:rPr>
        <w:t xml:space="preserve"> </w:t>
      </w:r>
      <w:r w:rsidR="00DC1230" w:rsidRPr="00843002">
        <w:rPr>
          <w:rFonts w:ascii="Nyala" w:hAnsi="Nyala" w:cstheme="minorHAnsi"/>
          <w:spacing w:val="-2"/>
          <w:sz w:val="22"/>
        </w:rPr>
        <w:t>corocznych</w:t>
      </w:r>
      <w:r w:rsidR="00F465A1" w:rsidRPr="00843002">
        <w:rPr>
          <w:rFonts w:ascii="Nyala" w:hAnsi="Nyala" w:cstheme="minorHAnsi"/>
          <w:spacing w:val="-2"/>
          <w:sz w:val="22"/>
        </w:rPr>
        <w:t xml:space="preserve"> </w:t>
      </w:r>
      <w:r w:rsidR="00DC1230" w:rsidRPr="00843002">
        <w:rPr>
          <w:rFonts w:ascii="Nyala" w:hAnsi="Nyala" w:cstheme="minorHAnsi"/>
          <w:spacing w:val="-2"/>
          <w:sz w:val="22"/>
        </w:rPr>
        <w:t>raportach</w:t>
      </w:r>
      <w:r w:rsidR="00F465A1" w:rsidRPr="00843002">
        <w:rPr>
          <w:rFonts w:ascii="Nyala" w:hAnsi="Nyala" w:cstheme="minorHAnsi"/>
          <w:spacing w:val="-2"/>
          <w:sz w:val="22"/>
        </w:rPr>
        <w:t xml:space="preserve"> </w:t>
      </w:r>
      <w:r w:rsidR="00DC1230" w:rsidRPr="00843002">
        <w:rPr>
          <w:rFonts w:ascii="Nyala" w:hAnsi="Nyala" w:cstheme="minorHAnsi"/>
          <w:spacing w:val="-2"/>
          <w:sz w:val="22"/>
        </w:rPr>
        <w:t>z</w:t>
      </w:r>
      <w:r w:rsidR="00F465A1" w:rsidRPr="00843002">
        <w:rPr>
          <w:rFonts w:ascii="Nyala" w:hAnsi="Nyala" w:cstheme="minorHAnsi"/>
          <w:spacing w:val="-2"/>
          <w:sz w:val="22"/>
        </w:rPr>
        <w:t xml:space="preserve"> </w:t>
      </w:r>
      <w:r w:rsidR="00DC1230" w:rsidRPr="00843002">
        <w:rPr>
          <w:rFonts w:ascii="Nyala" w:hAnsi="Nyala" w:cstheme="minorHAnsi"/>
          <w:spacing w:val="-2"/>
          <w:sz w:val="22"/>
        </w:rPr>
        <w:t>ewaluacji</w:t>
      </w:r>
      <w:r w:rsidR="00F465A1" w:rsidRPr="00843002">
        <w:rPr>
          <w:rFonts w:ascii="Nyala" w:hAnsi="Nyala" w:cstheme="minorHAnsi"/>
          <w:spacing w:val="-2"/>
          <w:sz w:val="22"/>
        </w:rPr>
        <w:t xml:space="preserve"> </w:t>
      </w:r>
      <w:r w:rsidR="00DC1230" w:rsidRPr="00843002">
        <w:rPr>
          <w:rFonts w:ascii="Nyala" w:hAnsi="Nyala" w:cstheme="minorHAnsi"/>
          <w:spacing w:val="-2"/>
          <w:sz w:val="22"/>
        </w:rPr>
        <w:t>on-</w:t>
      </w:r>
      <w:proofErr w:type="spellStart"/>
      <w:r w:rsidR="00DC1230" w:rsidRPr="00843002">
        <w:rPr>
          <w:rFonts w:ascii="Nyala" w:hAnsi="Nyala" w:cstheme="minorHAnsi"/>
          <w:spacing w:val="-2"/>
          <w:sz w:val="22"/>
        </w:rPr>
        <w:t>going</w:t>
      </w:r>
      <w:proofErr w:type="spellEnd"/>
      <w:r w:rsidR="00F465A1" w:rsidRPr="00843002">
        <w:rPr>
          <w:rFonts w:ascii="Nyala" w:hAnsi="Nyala" w:cstheme="minorHAnsi"/>
          <w:spacing w:val="-2"/>
          <w:sz w:val="22"/>
        </w:rPr>
        <w:t xml:space="preserve"> </w:t>
      </w:r>
      <w:r w:rsidR="00DC1230" w:rsidRPr="00843002">
        <w:rPr>
          <w:rFonts w:ascii="Nyala" w:hAnsi="Nyala" w:cstheme="minorHAnsi"/>
          <w:spacing w:val="-2"/>
          <w:sz w:val="22"/>
        </w:rPr>
        <w:t>(</w:t>
      </w:r>
      <w:proofErr w:type="spellStart"/>
      <w:r w:rsidR="00DC1230" w:rsidRPr="00843002">
        <w:rPr>
          <w:rFonts w:ascii="Nyala" w:hAnsi="Nyala" w:cstheme="minorHAnsi"/>
          <w:spacing w:val="-2"/>
          <w:sz w:val="22"/>
        </w:rPr>
        <w:t>self-evaluation</w:t>
      </w:r>
      <w:proofErr w:type="spellEnd"/>
      <w:r w:rsidR="00DC1230" w:rsidRPr="00843002">
        <w:rPr>
          <w:rFonts w:ascii="Nyala" w:hAnsi="Nyala" w:cstheme="minorHAnsi"/>
          <w:spacing w:val="-2"/>
          <w:sz w:val="22"/>
        </w:rPr>
        <w:t>)</w:t>
      </w:r>
      <w:r w:rsidR="00CE3078" w:rsidRPr="00843002">
        <w:rPr>
          <w:rFonts w:ascii="Nyala" w:hAnsi="Nyala" w:cstheme="minorHAnsi"/>
          <w:spacing w:val="-2"/>
          <w:sz w:val="22"/>
        </w:rPr>
        <w:t>.</w:t>
      </w:r>
      <w:r w:rsidR="00F465A1" w:rsidRPr="00843002">
        <w:rPr>
          <w:rFonts w:ascii="Nyala" w:hAnsi="Nyala" w:cstheme="minorHAnsi"/>
          <w:spacing w:val="-2"/>
          <w:sz w:val="22"/>
        </w:rPr>
        <w:t xml:space="preserve"> </w:t>
      </w:r>
    </w:p>
    <w:p w14:paraId="0B857217" w14:textId="77777777" w:rsidR="003E75CA" w:rsidRDefault="00C24032" w:rsidP="00A11D3D">
      <w:pPr>
        <w:spacing w:before="0" w:after="0"/>
        <w:ind w:left="0" w:firstLine="284"/>
        <w:jc w:val="both"/>
        <w:rPr>
          <w:rFonts w:ascii="Nyala" w:hAnsi="Nyala" w:cstheme="minorHAnsi"/>
          <w:sz w:val="22"/>
        </w:rPr>
      </w:pP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celu</w:t>
      </w:r>
      <w:r w:rsidR="00F465A1" w:rsidRPr="00843002">
        <w:rPr>
          <w:rFonts w:ascii="Nyala" w:hAnsi="Nyala" w:cstheme="minorHAnsi"/>
          <w:sz w:val="22"/>
        </w:rPr>
        <w:t xml:space="preserve"> </w:t>
      </w:r>
      <w:r w:rsidRPr="00843002">
        <w:rPr>
          <w:rFonts w:ascii="Nyala" w:hAnsi="Nyala" w:cstheme="minorHAnsi"/>
          <w:sz w:val="22"/>
        </w:rPr>
        <w:t>budowania</w:t>
      </w:r>
      <w:r w:rsidR="00F465A1" w:rsidRPr="00843002">
        <w:rPr>
          <w:rFonts w:ascii="Nyala" w:hAnsi="Nyala" w:cstheme="minorHAnsi"/>
          <w:sz w:val="22"/>
        </w:rPr>
        <w:t xml:space="preserve"> </w:t>
      </w:r>
      <w:r w:rsidRPr="00843002">
        <w:rPr>
          <w:rFonts w:ascii="Nyala" w:hAnsi="Nyala" w:cstheme="minorHAnsi"/>
          <w:sz w:val="22"/>
        </w:rPr>
        <w:t>trwałego</w:t>
      </w:r>
      <w:r w:rsidR="00F465A1" w:rsidRPr="00843002">
        <w:rPr>
          <w:rFonts w:ascii="Nyala" w:hAnsi="Nyala" w:cstheme="minorHAnsi"/>
          <w:sz w:val="22"/>
        </w:rPr>
        <w:t xml:space="preserve"> </w:t>
      </w:r>
      <w:r w:rsidRPr="00843002">
        <w:rPr>
          <w:rFonts w:ascii="Nyala" w:hAnsi="Nyala" w:cstheme="minorHAnsi"/>
          <w:sz w:val="22"/>
        </w:rPr>
        <w:t>zaufania</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przejrzyste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ogólnodostępne</w:t>
      </w:r>
      <w:r w:rsidR="00F465A1" w:rsidRPr="00843002">
        <w:rPr>
          <w:rFonts w:ascii="Nyala" w:hAnsi="Nyala" w:cstheme="minorHAnsi"/>
          <w:sz w:val="22"/>
        </w:rPr>
        <w:t xml:space="preserve"> </w:t>
      </w:r>
      <w:r w:rsidRPr="00843002">
        <w:rPr>
          <w:rFonts w:ascii="Nyala" w:hAnsi="Nyala" w:cstheme="minorHAnsi"/>
          <w:sz w:val="22"/>
        </w:rPr>
        <w:t>zasady</w:t>
      </w:r>
      <w:r w:rsidR="00F465A1" w:rsidRPr="00843002">
        <w:rPr>
          <w:rFonts w:ascii="Nyala" w:hAnsi="Nyala" w:cstheme="minorHAnsi"/>
          <w:sz w:val="22"/>
        </w:rPr>
        <w:t xml:space="preserve"> </w:t>
      </w:r>
      <w:r w:rsidRPr="00843002">
        <w:rPr>
          <w:rFonts w:ascii="Nyala" w:hAnsi="Nyala" w:cstheme="minorHAnsi"/>
          <w:sz w:val="22"/>
        </w:rPr>
        <w:t>informowania</w:t>
      </w:r>
      <w:r w:rsidR="00F465A1" w:rsidRPr="00843002">
        <w:rPr>
          <w:rFonts w:ascii="Nyala" w:hAnsi="Nyala" w:cstheme="minorHAnsi"/>
          <w:sz w:val="22"/>
        </w:rPr>
        <w:t xml:space="preserve"> </w:t>
      </w:r>
      <w:r w:rsidRPr="00843002">
        <w:rPr>
          <w:rFonts w:ascii="Nyala" w:hAnsi="Nyala" w:cstheme="minorHAnsi"/>
          <w:sz w:val="22"/>
        </w:rPr>
        <w:t>o</w:t>
      </w:r>
      <w:r w:rsidR="00F465A1" w:rsidRPr="00843002">
        <w:rPr>
          <w:rFonts w:ascii="Nyala" w:hAnsi="Nyala" w:cstheme="minorHAnsi"/>
          <w:sz w:val="22"/>
        </w:rPr>
        <w:t xml:space="preserve"> </w:t>
      </w:r>
      <w:r w:rsidRPr="00843002">
        <w:rPr>
          <w:rFonts w:ascii="Nyala" w:hAnsi="Nyala" w:cstheme="minorHAnsi"/>
          <w:sz w:val="22"/>
        </w:rPr>
        <w:t>wyniku</w:t>
      </w:r>
      <w:r w:rsidR="00F465A1" w:rsidRPr="00843002">
        <w:rPr>
          <w:rFonts w:ascii="Nyala" w:hAnsi="Nyala" w:cstheme="minorHAnsi"/>
          <w:sz w:val="22"/>
        </w:rPr>
        <w:t xml:space="preserve"> </w:t>
      </w:r>
      <w:r w:rsidRPr="00843002">
        <w:rPr>
          <w:rFonts w:ascii="Nyala" w:hAnsi="Nyala" w:cstheme="minorHAnsi"/>
          <w:sz w:val="22"/>
        </w:rPr>
        <w:t>weryfikacji</w:t>
      </w:r>
      <w:r w:rsidR="00F465A1" w:rsidRPr="00843002">
        <w:rPr>
          <w:rFonts w:ascii="Nyala" w:hAnsi="Nyala" w:cstheme="minorHAnsi"/>
          <w:sz w:val="22"/>
        </w:rPr>
        <w:t xml:space="preserve"> </w:t>
      </w:r>
      <w:r w:rsidRPr="00843002">
        <w:rPr>
          <w:rFonts w:ascii="Nyala" w:hAnsi="Nyala" w:cstheme="minorHAnsi"/>
          <w:sz w:val="22"/>
        </w:rPr>
        <w:t>propozycji</w:t>
      </w:r>
      <w:r w:rsidR="00F465A1" w:rsidRPr="00843002">
        <w:rPr>
          <w:rFonts w:ascii="Nyala" w:hAnsi="Nyala" w:cstheme="minorHAnsi"/>
          <w:sz w:val="22"/>
        </w:rPr>
        <w:t xml:space="preserve"> </w:t>
      </w:r>
      <w:r w:rsidRPr="00843002">
        <w:rPr>
          <w:rFonts w:ascii="Nyala" w:hAnsi="Nyala" w:cstheme="minorHAnsi"/>
          <w:sz w:val="22"/>
        </w:rPr>
        <w:t>lub</w:t>
      </w:r>
      <w:r w:rsidR="00F465A1" w:rsidRPr="00843002">
        <w:rPr>
          <w:rFonts w:ascii="Nyala" w:hAnsi="Nyala" w:cstheme="minorHAnsi"/>
          <w:sz w:val="22"/>
        </w:rPr>
        <w:t xml:space="preserve"> </w:t>
      </w:r>
      <w:r w:rsidRPr="00843002">
        <w:rPr>
          <w:rFonts w:ascii="Nyala" w:hAnsi="Nyala" w:cstheme="minorHAnsi"/>
          <w:sz w:val="22"/>
        </w:rPr>
        <w:t>zgłoszonej</w:t>
      </w:r>
      <w:r w:rsidR="00F465A1" w:rsidRPr="00843002">
        <w:rPr>
          <w:rFonts w:ascii="Nyala" w:hAnsi="Nyala" w:cstheme="minorHAnsi"/>
          <w:sz w:val="22"/>
        </w:rPr>
        <w:t xml:space="preserve"> </w:t>
      </w:r>
      <w:r w:rsidRPr="00843002">
        <w:rPr>
          <w:rFonts w:ascii="Nyala" w:hAnsi="Nyala" w:cstheme="minorHAnsi"/>
          <w:sz w:val="22"/>
        </w:rPr>
        <w:t>inicjatywy</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uzasadnieniem</w:t>
      </w:r>
      <w:r w:rsidR="00F465A1" w:rsidRPr="00843002">
        <w:rPr>
          <w:rFonts w:ascii="Nyala" w:hAnsi="Nyala" w:cstheme="minorHAnsi"/>
          <w:sz w:val="22"/>
        </w:rPr>
        <w:t xml:space="preserve"> </w:t>
      </w:r>
      <w:r w:rsidRPr="00843002">
        <w:rPr>
          <w:rFonts w:ascii="Nyala" w:hAnsi="Nyala" w:cstheme="minorHAnsi"/>
          <w:sz w:val="22"/>
        </w:rPr>
        <w:t>wyniku</w:t>
      </w:r>
      <w:r w:rsidR="00F465A1" w:rsidRPr="00843002">
        <w:rPr>
          <w:rFonts w:ascii="Nyala" w:hAnsi="Nyala" w:cstheme="minorHAnsi"/>
          <w:sz w:val="22"/>
        </w:rPr>
        <w:t xml:space="preserve"> </w:t>
      </w:r>
      <w:r w:rsidR="00BD195E" w:rsidRPr="00843002">
        <w:rPr>
          <w:rFonts w:ascii="Nyala" w:hAnsi="Nyala" w:cstheme="minorHAnsi"/>
          <w:sz w:val="22"/>
        </w:rPr>
        <w:t xml:space="preserve">zostaną </w:t>
      </w:r>
      <w:r w:rsidRPr="00843002">
        <w:rPr>
          <w:rFonts w:ascii="Nyala" w:hAnsi="Nyala" w:cstheme="minorHAnsi"/>
          <w:sz w:val="22"/>
        </w:rPr>
        <w:t>zawarte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Regulaminie</w:t>
      </w:r>
      <w:r w:rsidR="00F465A1" w:rsidRPr="00843002">
        <w:rPr>
          <w:rFonts w:ascii="Nyala" w:hAnsi="Nyala" w:cstheme="minorHAnsi"/>
          <w:sz w:val="22"/>
        </w:rPr>
        <w:t xml:space="preserve"> </w:t>
      </w:r>
      <w:r w:rsidRPr="00843002">
        <w:rPr>
          <w:rFonts w:ascii="Nyala" w:hAnsi="Nyala" w:cstheme="minorHAnsi"/>
          <w:sz w:val="22"/>
        </w:rPr>
        <w:t>Zarządu.</w:t>
      </w:r>
      <w:r w:rsidR="00F465A1" w:rsidRPr="00843002">
        <w:rPr>
          <w:rFonts w:ascii="Nyala" w:hAnsi="Nyala" w:cstheme="minorHAnsi"/>
          <w:sz w:val="22"/>
        </w:rPr>
        <w:t xml:space="preserve"> </w:t>
      </w:r>
    </w:p>
    <w:p w14:paraId="1533D793" w14:textId="197683C5" w:rsidR="00825CDB" w:rsidRPr="00843002" w:rsidRDefault="00486A42" w:rsidP="00A11D3D">
      <w:pPr>
        <w:spacing w:before="0" w:after="0"/>
        <w:ind w:left="0" w:firstLine="284"/>
        <w:jc w:val="both"/>
        <w:rPr>
          <w:rFonts w:ascii="Nyala" w:hAnsi="Nyala" w:cstheme="minorHAnsi"/>
          <w:sz w:val="22"/>
        </w:rPr>
      </w:pPr>
      <w:r w:rsidRPr="00843002">
        <w:rPr>
          <w:rFonts w:ascii="Nyala" w:hAnsi="Nyala" w:cstheme="minorHAnsi"/>
          <w:sz w:val="22"/>
        </w:rPr>
        <w:t>Aktywność</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tym</w:t>
      </w:r>
      <w:r w:rsidR="00F465A1" w:rsidRPr="00843002">
        <w:rPr>
          <w:rFonts w:ascii="Nyala" w:hAnsi="Nyala" w:cstheme="minorHAnsi"/>
          <w:sz w:val="22"/>
        </w:rPr>
        <w:t xml:space="preserve"> </w:t>
      </w:r>
      <w:r w:rsidRPr="00843002">
        <w:rPr>
          <w:rFonts w:ascii="Nyala" w:hAnsi="Nyala" w:cstheme="minorHAnsi"/>
          <w:sz w:val="22"/>
        </w:rPr>
        <w:t>zakresie</w:t>
      </w:r>
      <w:r w:rsidR="00F465A1" w:rsidRPr="00843002">
        <w:rPr>
          <w:rFonts w:ascii="Nyala" w:hAnsi="Nyala" w:cstheme="minorHAnsi"/>
          <w:sz w:val="22"/>
        </w:rPr>
        <w:t xml:space="preserve"> </w:t>
      </w:r>
      <w:r w:rsidRPr="00843002">
        <w:rPr>
          <w:rFonts w:ascii="Nyala" w:hAnsi="Nyala" w:cstheme="minorHAnsi"/>
          <w:sz w:val="22"/>
        </w:rPr>
        <w:t>może</w:t>
      </w:r>
      <w:r w:rsidR="00F465A1" w:rsidRPr="00843002">
        <w:rPr>
          <w:rFonts w:ascii="Nyala" w:hAnsi="Nyala" w:cstheme="minorHAnsi"/>
          <w:sz w:val="22"/>
        </w:rPr>
        <w:t xml:space="preserve"> </w:t>
      </w:r>
      <w:r w:rsidRPr="00843002">
        <w:rPr>
          <w:rFonts w:ascii="Nyala" w:hAnsi="Nyala" w:cstheme="minorHAnsi"/>
          <w:sz w:val="22"/>
        </w:rPr>
        <w:t>również</w:t>
      </w:r>
      <w:r w:rsidR="00F465A1" w:rsidRPr="00843002">
        <w:rPr>
          <w:rFonts w:ascii="Nyala" w:hAnsi="Nyala" w:cstheme="minorHAnsi"/>
          <w:sz w:val="22"/>
        </w:rPr>
        <w:t xml:space="preserve"> </w:t>
      </w:r>
      <w:r w:rsidRPr="00843002">
        <w:rPr>
          <w:rFonts w:ascii="Nyala" w:hAnsi="Nyala" w:cstheme="minorHAnsi"/>
          <w:sz w:val="22"/>
        </w:rPr>
        <w:t>dotyczyć</w:t>
      </w:r>
      <w:r w:rsidR="00F465A1" w:rsidRPr="00843002">
        <w:rPr>
          <w:rFonts w:ascii="Nyala" w:hAnsi="Nyala" w:cstheme="minorHAnsi"/>
          <w:sz w:val="22"/>
        </w:rPr>
        <w:t xml:space="preserve"> </w:t>
      </w:r>
      <w:r w:rsidRPr="00843002">
        <w:rPr>
          <w:rFonts w:ascii="Nyala" w:hAnsi="Nyala" w:cstheme="minorHAnsi"/>
          <w:sz w:val="22"/>
        </w:rPr>
        <w:t>uczestnictwa</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panelach</w:t>
      </w:r>
      <w:r w:rsidR="00F465A1" w:rsidRPr="00843002">
        <w:rPr>
          <w:rFonts w:ascii="Nyala" w:hAnsi="Nyala" w:cstheme="minorHAnsi"/>
          <w:sz w:val="22"/>
        </w:rPr>
        <w:t xml:space="preserve"> </w:t>
      </w:r>
      <w:r w:rsidRPr="00843002">
        <w:rPr>
          <w:rFonts w:ascii="Nyala" w:hAnsi="Nyala" w:cstheme="minorHAnsi"/>
          <w:sz w:val="22"/>
        </w:rPr>
        <w:t>dyskusyjnych</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forach</w:t>
      </w:r>
      <w:r w:rsidR="00F465A1" w:rsidRPr="00843002">
        <w:rPr>
          <w:rFonts w:ascii="Nyala" w:hAnsi="Nyala" w:cstheme="minorHAnsi"/>
          <w:sz w:val="22"/>
        </w:rPr>
        <w:t xml:space="preserve"> </w:t>
      </w:r>
      <w:r w:rsidRPr="00843002">
        <w:rPr>
          <w:rFonts w:ascii="Nyala" w:hAnsi="Nyala" w:cstheme="minorHAnsi"/>
          <w:sz w:val="22"/>
        </w:rPr>
        <w:t>internetowych</w:t>
      </w:r>
      <w:r w:rsidR="00F465A1" w:rsidRPr="00843002">
        <w:rPr>
          <w:rFonts w:ascii="Nyala" w:hAnsi="Nyala" w:cstheme="minorHAnsi"/>
          <w:sz w:val="22"/>
        </w:rPr>
        <w:t xml:space="preserve"> </w:t>
      </w:r>
      <w:r w:rsidRPr="00843002">
        <w:rPr>
          <w:rFonts w:ascii="Nyala" w:hAnsi="Nyala" w:cstheme="minorHAnsi"/>
          <w:sz w:val="22"/>
        </w:rPr>
        <w:t>organizowanych</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celu</w:t>
      </w:r>
      <w:r w:rsidR="00F465A1" w:rsidRPr="00843002">
        <w:rPr>
          <w:rFonts w:ascii="Nyala" w:hAnsi="Nyala" w:cstheme="minorHAnsi"/>
          <w:sz w:val="22"/>
        </w:rPr>
        <w:t xml:space="preserve"> </w:t>
      </w:r>
      <w:r w:rsidRPr="00843002">
        <w:rPr>
          <w:rFonts w:ascii="Nyala" w:hAnsi="Nyala" w:cstheme="minorHAnsi"/>
          <w:sz w:val="22"/>
        </w:rPr>
        <w:t>podsumowania</w:t>
      </w:r>
      <w:r w:rsidR="00F465A1" w:rsidRPr="00843002">
        <w:rPr>
          <w:rFonts w:ascii="Nyala" w:hAnsi="Nyala" w:cstheme="minorHAnsi"/>
          <w:sz w:val="22"/>
        </w:rPr>
        <w:t xml:space="preserve"> </w:t>
      </w:r>
      <w:r w:rsidRPr="00843002">
        <w:rPr>
          <w:rFonts w:ascii="Nyala" w:hAnsi="Nyala" w:cstheme="minorHAnsi"/>
          <w:sz w:val="22"/>
        </w:rPr>
        <w:t>bieżącej</w:t>
      </w:r>
      <w:r w:rsidR="00F465A1" w:rsidRPr="00843002">
        <w:rPr>
          <w:rFonts w:ascii="Nyala" w:hAnsi="Nyala" w:cstheme="minorHAnsi"/>
          <w:sz w:val="22"/>
        </w:rPr>
        <w:t xml:space="preserve"> </w:t>
      </w:r>
      <w:r w:rsidRPr="00843002">
        <w:rPr>
          <w:rFonts w:ascii="Nyala" w:hAnsi="Nyala" w:cstheme="minorHAnsi"/>
          <w:sz w:val="22"/>
        </w:rPr>
        <w:t>działalności</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00F70B01" w:rsidRPr="00843002">
        <w:rPr>
          <w:rFonts w:ascii="Nyala" w:hAnsi="Nyala" w:cstheme="minorHAnsi"/>
          <w:sz w:val="22"/>
        </w:rPr>
        <w:t>Ponadto,</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F70B01" w:rsidRPr="00843002">
        <w:rPr>
          <w:rFonts w:ascii="Nyala" w:hAnsi="Nyala" w:cstheme="minorHAnsi"/>
          <w:sz w:val="22"/>
        </w:rPr>
        <w:t>zapewnia</w:t>
      </w:r>
      <w:r w:rsidR="00F465A1" w:rsidRPr="00843002">
        <w:rPr>
          <w:rFonts w:ascii="Nyala" w:hAnsi="Nyala" w:cstheme="minorHAnsi"/>
          <w:sz w:val="22"/>
        </w:rPr>
        <w:t xml:space="preserve"> </w:t>
      </w:r>
      <w:r w:rsidR="00F70B01" w:rsidRPr="00843002">
        <w:rPr>
          <w:rFonts w:ascii="Nyala" w:hAnsi="Nyala" w:cstheme="minorHAnsi"/>
          <w:sz w:val="22"/>
        </w:rPr>
        <w:t>możliwość</w:t>
      </w:r>
      <w:r w:rsidR="00F465A1" w:rsidRPr="00843002">
        <w:rPr>
          <w:rFonts w:ascii="Nyala" w:hAnsi="Nyala" w:cstheme="minorHAnsi"/>
          <w:sz w:val="22"/>
        </w:rPr>
        <w:t xml:space="preserve"> </w:t>
      </w:r>
      <w:r w:rsidR="00F70B01" w:rsidRPr="00843002">
        <w:rPr>
          <w:rFonts w:ascii="Nyala" w:hAnsi="Nyala" w:cstheme="minorHAnsi"/>
          <w:sz w:val="22"/>
        </w:rPr>
        <w:t>uczestnictwa</w:t>
      </w:r>
      <w:r w:rsidR="00F465A1" w:rsidRPr="00843002">
        <w:rPr>
          <w:rFonts w:ascii="Nyala" w:hAnsi="Nyala" w:cstheme="minorHAnsi"/>
          <w:sz w:val="22"/>
        </w:rPr>
        <w:t xml:space="preserve"> </w:t>
      </w:r>
      <w:r w:rsidR="00F70B01" w:rsidRPr="00843002">
        <w:rPr>
          <w:rFonts w:ascii="Nyala" w:hAnsi="Nyala" w:cstheme="minorHAnsi"/>
          <w:sz w:val="22"/>
        </w:rPr>
        <w:t>w</w:t>
      </w:r>
      <w:r w:rsidR="00F465A1" w:rsidRPr="00843002">
        <w:rPr>
          <w:rFonts w:ascii="Nyala" w:hAnsi="Nyala" w:cstheme="minorHAnsi"/>
          <w:sz w:val="22"/>
        </w:rPr>
        <w:t xml:space="preserve"> </w:t>
      </w:r>
      <w:r w:rsidR="00BD2BB0" w:rsidRPr="00843002">
        <w:rPr>
          <w:rFonts w:ascii="Nyala" w:hAnsi="Nyala" w:cstheme="minorHAnsi"/>
          <w:sz w:val="22"/>
        </w:rPr>
        <w:t>powoływanych</w:t>
      </w:r>
      <w:r w:rsidR="00F465A1" w:rsidRPr="00843002">
        <w:rPr>
          <w:rFonts w:ascii="Nyala" w:hAnsi="Nyala" w:cstheme="minorHAnsi"/>
          <w:sz w:val="22"/>
        </w:rPr>
        <w:t xml:space="preserve"> </w:t>
      </w:r>
      <w:r w:rsidR="00BD2BB0" w:rsidRPr="00843002">
        <w:rPr>
          <w:rFonts w:ascii="Nyala" w:hAnsi="Nyala" w:cstheme="minorHAnsi"/>
          <w:sz w:val="22"/>
        </w:rPr>
        <w:t>przez</w:t>
      </w:r>
      <w:r w:rsidR="00F465A1" w:rsidRPr="00843002">
        <w:rPr>
          <w:rFonts w:ascii="Nyala" w:hAnsi="Nyala" w:cstheme="minorHAnsi"/>
          <w:sz w:val="22"/>
        </w:rPr>
        <w:t xml:space="preserve"> </w:t>
      </w:r>
      <w:r w:rsidR="00BD2BB0" w:rsidRPr="00843002">
        <w:rPr>
          <w:rFonts w:ascii="Nyala" w:hAnsi="Nyala" w:cstheme="minorHAnsi"/>
          <w:sz w:val="22"/>
        </w:rPr>
        <w:t>Walne</w:t>
      </w:r>
      <w:r w:rsidR="00F465A1" w:rsidRPr="00843002">
        <w:rPr>
          <w:rFonts w:ascii="Nyala" w:hAnsi="Nyala" w:cstheme="minorHAnsi"/>
          <w:sz w:val="22"/>
        </w:rPr>
        <w:t xml:space="preserve"> </w:t>
      </w:r>
      <w:r w:rsidR="00BD2BB0" w:rsidRPr="00843002">
        <w:rPr>
          <w:rFonts w:ascii="Nyala" w:hAnsi="Nyala" w:cstheme="minorHAnsi"/>
          <w:sz w:val="22"/>
        </w:rPr>
        <w:t>Zebranie</w:t>
      </w:r>
      <w:r w:rsidR="00F465A1" w:rsidRPr="00843002">
        <w:rPr>
          <w:rFonts w:ascii="Nyala" w:hAnsi="Nyala" w:cstheme="minorHAnsi"/>
          <w:sz w:val="22"/>
        </w:rPr>
        <w:t xml:space="preserve"> </w:t>
      </w:r>
      <w:r w:rsidR="00BD2BB0" w:rsidRPr="00843002">
        <w:rPr>
          <w:rFonts w:ascii="Nyala" w:hAnsi="Nyala" w:cstheme="minorHAnsi"/>
          <w:sz w:val="22"/>
        </w:rPr>
        <w:t>Członków</w:t>
      </w:r>
      <w:r w:rsidR="00F465A1" w:rsidRPr="00843002">
        <w:rPr>
          <w:rFonts w:ascii="Nyala" w:hAnsi="Nyala" w:cstheme="minorHAnsi"/>
          <w:sz w:val="22"/>
        </w:rPr>
        <w:t xml:space="preserve"> </w:t>
      </w:r>
      <w:r w:rsidR="00BD2BB0" w:rsidRPr="00843002">
        <w:rPr>
          <w:rFonts w:ascii="Nyala" w:hAnsi="Nyala" w:cstheme="minorHAnsi"/>
          <w:sz w:val="22"/>
        </w:rPr>
        <w:t>lub</w:t>
      </w:r>
      <w:r w:rsidR="00F465A1" w:rsidRPr="00843002">
        <w:rPr>
          <w:rFonts w:ascii="Nyala" w:hAnsi="Nyala" w:cstheme="minorHAnsi"/>
          <w:sz w:val="22"/>
        </w:rPr>
        <w:t xml:space="preserve"> </w:t>
      </w:r>
      <w:r w:rsidR="00BD2BB0" w:rsidRPr="00843002">
        <w:rPr>
          <w:rFonts w:ascii="Nyala" w:hAnsi="Nyala" w:cstheme="minorHAnsi"/>
          <w:sz w:val="22"/>
        </w:rPr>
        <w:t>Zarząd</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BD2BB0" w:rsidRPr="00843002">
        <w:rPr>
          <w:rFonts w:ascii="Nyala" w:hAnsi="Nyala" w:cstheme="minorHAnsi"/>
          <w:sz w:val="22"/>
        </w:rPr>
        <w:t>zespołach</w:t>
      </w:r>
      <w:r w:rsidR="00F465A1" w:rsidRPr="00843002">
        <w:rPr>
          <w:rFonts w:ascii="Nyala" w:hAnsi="Nyala" w:cstheme="minorHAnsi"/>
          <w:sz w:val="22"/>
        </w:rPr>
        <w:t xml:space="preserve"> </w:t>
      </w:r>
      <w:r w:rsidR="00BD2BB0" w:rsidRPr="00843002">
        <w:rPr>
          <w:rFonts w:ascii="Nyala" w:hAnsi="Nyala" w:cstheme="minorHAnsi"/>
          <w:sz w:val="22"/>
        </w:rPr>
        <w:t>roboczych,</w:t>
      </w:r>
      <w:r w:rsidR="00F465A1" w:rsidRPr="00843002">
        <w:rPr>
          <w:rFonts w:ascii="Nyala" w:hAnsi="Nyala" w:cstheme="minorHAnsi"/>
          <w:sz w:val="22"/>
        </w:rPr>
        <w:t xml:space="preserve"> </w:t>
      </w:r>
      <w:r w:rsidR="00BD2BB0" w:rsidRPr="00843002">
        <w:rPr>
          <w:rFonts w:ascii="Nyala" w:hAnsi="Nyala" w:cstheme="minorHAnsi"/>
          <w:sz w:val="22"/>
        </w:rPr>
        <w:t>badawczych,</w:t>
      </w:r>
      <w:r w:rsidR="00F465A1" w:rsidRPr="00843002">
        <w:rPr>
          <w:rFonts w:ascii="Nyala" w:hAnsi="Nyala" w:cstheme="minorHAnsi"/>
          <w:sz w:val="22"/>
        </w:rPr>
        <w:t xml:space="preserve"> </w:t>
      </w:r>
      <w:r w:rsidR="00BD2BB0" w:rsidRPr="00843002">
        <w:rPr>
          <w:rFonts w:ascii="Nyala" w:hAnsi="Nyala" w:cstheme="minorHAnsi"/>
          <w:sz w:val="22"/>
        </w:rPr>
        <w:t>problemowych</w:t>
      </w:r>
      <w:r w:rsidR="00F465A1" w:rsidRPr="00843002">
        <w:rPr>
          <w:rFonts w:ascii="Nyala" w:hAnsi="Nyala" w:cstheme="minorHAnsi"/>
          <w:sz w:val="22"/>
        </w:rPr>
        <w:t xml:space="preserve"> </w:t>
      </w:r>
      <w:r w:rsidR="00BD2BB0" w:rsidRPr="00843002">
        <w:rPr>
          <w:rFonts w:ascii="Nyala" w:hAnsi="Nyala" w:cstheme="minorHAnsi"/>
          <w:sz w:val="22"/>
        </w:rPr>
        <w:t>i</w:t>
      </w:r>
      <w:r w:rsidR="00F465A1" w:rsidRPr="00843002">
        <w:rPr>
          <w:rFonts w:ascii="Nyala" w:hAnsi="Nyala" w:cstheme="minorHAnsi"/>
          <w:sz w:val="22"/>
        </w:rPr>
        <w:t xml:space="preserve"> </w:t>
      </w:r>
      <w:r w:rsidR="00BD2BB0" w:rsidRPr="00843002">
        <w:rPr>
          <w:rFonts w:ascii="Nyala" w:hAnsi="Nyala" w:cstheme="minorHAnsi"/>
          <w:sz w:val="22"/>
        </w:rPr>
        <w:t>innych</w:t>
      </w:r>
      <w:r w:rsidR="00F465A1" w:rsidRPr="00843002">
        <w:rPr>
          <w:rFonts w:ascii="Nyala" w:hAnsi="Nyala" w:cstheme="minorHAnsi"/>
          <w:sz w:val="22"/>
        </w:rPr>
        <w:t xml:space="preserve"> </w:t>
      </w:r>
      <w:r w:rsidR="00BD2BB0" w:rsidRPr="00843002">
        <w:rPr>
          <w:rFonts w:ascii="Nyala" w:hAnsi="Nyala" w:cstheme="minorHAnsi"/>
          <w:sz w:val="22"/>
        </w:rPr>
        <w:t>formach</w:t>
      </w:r>
      <w:r w:rsidR="00F465A1" w:rsidRPr="00843002">
        <w:rPr>
          <w:rFonts w:ascii="Nyala" w:hAnsi="Nyala" w:cstheme="minorHAnsi"/>
          <w:sz w:val="22"/>
        </w:rPr>
        <w:t xml:space="preserve"> </w:t>
      </w:r>
      <w:r w:rsidR="00BD2BB0" w:rsidRPr="00843002">
        <w:rPr>
          <w:rFonts w:ascii="Nyala" w:hAnsi="Nyala" w:cstheme="minorHAnsi"/>
          <w:sz w:val="22"/>
        </w:rPr>
        <w:t>organizacyjnych</w:t>
      </w:r>
      <w:r w:rsidR="00F465A1" w:rsidRPr="00843002">
        <w:rPr>
          <w:rFonts w:ascii="Nyala" w:hAnsi="Nyala" w:cstheme="minorHAnsi"/>
          <w:sz w:val="22"/>
        </w:rPr>
        <w:t xml:space="preserve"> </w:t>
      </w:r>
      <w:r w:rsidR="00BD2BB0" w:rsidRPr="00843002">
        <w:rPr>
          <w:rFonts w:ascii="Nyala" w:hAnsi="Nyala" w:cstheme="minorHAnsi"/>
          <w:sz w:val="22"/>
        </w:rPr>
        <w:t>przydatnych</w:t>
      </w:r>
      <w:r w:rsidR="00F465A1" w:rsidRPr="00843002">
        <w:rPr>
          <w:rFonts w:ascii="Nyala" w:hAnsi="Nyala" w:cstheme="minorHAnsi"/>
          <w:sz w:val="22"/>
        </w:rPr>
        <w:t xml:space="preserve"> </w:t>
      </w:r>
      <w:r w:rsidR="00BD2BB0" w:rsidRPr="00843002">
        <w:rPr>
          <w:rFonts w:ascii="Nyala" w:hAnsi="Nyala" w:cstheme="minorHAnsi"/>
          <w:sz w:val="22"/>
        </w:rPr>
        <w:t>w</w:t>
      </w:r>
      <w:r w:rsidR="00F465A1" w:rsidRPr="00843002">
        <w:rPr>
          <w:rFonts w:ascii="Nyala" w:hAnsi="Nyala" w:cstheme="minorHAnsi"/>
          <w:sz w:val="22"/>
        </w:rPr>
        <w:t xml:space="preserve"> </w:t>
      </w:r>
      <w:r w:rsidR="00BD2BB0" w:rsidRPr="00843002">
        <w:rPr>
          <w:rFonts w:ascii="Nyala" w:hAnsi="Nyala" w:cstheme="minorHAnsi"/>
          <w:sz w:val="22"/>
        </w:rPr>
        <w:t>działalności</w:t>
      </w:r>
      <w:r w:rsidR="00F465A1" w:rsidRPr="00843002">
        <w:rPr>
          <w:rFonts w:ascii="Nyala" w:hAnsi="Nyala" w:cstheme="minorHAnsi"/>
          <w:sz w:val="22"/>
        </w:rPr>
        <w:t xml:space="preserve"> </w:t>
      </w:r>
      <w:r w:rsidR="00BD2BB0" w:rsidRPr="00843002">
        <w:rPr>
          <w:rFonts w:ascii="Nyala" w:hAnsi="Nyala" w:cstheme="minorHAnsi"/>
          <w:sz w:val="22"/>
        </w:rPr>
        <w:t>Stowarzyszenia.</w:t>
      </w:r>
      <w:r w:rsidR="00F465A1" w:rsidRPr="00843002">
        <w:rPr>
          <w:rFonts w:ascii="Nyala" w:hAnsi="Nyala" w:cstheme="minorHAnsi"/>
          <w:sz w:val="22"/>
        </w:rPr>
        <w:t xml:space="preserve"> </w:t>
      </w:r>
      <w:r w:rsidR="00C24032" w:rsidRPr="00843002">
        <w:rPr>
          <w:rFonts w:ascii="Nyala" w:hAnsi="Nyala" w:cstheme="minorHAnsi"/>
          <w:sz w:val="22"/>
        </w:rPr>
        <w:t>Informacja</w:t>
      </w:r>
      <w:r w:rsidR="00F465A1" w:rsidRPr="00843002">
        <w:rPr>
          <w:rFonts w:ascii="Nyala" w:hAnsi="Nyala" w:cstheme="minorHAnsi"/>
          <w:sz w:val="22"/>
        </w:rPr>
        <w:t xml:space="preserve"> </w:t>
      </w:r>
      <w:r w:rsidR="00C24032" w:rsidRPr="00843002">
        <w:rPr>
          <w:rFonts w:ascii="Nyala" w:hAnsi="Nyala" w:cstheme="minorHAnsi"/>
          <w:sz w:val="22"/>
        </w:rPr>
        <w:t>o</w:t>
      </w:r>
      <w:r w:rsidR="00F465A1" w:rsidRPr="00843002">
        <w:rPr>
          <w:rFonts w:ascii="Nyala" w:hAnsi="Nyala" w:cstheme="minorHAnsi"/>
          <w:sz w:val="22"/>
        </w:rPr>
        <w:t xml:space="preserve"> </w:t>
      </w:r>
      <w:r w:rsidR="00C24032" w:rsidRPr="00843002">
        <w:rPr>
          <w:rFonts w:ascii="Nyala" w:hAnsi="Nyala" w:cstheme="minorHAnsi"/>
          <w:sz w:val="22"/>
        </w:rPr>
        <w:t>naborze</w:t>
      </w:r>
      <w:r w:rsidR="00F465A1" w:rsidRPr="00843002">
        <w:rPr>
          <w:rFonts w:ascii="Nyala" w:hAnsi="Nyala" w:cstheme="minorHAnsi"/>
          <w:sz w:val="22"/>
        </w:rPr>
        <w:t xml:space="preserve"> </w:t>
      </w:r>
      <w:r w:rsidR="00C24032" w:rsidRPr="00843002">
        <w:rPr>
          <w:rFonts w:ascii="Nyala" w:hAnsi="Nyala" w:cstheme="minorHAnsi"/>
          <w:sz w:val="22"/>
        </w:rPr>
        <w:t>członków</w:t>
      </w:r>
      <w:r w:rsidR="00F465A1" w:rsidRPr="00843002">
        <w:rPr>
          <w:rFonts w:ascii="Nyala" w:hAnsi="Nyala" w:cstheme="minorHAnsi"/>
          <w:sz w:val="22"/>
        </w:rPr>
        <w:t xml:space="preserve"> </w:t>
      </w:r>
      <w:r w:rsidR="00C24032" w:rsidRPr="00843002">
        <w:rPr>
          <w:rFonts w:ascii="Nyala" w:hAnsi="Nyala" w:cstheme="minorHAnsi"/>
          <w:sz w:val="22"/>
        </w:rPr>
        <w:t>do</w:t>
      </w:r>
      <w:r w:rsidR="00F465A1" w:rsidRPr="00843002">
        <w:rPr>
          <w:rFonts w:ascii="Nyala" w:hAnsi="Nyala" w:cstheme="minorHAnsi"/>
          <w:sz w:val="22"/>
        </w:rPr>
        <w:t xml:space="preserve"> </w:t>
      </w:r>
      <w:r w:rsidR="00C24032" w:rsidRPr="00843002">
        <w:rPr>
          <w:rFonts w:ascii="Nyala" w:hAnsi="Nyala" w:cstheme="minorHAnsi"/>
          <w:sz w:val="22"/>
        </w:rPr>
        <w:t>takiej</w:t>
      </w:r>
      <w:r w:rsidR="00F465A1" w:rsidRPr="00843002">
        <w:rPr>
          <w:rFonts w:ascii="Nyala" w:hAnsi="Nyala" w:cstheme="minorHAnsi"/>
          <w:sz w:val="22"/>
        </w:rPr>
        <w:t xml:space="preserve"> </w:t>
      </w:r>
      <w:r w:rsidR="00C24032" w:rsidRPr="00843002">
        <w:rPr>
          <w:rFonts w:ascii="Nyala" w:hAnsi="Nyala" w:cstheme="minorHAnsi"/>
          <w:sz w:val="22"/>
        </w:rPr>
        <w:t>grupy</w:t>
      </w:r>
      <w:r w:rsidR="00F465A1" w:rsidRPr="00843002">
        <w:rPr>
          <w:rFonts w:ascii="Nyala" w:hAnsi="Nyala" w:cstheme="minorHAnsi"/>
          <w:sz w:val="22"/>
        </w:rPr>
        <w:t xml:space="preserve"> </w:t>
      </w:r>
      <w:r w:rsidR="00C24032" w:rsidRPr="00843002">
        <w:rPr>
          <w:rFonts w:ascii="Nyala" w:hAnsi="Nyala" w:cstheme="minorHAnsi"/>
          <w:sz w:val="22"/>
        </w:rPr>
        <w:t>roboczej</w:t>
      </w:r>
      <w:r w:rsidR="00F465A1" w:rsidRPr="00843002">
        <w:rPr>
          <w:rFonts w:ascii="Nyala" w:hAnsi="Nyala" w:cstheme="minorHAnsi"/>
          <w:sz w:val="22"/>
        </w:rPr>
        <w:t xml:space="preserve"> </w:t>
      </w:r>
      <w:r w:rsidR="00C24032" w:rsidRPr="00843002">
        <w:rPr>
          <w:rFonts w:ascii="Nyala" w:hAnsi="Nyala" w:cstheme="minorHAnsi"/>
          <w:sz w:val="22"/>
        </w:rPr>
        <w:t>i</w:t>
      </w:r>
      <w:r w:rsidR="00F465A1" w:rsidRPr="00843002">
        <w:rPr>
          <w:rFonts w:ascii="Nyala" w:hAnsi="Nyala" w:cstheme="minorHAnsi"/>
          <w:sz w:val="22"/>
        </w:rPr>
        <w:t xml:space="preserve"> </w:t>
      </w:r>
      <w:r w:rsidR="00C24032" w:rsidRPr="00843002">
        <w:rPr>
          <w:rFonts w:ascii="Nyala" w:hAnsi="Nyala" w:cstheme="minorHAnsi"/>
          <w:sz w:val="22"/>
        </w:rPr>
        <w:t>zasadach</w:t>
      </w:r>
      <w:r w:rsidR="00F465A1" w:rsidRPr="00843002">
        <w:rPr>
          <w:rFonts w:ascii="Nyala" w:hAnsi="Nyala" w:cstheme="minorHAnsi"/>
          <w:sz w:val="22"/>
        </w:rPr>
        <w:t xml:space="preserve"> </w:t>
      </w:r>
      <w:r w:rsidR="00C24032" w:rsidRPr="00843002">
        <w:rPr>
          <w:rFonts w:ascii="Nyala" w:hAnsi="Nyala" w:cstheme="minorHAnsi"/>
          <w:sz w:val="22"/>
        </w:rPr>
        <w:t>ich</w:t>
      </w:r>
      <w:r w:rsidR="00F465A1" w:rsidRPr="00843002">
        <w:rPr>
          <w:rFonts w:ascii="Nyala" w:hAnsi="Nyala" w:cstheme="minorHAnsi"/>
          <w:sz w:val="22"/>
        </w:rPr>
        <w:t xml:space="preserve"> </w:t>
      </w:r>
      <w:r w:rsidR="00C24032" w:rsidRPr="00843002">
        <w:rPr>
          <w:rFonts w:ascii="Nyala" w:hAnsi="Nyala" w:cstheme="minorHAnsi"/>
          <w:sz w:val="22"/>
        </w:rPr>
        <w:t>przyjmowania</w:t>
      </w:r>
      <w:r w:rsidR="00F465A1" w:rsidRPr="00843002">
        <w:rPr>
          <w:rFonts w:ascii="Nyala" w:hAnsi="Nyala" w:cstheme="minorHAnsi"/>
          <w:sz w:val="22"/>
        </w:rPr>
        <w:t xml:space="preserve"> </w:t>
      </w:r>
      <w:r w:rsidR="00C24032" w:rsidRPr="00843002">
        <w:rPr>
          <w:rFonts w:ascii="Nyala" w:hAnsi="Nyala" w:cstheme="minorHAnsi"/>
          <w:sz w:val="22"/>
        </w:rPr>
        <w:t>będą</w:t>
      </w:r>
      <w:r w:rsidR="00F465A1" w:rsidRPr="00843002">
        <w:rPr>
          <w:rFonts w:ascii="Nyala" w:hAnsi="Nyala" w:cstheme="minorHAnsi"/>
          <w:sz w:val="22"/>
        </w:rPr>
        <w:t xml:space="preserve"> </w:t>
      </w:r>
      <w:r w:rsidR="00C24032" w:rsidRPr="00843002">
        <w:rPr>
          <w:rFonts w:ascii="Nyala" w:hAnsi="Nyala" w:cstheme="minorHAnsi"/>
          <w:sz w:val="22"/>
        </w:rPr>
        <w:t>każdorazowo</w:t>
      </w:r>
      <w:r w:rsidR="00F465A1" w:rsidRPr="00843002">
        <w:rPr>
          <w:rFonts w:ascii="Nyala" w:hAnsi="Nyala" w:cstheme="minorHAnsi"/>
          <w:sz w:val="22"/>
        </w:rPr>
        <w:t xml:space="preserve"> </w:t>
      </w:r>
      <w:r w:rsidR="00C24032" w:rsidRPr="00843002">
        <w:rPr>
          <w:rFonts w:ascii="Nyala" w:hAnsi="Nyala" w:cstheme="minorHAnsi"/>
          <w:sz w:val="22"/>
        </w:rPr>
        <w:t>upublicznienie</w:t>
      </w:r>
      <w:r w:rsidR="00F465A1" w:rsidRPr="00843002">
        <w:rPr>
          <w:rFonts w:ascii="Nyala" w:hAnsi="Nyala" w:cstheme="minorHAnsi"/>
          <w:sz w:val="22"/>
        </w:rPr>
        <w:t xml:space="preserve"> </w:t>
      </w:r>
      <w:r w:rsidR="00C24032" w:rsidRPr="00843002">
        <w:rPr>
          <w:rFonts w:ascii="Nyala" w:hAnsi="Nyala" w:cstheme="minorHAnsi"/>
          <w:sz w:val="22"/>
        </w:rPr>
        <w:t>z</w:t>
      </w:r>
      <w:r w:rsidR="00F465A1" w:rsidRPr="00843002">
        <w:rPr>
          <w:rFonts w:ascii="Nyala" w:hAnsi="Nyala" w:cstheme="minorHAnsi"/>
          <w:sz w:val="22"/>
        </w:rPr>
        <w:t xml:space="preserve"> </w:t>
      </w:r>
      <w:r w:rsidR="00C24032" w:rsidRPr="00843002">
        <w:rPr>
          <w:rFonts w:ascii="Nyala" w:hAnsi="Nyala" w:cstheme="minorHAnsi"/>
          <w:sz w:val="22"/>
        </w:rPr>
        <w:t>wykorzystaniem</w:t>
      </w:r>
      <w:r w:rsidR="00F465A1" w:rsidRPr="00843002">
        <w:rPr>
          <w:rFonts w:ascii="Nyala" w:hAnsi="Nyala" w:cstheme="minorHAnsi"/>
          <w:sz w:val="22"/>
        </w:rPr>
        <w:t xml:space="preserve"> </w:t>
      </w:r>
      <w:r w:rsidR="00C24032" w:rsidRPr="00843002">
        <w:rPr>
          <w:rFonts w:ascii="Nyala" w:hAnsi="Nyala" w:cstheme="minorHAnsi"/>
          <w:sz w:val="22"/>
        </w:rPr>
        <w:t>różnorodnych</w:t>
      </w:r>
      <w:r w:rsidR="00F465A1" w:rsidRPr="00843002">
        <w:rPr>
          <w:rFonts w:ascii="Nyala" w:hAnsi="Nyala" w:cstheme="minorHAnsi"/>
          <w:sz w:val="22"/>
        </w:rPr>
        <w:t xml:space="preserve"> </w:t>
      </w:r>
      <w:r w:rsidR="00C24032" w:rsidRPr="00843002">
        <w:rPr>
          <w:rFonts w:ascii="Nyala" w:hAnsi="Nyala" w:cstheme="minorHAnsi"/>
          <w:sz w:val="22"/>
        </w:rPr>
        <w:t>kanałów</w:t>
      </w:r>
      <w:r w:rsidR="00F465A1" w:rsidRPr="00843002">
        <w:rPr>
          <w:rFonts w:ascii="Nyala" w:hAnsi="Nyala" w:cstheme="minorHAnsi"/>
          <w:sz w:val="22"/>
        </w:rPr>
        <w:t xml:space="preserve"> </w:t>
      </w:r>
      <w:r w:rsidR="00C24032" w:rsidRPr="00843002">
        <w:rPr>
          <w:rFonts w:ascii="Nyala" w:hAnsi="Nyala" w:cstheme="minorHAnsi"/>
          <w:sz w:val="22"/>
        </w:rPr>
        <w:t>komunikacji,</w:t>
      </w:r>
      <w:r w:rsidR="00F465A1" w:rsidRPr="00843002">
        <w:rPr>
          <w:rFonts w:ascii="Nyala" w:hAnsi="Nyala" w:cstheme="minorHAnsi"/>
          <w:sz w:val="22"/>
        </w:rPr>
        <w:t xml:space="preserve"> </w:t>
      </w:r>
      <w:r w:rsidR="00C24032" w:rsidRPr="00843002">
        <w:rPr>
          <w:rFonts w:ascii="Nyala" w:hAnsi="Nyala" w:cstheme="minorHAnsi"/>
          <w:sz w:val="22"/>
        </w:rPr>
        <w:t>żeby</w:t>
      </w:r>
      <w:r w:rsidR="00F465A1" w:rsidRPr="00843002">
        <w:rPr>
          <w:rFonts w:ascii="Nyala" w:hAnsi="Nyala" w:cstheme="minorHAnsi"/>
          <w:sz w:val="22"/>
        </w:rPr>
        <w:t xml:space="preserve"> </w:t>
      </w:r>
      <w:r w:rsidR="00C24032" w:rsidRPr="00843002">
        <w:rPr>
          <w:rFonts w:ascii="Nyala" w:hAnsi="Nyala" w:cstheme="minorHAnsi"/>
          <w:sz w:val="22"/>
        </w:rPr>
        <w:t>informacja</w:t>
      </w:r>
      <w:r w:rsidR="00F465A1" w:rsidRPr="00843002">
        <w:rPr>
          <w:rFonts w:ascii="Nyala" w:hAnsi="Nyala" w:cstheme="minorHAnsi"/>
          <w:sz w:val="22"/>
        </w:rPr>
        <w:t xml:space="preserve"> </w:t>
      </w:r>
      <w:r w:rsidR="00C24032" w:rsidRPr="00843002">
        <w:rPr>
          <w:rFonts w:ascii="Nyala" w:hAnsi="Nyala" w:cstheme="minorHAnsi"/>
          <w:sz w:val="22"/>
        </w:rPr>
        <w:t>dotarła</w:t>
      </w:r>
      <w:r w:rsidR="00F465A1" w:rsidRPr="00843002">
        <w:rPr>
          <w:rFonts w:ascii="Nyala" w:hAnsi="Nyala" w:cstheme="minorHAnsi"/>
          <w:sz w:val="22"/>
        </w:rPr>
        <w:t xml:space="preserve"> </w:t>
      </w:r>
      <w:r w:rsidR="00C24032" w:rsidRPr="00843002">
        <w:rPr>
          <w:rFonts w:ascii="Nyala" w:hAnsi="Nyala" w:cstheme="minorHAnsi"/>
          <w:sz w:val="22"/>
        </w:rPr>
        <w:t>do</w:t>
      </w:r>
      <w:r w:rsidR="00F465A1" w:rsidRPr="00843002">
        <w:rPr>
          <w:rFonts w:ascii="Nyala" w:hAnsi="Nyala" w:cstheme="minorHAnsi"/>
          <w:sz w:val="22"/>
        </w:rPr>
        <w:t xml:space="preserve"> </w:t>
      </w:r>
      <w:r w:rsidR="00C24032" w:rsidRPr="00843002">
        <w:rPr>
          <w:rFonts w:ascii="Nyala" w:hAnsi="Nyala" w:cstheme="minorHAnsi"/>
          <w:sz w:val="22"/>
        </w:rPr>
        <w:t>każdej</w:t>
      </w:r>
      <w:r w:rsidR="00F465A1" w:rsidRPr="00843002">
        <w:rPr>
          <w:rFonts w:ascii="Nyala" w:hAnsi="Nyala" w:cstheme="minorHAnsi"/>
          <w:sz w:val="22"/>
        </w:rPr>
        <w:t xml:space="preserve"> </w:t>
      </w:r>
      <w:r w:rsidR="00C24032" w:rsidRPr="00843002">
        <w:rPr>
          <w:rFonts w:ascii="Nyala" w:hAnsi="Nyala" w:cstheme="minorHAnsi"/>
          <w:sz w:val="22"/>
        </w:rPr>
        <w:t>z</w:t>
      </w:r>
      <w:r w:rsidR="00F465A1" w:rsidRPr="00843002">
        <w:rPr>
          <w:rFonts w:ascii="Nyala" w:hAnsi="Nyala" w:cstheme="minorHAnsi"/>
          <w:sz w:val="22"/>
        </w:rPr>
        <w:t xml:space="preserve"> </w:t>
      </w:r>
      <w:r w:rsidR="00C24032" w:rsidRPr="00843002">
        <w:rPr>
          <w:rFonts w:ascii="Nyala" w:hAnsi="Nyala" w:cstheme="minorHAnsi"/>
          <w:sz w:val="22"/>
        </w:rPr>
        <w:t>grup</w:t>
      </w:r>
      <w:r w:rsidR="00F465A1" w:rsidRPr="00843002">
        <w:rPr>
          <w:rFonts w:ascii="Nyala" w:hAnsi="Nyala" w:cstheme="minorHAnsi"/>
          <w:sz w:val="22"/>
        </w:rPr>
        <w:t xml:space="preserve"> </w:t>
      </w:r>
      <w:r w:rsidR="00C24032" w:rsidRPr="00843002">
        <w:rPr>
          <w:rFonts w:ascii="Nyala" w:hAnsi="Nyala" w:cstheme="minorHAnsi"/>
          <w:sz w:val="22"/>
        </w:rPr>
        <w:t>interesów</w:t>
      </w:r>
      <w:r w:rsidR="00F465A1" w:rsidRPr="00843002">
        <w:rPr>
          <w:rFonts w:ascii="Nyala" w:hAnsi="Nyala" w:cstheme="minorHAnsi"/>
          <w:sz w:val="22"/>
        </w:rPr>
        <w:t xml:space="preserve"> </w:t>
      </w:r>
      <w:r w:rsidR="00C24032" w:rsidRPr="00843002">
        <w:rPr>
          <w:rFonts w:ascii="Nyala" w:hAnsi="Nyala" w:cstheme="minorHAnsi"/>
          <w:sz w:val="22"/>
        </w:rPr>
        <w:t>oraz</w:t>
      </w:r>
      <w:r w:rsidR="00F465A1" w:rsidRPr="00843002">
        <w:rPr>
          <w:rFonts w:ascii="Nyala" w:hAnsi="Nyala" w:cstheme="minorHAnsi"/>
          <w:sz w:val="22"/>
        </w:rPr>
        <w:t xml:space="preserve"> </w:t>
      </w:r>
      <w:r w:rsidR="00C24032" w:rsidRPr="00843002">
        <w:rPr>
          <w:rFonts w:ascii="Nyala" w:hAnsi="Nyala" w:cstheme="minorHAnsi"/>
          <w:sz w:val="22"/>
        </w:rPr>
        <w:t>osób</w:t>
      </w:r>
      <w:r w:rsidR="00F465A1" w:rsidRPr="00843002">
        <w:rPr>
          <w:rFonts w:ascii="Nyala" w:hAnsi="Nyala" w:cstheme="minorHAnsi"/>
          <w:sz w:val="22"/>
        </w:rPr>
        <w:t xml:space="preserve"> </w:t>
      </w:r>
      <w:r w:rsidR="00C24032" w:rsidRPr="00843002">
        <w:rPr>
          <w:rFonts w:ascii="Nyala" w:hAnsi="Nyala" w:cstheme="minorHAnsi"/>
          <w:sz w:val="22"/>
        </w:rPr>
        <w:t>w</w:t>
      </w:r>
      <w:r w:rsidR="00F465A1" w:rsidRPr="00843002">
        <w:rPr>
          <w:rFonts w:ascii="Nyala" w:hAnsi="Nyala" w:cstheme="minorHAnsi"/>
          <w:sz w:val="22"/>
        </w:rPr>
        <w:t xml:space="preserve"> </w:t>
      </w:r>
      <w:r w:rsidR="00C24032" w:rsidRPr="00843002">
        <w:rPr>
          <w:rFonts w:ascii="Nyala" w:hAnsi="Nyala" w:cstheme="minorHAnsi"/>
          <w:sz w:val="22"/>
        </w:rPr>
        <w:t>niekorzystnej</w:t>
      </w:r>
      <w:r w:rsidR="00F465A1" w:rsidRPr="00843002">
        <w:rPr>
          <w:rFonts w:ascii="Nyala" w:hAnsi="Nyala" w:cstheme="minorHAnsi"/>
          <w:sz w:val="22"/>
        </w:rPr>
        <w:t xml:space="preserve"> </w:t>
      </w:r>
      <w:r w:rsidR="00C24032" w:rsidRPr="00843002">
        <w:rPr>
          <w:rFonts w:ascii="Nyala" w:hAnsi="Nyala" w:cstheme="minorHAnsi"/>
          <w:sz w:val="22"/>
        </w:rPr>
        <w:t>sytuacji,</w:t>
      </w:r>
      <w:r w:rsidR="00F465A1" w:rsidRPr="00843002">
        <w:rPr>
          <w:rFonts w:ascii="Nyala" w:hAnsi="Nyala" w:cstheme="minorHAnsi"/>
          <w:sz w:val="22"/>
        </w:rPr>
        <w:t xml:space="preserve"> </w:t>
      </w:r>
      <w:r w:rsidR="00C24032" w:rsidRPr="00843002">
        <w:rPr>
          <w:rFonts w:ascii="Nyala" w:hAnsi="Nyala" w:cstheme="minorHAnsi"/>
          <w:sz w:val="22"/>
        </w:rPr>
        <w:t>czy</w:t>
      </w:r>
      <w:r w:rsidR="00F465A1" w:rsidRPr="00843002">
        <w:rPr>
          <w:rFonts w:ascii="Nyala" w:hAnsi="Nyala" w:cstheme="minorHAnsi"/>
          <w:sz w:val="22"/>
        </w:rPr>
        <w:t xml:space="preserve"> </w:t>
      </w:r>
      <w:r w:rsidR="00C24032" w:rsidRPr="00843002">
        <w:rPr>
          <w:rFonts w:ascii="Nyala" w:hAnsi="Nyala" w:cstheme="minorHAnsi"/>
          <w:sz w:val="22"/>
        </w:rPr>
        <w:t>osób</w:t>
      </w:r>
      <w:r w:rsidR="00F465A1" w:rsidRPr="00843002">
        <w:rPr>
          <w:rFonts w:ascii="Nyala" w:hAnsi="Nyala" w:cstheme="minorHAnsi"/>
          <w:sz w:val="22"/>
        </w:rPr>
        <w:t xml:space="preserve"> </w:t>
      </w:r>
      <w:r w:rsidR="00C24032" w:rsidRPr="00843002">
        <w:rPr>
          <w:rFonts w:ascii="Nyala" w:hAnsi="Nyala" w:cstheme="minorHAnsi"/>
          <w:sz w:val="22"/>
        </w:rPr>
        <w:t>młodych</w:t>
      </w:r>
      <w:r w:rsidR="00F465A1" w:rsidRPr="00843002">
        <w:rPr>
          <w:rFonts w:ascii="Nyala" w:hAnsi="Nyala" w:cstheme="minorHAnsi"/>
          <w:sz w:val="22"/>
        </w:rPr>
        <w:t xml:space="preserve"> </w:t>
      </w:r>
      <w:r w:rsidR="00C24032" w:rsidRPr="00843002">
        <w:rPr>
          <w:rFonts w:ascii="Nyala" w:hAnsi="Nyala" w:cstheme="minorHAnsi"/>
          <w:sz w:val="22"/>
        </w:rPr>
        <w:t>i</w:t>
      </w:r>
      <w:r w:rsidR="00F465A1" w:rsidRPr="00843002">
        <w:rPr>
          <w:rFonts w:ascii="Nyala" w:hAnsi="Nyala" w:cstheme="minorHAnsi"/>
          <w:sz w:val="22"/>
        </w:rPr>
        <w:t xml:space="preserve"> </w:t>
      </w:r>
      <w:r w:rsidR="00C24032" w:rsidRPr="00843002">
        <w:rPr>
          <w:rFonts w:ascii="Nyala" w:hAnsi="Nyala" w:cstheme="minorHAnsi"/>
          <w:sz w:val="22"/>
        </w:rPr>
        <w:t>seniorów.</w:t>
      </w:r>
      <w:r w:rsidR="00F465A1" w:rsidRPr="00843002">
        <w:rPr>
          <w:rFonts w:ascii="Nyala" w:hAnsi="Nyala" w:cstheme="minorHAnsi"/>
          <w:sz w:val="22"/>
        </w:rPr>
        <w:t xml:space="preserve"> </w:t>
      </w:r>
    </w:p>
    <w:p w14:paraId="4927A28A" w14:textId="07A9667B" w:rsidR="00DC1230" w:rsidRPr="00843002" w:rsidRDefault="00DC1230" w:rsidP="00A11D3D">
      <w:pPr>
        <w:spacing w:before="0" w:after="0"/>
        <w:ind w:left="0" w:firstLine="357"/>
        <w:jc w:val="both"/>
        <w:rPr>
          <w:rFonts w:ascii="Nyala" w:hAnsi="Nyala" w:cstheme="minorHAnsi"/>
          <w:sz w:val="22"/>
          <w:highlight w:val="yellow"/>
        </w:rPr>
      </w:pPr>
      <w:r w:rsidRPr="00843002">
        <w:rPr>
          <w:rFonts w:ascii="Nyala" w:hAnsi="Nyala" w:cstheme="minorHAnsi"/>
          <w:sz w:val="22"/>
        </w:rPr>
        <w:t>Członkowie</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sympatycy</w:t>
      </w:r>
      <w:r w:rsidR="00F465A1" w:rsidRPr="00843002">
        <w:rPr>
          <w:rFonts w:ascii="Nyala" w:hAnsi="Nyala" w:cstheme="minorHAnsi"/>
          <w:sz w:val="22"/>
        </w:rPr>
        <w:t xml:space="preserve"> </w:t>
      </w:r>
      <w:r w:rsidRPr="00843002">
        <w:rPr>
          <w:rFonts w:ascii="Nyala" w:hAnsi="Nyala" w:cstheme="minorHAnsi"/>
          <w:sz w:val="22"/>
        </w:rPr>
        <w:t>czy</w:t>
      </w:r>
      <w:r w:rsidR="00F465A1" w:rsidRPr="00843002">
        <w:rPr>
          <w:rFonts w:ascii="Nyala" w:hAnsi="Nyala" w:cstheme="minorHAnsi"/>
          <w:sz w:val="22"/>
        </w:rPr>
        <w:t xml:space="preserve"> </w:t>
      </w:r>
      <w:r w:rsidRPr="00843002">
        <w:rPr>
          <w:rFonts w:ascii="Nyala" w:hAnsi="Nyala" w:cstheme="minorHAnsi"/>
          <w:sz w:val="22"/>
        </w:rPr>
        <w:t>mieszkańcy</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mogą</w:t>
      </w:r>
      <w:r w:rsidR="00F465A1" w:rsidRPr="00843002">
        <w:rPr>
          <w:rFonts w:ascii="Nyala" w:hAnsi="Nyala" w:cstheme="minorHAnsi"/>
          <w:sz w:val="22"/>
        </w:rPr>
        <w:t xml:space="preserve"> </w:t>
      </w:r>
      <w:r w:rsidR="00C24032" w:rsidRPr="00843002">
        <w:rPr>
          <w:rFonts w:ascii="Nyala" w:hAnsi="Nyala" w:cstheme="minorHAnsi"/>
          <w:sz w:val="22"/>
        </w:rPr>
        <w:t>nie</w:t>
      </w:r>
      <w:r w:rsidR="00F465A1" w:rsidRPr="00843002">
        <w:rPr>
          <w:rFonts w:ascii="Nyala" w:hAnsi="Nyala" w:cstheme="minorHAnsi"/>
          <w:sz w:val="22"/>
        </w:rPr>
        <w:t xml:space="preserve"> </w:t>
      </w:r>
      <w:r w:rsidRPr="00843002">
        <w:rPr>
          <w:rFonts w:ascii="Nyala" w:hAnsi="Nyala" w:cstheme="minorHAnsi"/>
          <w:sz w:val="22"/>
        </w:rPr>
        <w:t>tylko</w:t>
      </w:r>
      <w:r w:rsidR="00F465A1" w:rsidRPr="00843002">
        <w:rPr>
          <w:rFonts w:ascii="Nyala" w:hAnsi="Nyala" w:cstheme="minorHAnsi"/>
          <w:sz w:val="22"/>
        </w:rPr>
        <w:t xml:space="preserve"> </w:t>
      </w:r>
      <w:r w:rsidRPr="00843002">
        <w:rPr>
          <w:rFonts w:ascii="Nyala" w:hAnsi="Nyala" w:cstheme="minorHAnsi"/>
          <w:sz w:val="22"/>
        </w:rPr>
        <w:t>zgłaszać</w:t>
      </w:r>
      <w:r w:rsidR="00F465A1" w:rsidRPr="00843002">
        <w:rPr>
          <w:rFonts w:ascii="Nyala" w:hAnsi="Nyala" w:cstheme="minorHAnsi"/>
          <w:sz w:val="22"/>
        </w:rPr>
        <w:t xml:space="preserve"> </w:t>
      </w:r>
      <w:r w:rsidRPr="00843002">
        <w:rPr>
          <w:rFonts w:ascii="Nyala" w:hAnsi="Nyala" w:cstheme="minorHAnsi"/>
          <w:sz w:val="22"/>
        </w:rPr>
        <w:t>propozycje/inicjatywy</w:t>
      </w:r>
      <w:r w:rsidR="00F465A1" w:rsidRPr="00843002">
        <w:rPr>
          <w:rFonts w:ascii="Nyala" w:hAnsi="Nyala" w:cstheme="minorHAnsi"/>
          <w:sz w:val="22"/>
        </w:rPr>
        <w:t xml:space="preserve"> </w:t>
      </w:r>
      <w:r w:rsidRPr="00843002">
        <w:rPr>
          <w:rFonts w:ascii="Nyala" w:hAnsi="Nyala" w:cstheme="minorHAnsi"/>
          <w:sz w:val="22"/>
        </w:rPr>
        <w:t>dotyczące</w:t>
      </w:r>
      <w:r w:rsidR="00F465A1" w:rsidRPr="00843002">
        <w:rPr>
          <w:rFonts w:ascii="Nyala" w:hAnsi="Nyala" w:cstheme="minorHAnsi"/>
          <w:sz w:val="22"/>
        </w:rPr>
        <w:t xml:space="preserve"> </w:t>
      </w:r>
      <w:r w:rsidRPr="00843002">
        <w:rPr>
          <w:rFonts w:ascii="Nyala" w:hAnsi="Nyala" w:cstheme="minorHAnsi"/>
          <w:sz w:val="22"/>
        </w:rPr>
        <w:t>funkcjonowania</w:t>
      </w:r>
      <w:r w:rsidR="00F465A1" w:rsidRPr="00843002">
        <w:rPr>
          <w:rFonts w:ascii="Nyala" w:hAnsi="Nyala" w:cstheme="minorHAnsi"/>
          <w:sz w:val="22"/>
        </w:rPr>
        <w:t xml:space="preserve"> </w:t>
      </w:r>
      <w:r w:rsidRPr="00843002">
        <w:rPr>
          <w:rFonts w:ascii="Nyala" w:hAnsi="Nyala" w:cstheme="minorHAnsi"/>
          <w:sz w:val="22"/>
        </w:rPr>
        <w:t>LGD</w:t>
      </w:r>
      <w:r w:rsidR="00C24032" w:rsidRPr="00843002">
        <w:rPr>
          <w:rFonts w:ascii="Nyala" w:hAnsi="Nyala" w:cstheme="minorHAnsi"/>
          <w:sz w:val="22"/>
        </w:rPr>
        <w:t>,</w:t>
      </w:r>
      <w:r w:rsidR="00F465A1" w:rsidRPr="00843002">
        <w:rPr>
          <w:rFonts w:ascii="Nyala" w:hAnsi="Nyala" w:cstheme="minorHAnsi"/>
          <w:sz w:val="22"/>
        </w:rPr>
        <w:t xml:space="preserve"> </w:t>
      </w:r>
      <w:r w:rsidR="00C24032" w:rsidRPr="00843002">
        <w:rPr>
          <w:rFonts w:ascii="Nyala" w:hAnsi="Nyala" w:cstheme="minorHAnsi"/>
          <w:sz w:val="22"/>
        </w:rPr>
        <w:t>w</w:t>
      </w:r>
      <w:r w:rsidR="00F465A1" w:rsidRPr="00843002">
        <w:rPr>
          <w:rFonts w:ascii="Nyala" w:hAnsi="Nyala" w:cstheme="minorHAnsi"/>
          <w:sz w:val="22"/>
        </w:rPr>
        <w:t xml:space="preserve"> </w:t>
      </w:r>
      <w:r w:rsidR="00C24032" w:rsidRPr="00843002">
        <w:rPr>
          <w:rFonts w:ascii="Nyala" w:hAnsi="Nyala" w:cstheme="minorHAnsi"/>
          <w:sz w:val="22"/>
        </w:rPr>
        <w:t>tym</w:t>
      </w:r>
      <w:r w:rsidR="00F465A1" w:rsidRPr="00843002">
        <w:rPr>
          <w:rFonts w:ascii="Nyala" w:hAnsi="Nyala" w:cstheme="minorHAnsi"/>
          <w:sz w:val="22"/>
        </w:rPr>
        <w:t xml:space="preserve"> </w:t>
      </w:r>
      <w:r w:rsidRPr="00843002">
        <w:rPr>
          <w:rFonts w:ascii="Nyala" w:hAnsi="Nyala" w:cstheme="minorHAnsi"/>
          <w:sz w:val="22"/>
        </w:rPr>
        <w:t>wdrażania</w:t>
      </w:r>
      <w:r w:rsidR="00F465A1" w:rsidRPr="00843002">
        <w:rPr>
          <w:rFonts w:ascii="Nyala" w:hAnsi="Nyala" w:cstheme="minorHAnsi"/>
          <w:sz w:val="22"/>
        </w:rPr>
        <w:t xml:space="preserve"> </w:t>
      </w:r>
      <w:r w:rsidRPr="00843002">
        <w:rPr>
          <w:rFonts w:ascii="Nyala" w:hAnsi="Nyala" w:cstheme="minorHAnsi"/>
          <w:sz w:val="22"/>
        </w:rPr>
        <w:t>LSR</w:t>
      </w:r>
      <w:r w:rsidR="00C24032"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ale</w:t>
      </w:r>
      <w:r w:rsidR="00F465A1" w:rsidRPr="00843002">
        <w:rPr>
          <w:rFonts w:ascii="Nyala" w:hAnsi="Nyala" w:cstheme="minorHAnsi"/>
          <w:sz w:val="22"/>
        </w:rPr>
        <w:t xml:space="preserve"> </w:t>
      </w:r>
      <w:r w:rsidRPr="00843002">
        <w:rPr>
          <w:rFonts w:ascii="Nyala" w:hAnsi="Nyala" w:cstheme="minorHAnsi"/>
          <w:sz w:val="22"/>
        </w:rPr>
        <w:t>również</w:t>
      </w:r>
      <w:r w:rsidR="00F465A1" w:rsidRPr="00843002">
        <w:rPr>
          <w:rFonts w:ascii="Nyala" w:hAnsi="Nyala" w:cstheme="minorHAnsi"/>
          <w:sz w:val="22"/>
        </w:rPr>
        <w:t xml:space="preserve"> </w:t>
      </w:r>
      <w:r w:rsidRPr="00843002">
        <w:rPr>
          <w:rFonts w:ascii="Nyala" w:hAnsi="Nyala" w:cstheme="minorHAnsi"/>
          <w:sz w:val="22"/>
        </w:rPr>
        <w:t>występować</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wnioskami</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postulatami</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władz</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lub</w:t>
      </w:r>
      <w:r w:rsidR="00F465A1" w:rsidRPr="00843002">
        <w:rPr>
          <w:rFonts w:ascii="Nyala" w:hAnsi="Nyala" w:cstheme="minorHAnsi"/>
          <w:sz w:val="22"/>
        </w:rPr>
        <w:t xml:space="preserve"> </w:t>
      </w:r>
      <w:r w:rsidRPr="00843002">
        <w:rPr>
          <w:rFonts w:ascii="Nyala" w:hAnsi="Nyala" w:cstheme="minorHAnsi"/>
          <w:sz w:val="22"/>
        </w:rPr>
        <w:t>zgłaszać</w:t>
      </w:r>
      <w:r w:rsidR="00F465A1" w:rsidRPr="00843002">
        <w:rPr>
          <w:rFonts w:ascii="Nyala" w:hAnsi="Nyala" w:cstheme="minorHAnsi"/>
          <w:sz w:val="22"/>
        </w:rPr>
        <w:t xml:space="preserve"> </w:t>
      </w:r>
      <w:r w:rsidRPr="00843002">
        <w:rPr>
          <w:rFonts w:ascii="Nyala" w:hAnsi="Nyala" w:cstheme="minorHAnsi"/>
          <w:sz w:val="22"/>
        </w:rPr>
        <w:t>bezpośrednio</w:t>
      </w:r>
      <w:r w:rsidR="00F465A1" w:rsidRPr="00843002">
        <w:rPr>
          <w:rFonts w:ascii="Nyala" w:hAnsi="Nyala" w:cstheme="minorHAnsi"/>
          <w:sz w:val="22"/>
        </w:rPr>
        <w:t xml:space="preserve"> </w:t>
      </w:r>
      <w:r w:rsidRPr="00843002">
        <w:rPr>
          <w:rFonts w:ascii="Nyala" w:hAnsi="Nyala" w:cstheme="minorHAnsi"/>
          <w:sz w:val="22"/>
        </w:rPr>
        <w:t>Zarządowi</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propozycje</w:t>
      </w:r>
      <w:r w:rsidR="00F465A1" w:rsidRPr="00843002">
        <w:rPr>
          <w:rFonts w:ascii="Nyala" w:hAnsi="Nyala" w:cstheme="minorHAnsi"/>
          <w:sz w:val="22"/>
        </w:rPr>
        <w:t xml:space="preserve"> </w:t>
      </w:r>
      <w:r w:rsidR="00C24032" w:rsidRPr="00843002">
        <w:rPr>
          <w:rFonts w:ascii="Nyala" w:hAnsi="Nyala" w:cstheme="minorHAnsi"/>
          <w:sz w:val="22"/>
        </w:rPr>
        <w:t>w</w:t>
      </w:r>
      <w:r w:rsidR="00F465A1" w:rsidRPr="00843002">
        <w:rPr>
          <w:rFonts w:ascii="Nyala" w:hAnsi="Nyala" w:cstheme="minorHAnsi"/>
          <w:sz w:val="22"/>
        </w:rPr>
        <w:t xml:space="preserve"> </w:t>
      </w:r>
      <w:r w:rsidR="00C24032" w:rsidRPr="00843002">
        <w:rPr>
          <w:rFonts w:ascii="Nyala" w:hAnsi="Nyala" w:cstheme="minorHAnsi"/>
          <w:sz w:val="22"/>
        </w:rPr>
        <w:t>tym</w:t>
      </w:r>
      <w:r w:rsidR="00F465A1" w:rsidRPr="00843002">
        <w:rPr>
          <w:rFonts w:ascii="Nyala" w:hAnsi="Nyala" w:cstheme="minorHAnsi"/>
          <w:sz w:val="22"/>
        </w:rPr>
        <w:t xml:space="preserve"> </w:t>
      </w:r>
      <w:r w:rsidR="00C24032" w:rsidRPr="00843002">
        <w:rPr>
          <w:rFonts w:ascii="Nyala" w:hAnsi="Nyala" w:cstheme="minorHAnsi"/>
          <w:sz w:val="22"/>
        </w:rPr>
        <w:t>zakresie</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Zasada</w:t>
      </w:r>
      <w:r w:rsidR="00F465A1" w:rsidRPr="00843002">
        <w:rPr>
          <w:rFonts w:ascii="Nyala" w:hAnsi="Nyala" w:cstheme="minorHAnsi"/>
          <w:sz w:val="22"/>
        </w:rPr>
        <w:t xml:space="preserve"> </w:t>
      </w:r>
      <w:r w:rsidRPr="00843002">
        <w:rPr>
          <w:rFonts w:ascii="Nyala" w:hAnsi="Nyala" w:cstheme="minorHAnsi"/>
          <w:sz w:val="22"/>
        </w:rPr>
        <w:t>pogłębionego</w:t>
      </w:r>
      <w:r w:rsidR="00F465A1" w:rsidRPr="00843002">
        <w:rPr>
          <w:rFonts w:ascii="Nyala" w:hAnsi="Nyala" w:cstheme="minorHAnsi"/>
          <w:sz w:val="22"/>
        </w:rPr>
        <w:t xml:space="preserve"> </w:t>
      </w:r>
      <w:r w:rsidRPr="00843002">
        <w:rPr>
          <w:rFonts w:ascii="Nyala" w:hAnsi="Nyala" w:cstheme="minorHAnsi"/>
          <w:sz w:val="22"/>
        </w:rPr>
        <w:t>partnerstwa</w:t>
      </w:r>
      <w:r w:rsidR="00F465A1" w:rsidRPr="00843002">
        <w:rPr>
          <w:rFonts w:ascii="Nyala" w:hAnsi="Nyala" w:cstheme="minorHAnsi"/>
          <w:sz w:val="22"/>
        </w:rPr>
        <w:t xml:space="preserve"> </w:t>
      </w:r>
      <w:r w:rsidRPr="00843002">
        <w:rPr>
          <w:rFonts w:ascii="Nyala" w:hAnsi="Nyala" w:cstheme="minorHAnsi"/>
          <w:sz w:val="22"/>
        </w:rPr>
        <w:t>została</w:t>
      </w:r>
      <w:r w:rsidR="00F465A1" w:rsidRPr="00843002">
        <w:rPr>
          <w:rFonts w:ascii="Nyala" w:hAnsi="Nyala" w:cstheme="minorHAnsi"/>
          <w:sz w:val="22"/>
        </w:rPr>
        <w:t xml:space="preserve"> </w:t>
      </w:r>
      <w:r w:rsidRPr="00843002">
        <w:rPr>
          <w:rFonts w:ascii="Nyala" w:hAnsi="Nyala" w:cstheme="minorHAnsi"/>
          <w:sz w:val="22"/>
        </w:rPr>
        <w:t>określona</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00C24032" w:rsidRPr="00843002">
        <w:rPr>
          <w:rFonts w:ascii="Nyala" w:hAnsi="Nyala" w:cstheme="minorHAnsi"/>
          <w:sz w:val="22"/>
        </w:rPr>
        <w:t>r</w:t>
      </w:r>
      <w:r w:rsidRPr="00843002">
        <w:rPr>
          <w:rFonts w:ascii="Nyala" w:hAnsi="Nyala" w:cstheme="minorHAnsi"/>
          <w:sz w:val="22"/>
        </w:rPr>
        <w:t>egulaminie</w:t>
      </w:r>
      <w:r w:rsidR="00F465A1" w:rsidRPr="00843002">
        <w:rPr>
          <w:rFonts w:ascii="Nyala" w:hAnsi="Nyala" w:cstheme="minorHAnsi"/>
          <w:sz w:val="22"/>
        </w:rPr>
        <w:t xml:space="preserve"> </w:t>
      </w:r>
      <w:r w:rsidRPr="00843002">
        <w:rPr>
          <w:rFonts w:ascii="Nyala" w:hAnsi="Nyala" w:cstheme="minorHAnsi"/>
          <w:sz w:val="22"/>
        </w:rPr>
        <w:t>Zarządu.</w:t>
      </w:r>
      <w:r w:rsidR="00F465A1" w:rsidRPr="00843002">
        <w:rPr>
          <w:rFonts w:ascii="Nyala" w:hAnsi="Nyala" w:cstheme="minorHAnsi"/>
          <w:sz w:val="22"/>
        </w:rPr>
        <w:t xml:space="preserve"> </w:t>
      </w:r>
    </w:p>
    <w:p w14:paraId="6E398456" w14:textId="613A4D4B" w:rsidR="00B1201F" w:rsidRPr="00843002" w:rsidRDefault="00945AC7" w:rsidP="001C4146">
      <w:pPr>
        <w:pStyle w:val="Nagwek2"/>
      </w:pPr>
      <w:bookmarkStart w:id="11" w:name="_Toc136939809"/>
      <w:r w:rsidRPr="00843002">
        <w:t>Skład</w:t>
      </w:r>
      <w:r w:rsidR="00F465A1" w:rsidRPr="00843002">
        <w:t xml:space="preserve"> </w:t>
      </w:r>
      <w:r w:rsidRPr="00843002">
        <w:t>organu</w:t>
      </w:r>
      <w:r w:rsidR="00F465A1" w:rsidRPr="00843002">
        <w:t xml:space="preserve"> </w:t>
      </w:r>
      <w:r w:rsidRPr="00843002">
        <w:t>decyzyjnego</w:t>
      </w:r>
      <w:bookmarkEnd w:id="11"/>
    </w:p>
    <w:p w14:paraId="16307021" w14:textId="03B99FC2" w:rsidR="00945AC7" w:rsidRPr="003E75CA" w:rsidRDefault="003B5AFB" w:rsidP="00A11D3D">
      <w:pPr>
        <w:spacing w:before="0" w:after="0"/>
        <w:ind w:left="0"/>
        <w:jc w:val="both"/>
        <w:rPr>
          <w:rFonts w:ascii="Nyala" w:eastAsia="Calibri" w:hAnsi="Nyala" w:cstheme="minorHAnsi"/>
          <w:bCs/>
          <w:sz w:val="22"/>
        </w:rPr>
      </w:pP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ZS</w:t>
      </w:r>
      <w:r w:rsidR="00F465A1" w:rsidRPr="00843002">
        <w:rPr>
          <w:rFonts w:ascii="Nyala" w:hAnsi="Nyala" w:cstheme="minorHAnsi"/>
          <w:sz w:val="22"/>
        </w:rPr>
        <w:t xml:space="preserve"> </w:t>
      </w:r>
      <w:r w:rsidR="002D20C0" w:rsidRPr="00843002">
        <w:rPr>
          <w:rFonts w:ascii="Nyala" w:hAnsi="Nyala" w:cstheme="minorHAnsi"/>
          <w:sz w:val="22"/>
        </w:rPr>
        <w:t>w</w:t>
      </w:r>
      <w:r w:rsidR="00F465A1" w:rsidRPr="00843002">
        <w:rPr>
          <w:rFonts w:ascii="Nyala" w:hAnsi="Nyala" w:cstheme="minorHAnsi"/>
          <w:sz w:val="22"/>
        </w:rPr>
        <w:t xml:space="preserve"> </w:t>
      </w:r>
      <w:r w:rsidR="002D20C0" w:rsidRPr="00843002">
        <w:rPr>
          <w:rFonts w:ascii="Nyala" w:hAnsi="Nyala" w:cstheme="minorHAnsi"/>
          <w:sz w:val="22"/>
        </w:rPr>
        <w:t>swoich</w:t>
      </w:r>
      <w:r w:rsidR="00F465A1" w:rsidRPr="00843002">
        <w:rPr>
          <w:rFonts w:ascii="Nyala" w:hAnsi="Nyala" w:cstheme="minorHAnsi"/>
          <w:sz w:val="22"/>
        </w:rPr>
        <w:t xml:space="preserve"> </w:t>
      </w:r>
      <w:r w:rsidR="002D20C0" w:rsidRPr="00843002">
        <w:rPr>
          <w:rFonts w:ascii="Nyala" w:hAnsi="Nyala" w:cstheme="minorHAnsi"/>
          <w:sz w:val="22"/>
        </w:rPr>
        <w:t>strukturach</w:t>
      </w:r>
      <w:r w:rsidR="00F465A1" w:rsidRPr="00843002">
        <w:rPr>
          <w:rFonts w:ascii="Nyala" w:hAnsi="Nyala" w:cstheme="minorHAnsi"/>
          <w:sz w:val="22"/>
        </w:rPr>
        <w:t xml:space="preserve"> </w:t>
      </w:r>
      <w:r w:rsidR="002D20C0" w:rsidRPr="00843002">
        <w:rPr>
          <w:rFonts w:ascii="Nyala" w:hAnsi="Nyala" w:cstheme="minorHAnsi"/>
          <w:sz w:val="22"/>
        </w:rPr>
        <w:t>posiada</w:t>
      </w:r>
      <w:r w:rsidR="00F465A1" w:rsidRPr="00843002">
        <w:rPr>
          <w:rFonts w:ascii="Nyala" w:hAnsi="Nyala" w:cstheme="minorHAnsi"/>
          <w:sz w:val="22"/>
        </w:rPr>
        <w:t xml:space="preserve"> </w:t>
      </w:r>
      <w:r w:rsidR="002D20C0" w:rsidRPr="00843002">
        <w:rPr>
          <w:rFonts w:ascii="Nyala" w:hAnsi="Nyala" w:cstheme="minorHAnsi"/>
          <w:sz w:val="22"/>
        </w:rPr>
        <w:t>wyłącznie</w:t>
      </w:r>
      <w:r w:rsidR="00F465A1" w:rsidRPr="00843002">
        <w:rPr>
          <w:rFonts w:ascii="Nyala" w:hAnsi="Nyala" w:cstheme="minorHAnsi"/>
          <w:sz w:val="22"/>
        </w:rPr>
        <w:t xml:space="preserve"> </w:t>
      </w:r>
      <w:r w:rsidR="002D20C0" w:rsidRPr="00843002">
        <w:rPr>
          <w:rFonts w:ascii="Nyala" w:hAnsi="Nyala" w:cstheme="minorHAnsi"/>
          <w:sz w:val="22"/>
        </w:rPr>
        <w:t>jeden</w:t>
      </w:r>
      <w:r w:rsidR="00F465A1" w:rsidRPr="00843002">
        <w:rPr>
          <w:rFonts w:ascii="Nyala" w:hAnsi="Nyala" w:cstheme="minorHAnsi"/>
          <w:sz w:val="22"/>
        </w:rPr>
        <w:t xml:space="preserve"> </w:t>
      </w:r>
      <w:r w:rsidR="002D20C0" w:rsidRPr="00843002">
        <w:rPr>
          <w:rFonts w:ascii="Nyala" w:hAnsi="Nyala" w:cstheme="minorHAnsi"/>
          <w:sz w:val="22"/>
        </w:rPr>
        <w:t>organ</w:t>
      </w:r>
      <w:r w:rsidR="00F465A1" w:rsidRPr="00843002">
        <w:rPr>
          <w:rFonts w:ascii="Nyala" w:hAnsi="Nyala" w:cstheme="minorHAnsi"/>
          <w:sz w:val="22"/>
        </w:rPr>
        <w:t xml:space="preserve"> </w:t>
      </w:r>
      <w:r w:rsidR="002D20C0" w:rsidRPr="00843002">
        <w:rPr>
          <w:rFonts w:ascii="Nyala" w:hAnsi="Nyala" w:cstheme="minorHAnsi"/>
          <w:sz w:val="22"/>
        </w:rPr>
        <w:t>uprawniony</w:t>
      </w:r>
      <w:r w:rsidR="00F465A1" w:rsidRPr="00843002">
        <w:rPr>
          <w:rFonts w:ascii="Nyala" w:hAnsi="Nyala" w:cstheme="minorHAnsi"/>
          <w:sz w:val="22"/>
        </w:rPr>
        <w:t xml:space="preserve"> </w:t>
      </w:r>
      <w:r w:rsidR="002D20C0" w:rsidRPr="00843002">
        <w:rPr>
          <w:rFonts w:ascii="Nyala" w:hAnsi="Nyala" w:cstheme="minorHAnsi"/>
          <w:sz w:val="22"/>
        </w:rPr>
        <w:t>do</w:t>
      </w:r>
      <w:r w:rsidR="00F465A1" w:rsidRPr="00843002">
        <w:rPr>
          <w:rFonts w:ascii="Nyala" w:hAnsi="Nyala" w:cstheme="minorHAnsi"/>
          <w:sz w:val="22"/>
        </w:rPr>
        <w:t xml:space="preserve"> </w:t>
      </w:r>
      <w:r w:rsidR="002D20C0" w:rsidRPr="00843002">
        <w:rPr>
          <w:rFonts w:ascii="Nyala" w:hAnsi="Nyala" w:cstheme="minorHAnsi"/>
          <w:sz w:val="22"/>
        </w:rPr>
        <w:t>dokonywania</w:t>
      </w:r>
      <w:r w:rsidR="00F465A1" w:rsidRPr="00843002">
        <w:rPr>
          <w:rFonts w:ascii="Nyala" w:hAnsi="Nyala" w:cstheme="minorHAnsi"/>
          <w:sz w:val="22"/>
        </w:rPr>
        <w:t xml:space="preserve"> </w:t>
      </w:r>
      <w:r w:rsidR="002D20C0" w:rsidRPr="00843002">
        <w:rPr>
          <w:rFonts w:ascii="Nyala" w:hAnsi="Nyala" w:cstheme="minorHAnsi"/>
          <w:sz w:val="22"/>
        </w:rPr>
        <w:t>wyboru</w:t>
      </w:r>
      <w:r w:rsidR="00F465A1" w:rsidRPr="00843002">
        <w:rPr>
          <w:rFonts w:ascii="Nyala" w:hAnsi="Nyala" w:cstheme="minorHAnsi"/>
          <w:sz w:val="22"/>
        </w:rPr>
        <w:t xml:space="preserve"> </w:t>
      </w:r>
      <w:r w:rsidR="002D20C0" w:rsidRPr="00843002">
        <w:rPr>
          <w:rFonts w:ascii="Nyala" w:hAnsi="Nyala" w:cstheme="minorHAnsi"/>
          <w:sz w:val="22"/>
        </w:rPr>
        <w:t>operacji.</w:t>
      </w:r>
      <w:r w:rsidR="00F465A1" w:rsidRPr="00843002">
        <w:rPr>
          <w:rFonts w:ascii="Nyala" w:hAnsi="Nyala" w:cstheme="minorHAnsi"/>
          <w:sz w:val="22"/>
        </w:rPr>
        <w:t xml:space="preserve"> </w:t>
      </w:r>
      <w:r w:rsidR="00945AC7" w:rsidRPr="00843002">
        <w:rPr>
          <w:rFonts w:ascii="Nyala" w:eastAsia="Calibri" w:hAnsi="Nyala" w:cstheme="minorHAnsi"/>
          <w:sz w:val="22"/>
        </w:rPr>
        <w:t>Organem</w:t>
      </w:r>
      <w:r w:rsidR="00F465A1" w:rsidRPr="00843002">
        <w:rPr>
          <w:rFonts w:ascii="Nyala" w:eastAsia="Calibri" w:hAnsi="Nyala" w:cstheme="minorHAnsi"/>
          <w:bCs/>
          <w:sz w:val="22"/>
        </w:rPr>
        <w:t xml:space="preserve"> </w:t>
      </w:r>
      <w:r w:rsidR="00945AC7" w:rsidRPr="00843002">
        <w:rPr>
          <w:rFonts w:ascii="Nyala" w:eastAsia="Calibri" w:hAnsi="Nyala" w:cstheme="minorHAnsi"/>
          <w:bCs/>
          <w:sz w:val="22"/>
        </w:rPr>
        <w:t>decyzyjnym</w:t>
      </w:r>
      <w:r w:rsidR="00F465A1" w:rsidRPr="00843002">
        <w:rPr>
          <w:rFonts w:ascii="Nyala" w:eastAsia="Calibri" w:hAnsi="Nyala" w:cstheme="minorHAnsi"/>
          <w:bCs/>
          <w:sz w:val="22"/>
        </w:rPr>
        <w:t xml:space="preserve"> </w:t>
      </w:r>
      <w:r w:rsidRPr="00843002">
        <w:rPr>
          <w:rFonts w:ascii="Nyala" w:eastAsia="Calibri" w:hAnsi="Nyala" w:cstheme="minorHAnsi"/>
          <w:bCs/>
          <w:sz w:val="22"/>
        </w:rPr>
        <w:t>LGD</w:t>
      </w:r>
      <w:r w:rsidR="00F465A1" w:rsidRPr="00843002">
        <w:rPr>
          <w:rFonts w:ascii="Nyala" w:eastAsia="Calibri" w:hAnsi="Nyala" w:cstheme="minorHAnsi"/>
          <w:bCs/>
          <w:sz w:val="22"/>
        </w:rPr>
        <w:t xml:space="preserve"> </w:t>
      </w:r>
      <w:r w:rsidRPr="00843002">
        <w:rPr>
          <w:rFonts w:ascii="Nyala" w:eastAsia="Calibri" w:hAnsi="Nyala" w:cstheme="minorHAnsi"/>
          <w:bCs/>
          <w:sz w:val="22"/>
        </w:rPr>
        <w:t>ZS</w:t>
      </w:r>
      <w:r w:rsidR="00F465A1" w:rsidRPr="00843002">
        <w:rPr>
          <w:rFonts w:ascii="Nyala" w:eastAsia="Calibri" w:hAnsi="Nyala" w:cstheme="minorHAnsi"/>
          <w:bCs/>
          <w:sz w:val="22"/>
        </w:rPr>
        <w:t xml:space="preserve"> </w:t>
      </w:r>
      <w:r w:rsidR="00945AC7" w:rsidRPr="00843002">
        <w:rPr>
          <w:rFonts w:ascii="Nyala" w:eastAsia="Calibri" w:hAnsi="Nyala" w:cstheme="minorHAnsi"/>
          <w:bCs/>
          <w:sz w:val="22"/>
        </w:rPr>
        <w:t>jest</w:t>
      </w:r>
      <w:r w:rsidR="00F465A1" w:rsidRPr="00843002">
        <w:rPr>
          <w:rFonts w:ascii="Nyala" w:eastAsia="Calibri" w:hAnsi="Nyala" w:cstheme="minorHAnsi"/>
          <w:bCs/>
          <w:sz w:val="22"/>
        </w:rPr>
        <w:t xml:space="preserve"> </w:t>
      </w:r>
      <w:r w:rsidR="00945AC7" w:rsidRPr="00843002">
        <w:rPr>
          <w:rFonts w:ascii="Nyala" w:eastAsia="Calibri" w:hAnsi="Nyala" w:cstheme="minorHAnsi"/>
          <w:bCs/>
          <w:sz w:val="22"/>
        </w:rPr>
        <w:t>Rada,</w:t>
      </w:r>
      <w:r w:rsidR="00F465A1" w:rsidRPr="00843002">
        <w:rPr>
          <w:rFonts w:ascii="Nyala" w:eastAsia="Calibri" w:hAnsi="Nyala" w:cstheme="minorHAnsi"/>
          <w:bCs/>
          <w:sz w:val="22"/>
        </w:rPr>
        <w:t xml:space="preserve"> </w:t>
      </w:r>
      <w:r w:rsidR="00945AC7" w:rsidRPr="00843002">
        <w:rPr>
          <w:rFonts w:ascii="Nyala" w:eastAsia="Calibri" w:hAnsi="Nyala" w:cstheme="minorHAnsi"/>
          <w:bCs/>
          <w:sz w:val="22"/>
        </w:rPr>
        <w:t>do</w:t>
      </w:r>
      <w:r w:rsidR="00F465A1" w:rsidRPr="00843002">
        <w:rPr>
          <w:rFonts w:ascii="Nyala" w:eastAsia="Calibri" w:hAnsi="Nyala" w:cstheme="minorHAnsi"/>
          <w:bCs/>
          <w:sz w:val="22"/>
        </w:rPr>
        <w:t xml:space="preserve"> </w:t>
      </w:r>
      <w:r w:rsidR="00945AC7" w:rsidRPr="00843002">
        <w:rPr>
          <w:rFonts w:ascii="Nyala" w:eastAsia="Calibri" w:hAnsi="Nyala" w:cstheme="minorHAnsi"/>
          <w:bCs/>
          <w:sz w:val="22"/>
        </w:rPr>
        <w:t>której</w:t>
      </w:r>
      <w:r w:rsidR="00F465A1" w:rsidRPr="00843002">
        <w:rPr>
          <w:rFonts w:ascii="Nyala" w:eastAsia="Calibri" w:hAnsi="Nyala" w:cstheme="minorHAnsi"/>
          <w:bCs/>
          <w:sz w:val="22"/>
        </w:rPr>
        <w:t xml:space="preserve"> </w:t>
      </w:r>
      <w:r w:rsidR="00945AC7" w:rsidRPr="00843002">
        <w:rPr>
          <w:rFonts w:ascii="Nyala" w:eastAsia="Calibri" w:hAnsi="Nyala" w:cstheme="minorHAnsi"/>
          <w:bCs/>
          <w:sz w:val="22"/>
        </w:rPr>
        <w:t>wyłącznych</w:t>
      </w:r>
      <w:r w:rsidR="00F465A1" w:rsidRPr="00843002">
        <w:rPr>
          <w:rFonts w:ascii="Nyala" w:eastAsia="Calibri" w:hAnsi="Nyala" w:cstheme="minorHAnsi"/>
          <w:bCs/>
          <w:sz w:val="22"/>
        </w:rPr>
        <w:t xml:space="preserve"> </w:t>
      </w:r>
      <w:r w:rsidR="00945AC7" w:rsidRPr="00843002">
        <w:rPr>
          <w:rFonts w:ascii="Nyala" w:eastAsia="Calibri" w:hAnsi="Nyala" w:cstheme="minorHAnsi"/>
          <w:bCs/>
          <w:sz w:val="22"/>
        </w:rPr>
        <w:t>kompetencji</w:t>
      </w:r>
      <w:r w:rsidR="00F465A1" w:rsidRPr="00843002">
        <w:rPr>
          <w:rFonts w:ascii="Nyala" w:eastAsia="Calibri" w:hAnsi="Nyala" w:cstheme="minorHAnsi"/>
          <w:bCs/>
          <w:sz w:val="22"/>
        </w:rPr>
        <w:t xml:space="preserve"> </w:t>
      </w:r>
      <w:r w:rsidR="00945AC7" w:rsidRPr="00843002">
        <w:rPr>
          <w:rFonts w:ascii="Nyala" w:eastAsia="Calibri" w:hAnsi="Nyala" w:cstheme="minorHAnsi"/>
          <w:bCs/>
          <w:sz w:val="22"/>
        </w:rPr>
        <w:t>należy</w:t>
      </w:r>
      <w:r w:rsidR="003E75CA">
        <w:rPr>
          <w:rFonts w:ascii="Nyala" w:eastAsia="Calibri" w:hAnsi="Nyala" w:cstheme="minorHAnsi"/>
          <w:bCs/>
          <w:sz w:val="22"/>
        </w:rPr>
        <w:t xml:space="preserve"> </w:t>
      </w:r>
      <w:r w:rsidR="000A3E2C" w:rsidRPr="003E75CA">
        <w:rPr>
          <w:rFonts w:ascii="Nyala" w:eastAsia="Calibri" w:hAnsi="Nyala" w:cstheme="minorHAnsi"/>
          <w:bCs/>
          <w:sz w:val="22"/>
        </w:rPr>
        <w:t>wybór</w:t>
      </w:r>
      <w:r w:rsidR="00F465A1" w:rsidRPr="003E75CA">
        <w:rPr>
          <w:rFonts w:ascii="Nyala" w:eastAsia="Calibri" w:hAnsi="Nyala" w:cstheme="minorHAnsi"/>
          <w:bCs/>
          <w:sz w:val="22"/>
        </w:rPr>
        <w:t xml:space="preserve"> </w:t>
      </w:r>
      <w:r w:rsidR="000A3E2C" w:rsidRPr="003E75CA">
        <w:rPr>
          <w:rFonts w:ascii="Nyala" w:eastAsia="Calibri" w:hAnsi="Nyala" w:cstheme="minorHAnsi"/>
          <w:bCs/>
          <w:sz w:val="22"/>
        </w:rPr>
        <w:t>operacji</w:t>
      </w:r>
      <w:r w:rsidR="00F465A1" w:rsidRPr="003E75CA">
        <w:rPr>
          <w:rFonts w:ascii="Nyala" w:eastAsia="Calibri" w:hAnsi="Nyala" w:cstheme="minorHAnsi"/>
          <w:bCs/>
          <w:sz w:val="22"/>
        </w:rPr>
        <w:t xml:space="preserve"> </w:t>
      </w:r>
      <w:r w:rsidR="000A3E2C" w:rsidRPr="003E75CA">
        <w:rPr>
          <w:rFonts w:ascii="Nyala" w:eastAsia="Calibri" w:hAnsi="Nyala" w:cstheme="minorHAnsi"/>
          <w:bCs/>
          <w:sz w:val="22"/>
        </w:rPr>
        <w:t>w</w:t>
      </w:r>
      <w:r w:rsidR="00F465A1" w:rsidRPr="003E75CA">
        <w:rPr>
          <w:rFonts w:ascii="Nyala" w:eastAsia="Calibri" w:hAnsi="Nyala" w:cstheme="minorHAnsi"/>
          <w:bCs/>
          <w:sz w:val="22"/>
        </w:rPr>
        <w:t xml:space="preserve"> </w:t>
      </w:r>
      <w:r w:rsidR="000A3E2C" w:rsidRPr="003E75CA">
        <w:rPr>
          <w:rFonts w:ascii="Nyala" w:eastAsia="Calibri" w:hAnsi="Nyala" w:cstheme="minorHAnsi"/>
          <w:bCs/>
          <w:sz w:val="22"/>
        </w:rPr>
        <w:t>rozumieniu</w:t>
      </w:r>
      <w:r w:rsidR="00F465A1" w:rsidRPr="003E75CA">
        <w:rPr>
          <w:rFonts w:ascii="Nyala" w:eastAsia="Calibri" w:hAnsi="Nyala" w:cstheme="minorHAnsi"/>
          <w:bCs/>
          <w:sz w:val="22"/>
        </w:rPr>
        <w:t xml:space="preserve"> </w:t>
      </w:r>
      <w:r w:rsidR="000A3E2C" w:rsidRPr="003E75CA">
        <w:rPr>
          <w:rFonts w:ascii="Nyala" w:eastAsia="Calibri" w:hAnsi="Nyala" w:cstheme="minorHAnsi"/>
          <w:bCs/>
          <w:sz w:val="22"/>
        </w:rPr>
        <w:t>art.</w:t>
      </w:r>
      <w:r w:rsidR="00F465A1" w:rsidRPr="003E75CA">
        <w:rPr>
          <w:rFonts w:ascii="Nyala" w:eastAsia="Calibri" w:hAnsi="Nyala" w:cstheme="minorHAnsi"/>
          <w:bCs/>
          <w:sz w:val="22"/>
        </w:rPr>
        <w:t xml:space="preserve"> </w:t>
      </w:r>
      <w:r w:rsidR="000A3E2C" w:rsidRPr="003E75CA">
        <w:rPr>
          <w:rFonts w:ascii="Nyala" w:eastAsia="Calibri" w:hAnsi="Nyala" w:cstheme="minorHAnsi"/>
          <w:bCs/>
          <w:sz w:val="22"/>
        </w:rPr>
        <w:t>2</w:t>
      </w:r>
      <w:r w:rsidR="00F465A1" w:rsidRPr="003E75CA">
        <w:rPr>
          <w:rFonts w:ascii="Nyala" w:eastAsia="Calibri" w:hAnsi="Nyala" w:cstheme="minorHAnsi"/>
          <w:bCs/>
          <w:sz w:val="22"/>
        </w:rPr>
        <w:t xml:space="preserve"> </w:t>
      </w:r>
      <w:r w:rsidR="000A3E2C" w:rsidRPr="003E75CA">
        <w:rPr>
          <w:rFonts w:ascii="Nyala" w:eastAsia="Calibri" w:hAnsi="Nyala" w:cstheme="minorHAnsi"/>
          <w:bCs/>
          <w:sz w:val="22"/>
        </w:rPr>
        <w:t>pkt</w:t>
      </w:r>
      <w:r w:rsidR="00F465A1" w:rsidRPr="003E75CA">
        <w:rPr>
          <w:rFonts w:ascii="Nyala" w:eastAsia="Calibri" w:hAnsi="Nyala" w:cstheme="minorHAnsi"/>
          <w:bCs/>
          <w:sz w:val="22"/>
        </w:rPr>
        <w:t xml:space="preserve"> </w:t>
      </w:r>
      <w:r w:rsidR="000A3E2C" w:rsidRPr="003E75CA">
        <w:rPr>
          <w:rFonts w:ascii="Nyala" w:eastAsia="Calibri" w:hAnsi="Nyala" w:cstheme="minorHAnsi"/>
          <w:bCs/>
          <w:sz w:val="22"/>
        </w:rPr>
        <w:t>4</w:t>
      </w:r>
      <w:r w:rsidR="00F465A1" w:rsidRPr="003E75CA">
        <w:rPr>
          <w:rFonts w:ascii="Nyala" w:eastAsia="Calibri" w:hAnsi="Nyala" w:cstheme="minorHAnsi"/>
          <w:bCs/>
          <w:sz w:val="22"/>
        </w:rPr>
        <w:t xml:space="preserve"> </w:t>
      </w:r>
      <w:r w:rsidR="000A3E2C" w:rsidRPr="003E75CA">
        <w:rPr>
          <w:rFonts w:ascii="Nyala" w:eastAsia="Calibri" w:hAnsi="Nyala" w:cstheme="minorHAnsi"/>
          <w:bCs/>
          <w:sz w:val="22"/>
        </w:rPr>
        <w:t>ww.</w:t>
      </w:r>
      <w:r w:rsidR="00F465A1" w:rsidRPr="003E75CA">
        <w:rPr>
          <w:rFonts w:ascii="Nyala" w:eastAsia="Calibri" w:hAnsi="Nyala" w:cstheme="minorHAnsi"/>
          <w:bCs/>
          <w:sz w:val="22"/>
        </w:rPr>
        <w:t xml:space="preserve"> </w:t>
      </w:r>
      <w:r w:rsidR="000A3E2C" w:rsidRPr="003E75CA">
        <w:rPr>
          <w:rFonts w:ascii="Nyala" w:eastAsia="Calibri" w:hAnsi="Nyala" w:cstheme="minorHAnsi"/>
          <w:bCs/>
          <w:sz w:val="22"/>
        </w:rPr>
        <w:t>rozporządzenia</w:t>
      </w:r>
      <w:r w:rsidR="00F465A1" w:rsidRPr="003E75CA">
        <w:rPr>
          <w:rFonts w:ascii="Nyala" w:eastAsia="Calibri" w:hAnsi="Nyala" w:cstheme="minorHAnsi"/>
          <w:bCs/>
          <w:sz w:val="22"/>
        </w:rPr>
        <w:t xml:space="preserve"> </w:t>
      </w:r>
      <w:r w:rsidR="000A3E2C" w:rsidRPr="003E75CA">
        <w:rPr>
          <w:rFonts w:ascii="Nyala" w:eastAsia="Calibri" w:hAnsi="Nyala" w:cstheme="minorHAnsi"/>
          <w:bCs/>
          <w:sz w:val="22"/>
        </w:rPr>
        <w:t>2021/1060,</w:t>
      </w:r>
      <w:r w:rsidR="00F465A1" w:rsidRPr="003E75CA">
        <w:rPr>
          <w:rFonts w:ascii="Nyala" w:eastAsia="Calibri" w:hAnsi="Nyala" w:cstheme="minorHAnsi"/>
          <w:bCs/>
          <w:sz w:val="22"/>
        </w:rPr>
        <w:t xml:space="preserve"> </w:t>
      </w:r>
      <w:r w:rsidR="000A3E2C" w:rsidRPr="003E75CA">
        <w:rPr>
          <w:rFonts w:ascii="Nyala" w:eastAsia="Calibri" w:hAnsi="Nyala" w:cstheme="minorHAnsi"/>
          <w:bCs/>
          <w:sz w:val="22"/>
        </w:rPr>
        <w:t>zwanych</w:t>
      </w:r>
      <w:r w:rsidR="00F465A1" w:rsidRPr="003E75CA">
        <w:rPr>
          <w:rFonts w:ascii="Nyala" w:eastAsia="Calibri" w:hAnsi="Nyala" w:cstheme="minorHAnsi"/>
          <w:bCs/>
          <w:sz w:val="22"/>
        </w:rPr>
        <w:t xml:space="preserve"> </w:t>
      </w:r>
      <w:r w:rsidR="000A3E2C" w:rsidRPr="003E75CA">
        <w:rPr>
          <w:rFonts w:ascii="Nyala" w:eastAsia="Calibri" w:hAnsi="Nyala" w:cstheme="minorHAnsi"/>
          <w:bCs/>
          <w:sz w:val="22"/>
        </w:rPr>
        <w:t>dalej</w:t>
      </w:r>
      <w:r w:rsidR="00F465A1" w:rsidRPr="003E75CA">
        <w:rPr>
          <w:rFonts w:ascii="Nyala" w:eastAsia="Calibri" w:hAnsi="Nyala" w:cstheme="minorHAnsi"/>
          <w:bCs/>
          <w:sz w:val="22"/>
        </w:rPr>
        <w:t xml:space="preserve"> </w:t>
      </w:r>
      <w:r w:rsidR="000A3E2C" w:rsidRPr="003E75CA">
        <w:rPr>
          <w:rFonts w:ascii="Nyala" w:eastAsia="Calibri" w:hAnsi="Nyala" w:cstheme="minorHAnsi"/>
          <w:bCs/>
          <w:sz w:val="22"/>
        </w:rPr>
        <w:t>„operacjami”,</w:t>
      </w:r>
      <w:r w:rsidR="00F465A1" w:rsidRPr="003E75CA">
        <w:rPr>
          <w:rFonts w:ascii="Nyala" w:eastAsia="Calibri" w:hAnsi="Nyala" w:cstheme="minorHAnsi"/>
          <w:bCs/>
          <w:sz w:val="22"/>
        </w:rPr>
        <w:t xml:space="preserve"> </w:t>
      </w:r>
      <w:r w:rsidR="000A3E2C" w:rsidRPr="003E75CA">
        <w:rPr>
          <w:rFonts w:ascii="Nyala" w:eastAsia="Calibri" w:hAnsi="Nyala" w:cstheme="minorHAnsi"/>
          <w:bCs/>
          <w:sz w:val="22"/>
        </w:rPr>
        <w:t>które</w:t>
      </w:r>
      <w:r w:rsidR="00F465A1" w:rsidRPr="003E75CA">
        <w:rPr>
          <w:rFonts w:ascii="Nyala" w:eastAsia="Calibri" w:hAnsi="Nyala" w:cstheme="minorHAnsi"/>
          <w:bCs/>
          <w:sz w:val="22"/>
        </w:rPr>
        <w:t xml:space="preserve"> </w:t>
      </w:r>
      <w:r w:rsidR="000A3E2C" w:rsidRPr="003E75CA">
        <w:rPr>
          <w:rFonts w:ascii="Nyala" w:eastAsia="Calibri" w:hAnsi="Nyala" w:cstheme="minorHAnsi"/>
          <w:bCs/>
          <w:sz w:val="22"/>
        </w:rPr>
        <w:t>mają</w:t>
      </w:r>
      <w:r w:rsidR="00F465A1" w:rsidRPr="003E75CA">
        <w:rPr>
          <w:rFonts w:ascii="Nyala" w:eastAsia="Calibri" w:hAnsi="Nyala" w:cstheme="minorHAnsi"/>
          <w:bCs/>
          <w:sz w:val="22"/>
        </w:rPr>
        <w:t xml:space="preserve"> </w:t>
      </w:r>
      <w:r w:rsidR="000A3E2C" w:rsidRPr="003E75CA">
        <w:rPr>
          <w:rFonts w:ascii="Nyala" w:eastAsia="Calibri" w:hAnsi="Nyala" w:cstheme="minorHAnsi"/>
          <w:bCs/>
          <w:sz w:val="22"/>
        </w:rPr>
        <w:t>być</w:t>
      </w:r>
      <w:r w:rsidR="00F465A1" w:rsidRPr="003E75CA">
        <w:rPr>
          <w:rFonts w:ascii="Nyala" w:eastAsia="Calibri" w:hAnsi="Nyala" w:cstheme="minorHAnsi"/>
          <w:bCs/>
          <w:sz w:val="22"/>
        </w:rPr>
        <w:t xml:space="preserve"> </w:t>
      </w:r>
      <w:r w:rsidR="000A3E2C" w:rsidRPr="003E75CA">
        <w:rPr>
          <w:rFonts w:ascii="Nyala" w:eastAsia="Calibri" w:hAnsi="Nyala" w:cstheme="minorHAnsi"/>
          <w:bCs/>
          <w:sz w:val="22"/>
        </w:rPr>
        <w:t>realizowane</w:t>
      </w:r>
      <w:r w:rsidR="00F465A1" w:rsidRPr="003E75CA">
        <w:rPr>
          <w:rFonts w:ascii="Nyala" w:eastAsia="Calibri" w:hAnsi="Nyala" w:cstheme="minorHAnsi"/>
          <w:bCs/>
          <w:sz w:val="22"/>
        </w:rPr>
        <w:t xml:space="preserve"> </w:t>
      </w:r>
      <w:r w:rsidR="000A3E2C" w:rsidRPr="003E75CA">
        <w:rPr>
          <w:rFonts w:ascii="Nyala" w:eastAsia="Calibri" w:hAnsi="Nyala" w:cstheme="minorHAnsi"/>
          <w:bCs/>
          <w:sz w:val="22"/>
        </w:rPr>
        <w:t>w</w:t>
      </w:r>
      <w:r w:rsidR="00F465A1" w:rsidRPr="003E75CA">
        <w:rPr>
          <w:rFonts w:ascii="Nyala" w:eastAsia="Calibri" w:hAnsi="Nyala" w:cstheme="minorHAnsi"/>
          <w:bCs/>
          <w:sz w:val="22"/>
        </w:rPr>
        <w:t xml:space="preserve"> </w:t>
      </w:r>
      <w:r w:rsidR="000A3E2C" w:rsidRPr="003E75CA">
        <w:rPr>
          <w:rFonts w:ascii="Nyala" w:eastAsia="Calibri" w:hAnsi="Nyala" w:cstheme="minorHAnsi"/>
          <w:bCs/>
          <w:sz w:val="22"/>
        </w:rPr>
        <w:t>ramach</w:t>
      </w:r>
      <w:r w:rsidR="00F465A1" w:rsidRPr="003E75CA">
        <w:rPr>
          <w:rFonts w:ascii="Nyala" w:eastAsia="Calibri" w:hAnsi="Nyala" w:cstheme="minorHAnsi"/>
          <w:bCs/>
          <w:sz w:val="22"/>
        </w:rPr>
        <w:t xml:space="preserve"> </w:t>
      </w:r>
      <w:r w:rsidR="000A3E2C" w:rsidRPr="003E75CA">
        <w:rPr>
          <w:rFonts w:ascii="Nyala" w:eastAsia="Calibri" w:hAnsi="Nyala" w:cstheme="minorHAnsi"/>
          <w:bCs/>
          <w:sz w:val="22"/>
        </w:rPr>
        <w:t>LSR</w:t>
      </w:r>
      <w:r w:rsidR="003E75CA">
        <w:rPr>
          <w:rFonts w:ascii="Nyala" w:eastAsia="Calibri" w:hAnsi="Nyala" w:cstheme="minorHAnsi"/>
          <w:bCs/>
          <w:sz w:val="22"/>
        </w:rPr>
        <w:t xml:space="preserve"> oraz </w:t>
      </w:r>
      <w:r w:rsidR="000A3E2C" w:rsidRPr="003E75CA">
        <w:rPr>
          <w:rFonts w:ascii="Nyala" w:eastAsia="Calibri" w:hAnsi="Nyala" w:cstheme="minorHAnsi"/>
          <w:bCs/>
          <w:sz w:val="22"/>
        </w:rPr>
        <w:t>ustalenie</w:t>
      </w:r>
      <w:r w:rsidR="00F465A1" w:rsidRPr="003E75CA">
        <w:rPr>
          <w:rFonts w:ascii="Nyala" w:eastAsia="Calibri" w:hAnsi="Nyala" w:cstheme="minorHAnsi"/>
          <w:bCs/>
          <w:sz w:val="22"/>
        </w:rPr>
        <w:t xml:space="preserve"> </w:t>
      </w:r>
      <w:r w:rsidR="000A3E2C" w:rsidRPr="003E75CA">
        <w:rPr>
          <w:rFonts w:ascii="Nyala" w:eastAsia="Calibri" w:hAnsi="Nyala" w:cstheme="minorHAnsi"/>
          <w:bCs/>
          <w:sz w:val="22"/>
        </w:rPr>
        <w:t>kwoty</w:t>
      </w:r>
      <w:r w:rsidR="00F465A1" w:rsidRPr="003E75CA">
        <w:rPr>
          <w:rFonts w:ascii="Nyala" w:eastAsia="Calibri" w:hAnsi="Nyala" w:cstheme="minorHAnsi"/>
          <w:bCs/>
          <w:sz w:val="22"/>
        </w:rPr>
        <w:t xml:space="preserve"> </w:t>
      </w:r>
      <w:r w:rsidR="000A3E2C" w:rsidRPr="003E75CA">
        <w:rPr>
          <w:rFonts w:ascii="Nyala" w:eastAsia="Calibri" w:hAnsi="Nyala" w:cstheme="minorHAnsi"/>
          <w:bCs/>
          <w:sz w:val="22"/>
        </w:rPr>
        <w:t>wsparcia</w:t>
      </w:r>
      <w:r w:rsidR="00945AC7" w:rsidRPr="003E75CA">
        <w:rPr>
          <w:rFonts w:ascii="Nyala" w:eastAsia="Calibri" w:hAnsi="Nyala" w:cstheme="minorHAnsi"/>
          <w:bCs/>
          <w:sz w:val="22"/>
        </w:rPr>
        <w:t>.</w:t>
      </w:r>
    </w:p>
    <w:p w14:paraId="2A60B81B" w14:textId="24B38400" w:rsidR="00825CDB" w:rsidRPr="00843002" w:rsidRDefault="00825CDB" w:rsidP="00A11D3D">
      <w:pPr>
        <w:spacing w:before="0" w:after="0"/>
        <w:ind w:left="0" w:firstLine="360"/>
        <w:jc w:val="both"/>
        <w:rPr>
          <w:rFonts w:ascii="Nyala" w:eastAsia="Calibri" w:hAnsi="Nyala" w:cstheme="minorHAnsi"/>
          <w:bCs/>
          <w:sz w:val="22"/>
        </w:rPr>
      </w:pPr>
      <w:r w:rsidRPr="00843002">
        <w:rPr>
          <w:rFonts w:ascii="Nyala" w:hAnsi="Nyala" w:cstheme="minorHAnsi"/>
          <w:sz w:val="22"/>
        </w:rPr>
        <w:t>Rada</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wybierana</w:t>
      </w:r>
      <w:r w:rsidR="00F465A1" w:rsidRPr="00843002">
        <w:rPr>
          <w:rFonts w:ascii="Nyala" w:hAnsi="Nyala" w:cstheme="minorHAnsi"/>
          <w:sz w:val="22"/>
        </w:rPr>
        <w:t xml:space="preserve"> </w:t>
      </w:r>
      <w:r w:rsidRPr="00843002">
        <w:rPr>
          <w:rFonts w:ascii="Nyala" w:hAnsi="Nyala" w:cstheme="minorHAnsi"/>
          <w:sz w:val="22"/>
        </w:rPr>
        <w:t>przez</w:t>
      </w:r>
      <w:r w:rsidR="00F465A1" w:rsidRPr="00843002">
        <w:rPr>
          <w:rFonts w:ascii="Nyala" w:hAnsi="Nyala" w:cstheme="minorHAnsi"/>
          <w:sz w:val="22"/>
        </w:rPr>
        <w:t xml:space="preserve"> </w:t>
      </w:r>
      <w:r w:rsidRPr="00843002">
        <w:rPr>
          <w:rFonts w:ascii="Nyala" w:hAnsi="Nyala" w:cstheme="minorHAnsi"/>
          <w:sz w:val="22"/>
        </w:rPr>
        <w:t>Walne</w:t>
      </w:r>
      <w:r w:rsidR="00F465A1" w:rsidRPr="00843002">
        <w:rPr>
          <w:rFonts w:ascii="Nyala" w:hAnsi="Nyala" w:cstheme="minorHAnsi"/>
          <w:sz w:val="22"/>
        </w:rPr>
        <w:t xml:space="preserve"> </w:t>
      </w:r>
      <w:r w:rsidRPr="00843002">
        <w:rPr>
          <w:rFonts w:ascii="Nyala" w:hAnsi="Nyala" w:cstheme="minorHAnsi"/>
          <w:sz w:val="22"/>
        </w:rPr>
        <w:t>Zebranie</w:t>
      </w:r>
      <w:r w:rsidR="00F465A1" w:rsidRPr="00843002">
        <w:rPr>
          <w:rFonts w:ascii="Nyala" w:hAnsi="Nyala" w:cstheme="minorHAnsi"/>
          <w:sz w:val="22"/>
        </w:rPr>
        <w:t xml:space="preserve"> </w:t>
      </w:r>
      <w:r w:rsidRPr="00843002">
        <w:rPr>
          <w:rFonts w:ascii="Nyala" w:hAnsi="Nyala" w:cstheme="minorHAnsi"/>
          <w:sz w:val="22"/>
        </w:rPr>
        <w:t>Członków</w:t>
      </w:r>
      <w:r w:rsidR="00F465A1" w:rsidRPr="00843002">
        <w:rPr>
          <w:rFonts w:ascii="Nyala" w:hAnsi="Nyala" w:cstheme="minorHAnsi"/>
          <w:sz w:val="22"/>
        </w:rPr>
        <w:t xml:space="preserve"> </w:t>
      </w:r>
      <w:r w:rsidRPr="00843002">
        <w:rPr>
          <w:rFonts w:ascii="Nyala" w:hAnsi="Nyala" w:cstheme="minorHAnsi"/>
          <w:sz w:val="22"/>
        </w:rPr>
        <w:t>spośród</w:t>
      </w:r>
      <w:r w:rsidR="00F465A1" w:rsidRPr="00843002">
        <w:rPr>
          <w:rFonts w:ascii="Nyala" w:hAnsi="Nyala" w:cstheme="minorHAnsi"/>
          <w:sz w:val="22"/>
        </w:rPr>
        <w:t xml:space="preserve"> </w:t>
      </w:r>
      <w:r w:rsidRPr="00843002">
        <w:rPr>
          <w:rFonts w:ascii="Nyala" w:hAnsi="Nyala" w:cstheme="minorHAnsi"/>
          <w:sz w:val="22"/>
        </w:rPr>
        <w:t>członków</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Żaden</w:t>
      </w:r>
      <w:r w:rsidR="00F465A1" w:rsidRPr="00843002">
        <w:rPr>
          <w:rFonts w:ascii="Nyala" w:hAnsi="Nyala" w:cstheme="minorHAnsi"/>
          <w:sz w:val="22"/>
        </w:rPr>
        <w:t xml:space="preserve"> </w:t>
      </w:r>
      <w:r w:rsidRPr="00843002">
        <w:rPr>
          <w:rFonts w:ascii="Nyala" w:hAnsi="Nyala" w:cstheme="minorHAnsi"/>
          <w:sz w:val="22"/>
        </w:rPr>
        <w:t>członek</w:t>
      </w:r>
      <w:r w:rsidR="00F465A1" w:rsidRPr="00843002">
        <w:rPr>
          <w:rFonts w:ascii="Nyala" w:hAnsi="Nyala" w:cstheme="minorHAnsi"/>
          <w:sz w:val="22"/>
        </w:rPr>
        <w:t xml:space="preserve"> </w:t>
      </w:r>
      <w:r w:rsidRPr="00843002">
        <w:rPr>
          <w:rFonts w:ascii="Nyala" w:hAnsi="Nyala" w:cstheme="minorHAnsi"/>
          <w:sz w:val="22"/>
        </w:rPr>
        <w:t>Rady</w:t>
      </w:r>
      <w:r w:rsidR="00F465A1" w:rsidRPr="00843002">
        <w:rPr>
          <w:rFonts w:ascii="Nyala" w:hAnsi="Nyala" w:cstheme="minorHAnsi"/>
          <w:sz w:val="22"/>
        </w:rPr>
        <w:t xml:space="preserve"> </w:t>
      </w:r>
      <w:r w:rsidRPr="00843002">
        <w:rPr>
          <w:rFonts w:ascii="Nyala" w:hAnsi="Nyala" w:cstheme="minorHAnsi"/>
          <w:sz w:val="22"/>
        </w:rPr>
        <w:t>nie</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równocześnie</w:t>
      </w:r>
      <w:r w:rsidR="00F465A1" w:rsidRPr="00843002">
        <w:rPr>
          <w:rFonts w:ascii="Nyala" w:hAnsi="Nyala" w:cstheme="minorHAnsi"/>
          <w:sz w:val="22"/>
        </w:rPr>
        <w:t xml:space="preserve"> </w:t>
      </w:r>
      <w:r w:rsidRPr="00843002">
        <w:rPr>
          <w:rFonts w:ascii="Nyala" w:hAnsi="Nyala" w:cstheme="minorHAnsi"/>
          <w:sz w:val="22"/>
        </w:rPr>
        <w:t>członkiem</w:t>
      </w:r>
      <w:r w:rsidR="00F465A1" w:rsidRPr="00843002">
        <w:rPr>
          <w:rFonts w:ascii="Nyala" w:hAnsi="Nyala" w:cstheme="minorHAnsi"/>
          <w:sz w:val="22"/>
        </w:rPr>
        <w:t xml:space="preserve"> </w:t>
      </w:r>
      <w:r w:rsidRPr="00843002">
        <w:rPr>
          <w:rFonts w:ascii="Nyala" w:hAnsi="Nyala" w:cstheme="minorHAnsi"/>
          <w:sz w:val="22"/>
        </w:rPr>
        <w:t>Komisji</w:t>
      </w:r>
      <w:r w:rsidR="00F465A1" w:rsidRPr="00843002">
        <w:rPr>
          <w:rFonts w:ascii="Nyala" w:hAnsi="Nyala" w:cstheme="minorHAnsi"/>
          <w:sz w:val="22"/>
        </w:rPr>
        <w:t xml:space="preserve"> </w:t>
      </w:r>
      <w:r w:rsidRPr="00843002">
        <w:rPr>
          <w:rFonts w:ascii="Nyala" w:hAnsi="Nyala" w:cstheme="minorHAnsi"/>
          <w:sz w:val="22"/>
        </w:rPr>
        <w:t>rewizyjne</w:t>
      </w:r>
      <w:r w:rsidR="00FD6B42" w:rsidRPr="00843002">
        <w:rPr>
          <w:rFonts w:ascii="Nyala" w:hAnsi="Nyala" w:cstheme="minorHAnsi"/>
          <w:sz w:val="22"/>
        </w:rPr>
        <w:t>j</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Zarządu</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ani</w:t>
      </w:r>
      <w:r w:rsidR="00F465A1" w:rsidRPr="00843002">
        <w:rPr>
          <w:rFonts w:ascii="Nyala" w:hAnsi="Nyala" w:cstheme="minorHAnsi"/>
          <w:sz w:val="22"/>
        </w:rPr>
        <w:t xml:space="preserve"> </w:t>
      </w:r>
      <w:r w:rsidRPr="00843002">
        <w:rPr>
          <w:rFonts w:ascii="Nyala" w:hAnsi="Nyala" w:cstheme="minorHAnsi"/>
          <w:sz w:val="22"/>
        </w:rPr>
        <w:t>pracownikiem</w:t>
      </w:r>
      <w:r w:rsidR="00F465A1" w:rsidRPr="00843002">
        <w:rPr>
          <w:rFonts w:ascii="Nyala" w:hAnsi="Nyala" w:cstheme="minorHAnsi"/>
          <w:sz w:val="22"/>
        </w:rPr>
        <w:t xml:space="preserve"> </w:t>
      </w:r>
      <w:r w:rsidRPr="00843002">
        <w:rPr>
          <w:rFonts w:ascii="Nyala" w:hAnsi="Nyala" w:cstheme="minorHAnsi"/>
          <w:sz w:val="22"/>
        </w:rPr>
        <w:t>LGD.</w:t>
      </w:r>
      <w:r w:rsidR="004F6EE1">
        <w:rPr>
          <w:rFonts w:ascii="Nyala" w:hAnsi="Nyala" w:cstheme="minorHAnsi"/>
          <w:sz w:val="22"/>
        </w:rPr>
        <w:t xml:space="preserve"> </w:t>
      </w:r>
      <w:r w:rsidR="00B56033" w:rsidRPr="00843002">
        <w:rPr>
          <w:rFonts w:ascii="Nyala" w:eastAsia="Calibri" w:hAnsi="Nyala" w:cstheme="minorHAnsi"/>
          <w:bCs/>
          <w:sz w:val="22"/>
        </w:rPr>
        <w:t>Członkowie</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Rady</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będący</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osobami</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fizycznymi</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uczestniczą</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w</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jej</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pracach,</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w</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tym</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biorą</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udział</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w</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głosowaniu</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nad</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jej</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uchwałami,</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osobiście,</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a</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członkowie</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będący</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osobami</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prawnymi</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przez</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organ</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uprawniony</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do</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reprezentowania</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tej</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osoby</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prawnej</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albo</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pełnomocnika</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umocowanego</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do</w:t>
      </w:r>
      <w:r w:rsidR="004F6EE1">
        <w:rPr>
          <w:rFonts w:ascii="Nyala" w:eastAsia="Calibri" w:hAnsi="Nyala" w:cstheme="minorHAnsi"/>
          <w:bCs/>
          <w:sz w:val="22"/>
        </w:rPr>
        <w:t> </w:t>
      </w:r>
      <w:r w:rsidR="00B56033" w:rsidRPr="00843002">
        <w:rPr>
          <w:rFonts w:ascii="Nyala" w:eastAsia="Calibri" w:hAnsi="Nyala" w:cstheme="minorHAnsi"/>
          <w:bCs/>
          <w:sz w:val="22"/>
        </w:rPr>
        <w:t>uczestniczenia</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w</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pracach</w:t>
      </w:r>
      <w:r w:rsidR="00F465A1" w:rsidRPr="00843002">
        <w:rPr>
          <w:rFonts w:ascii="Nyala" w:eastAsia="Calibri" w:hAnsi="Nyala" w:cstheme="minorHAnsi"/>
          <w:bCs/>
          <w:sz w:val="22"/>
        </w:rPr>
        <w:t xml:space="preserve"> </w:t>
      </w:r>
      <w:r w:rsidR="00B56033" w:rsidRPr="00843002">
        <w:rPr>
          <w:rFonts w:ascii="Nyala" w:eastAsia="Calibri" w:hAnsi="Nyala" w:cstheme="minorHAnsi"/>
          <w:bCs/>
          <w:sz w:val="22"/>
        </w:rPr>
        <w:t>Rady.</w:t>
      </w:r>
    </w:p>
    <w:p w14:paraId="52F2B16E" w14:textId="766128F6" w:rsidR="00FD6B42" w:rsidRPr="004F6EE1" w:rsidRDefault="00FD6B42" w:rsidP="00A11D3D">
      <w:pPr>
        <w:spacing w:before="0" w:after="0"/>
        <w:ind w:left="0" w:firstLine="360"/>
        <w:jc w:val="both"/>
        <w:rPr>
          <w:rFonts w:ascii="Nyala" w:hAnsi="Nyala" w:cstheme="minorHAnsi"/>
          <w:sz w:val="22"/>
        </w:rPr>
      </w:pP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procesie</w:t>
      </w:r>
      <w:r w:rsidR="00F465A1" w:rsidRPr="00843002">
        <w:rPr>
          <w:rFonts w:ascii="Nyala" w:hAnsi="Nyala" w:cstheme="minorHAnsi"/>
          <w:sz w:val="22"/>
        </w:rPr>
        <w:t xml:space="preserve"> </w:t>
      </w:r>
      <w:r w:rsidRPr="00843002">
        <w:rPr>
          <w:rFonts w:ascii="Nyala" w:hAnsi="Nyala" w:cstheme="minorHAnsi"/>
          <w:sz w:val="22"/>
        </w:rPr>
        <w:t>podejmowania</w:t>
      </w:r>
      <w:r w:rsidR="00F465A1" w:rsidRPr="00843002">
        <w:rPr>
          <w:rFonts w:ascii="Nyala" w:hAnsi="Nyala" w:cstheme="minorHAnsi"/>
          <w:sz w:val="22"/>
        </w:rPr>
        <w:t xml:space="preserve"> </w:t>
      </w:r>
      <w:r w:rsidRPr="00843002">
        <w:rPr>
          <w:rFonts w:ascii="Nyala" w:hAnsi="Nyala" w:cstheme="minorHAnsi"/>
          <w:sz w:val="22"/>
        </w:rPr>
        <w:t>decyzji</w:t>
      </w:r>
      <w:r w:rsidR="00F465A1" w:rsidRPr="00843002">
        <w:rPr>
          <w:rFonts w:ascii="Nyala" w:hAnsi="Nyala" w:cstheme="minorHAnsi"/>
          <w:sz w:val="22"/>
        </w:rPr>
        <w:t xml:space="preserve"> </w:t>
      </w:r>
      <w:r w:rsidRPr="00843002">
        <w:rPr>
          <w:rFonts w:ascii="Nyala" w:hAnsi="Nyala" w:cstheme="minorHAnsi"/>
          <w:sz w:val="22"/>
        </w:rPr>
        <w:t>przez</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lub</w:t>
      </w:r>
      <w:r w:rsidR="00F465A1" w:rsidRPr="00843002">
        <w:rPr>
          <w:rFonts w:ascii="Nyala" w:hAnsi="Nyala" w:cstheme="minorHAnsi"/>
          <w:sz w:val="22"/>
        </w:rPr>
        <w:t xml:space="preserve"> </w:t>
      </w:r>
      <w:r w:rsidRPr="00843002">
        <w:rPr>
          <w:rFonts w:ascii="Nyala" w:hAnsi="Nyala" w:cstheme="minorHAnsi"/>
          <w:sz w:val="22"/>
        </w:rPr>
        <w:t>jej</w:t>
      </w:r>
      <w:r w:rsidR="00F465A1" w:rsidRPr="00843002">
        <w:rPr>
          <w:rFonts w:ascii="Nyala" w:hAnsi="Nyala" w:cstheme="minorHAnsi"/>
          <w:sz w:val="22"/>
        </w:rPr>
        <w:t xml:space="preserve"> </w:t>
      </w:r>
      <w:r w:rsidRPr="00843002">
        <w:rPr>
          <w:rFonts w:ascii="Nyala" w:hAnsi="Nyala" w:cstheme="minorHAnsi"/>
          <w:sz w:val="22"/>
        </w:rPr>
        <w:t>organy</w:t>
      </w:r>
      <w:r w:rsidR="00F465A1" w:rsidRPr="00843002">
        <w:rPr>
          <w:rFonts w:ascii="Nyala" w:hAnsi="Nyala" w:cstheme="minorHAnsi"/>
          <w:sz w:val="22"/>
        </w:rPr>
        <w:t xml:space="preserve"> </w:t>
      </w:r>
      <w:r w:rsidRPr="00843002">
        <w:rPr>
          <w:rFonts w:ascii="Nyala" w:hAnsi="Nyala" w:cstheme="minorHAnsi"/>
          <w:sz w:val="22"/>
        </w:rPr>
        <w:t>decyzje</w:t>
      </w:r>
      <w:r w:rsidR="00F465A1" w:rsidRPr="00843002">
        <w:rPr>
          <w:rFonts w:ascii="Nyala" w:hAnsi="Nyala" w:cstheme="minorHAnsi"/>
          <w:sz w:val="22"/>
        </w:rPr>
        <w:t xml:space="preserve"> </w:t>
      </w:r>
      <w:r w:rsidRPr="00843002">
        <w:rPr>
          <w:rFonts w:ascii="Nyala" w:hAnsi="Nyala" w:cstheme="minorHAnsi"/>
          <w:sz w:val="22"/>
        </w:rPr>
        <w:t>muszą</w:t>
      </w:r>
      <w:r w:rsidR="00F465A1" w:rsidRPr="00843002">
        <w:rPr>
          <w:rFonts w:ascii="Nyala" w:hAnsi="Nyala" w:cstheme="minorHAnsi"/>
          <w:sz w:val="22"/>
        </w:rPr>
        <w:t xml:space="preserve"> </w:t>
      </w:r>
      <w:r w:rsidRPr="00843002">
        <w:rPr>
          <w:rFonts w:ascii="Nyala" w:hAnsi="Nyala" w:cstheme="minorHAnsi"/>
          <w:sz w:val="22"/>
        </w:rPr>
        <w:t>być</w:t>
      </w:r>
      <w:r w:rsidR="00F465A1" w:rsidRPr="00843002">
        <w:rPr>
          <w:rFonts w:ascii="Nyala" w:hAnsi="Nyala" w:cstheme="minorHAnsi"/>
          <w:sz w:val="22"/>
        </w:rPr>
        <w:t xml:space="preserve"> </w:t>
      </w:r>
      <w:r w:rsidRPr="00843002">
        <w:rPr>
          <w:rFonts w:ascii="Nyala" w:hAnsi="Nyala" w:cstheme="minorHAnsi"/>
          <w:sz w:val="22"/>
        </w:rPr>
        <w:t>podejmowane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drodze</w:t>
      </w:r>
      <w:r w:rsidR="00F465A1" w:rsidRPr="00843002">
        <w:rPr>
          <w:rFonts w:ascii="Nyala" w:hAnsi="Nyala" w:cstheme="minorHAnsi"/>
          <w:sz w:val="22"/>
        </w:rPr>
        <w:t xml:space="preserve"> </w:t>
      </w:r>
      <w:r w:rsidRPr="00843002">
        <w:rPr>
          <w:rFonts w:ascii="Nyala" w:hAnsi="Nyala" w:cstheme="minorHAnsi"/>
          <w:sz w:val="22"/>
        </w:rPr>
        <w:t>konsensusu</w:t>
      </w:r>
      <w:r w:rsidR="00F465A1" w:rsidRPr="00843002">
        <w:rPr>
          <w:rFonts w:ascii="Nyala" w:hAnsi="Nyala" w:cstheme="minorHAnsi"/>
          <w:sz w:val="22"/>
        </w:rPr>
        <w:t xml:space="preserve"> </w:t>
      </w:r>
      <w:r w:rsidRPr="00843002">
        <w:rPr>
          <w:rFonts w:ascii="Nyala" w:hAnsi="Nyala" w:cstheme="minorHAnsi"/>
          <w:sz w:val="22"/>
        </w:rPr>
        <w:t>bez</w:t>
      </w:r>
      <w:r w:rsidR="00F465A1" w:rsidRPr="00843002">
        <w:rPr>
          <w:rFonts w:ascii="Nyala" w:hAnsi="Nyala" w:cstheme="minorHAnsi"/>
          <w:sz w:val="22"/>
        </w:rPr>
        <w:t xml:space="preserve"> </w:t>
      </w:r>
      <w:r w:rsidRPr="00843002">
        <w:rPr>
          <w:rFonts w:ascii="Nyala" w:hAnsi="Nyala" w:cstheme="minorHAnsi"/>
          <w:sz w:val="22"/>
        </w:rPr>
        <w:t>wskazywania</w:t>
      </w:r>
      <w:r w:rsidR="00F465A1" w:rsidRPr="00843002">
        <w:rPr>
          <w:rFonts w:ascii="Nyala" w:hAnsi="Nyala" w:cstheme="minorHAnsi"/>
          <w:sz w:val="22"/>
        </w:rPr>
        <w:t xml:space="preserve"> </w:t>
      </w:r>
      <w:r w:rsidRPr="00843002">
        <w:rPr>
          <w:rFonts w:ascii="Nyala" w:hAnsi="Nyala" w:cstheme="minorHAnsi"/>
          <w:sz w:val="22"/>
        </w:rPr>
        <w:t>roli</w:t>
      </w:r>
      <w:r w:rsidR="00F465A1" w:rsidRPr="00843002">
        <w:rPr>
          <w:rFonts w:ascii="Nyala" w:hAnsi="Nyala" w:cstheme="minorHAnsi"/>
          <w:sz w:val="22"/>
        </w:rPr>
        <w:t xml:space="preserve"> </w:t>
      </w:r>
      <w:r w:rsidRPr="00843002">
        <w:rPr>
          <w:rFonts w:ascii="Nyala" w:hAnsi="Nyala" w:cstheme="minorHAnsi"/>
          <w:sz w:val="22"/>
        </w:rPr>
        <w:t>decydującej</w:t>
      </w:r>
      <w:r w:rsidR="00F465A1" w:rsidRPr="00843002">
        <w:rPr>
          <w:rFonts w:ascii="Nyala" w:hAnsi="Nyala" w:cstheme="minorHAnsi"/>
          <w:sz w:val="22"/>
        </w:rPr>
        <w:t xml:space="preserve"> </w:t>
      </w:r>
      <w:r w:rsidRPr="00843002">
        <w:rPr>
          <w:rFonts w:ascii="Nyala" w:hAnsi="Nyala" w:cstheme="minorHAnsi"/>
          <w:sz w:val="22"/>
        </w:rPr>
        <w:t>jakiejkolwiek</w:t>
      </w:r>
      <w:r w:rsidR="00F465A1" w:rsidRPr="00843002">
        <w:rPr>
          <w:rFonts w:ascii="Nyala" w:hAnsi="Nyala" w:cstheme="minorHAnsi"/>
          <w:sz w:val="22"/>
        </w:rPr>
        <w:t xml:space="preserve"> </w:t>
      </w:r>
      <w:r w:rsidRPr="00843002">
        <w:rPr>
          <w:rFonts w:ascii="Nyala" w:hAnsi="Nyala" w:cstheme="minorHAnsi"/>
          <w:sz w:val="22"/>
        </w:rPr>
        <w:t>grupie</w:t>
      </w:r>
      <w:r w:rsidR="00F465A1" w:rsidRPr="00843002">
        <w:rPr>
          <w:rFonts w:ascii="Nyala" w:hAnsi="Nyala" w:cstheme="minorHAnsi"/>
          <w:sz w:val="22"/>
        </w:rPr>
        <w:t xml:space="preserve"> </w:t>
      </w:r>
      <w:r w:rsidRPr="00843002">
        <w:rPr>
          <w:rFonts w:ascii="Nyala" w:hAnsi="Nyala" w:cstheme="minorHAnsi"/>
          <w:sz w:val="22"/>
        </w:rPr>
        <w:t>członków</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reprezentującej</w:t>
      </w:r>
      <w:r w:rsidR="00F465A1" w:rsidRPr="00843002">
        <w:rPr>
          <w:rFonts w:ascii="Nyala" w:hAnsi="Nyala" w:cstheme="minorHAnsi"/>
          <w:sz w:val="22"/>
        </w:rPr>
        <w:t xml:space="preserve"> </w:t>
      </w:r>
      <w:r w:rsidRPr="00843002">
        <w:rPr>
          <w:rFonts w:ascii="Nyala" w:hAnsi="Nyala" w:cstheme="minorHAnsi"/>
          <w:sz w:val="22"/>
        </w:rPr>
        <w:t>wspólne</w:t>
      </w:r>
      <w:r w:rsidR="00F465A1" w:rsidRPr="00843002">
        <w:rPr>
          <w:rFonts w:ascii="Nyala" w:hAnsi="Nyala" w:cstheme="minorHAnsi"/>
          <w:sz w:val="22"/>
        </w:rPr>
        <w:t xml:space="preserve"> </w:t>
      </w:r>
      <w:r w:rsidRPr="00843002">
        <w:rPr>
          <w:rFonts w:ascii="Nyala" w:hAnsi="Nyala" w:cstheme="minorHAnsi"/>
          <w:sz w:val="22"/>
        </w:rPr>
        <w:t>interesy.</w:t>
      </w:r>
      <w:r w:rsidR="00F465A1" w:rsidRPr="00843002">
        <w:rPr>
          <w:rFonts w:ascii="Nyala" w:hAnsi="Nyala" w:cstheme="minorHAnsi"/>
          <w:sz w:val="22"/>
        </w:rPr>
        <w:t xml:space="preserve"> </w:t>
      </w:r>
      <w:r w:rsidRPr="00843002">
        <w:rPr>
          <w:rFonts w:ascii="Nyala" w:hAnsi="Nyala" w:cstheme="minorHAnsi"/>
          <w:sz w:val="22"/>
        </w:rPr>
        <w:t>Zgodnie</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art.</w:t>
      </w:r>
      <w:r w:rsidR="00F465A1" w:rsidRPr="00843002">
        <w:rPr>
          <w:rFonts w:ascii="Nyala" w:hAnsi="Nyala" w:cstheme="minorHAnsi"/>
          <w:sz w:val="22"/>
        </w:rPr>
        <w:t xml:space="preserve"> </w:t>
      </w:r>
      <w:r w:rsidRPr="00843002">
        <w:rPr>
          <w:rFonts w:ascii="Nyala" w:hAnsi="Nyala" w:cstheme="minorHAnsi"/>
          <w:sz w:val="22"/>
        </w:rPr>
        <w:t>31</w:t>
      </w:r>
      <w:r w:rsidR="00F465A1" w:rsidRPr="00843002">
        <w:rPr>
          <w:rFonts w:ascii="Nyala" w:hAnsi="Nyala" w:cstheme="minorHAnsi"/>
          <w:sz w:val="22"/>
        </w:rPr>
        <w:t xml:space="preserve"> </w:t>
      </w:r>
      <w:r w:rsidRPr="00843002">
        <w:rPr>
          <w:rFonts w:ascii="Nyala" w:hAnsi="Nyala" w:cstheme="minorHAnsi"/>
          <w:sz w:val="22"/>
        </w:rPr>
        <w:t>ust.</w:t>
      </w:r>
      <w:r w:rsidR="00F465A1" w:rsidRPr="00843002">
        <w:rPr>
          <w:rFonts w:ascii="Nyala" w:hAnsi="Nyala" w:cstheme="minorHAnsi"/>
          <w:sz w:val="22"/>
        </w:rPr>
        <w:t xml:space="preserve"> </w:t>
      </w:r>
      <w:r w:rsidRPr="00843002">
        <w:rPr>
          <w:rFonts w:ascii="Nyala" w:hAnsi="Nyala" w:cstheme="minorHAnsi"/>
          <w:sz w:val="22"/>
        </w:rPr>
        <w:t>2</w:t>
      </w:r>
      <w:r w:rsidR="00F465A1" w:rsidRPr="00843002">
        <w:rPr>
          <w:rFonts w:ascii="Nyala" w:hAnsi="Nyala" w:cstheme="minorHAnsi"/>
          <w:sz w:val="22"/>
        </w:rPr>
        <w:t xml:space="preserve"> </w:t>
      </w:r>
      <w:r w:rsidRPr="00843002">
        <w:rPr>
          <w:rFonts w:ascii="Nyala" w:hAnsi="Nyala" w:cstheme="minorHAnsi"/>
          <w:sz w:val="22"/>
        </w:rPr>
        <w:t>lit.</w:t>
      </w:r>
      <w:r w:rsidR="00F465A1" w:rsidRPr="00843002">
        <w:rPr>
          <w:rFonts w:ascii="Nyala" w:hAnsi="Nyala" w:cstheme="minorHAnsi"/>
          <w:sz w:val="22"/>
        </w:rPr>
        <w:t xml:space="preserve"> </w:t>
      </w:r>
      <w:r w:rsidRPr="00843002">
        <w:rPr>
          <w:rFonts w:ascii="Nyala" w:hAnsi="Nyala" w:cstheme="minorHAnsi"/>
          <w:sz w:val="22"/>
        </w:rPr>
        <w:t>b</w:t>
      </w:r>
      <w:r w:rsidR="00F465A1" w:rsidRPr="00843002">
        <w:rPr>
          <w:rFonts w:ascii="Nyala" w:hAnsi="Nyala" w:cstheme="minorHAnsi"/>
          <w:sz w:val="22"/>
        </w:rPr>
        <w:t xml:space="preserve"> </w:t>
      </w:r>
      <w:r w:rsidRPr="00843002">
        <w:rPr>
          <w:rFonts w:ascii="Nyala" w:hAnsi="Nyala" w:cstheme="minorHAnsi"/>
          <w:sz w:val="22"/>
        </w:rPr>
        <w:t>rozporządzenia</w:t>
      </w:r>
      <w:r w:rsidR="00F465A1" w:rsidRPr="00843002">
        <w:rPr>
          <w:rFonts w:ascii="Nyala" w:hAnsi="Nyala" w:cstheme="minorHAnsi"/>
          <w:sz w:val="22"/>
        </w:rPr>
        <w:t xml:space="preserve"> </w:t>
      </w:r>
      <w:r w:rsidRPr="00843002">
        <w:rPr>
          <w:rFonts w:ascii="Nyala" w:hAnsi="Nyala" w:cstheme="minorHAnsi"/>
          <w:sz w:val="22"/>
        </w:rPr>
        <w:t>2021/1060,</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skład</w:t>
      </w:r>
      <w:r w:rsidR="00F465A1" w:rsidRPr="00843002">
        <w:rPr>
          <w:rFonts w:ascii="Nyala" w:hAnsi="Nyala" w:cstheme="minorHAnsi"/>
          <w:sz w:val="22"/>
        </w:rPr>
        <w:t xml:space="preserve"> </w:t>
      </w:r>
      <w:r w:rsidR="004F6EE1">
        <w:rPr>
          <w:rFonts w:ascii="Nyala" w:hAnsi="Nyala" w:cstheme="minorHAnsi"/>
          <w:sz w:val="22"/>
        </w:rPr>
        <w:t xml:space="preserve">Rady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wchodzą</w:t>
      </w:r>
      <w:r w:rsidR="00F465A1" w:rsidRPr="00843002">
        <w:rPr>
          <w:rFonts w:ascii="Nyala" w:hAnsi="Nyala" w:cstheme="minorHAnsi"/>
          <w:sz w:val="22"/>
        </w:rPr>
        <w:t xml:space="preserve"> </w:t>
      </w:r>
      <w:r w:rsidRPr="00843002">
        <w:rPr>
          <w:rFonts w:ascii="Nyala" w:hAnsi="Nyala" w:cstheme="minorHAnsi"/>
          <w:sz w:val="22"/>
        </w:rPr>
        <w:t>przedstawiciele</w:t>
      </w:r>
      <w:r w:rsidR="00F465A1" w:rsidRPr="00843002">
        <w:rPr>
          <w:rFonts w:ascii="Nyala" w:hAnsi="Nyala" w:cstheme="minorHAnsi"/>
          <w:sz w:val="22"/>
        </w:rPr>
        <w:t xml:space="preserve"> </w:t>
      </w:r>
      <w:r w:rsidRPr="00843002">
        <w:rPr>
          <w:rFonts w:ascii="Nyala" w:hAnsi="Nyala" w:cstheme="minorHAnsi"/>
          <w:sz w:val="22"/>
        </w:rPr>
        <w:t>publicznych</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prywatnych</w:t>
      </w:r>
      <w:r w:rsidR="00F465A1" w:rsidRPr="00843002">
        <w:rPr>
          <w:rFonts w:ascii="Nyala" w:hAnsi="Nyala" w:cstheme="minorHAnsi"/>
          <w:sz w:val="22"/>
        </w:rPr>
        <w:t xml:space="preserve"> </w:t>
      </w:r>
      <w:r w:rsidRPr="00843002">
        <w:rPr>
          <w:rFonts w:ascii="Nyala" w:hAnsi="Nyala" w:cstheme="minorHAnsi"/>
          <w:sz w:val="22"/>
        </w:rPr>
        <w:t>lokalnych</w:t>
      </w:r>
      <w:r w:rsidR="00F465A1" w:rsidRPr="00843002">
        <w:rPr>
          <w:rFonts w:ascii="Nyala" w:hAnsi="Nyala" w:cstheme="minorHAnsi"/>
          <w:sz w:val="22"/>
        </w:rPr>
        <w:t xml:space="preserve"> </w:t>
      </w:r>
      <w:r w:rsidRPr="00843002">
        <w:rPr>
          <w:rFonts w:ascii="Nyala" w:hAnsi="Nyala" w:cstheme="minorHAnsi"/>
          <w:sz w:val="22"/>
        </w:rPr>
        <w:t>interesów</w:t>
      </w:r>
      <w:r w:rsidR="00F465A1" w:rsidRPr="00843002">
        <w:rPr>
          <w:rFonts w:ascii="Nyala" w:hAnsi="Nyala" w:cstheme="minorHAnsi"/>
          <w:sz w:val="22"/>
        </w:rPr>
        <w:t xml:space="preserve"> </w:t>
      </w:r>
      <w:r w:rsidRPr="00843002">
        <w:rPr>
          <w:rFonts w:ascii="Nyala" w:hAnsi="Nyala" w:cstheme="minorHAnsi"/>
          <w:sz w:val="22"/>
        </w:rPr>
        <w:t>społeczno-gospodarczych</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4F6EE1">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których</w:t>
      </w:r>
      <w:r w:rsidR="00F465A1" w:rsidRPr="00843002">
        <w:rPr>
          <w:rFonts w:ascii="Nyala" w:hAnsi="Nyala" w:cstheme="minorHAnsi"/>
          <w:sz w:val="22"/>
        </w:rPr>
        <w:t xml:space="preserve"> </w:t>
      </w:r>
      <w:r w:rsidRPr="00843002">
        <w:rPr>
          <w:rFonts w:ascii="Nyala" w:hAnsi="Nyala" w:cstheme="minorHAnsi"/>
          <w:sz w:val="22"/>
        </w:rPr>
        <w:t>żadna</w:t>
      </w:r>
      <w:r w:rsidR="00F465A1" w:rsidRPr="00843002">
        <w:rPr>
          <w:rFonts w:ascii="Nyala" w:hAnsi="Nyala" w:cstheme="minorHAnsi"/>
          <w:sz w:val="22"/>
        </w:rPr>
        <w:t xml:space="preserve"> </w:t>
      </w:r>
      <w:r w:rsidRPr="00843002">
        <w:rPr>
          <w:rFonts w:ascii="Nyala" w:hAnsi="Nyala" w:cstheme="minorHAnsi"/>
          <w:sz w:val="22"/>
        </w:rPr>
        <w:t>pojedyncza</w:t>
      </w:r>
      <w:r w:rsidR="00F465A1" w:rsidRPr="00843002">
        <w:rPr>
          <w:rFonts w:ascii="Nyala" w:hAnsi="Nyala" w:cstheme="minorHAnsi"/>
          <w:sz w:val="22"/>
        </w:rPr>
        <w:t xml:space="preserve"> </w:t>
      </w:r>
      <w:r w:rsidRPr="00843002">
        <w:rPr>
          <w:rFonts w:ascii="Nyala" w:hAnsi="Nyala" w:cstheme="minorHAnsi"/>
          <w:sz w:val="22"/>
        </w:rPr>
        <w:t>grupa</w:t>
      </w:r>
      <w:r w:rsidR="00F465A1" w:rsidRPr="00843002">
        <w:rPr>
          <w:rFonts w:ascii="Nyala" w:hAnsi="Nyala" w:cstheme="minorHAnsi"/>
          <w:sz w:val="22"/>
        </w:rPr>
        <w:t xml:space="preserve"> </w:t>
      </w:r>
      <w:r w:rsidRPr="00843002">
        <w:rPr>
          <w:rFonts w:ascii="Nyala" w:hAnsi="Nyala" w:cstheme="minorHAnsi"/>
          <w:sz w:val="22"/>
        </w:rPr>
        <w:t>interesu</w:t>
      </w:r>
      <w:r w:rsidR="00F465A1" w:rsidRPr="00843002">
        <w:rPr>
          <w:rFonts w:ascii="Nyala" w:hAnsi="Nyala" w:cstheme="minorHAnsi"/>
          <w:sz w:val="22"/>
        </w:rPr>
        <w:t xml:space="preserve"> </w:t>
      </w:r>
      <w:r w:rsidRPr="00843002">
        <w:rPr>
          <w:rFonts w:ascii="Nyala" w:hAnsi="Nyala" w:cstheme="minorHAnsi"/>
          <w:sz w:val="22"/>
        </w:rPr>
        <w:t>nie</w:t>
      </w:r>
      <w:r w:rsidR="00F465A1" w:rsidRPr="00843002">
        <w:rPr>
          <w:rFonts w:ascii="Nyala" w:hAnsi="Nyala" w:cstheme="minorHAnsi"/>
          <w:sz w:val="22"/>
        </w:rPr>
        <w:t xml:space="preserve"> </w:t>
      </w:r>
      <w:r w:rsidRPr="00843002">
        <w:rPr>
          <w:rFonts w:ascii="Nyala" w:hAnsi="Nyala" w:cstheme="minorHAnsi"/>
          <w:sz w:val="22"/>
        </w:rPr>
        <w:t>kontroluje</w:t>
      </w:r>
      <w:r w:rsidR="00F465A1" w:rsidRPr="00843002">
        <w:rPr>
          <w:rFonts w:ascii="Nyala" w:hAnsi="Nyala" w:cstheme="minorHAnsi"/>
          <w:sz w:val="22"/>
        </w:rPr>
        <w:t xml:space="preserve"> </w:t>
      </w:r>
      <w:r w:rsidRPr="00843002">
        <w:rPr>
          <w:rFonts w:ascii="Nyala" w:hAnsi="Nyala" w:cstheme="minorHAnsi"/>
          <w:sz w:val="22"/>
        </w:rPr>
        <w:t>procesu</w:t>
      </w:r>
      <w:r w:rsidR="00F465A1" w:rsidRPr="00843002">
        <w:rPr>
          <w:rFonts w:ascii="Nyala" w:hAnsi="Nyala" w:cstheme="minorHAnsi"/>
          <w:sz w:val="22"/>
        </w:rPr>
        <w:t xml:space="preserve"> </w:t>
      </w:r>
      <w:r w:rsidRPr="00843002">
        <w:rPr>
          <w:rFonts w:ascii="Nyala" w:hAnsi="Nyala" w:cstheme="minorHAnsi"/>
          <w:sz w:val="22"/>
        </w:rPr>
        <w:t>podejmowania</w:t>
      </w:r>
      <w:r w:rsidR="00F465A1" w:rsidRPr="00843002">
        <w:rPr>
          <w:rFonts w:ascii="Nyala" w:hAnsi="Nyala" w:cstheme="minorHAnsi"/>
          <w:sz w:val="22"/>
        </w:rPr>
        <w:t xml:space="preserve"> </w:t>
      </w:r>
      <w:r w:rsidRPr="00843002">
        <w:rPr>
          <w:rFonts w:ascii="Nyala" w:hAnsi="Nyala" w:cstheme="minorHAnsi"/>
          <w:sz w:val="22"/>
        </w:rPr>
        <w:t>decyzji.</w:t>
      </w:r>
      <w:r w:rsidR="00F465A1" w:rsidRPr="00843002">
        <w:rPr>
          <w:rFonts w:ascii="Nyala" w:hAnsi="Nyala" w:cstheme="minorHAnsi"/>
          <w:sz w:val="22"/>
        </w:rPr>
        <w:t xml:space="preserve"> </w:t>
      </w:r>
      <w:r w:rsidR="00183953" w:rsidRPr="00843002">
        <w:rPr>
          <w:rFonts w:ascii="Nyala" w:hAnsi="Nyala" w:cstheme="minorHAnsi"/>
          <w:sz w:val="22"/>
        </w:rPr>
        <w:t>Przez</w:t>
      </w:r>
      <w:r w:rsidR="00F465A1" w:rsidRPr="00843002">
        <w:rPr>
          <w:rFonts w:ascii="Nyala" w:hAnsi="Nyala" w:cstheme="minorHAnsi"/>
          <w:sz w:val="22"/>
        </w:rPr>
        <w:t xml:space="preserve"> </w:t>
      </w:r>
      <w:r w:rsidR="00183953" w:rsidRPr="00843002">
        <w:rPr>
          <w:rFonts w:ascii="Nyala" w:hAnsi="Nyala" w:cstheme="minorHAnsi"/>
          <w:sz w:val="22"/>
        </w:rPr>
        <w:t>grupę</w:t>
      </w:r>
      <w:r w:rsidR="00F465A1" w:rsidRPr="00843002">
        <w:rPr>
          <w:rFonts w:ascii="Nyala" w:hAnsi="Nyala" w:cstheme="minorHAnsi"/>
          <w:sz w:val="22"/>
        </w:rPr>
        <w:t xml:space="preserve"> </w:t>
      </w:r>
      <w:r w:rsidR="00183953" w:rsidRPr="00843002">
        <w:rPr>
          <w:rFonts w:ascii="Nyala" w:hAnsi="Nyala" w:cstheme="minorHAnsi"/>
          <w:sz w:val="22"/>
        </w:rPr>
        <w:t>interesu</w:t>
      </w:r>
      <w:r w:rsidR="00F465A1" w:rsidRPr="00843002">
        <w:rPr>
          <w:rFonts w:ascii="Nyala" w:hAnsi="Nyala" w:cstheme="minorHAnsi"/>
          <w:sz w:val="22"/>
        </w:rPr>
        <w:t xml:space="preserve"> </w:t>
      </w:r>
      <w:r w:rsidR="00183953" w:rsidRPr="00843002">
        <w:rPr>
          <w:rFonts w:ascii="Nyala" w:hAnsi="Nyala" w:cstheme="minorHAnsi"/>
          <w:sz w:val="22"/>
        </w:rPr>
        <w:t>należy</w:t>
      </w:r>
      <w:r w:rsidR="00F465A1" w:rsidRPr="00843002">
        <w:rPr>
          <w:rFonts w:ascii="Nyala" w:hAnsi="Nyala" w:cstheme="minorHAnsi"/>
          <w:sz w:val="22"/>
        </w:rPr>
        <w:t xml:space="preserve"> </w:t>
      </w:r>
      <w:r w:rsidR="00183953" w:rsidRPr="00843002">
        <w:rPr>
          <w:rFonts w:ascii="Nyala" w:hAnsi="Nyala" w:cstheme="minorHAnsi"/>
          <w:sz w:val="22"/>
        </w:rPr>
        <w:t>rozumieć</w:t>
      </w:r>
      <w:r w:rsidR="00F465A1" w:rsidRPr="00843002">
        <w:rPr>
          <w:rFonts w:ascii="Nyala" w:hAnsi="Nyala" w:cstheme="minorHAnsi"/>
          <w:sz w:val="22"/>
        </w:rPr>
        <w:t xml:space="preserve"> </w:t>
      </w:r>
      <w:r w:rsidR="00183953" w:rsidRPr="00843002">
        <w:rPr>
          <w:rFonts w:ascii="Nyala" w:hAnsi="Nyala" w:cstheme="minorHAnsi"/>
          <w:sz w:val="22"/>
        </w:rPr>
        <w:t>grupę</w:t>
      </w:r>
      <w:r w:rsidR="00F465A1" w:rsidRPr="00843002">
        <w:rPr>
          <w:rFonts w:ascii="Nyala" w:hAnsi="Nyala" w:cstheme="minorHAnsi"/>
          <w:sz w:val="22"/>
        </w:rPr>
        <w:t xml:space="preserve"> </w:t>
      </w:r>
      <w:r w:rsidR="00183953" w:rsidRPr="00843002">
        <w:rPr>
          <w:rFonts w:ascii="Nyala" w:hAnsi="Nyala" w:cstheme="minorHAnsi"/>
          <w:sz w:val="22"/>
        </w:rPr>
        <w:t>jednostek</w:t>
      </w:r>
      <w:r w:rsidR="00F465A1" w:rsidRPr="00843002">
        <w:rPr>
          <w:rFonts w:ascii="Nyala" w:hAnsi="Nyala" w:cstheme="minorHAnsi"/>
          <w:sz w:val="22"/>
        </w:rPr>
        <w:t xml:space="preserve"> </w:t>
      </w:r>
      <w:r w:rsidR="00183953" w:rsidRPr="00843002">
        <w:rPr>
          <w:rFonts w:ascii="Nyala" w:hAnsi="Nyala" w:cstheme="minorHAnsi"/>
          <w:sz w:val="22"/>
        </w:rPr>
        <w:t>połączonych</w:t>
      </w:r>
      <w:r w:rsidR="00F465A1" w:rsidRPr="00843002">
        <w:rPr>
          <w:rFonts w:ascii="Nyala" w:hAnsi="Nyala" w:cstheme="minorHAnsi"/>
          <w:sz w:val="22"/>
        </w:rPr>
        <w:t xml:space="preserve"> </w:t>
      </w:r>
      <w:r w:rsidR="00183953" w:rsidRPr="00843002">
        <w:rPr>
          <w:rFonts w:ascii="Nyala" w:hAnsi="Nyala" w:cstheme="minorHAnsi"/>
          <w:sz w:val="22"/>
        </w:rPr>
        <w:t>więzami</w:t>
      </w:r>
      <w:r w:rsidR="00F465A1" w:rsidRPr="00843002">
        <w:rPr>
          <w:rFonts w:ascii="Nyala" w:hAnsi="Nyala" w:cstheme="minorHAnsi"/>
          <w:sz w:val="22"/>
        </w:rPr>
        <w:t xml:space="preserve"> </w:t>
      </w:r>
      <w:r w:rsidR="00183953" w:rsidRPr="00843002">
        <w:rPr>
          <w:rFonts w:ascii="Nyala" w:hAnsi="Nyala" w:cstheme="minorHAnsi"/>
          <w:sz w:val="22"/>
        </w:rPr>
        <w:t>wspólnych</w:t>
      </w:r>
      <w:r w:rsidR="00F465A1" w:rsidRPr="00843002">
        <w:rPr>
          <w:rFonts w:ascii="Nyala" w:hAnsi="Nyala" w:cstheme="minorHAnsi"/>
          <w:sz w:val="22"/>
        </w:rPr>
        <w:t xml:space="preserve"> </w:t>
      </w:r>
      <w:r w:rsidR="00183953" w:rsidRPr="00843002">
        <w:rPr>
          <w:rFonts w:ascii="Nyala" w:hAnsi="Nyala" w:cstheme="minorHAnsi"/>
          <w:sz w:val="22"/>
        </w:rPr>
        <w:t>interesów</w:t>
      </w:r>
      <w:r w:rsidR="00F465A1" w:rsidRPr="00843002">
        <w:rPr>
          <w:rFonts w:ascii="Nyala" w:hAnsi="Nyala" w:cstheme="minorHAnsi"/>
          <w:sz w:val="22"/>
        </w:rPr>
        <w:t xml:space="preserve"> </w:t>
      </w:r>
      <w:r w:rsidR="00183953" w:rsidRPr="00843002">
        <w:rPr>
          <w:rFonts w:ascii="Nyala" w:hAnsi="Nyala" w:cstheme="minorHAnsi"/>
          <w:sz w:val="22"/>
        </w:rPr>
        <w:t>lub</w:t>
      </w:r>
      <w:r w:rsidR="00F465A1" w:rsidRPr="00843002">
        <w:rPr>
          <w:rFonts w:ascii="Nyala" w:hAnsi="Nyala" w:cstheme="minorHAnsi"/>
          <w:sz w:val="22"/>
        </w:rPr>
        <w:t xml:space="preserve"> </w:t>
      </w:r>
      <w:r w:rsidR="00183953" w:rsidRPr="00843002">
        <w:rPr>
          <w:rFonts w:ascii="Nyala" w:hAnsi="Nyala" w:cstheme="minorHAnsi"/>
          <w:sz w:val="22"/>
        </w:rPr>
        <w:t>korzyści</w:t>
      </w:r>
      <w:r w:rsidR="00F465A1" w:rsidRPr="00843002">
        <w:rPr>
          <w:rFonts w:ascii="Nyala" w:hAnsi="Nyala" w:cstheme="minorHAnsi"/>
          <w:sz w:val="22"/>
        </w:rPr>
        <w:t xml:space="preserve"> </w:t>
      </w:r>
      <w:r w:rsidR="00183953" w:rsidRPr="00843002">
        <w:rPr>
          <w:rFonts w:ascii="Nyala" w:hAnsi="Nyala" w:cstheme="minorHAnsi"/>
          <w:sz w:val="22"/>
        </w:rPr>
        <w:t>publicznych,</w:t>
      </w:r>
      <w:r w:rsidR="00F465A1" w:rsidRPr="00843002">
        <w:rPr>
          <w:rFonts w:ascii="Nyala" w:hAnsi="Nyala" w:cstheme="minorHAnsi"/>
          <w:sz w:val="22"/>
        </w:rPr>
        <w:t xml:space="preserve"> </w:t>
      </w:r>
      <w:r w:rsidR="00183953" w:rsidRPr="004F6EE1">
        <w:rPr>
          <w:rFonts w:ascii="Nyala" w:hAnsi="Nyala" w:cstheme="minorHAnsi"/>
          <w:sz w:val="22"/>
        </w:rPr>
        <w:t>gospodarczych</w:t>
      </w:r>
      <w:r w:rsidR="00F465A1" w:rsidRPr="004F6EE1">
        <w:rPr>
          <w:rFonts w:ascii="Nyala" w:hAnsi="Nyala" w:cstheme="minorHAnsi"/>
          <w:sz w:val="22"/>
        </w:rPr>
        <w:t xml:space="preserve"> </w:t>
      </w:r>
      <w:r w:rsidR="00183953" w:rsidRPr="004F6EE1">
        <w:rPr>
          <w:rFonts w:ascii="Nyala" w:hAnsi="Nyala" w:cstheme="minorHAnsi"/>
          <w:sz w:val="22"/>
        </w:rPr>
        <w:t>albo</w:t>
      </w:r>
      <w:r w:rsidR="00F465A1" w:rsidRPr="004F6EE1">
        <w:rPr>
          <w:rFonts w:ascii="Nyala" w:hAnsi="Nyala" w:cstheme="minorHAnsi"/>
          <w:sz w:val="22"/>
        </w:rPr>
        <w:t xml:space="preserve"> </w:t>
      </w:r>
      <w:r w:rsidR="00183953" w:rsidRPr="004F6EE1">
        <w:rPr>
          <w:rFonts w:ascii="Nyala" w:hAnsi="Nyala" w:cstheme="minorHAnsi"/>
          <w:sz w:val="22"/>
        </w:rPr>
        <w:t>społecznych.</w:t>
      </w:r>
      <w:r w:rsidR="00F465A1" w:rsidRPr="004F6EE1">
        <w:rPr>
          <w:rFonts w:ascii="Nyala" w:hAnsi="Nyala" w:cstheme="minorHAnsi"/>
          <w:sz w:val="22"/>
        </w:rPr>
        <w:t xml:space="preserve"> </w:t>
      </w:r>
      <w:r w:rsidR="00183953" w:rsidRPr="004F6EE1">
        <w:rPr>
          <w:rFonts w:ascii="Nyala" w:hAnsi="Nyala" w:cstheme="minorHAnsi"/>
          <w:sz w:val="22"/>
        </w:rPr>
        <w:t>Jednocześnie</w:t>
      </w:r>
      <w:r w:rsidR="00F465A1" w:rsidRPr="004F6EE1">
        <w:rPr>
          <w:rFonts w:ascii="Nyala" w:hAnsi="Nyala" w:cstheme="minorHAnsi"/>
          <w:sz w:val="22"/>
        </w:rPr>
        <w:t xml:space="preserve"> </w:t>
      </w:r>
      <w:r w:rsidR="00183953" w:rsidRPr="004F6EE1">
        <w:rPr>
          <w:rFonts w:ascii="Nyala" w:hAnsi="Nyala" w:cstheme="minorHAnsi"/>
          <w:sz w:val="22"/>
        </w:rPr>
        <w:t>zasada</w:t>
      </w:r>
      <w:r w:rsidR="00F465A1" w:rsidRPr="004F6EE1">
        <w:rPr>
          <w:rFonts w:ascii="Nyala" w:hAnsi="Nyala" w:cstheme="minorHAnsi"/>
          <w:sz w:val="22"/>
        </w:rPr>
        <w:t xml:space="preserve"> </w:t>
      </w:r>
      <w:r w:rsidR="00183953" w:rsidRPr="004F6EE1">
        <w:rPr>
          <w:rFonts w:ascii="Nyala" w:hAnsi="Nyala" w:cstheme="minorHAnsi"/>
          <w:sz w:val="22"/>
        </w:rPr>
        <w:t>ta</w:t>
      </w:r>
      <w:r w:rsidR="00F465A1" w:rsidRPr="004F6EE1">
        <w:rPr>
          <w:rFonts w:ascii="Nyala" w:hAnsi="Nyala" w:cstheme="minorHAnsi"/>
          <w:sz w:val="22"/>
        </w:rPr>
        <w:t xml:space="preserve"> </w:t>
      </w:r>
      <w:r w:rsidR="00183953" w:rsidRPr="004F6EE1">
        <w:rPr>
          <w:rFonts w:ascii="Nyala" w:hAnsi="Nyala" w:cstheme="minorHAnsi"/>
          <w:sz w:val="22"/>
        </w:rPr>
        <w:t>nie</w:t>
      </w:r>
      <w:r w:rsidR="00F465A1" w:rsidRPr="004F6EE1">
        <w:rPr>
          <w:rFonts w:ascii="Nyala" w:hAnsi="Nyala" w:cstheme="minorHAnsi"/>
          <w:sz w:val="22"/>
        </w:rPr>
        <w:t xml:space="preserve"> </w:t>
      </w:r>
      <w:r w:rsidR="00183953" w:rsidRPr="004F6EE1">
        <w:rPr>
          <w:rFonts w:ascii="Nyala" w:hAnsi="Nyala" w:cstheme="minorHAnsi"/>
          <w:sz w:val="22"/>
        </w:rPr>
        <w:t>stoi</w:t>
      </w:r>
      <w:r w:rsidR="00F465A1" w:rsidRPr="004F6EE1">
        <w:rPr>
          <w:rFonts w:ascii="Nyala" w:hAnsi="Nyala" w:cstheme="minorHAnsi"/>
          <w:sz w:val="22"/>
        </w:rPr>
        <w:t xml:space="preserve"> </w:t>
      </w:r>
      <w:r w:rsidR="00183953" w:rsidRPr="004F6EE1">
        <w:rPr>
          <w:rFonts w:ascii="Nyala" w:hAnsi="Nyala" w:cstheme="minorHAnsi"/>
          <w:sz w:val="22"/>
        </w:rPr>
        <w:t>w</w:t>
      </w:r>
      <w:r w:rsidR="00F465A1" w:rsidRPr="004F6EE1">
        <w:rPr>
          <w:rFonts w:ascii="Nyala" w:hAnsi="Nyala" w:cstheme="minorHAnsi"/>
          <w:sz w:val="22"/>
        </w:rPr>
        <w:t xml:space="preserve"> </w:t>
      </w:r>
      <w:r w:rsidR="00183953" w:rsidRPr="004F6EE1">
        <w:rPr>
          <w:rFonts w:ascii="Nyala" w:hAnsi="Nyala" w:cstheme="minorHAnsi"/>
          <w:sz w:val="22"/>
        </w:rPr>
        <w:t>sprzeczności</w:t>
      </w:r>
      <w:r w:rsidR="00F465A1" w:rsidRPr="004F6EE1">
        <w:rPr>
          <w:rFonts w:ascii="Nyala" w:hAnsi="Nyala" w:cstheme="minorHAnsi"/>
          <w:sz w:val="22"/>
        </w:rPr>
        <w:t xml:space="preserve"> </w:t>
      </w:r>
      <w:r w:rsidR="00183953" w:rsidRPr="004F6EE1">
        <w:rPr>
          <w:rFonts w:ascii="Nyala" w:hAnsi="Nyala" w:cstheme="minorHAnsi"/>
          <w:sz w:val="22"/>
        </w:rPr>
        <w:t>z</w:t>
      </w:r>
      <w:r w:rsidR="00F465A1" w:rsidRPr="004F6EE1">
        <w:rPr>
          <w:rFonts w:ascii="Nyala" w:hAnsi="Nyala" w:cstheme="minorHAnsi"/>
          <w:sz w:val="22"/>
        </w:rPr>
        <w:t xml:space="preserve"> </w:t>
      </w:r>
      <w:r w:rsidR="00183953" w:rsidRPr="004F6EE1">
        <w:rPr>
          <w:rFonts w:ascii="Nyala" w:hAnsi="Nyala" w:cstheme="minorHAnsi"/>
          <w:sz w:val="22"/>
        </w:rPr>
        <w:t>możliwością</w:t>
      </w:r>
      <w:r w:rsidR="00F465A1" w:rsidRPr="004F6EE1">
        <w:rPr>
          <w:rFonts w:ascii="Nyala" w:hAnsi="Nyala" w:cstheme="minorHAnsi"/>
          <w:sz w:val="22"/>
        </w:rPr>
        <w:t xml:space="preserve"> </w:t>
      </w:r>
      <w:r w:rsidR="00183953" w:rsidRPr="004F6EE1">
        <w:rPr>
          <w:rFonts w:ascii="Nyala" w:hAnsi="Nyala" w:cstheme="minorHAnsi"/>
          <w:sz w:val="22"/>
        </w:rPr>
        <w:t>jednoczesnego</w:t>
      </w:r>
      <w:r w:rsidR="00F465A1" w:rsidRPr="004F6EE1">
        <w:rPr>
          <w:rFonts w:ascii="Nyala" w:hAnsi="Nyala" w:cstheme="minorHAnsi"/>
          <w:sz w:val="22"/>
        </w:rPr>
        <w:t xml:space="preserve"> </w:t>
      </w:r>
      <w:r w:rsidR="00183953" w:rsidRPr="004F6EE1">
        <w:rPr>
          <w:rFonts w:ascii="Nyala" w:hAnsi="Nyala" w:cstheme="minorHAnsi"/>
          <w:sz w:val="22"/>
        </w:rPr>
        <w:t>reprezentowania</w:t>
      </w:r>
      <w:r w:rsidR="00F465A1" w:rsidRPr="004F6EE1">
        <w:rPr>
          <w:rFonts w:ascii="Nyala" w:hAnsi="Nyala" w:cstheme="minorHAnsi"/>
          <w:sz w:val="22"/>
        </w:rPr>
        <w:t xml:space="preserve"> </w:t>
      </w:r>
      <w:r w:rsidR="00183953" w:rsidRPr="004F6EE1">
        <w:rPr>
          <w:rFonts w:ascii="Nyala" w:hAnsi="Nyala" w:cstheme="minorHAnsi"/>
          <w:sz w:val="22"/>
        </w:rPr>
        <w:t>grup</w:t>
      </w:r>
      <w:r w:rsidR="00F465A1" w:rsidRPr="004F6EE1">
        <w:rPr>
          <w:rFonts w:ascii="Nyala" w:hAnsi="Nyala" w:cstheme="minorHAnsi"/>
          <w:sz w:val="22"/>
        </w:rPr>
        <w:t xml:space="preserve"> </w:t>
      </w:r>
      <w:r w:rsidR="00183953" w:rsidRPr="004F6EE1">
        <w:rPr>
          <w:rFonts w:ascii="Nyala" w:hAnsi="Nyala" w:cstheme="minorHAnsi"/>
          <w:sz w:val="22"/>
        </w:rPr>
        <w:t>interesu</w:t>
      </w:r>
      <w:r w:rsidR="00F465A1" w:rsidRPr="004F6EE1">
        <w:rPr>
          <w:rFonts w:ascii="Nyala" w:hAnsi="Nyala" w:cstheme="minorHAnsi"/>
          <w:sz w:val="22"/>
        </w:rPr>
        <w:t xml:space="preserve"> </w:t>
      </w:r>
      <w:r w:rsidR="00183953" w:rsidRPr="004F6EE1">
        <w:rPr>
          <w:rFonts w:ascii="Nyala" w:hAnsi="Nyala" w:cstheme="minorHAnsi"/>
          <w:sz w:val="22"/>
        </w:rPr>
        <w:t>innych</w:t>
      </w:r>
      <w:r w:rsidR="00F465A1" w:rsidRPr="004F6EE1">
        <w:rPr>
          <w:rFonts w:ascii="Nyala" w:hAnsi="Nyala" w:cstheme="minorHAnsi"/>
          <w:sz w:val="22"/>
        </w:rPr>
        <w:t xml:space="preserve"> </w:t>
      </w:r>
      <w:r w:rsidR="00183953" w:rsidRPr="004F6EE1">
        <w:rPr>
          <w:rFonts w:ascii="Nyala" w:hAnsi="Nyala" w:cstheme="minorHAnsi"/>
          <w:sz w:val="22"/>
        </w:rPr>
        <w:t>niż</w:t>
      </w:r>
      <w:r w:rsidR="00F465A1" w:rsidRPr="004F6EE1">
        <w:rPr>
          <w:rFonts w:ascii="Nyala" w:hAnsi="Nyala" w:cstheme="minorHAnsi"/>
          <w:sz w:val="22"/>
        </w:rPr>
        <w:t xml:space="preserve"> </w:t>
      </w:r>
      <w:r w:rsidR="00183953" w:rsidRPr="004F6EE1">
        <w:rPr>
          <w:rFonts w:ascii="Nyala" w:hAnsi="Nyala" w:cstheme="minorHAnsi"/>
          <w:sz w:val="22"/>
        </w:rPr>
        <w:t>grupy</w:t>
      </w:r>
      <w:r w:rsidR="00F465A1" w:rsidRPr="004F6EE1">
        <w:rPr>
          <w:rFonts w:ascii="Nyala" w:hAnsi="Nyala" w:cstheme="minorHAnsi"/>
          <w:sz w:val="22"/>
        </w:rPr>
        <w:t xml:space="preserve"> </w:t>
      </w:r>
      <w:r w:rsidR="00183953" w:rsidRPr="004F6EE1">
        <w:rPr>
          <w:rFonts w:ascii="Nyala" w:hAnsi="Nyala" w:cstheme="minorHAnsi"/>
          <w:sz w:val="22"/>
        </w:rPr>
        <w:t>interesu</w:t>
      </w:r>
      <w:r w:rsidR="00F465A1" w:rsidRPr="004F6EE1">
        <w:rPr>
          <w:rFonts w:ascii="Nyala" w:hAnsi="Nyala" w:cstheme="minorHAnsi"/>
          <w:sz w:val="22"/>
        </w:rPr>
        <w:t xml:space="preserve"> </w:t>
      </w:r>
      <w:r w:rsidR="00183953" w:rsidRPr="004F6EE1">
        <w:rPr>
          <w:rFonts w:ascii="Nyala" w:hAnsi="Nyala" w:cstheme="minorHAnsi"/>
          <w:sz w:val="22"/>
        </w:rPr>
        <w:t>sektorów.</w:t>
      </w:r>
    </w:p>
    <w:p w14:paraId="7F8F73D6" w14:textId="2FA222C8" w:rsidR="00F806FD" w:rsidRPr="00843002" w:rsidRDefault="00EA1DFE" w:rsidP="00A11D3D">
      <w:pPr>
        <w:spacing w:before="0" w:after="0"/>
        <w:ind w:left="0" w:firstLine="360"/>
        <w:jc w:val="both"/>
        <w:rPr>
          <w:rFonts w:ascii="Nyala" w:hAnsi="Nyala" w:cstheme="minorHAnsi"/>
          <w:spacing w:val="-2"/>
          <w:sz w:val="22"/>
        </w:rPr>
      </w:pPr>
      <w:r w:rsidRPr="004F6EE1">
        <w:rPr>
          <w:rFonts w:ascii="Nyala" w:hAnsi="Nyala" w:cstheme="minorHAnsi"/>
          <w:sz w:val="22"/>
        </w:rPr>
        <w:t xml:space="preserve">Przyporządkowanie do grupy interesów odbywa się na podstawie </w:t>
      </w:r>
      <w:r w:rsidR="004F6EE1" w:rsidRPr="000D0891">
        <w:rPr>
          <w:rFonts w:ascii="Nyala" w:eastAsia="Times New Roman" w:hAnsi="Nyala" w:cstheme="minorHAnsi"/>
          <w:sz w:val="22"/>
          <w:lang w:eastAsia="pl-PL"/>
        </w:rPr>
        <w:t>informacj</w:t>
      </w:r>
      <w:r w:rsidR="004F6EE1">
        <w:rPr>
          <w:rFonts w:ascii="Nyala" w:eastAsia="Times New Roman" w:hAnsi="Nyala" w:cstheme="minorHAnsi"/>
          <w:sz w:val="22"/>
          <w:lang w:eastAsia="pl-PL"/>
        </w:rPr>
        <w:t>i/oświadczenia</w:t>
      </w:r>
      <w:r w:rsidR="004F6EE1" w:rsidRPr="000D0891">
        <w:rPr>
          <w:rFonts w:ascii="Nyala" w:eastAsia="Times New Roman" w:hAnsi="Nyala" w:cstheme="minorHAnsi"/>
          <w:sz w:val="22"/>
          <w:lang w:eastAsia="pl-PL"/>
        </w:rPr>
        <w:t xml:space="preserve"> </w:t>
      </w:r>
      <w:r w:rsidR="004F6EE1">
        <w:rPr>
          <w:rFonts w:ascii="Nyala" w:eastAsia="Times New Roman" w:hAnsi="Nyala" w:cstheme="minorHAnsi"/>
          <w:sz w:val="22"/>
          <w:lang w:eastAsia="pl-PL"/>
        </w:rPr>
        <w:t>składanego przez członka Rady w formie Karty osobowej członka Stowarzyszenia/Rady</w:t>
      </w:r>
      <w:r w:rsidR="004F6EE1" w:rsidRPr="004F6EE1">
        <w:rPr>
          <w:rFonts w:ascii="Nyala" w:hAnsi="Nyala" w:cstheme="minorHAnsi"/>
          <w:sz w:val="22"/>
        </w:rPr>
        <w:t xml:space="preserve"> </w:t>
      </w:r>
      <w:r w:rsidRPr="004F6EE1">
        <w:rPr>
          <w:rFonts w:ascii="Nyala" w:hAnsi="Nyala" w:cstheme="minorHAnsi"/>
          <w:sz w:val="22"/>
        </w:rPr>
        <w:t xml:space="preserve">o </w:t>
      </w:r>
      <w:r w:rsidR="004F6EE1">
        <w:rPr>
          <w:rFonts w:ascii="Nyala" w:hAnsi="Nyala" w:cstheme="minorHAnsi"/>
          <w:sz w:val="22"/>
        </w:rPr>
        <w:t xml:space="preserve">jego </w:t>
      </w:r>
      <w:r w:rsidRPr="004F6EE1">
        <w:rPr>
          <w:rFonts w:ascii="Nyala" w:hAnsi="Nyala" w:cstheme="minorHAnsi"/>
          <w:sz w:val="22"/>
        </w:rPr>
        <w:t xml:space="preserve">aktywnościach na obszarze LSR. </w:t>
      </w:r>
      <w:r w:rsidR="00F806FD" w:rsidRPr="004F6EE1">
        <w:rPr>
          <w:rFonts w:ascii="Nyala" w:hAnsi="Nyala" w:cstheme="minorHAnsi"/>
          <w:spacing w:val="-2"/>
          <w:sz w:val="22"/>
        </w:rPr>
        <w:t>W</w:t>
      </w:r>
      <w:r w:rsidR="00F465A1" w:rsidRPr="004F6EE1">
        <w:rPr>
          <w:rFonts w:ascii="Nyala" w:hAnsi="Nyala" w:cstheme="minorHAnsi"/>
          <w:spacing w:val="-2"/>
          <w:sz w:val="22"/>
        </w:rPr>
        <w:t xml:space="preserve"> </w:t>
      </w:r>
      <w:r w:rsidR="00F806FD" w:rsidRPr="004F6EE1">
        <w:rPr>
          <w:rFonts w:ascii="Nyala" w:hAnsi="Nyala" w:cstheme="minorHAnsi"/>
          <w:spacing w:val="-2"/>
          <w:sz w:val="22"/>
        </w:rPr>
        <w:t>celu</w:t>
      </w:r>
      <w:r w:rsidR="00F465A1" w:rsidRPr="004F6EE1">
        <w:rPr>
          <w:rFonts w:ascii="Nyala" w:hAnsi="Nyala" w:cstheme="minorHAnsi"/>
          <w:spacing w:val="-2"/>
          <w:sz w:val="22"/>
        </w:rPr>
        <w:t xml:space="preserve"> </w:t>
      </w:r>
      <w:r w:rsidR="00F806FD" w:rsidRPr="004F6EE1">
        <w:rPr>
          <w:rFonts w:ascii="Nyala" w:hAnsi="Nyala" w:cstheme="minorHAnsi"/>
          <w:spacing w:val="-2"/>
          <w:sz w:val="22"/>
        </w:rPr>
        <w:t>prawidłowego</w:t>
      </w:r>
      <w:r w:rsidR="00F465A1" w:rsidRPr="004F6EE1">
        <w:rPr>
          <w:rFonts w:ascii="Nyala" w:hAnsi="Nyala" w:cstheme="minorHAnsi"/>
          <w:spacing w:val="-2"/>
          <w:sz w:val="22"/>
        </w:rPr>
        <w:t xml:space="preserve"> </w:t>
      </w:r>
      <w:r w:rsidR="00F806FD" w:rsidRPr="004F6EE1">
        <w:rPr>
          <w:rFonts w:ascii="Nyala" w:hAnsi="Nyala" w:cstheme="minorHAnsi"/>
          <w:spacing w:val="-2"/>
          <w:sz w:val="22"/>
        </w:rPr>
        <w:t>przyporządkowania</w:t>
      </w:r>
      <w:r w:rsidR="00F465A1" w:rsidRPr="004F6EE1">
        <w:rPr>
          <w:rFonts w:ascii="Nyala" w:hAnsi="Nyala" w:cstheme="minorHAnsi"/>
          <w:spacing w:val="-2"/>
          <w:sz w:val="22"/>
        </w:rPr>
        <w:t xml:space="preserve"> </w:t>
      </w:r>
      <w:r w:rsidR="00F806FD" w:rsidRPr="004F6EE1">
        <w:rPr>
          <w:rFonts w:ascii="Nyala" w:hAnsi="Nyala" w:cstheme="minorHAnsi"/>
          <w:spacing w:val="-2"/>
          <w:sz w:val="22"/>
        </w:rPr>
        <w:t>członków</w:t>
      </w:r>
      <w:r w:rsidR="00F465A1" w:rsidRPr="004F6EE1">
        <w:rPr>
          <w:rFonts w:ascii="Nyala" w:hAnsi="Nyala" w:cstheme="minorHAnsi"/>
          <w:spacing w:val="-2"/>
          <w:sz w:val="22"/>
        </w:rPr>
        <w:t xml:space="preserve"> </w:t>
      </w:r>
      <w:r w:rsidR="00F806FD" w:rsidRPr="004F6EE1">
        <w:rPr>
          <w:rFonts w:ascii="Nyala" w:hAnsi="Nyala" w:cstheme="minorHAnsi"/>
          <w:spacing w:val="-2"/>
          <w:sz w:val="22"/>
        </w:rPr>
        <w:t>Rady</w:t>
      </w:r>
      <w:r w:rsidR="00F465A1" w:rsidRPr="004F6EE1">
        <w:rPr>
          <w:rFonts w:ascii="Nyala" w:hAnsi="Nyala" w:cstheme="minorHAnsi"/>
          <w:spacing w:val="-2"/>
          <w:sz w:val="22"/>
        </w:rPr>
        <w:t xml:space="preserve"> </w:t>
      </w:r>
      <w:r w:rsidR="00F806FD" w:rsidRPr="004F6EE1">
        <w:rPr>
          <w:rFonts w:ascii="Nyala" w:hAnsi="Nyala" w:cstheme="minorHAnsi"/>
          <w:spacing w:val="-2"/>
          <w:sz w:val="22"/>
        </w:rPr>
        <w:t>do</w:t>
      </w:r>
      <w:r w:rsidR="00F465A1" w:rsidRPr="004F6EE1">
        <w:rPr>
          <w:rFonts w:ascii="Nyala" w:hAnsi="Nyala" w:cstheme="minorHAnsi"/>
          <w:spacing w:val="-2"/>
          <w:sz w:val="22"/>
        </w:rPr>
        <w:t xml:space="preserve"> </w:t>
      </w:r>
      <w:r w:rsidR="00F806FD" w:rsidRPr="004F6EE1">
        <w:rPr>
          <w:rFonts w:ascii="Nyala" w:hAnsi="Nyala" w:cstheme="minorHAnsi"/>
          <w:spacing w:val="-2"/>
          <w:sz w:val="22"/>
        </w:rPr>
        <w:t>grup</w:t>
      </w:r>
      <w:r w:rsidR="00F465A1" w:rsidRPr="004F6EE1">
        <w:rPr>
          <w:rFonts w:ascii="Nyala" w:hAnsi="Nyala" w:cstheme="minorHAnsi"/>
          <w:spacing w:val="-2"/>
          <w:sz w:val="22"/>
        </w:rPr>
        <w:t xml:space="preserve"> </w:t>
      </w:r>
      <w:r w:rsidR="00F806FD" w:rsidRPr="004F6EE1">
        <w:rPr>
          <w:rFonts w:ascii="Nyala" w:hAnsi="Nyala" w:cstheme="minorHAnsi"/>
          <w:spacing w:val="-2"/>
          <w:sz w:val="22"/>
        </w:rPr>
        <w:t>interesu</w:t>
      </w:r>
      <w:r w:rsidR="00F465A1" w:rsidRPr="004F6EE1">
        <w:rPr>
          <w:rFonts w:ascii="Nyala" w:hAnsi="Nyala" w:cstheme="minorHAnsi"/>
          <w:spacing w:val="-2"/>
          <w:sz w:val="22"/>
        </w:rPr>
        <w:t xml:space="preserve"> </w:t>
      </w:r>
      <w:r w:rsidR="00F806FD" w:rsidRPr="004F6EE1">
        <w:rPr>
          <w:rFonts w:ascii="Nyala" w:hAnsi="Nyala" w:cstheme="minorHAnsi"/>
          <w:spacing w:val="-2"/>
          <w:sz w:val="22"/>
        </w:rPr>
        <w:t>przyjęto</w:t>
      </w:r>
      <w:r w:rsidR="00F465A1" w:rsidRPr="004F6EE1">
        <w:rPr>
          <w:rFonts w:ascii="Nyala" w:hAnsi="Nyala" w:cstheme="minorHAnsi"/>
          <w:spacing w:val="-2"/>
          <w:sz w:val="22"/>
        </w:rPr>
        <w:t xml:space="preserve"> </w:t>
      </w:r>
      <w:r w:rsidR="00EE0072" w:rsidRPr="004F6EE1">
        <w:rPr>
          <w:rFonts w:ascii="Nyala" w:hAnsi="Nyala" w:cstheme="minorHAnsi"/>
          <w:spacing w:val="-2"/>
          <w:sz w:val="22"/>
        </w:rPr>
        <w:t xml:space="preserve">opisaną wyżej </w:t>
      </w:r>
      <w:r w:rsidR="00F806FD" w:rsidRPr="004F6EE1">
        <w:rPr>
          <w:rFonts w:ascii="Nyala" w:hAnsi="Nyala" w:cstheme="minorHAnsi"/>
          <w:spacing w:val="-2"/>
          <w:sz w:val="22"/>
        </w:rPr>
        <w:t>metodę</w:t>
      </w:r>
      <w:r w:rsidR="00F465A1" w:rsidRPr="004F6EE1">
        <w:rPr>
          <w:rFonts w:ascii="Nyala" w:hAnsi="Nyala" w:cstheme="minorHAnsi"/>
          <w:spacing w:val="-2"/>
          <w:sz w:val="22"/>
        </w:rPr>
        <w:t xml:space="preserve"> </w:t>
      </w:r>
      <w:r w:rsidR="00F806FD" w:rsidRPr="004F6EE1">
        <w:rPr>
          <w:rFonts w:ascii="Nyala" w:hAnsi="Nyala" w:cstheme="minorHAnsi"/>
          <w:spacing w:val="-2"/>
          <w:sz w:val="22"/>
        </w:rPr>
        <w:t>kolejnych</w:t>
      </w:r>
      <w:r w:rsidR="00F465A1" w:rsidRPr="004F6EE1">
        <w:rPr>
          <w:rFonts w:ascii="Nyala" w:hAnsi="Nyala" w:cstheme="minorHAnsi"/>
          <w:spacing w:val="-2"/>
          <w:sz w:val="22"/>
        </w:rPr>
        <w:t xml:space="preserve"> </w:t>
      </w:r>
      <w:proofErr w:type="spellStart"/>
      <w:r w:rsidR="00F806FD" w:rsidRPr="004F6EE1">
        <w:rPr>
          <w:rFonts w:ascii="Nyala" w:hAnsi="Nyala" w:cstheme="minorHAnsi"/>
          <w:spacing w:val="-2"/>
          <w:sz w:val="22"/>
        </w:rPr>
        <w:t>wykluczeń</w:t>
      </w:r>
      <w:proofErr w:type="spellEnd"/>
      <w:r w:rsidR="00EE0072" w:rsidRPr="004F6EE1">
        <w:rPr>
          <w:rFonts w:ascii="Nyala" w:hAnsi="Nyala" w:cstheme="minorHAnsi"/>
          <w:spacing w:val="-2"/>
          <w:sz w:val="22"/>
        </w:rPr>
        <w:t>.</w:t>
      </w:r>
      <w:r w:rsidR="00F465A1" w:rsidRPr="004F6EE1">
        <w:rPr>
          <w:rFonts w:ascii="Nyala" w:hAnsi="Nyala" w:cstheme="minorHAnsi"/>
          <w:spacing w:val="-2"/>
          <w:sz w:val="22"/>
        </w:rPr>
        <w:t xml:space="preserve"> </w:t>
      </w:r>
    </w:p>
    <w:p w14:paraId="50AEA605" w14:textId="71CCF583" w:rsidR="00945AC7" w:rsidRPr="00843002" w:rsidRDefault="004F6EE1" w:rsidP="004F6EE1">
      <w:pPr>
        <w:spacing w:before="0" w:after="0"/>
        <w:ind w:left="0" w:firstLine="360"/>
        <w:jc w:val="both"/>
        <w:rPr>
          <w:rFonts w:ascii="Nyala" w:hAnsi="Nyala" w:cstheme="minorHAnsi"/>
          <w:sz w:val="22"/>
        </w:rPr>
      </w:pPr>
      <w:r>
        <w:rPr>
          <w:rFonts w:ascii="Nyala" w:hAnsi="Nyala" w:cstheme="minorHAnsi"/>
          <w:sz w:val="22"/>
        </w:rPr>
        <w:t>N</w:t>
      </w:r>
      <w:r w:rsidR="00945AC7" w:rsidRPr="00843002">
        <w:rPr>
          <w:rFonts w:ascii="Nyala" w:hAnsi="Nyala" w:cstheme="minorHAnsi"/>
          <w:sz w:val="22"/>
        </w:rPr>
        <w:t>arzędziem</w:t>
      </w:r>
      <w:r w:rsidR="00F465A1" w:rsidRPr="00843002">
        <w:rPr>
          <w:rFonts w:ascii="Nyala" w:hAnsi="Nyala" w:cstheme="minorHAnsi"/>
          <w:sz w:val="22"/>
        </w:rPr>
        <w:t xml:space="preserve"> </w:t>
      </w:r>
      <w:r w:rsidR="000C7824" w:rsidRPr="00843002">
        <w:rPr>
          <w:rFonts w:ascii="Nyala" w:hAnsi="Nyala" w:cstheme="minorHAnsi"/>
          <w:sz w:val="22"/>
        </w:rPr>
        <w:t>weryfikacji</w:t>
      </w:r>
      <w:r w:rsidR="00F465A1" w:rsidRPr="00843002">
        <w:rPr>
          <w:rFonts w:ascii="Nyala" w:hAnsi="Nyala" w:cstheme="minorHAnsi"/>
          <w:sz w:val="22"/>
        </w:rPr>
        <w:t xml:space="preserve"> </w:t>
      </w:r>
      <w:r w:rsidR="000C7824" w:rsidRPr="00843002">
        <w:rPr>
          <w:rFonts w:ascii="Nyala" w:hAnsi="Nyala" w:cstheme="minorHAnsi"/>
          <w:sz w:val="22"/>
        </w:rPr>
        <w:t>przynależności</w:t>
      </w:r>
      <w:r w:rsidR="00F465A1" w:rsidRPr="00843002">
        <w:rPr>
          <w:rFonts w:ascii="Nyala" w:hAnsi="Nyala" w:cstheme="minorHAnsi"/>
          <w:sz w:val="22"/>
        </w:rPr>
        <w:t xml:space="preserve"> </w:t>
      </w:r>
      <w:r w:rsidR="000C7824" w:rsidRPr="00843002">
        <w:rPr>
          <w:rFonts w:ascii="Nyala" w:hAnsi="Nyala" w:cstheme="minorHAnsi"/>
          <w:sz w:val="22"/>
        </w:rPr>
        <w:t>członków</w:t>
      </w:r>
      <w:r w:rsidR="00F465A1" w:rsidRPr="00843002">
        <w:rPr>
          <w:rFonts w:ascii="Nyala" w:hAnsi="Nyala" w:cstheme="minorHAnsi"/>
          <w:sz w:val="22"/>
        </w:rPr>
        <w:t xml:space="preserve"> </w:t>
      </w:r>
      <w:r w:rsidR="000C7824" w:rsidRPr="00843002">
        <w:rPr>
          <w:rFonts w:ascii="Nyala" w:hAnsi="Nyala" w:cstheme="minorHAnsi"/>
          <w:sz w:val="22"/>
        </w:rPr>
        <w:t>Rady</w:t>
      </w:r>
      <w:r w:rsidR="00F465A1" w:rsidRPr="00843002">
        <w:rPr>
          <w:rFonts w:ascii="Nyala" w:hAnsi="Nyala" w:cstheme="minorHAnsi"/>
          <w:sz w:val="22"/>
        </w:rPr>
        <w:t xml:space="preserve"> </w:t>
      </w:r>
      <w:r w:rsidR="000C7824" w:rsidRPr="00843002">
        <w:rPr>
          <w:rFonts w:ascii="Nyala" w:hAnsi="Nyala" w:cstheme="minorHAnsi"/>
          <w:sz w:val="22"/>
        </w:rPr>
        <w:t>do</w:t>
      </w:r>
      <w:r w:rsidR="00F465A1" w:rsidRPr="00843002">
        <w:rPr>
          <w:rFonts w:ascii="Nyala" w:hAnsi="Nyala" w:cstheme="minorHAnsi"/>
          <w:sz w:val="22"/>
        </w:rPr>
        <w:t xml:space="preserve"> </w:t>
      </w:r>
      <w:r w:rsidR="000C7824" w:rsidRPr="00843002">
        <w:rPr>
          <w:rFonts w:ascii="Nyala" w:hAnsi="Nyala" w:cstheme="minorHAnsi"/>
          <w:sz w:val="22"/>
        </w:rPr>
        <w:t>grupy</w:t>
      </w:r>
      <w:r w:rsidR="00F465A1" w:rsidRPr="00843002">
        <w:rPr>
          <w:rFonts w:ascii="Nyala" w:hAnsi="Nyala" w:cstheme="minorHAnsi"/>
          <w:sz w:val="22"/>
        </w:rPr>
        <w:t xml:space="preserve"> </w:t>
      </w:r>
      <w:r w:rsidR="000C7824" w:rsidRPr="00843002">
        <w:rPr>
          <w:rFonts w:ascii="Nyala" w:hAnsi="Nyala" w:cstheme="minorHAnsi"/>
          <w:sz w:val="22"/>
        </w:rPr>
        <w:t>interesów</w:t>
      </w:r>
      <w:r w:rsidR="00F465A1" w:rsidRPr="00843002">
        <w:rPr>
          <w:rFonts w:ascii="Nyala" w:hAnsi="Nyala" w:cstheme="minorHAnsi"/>
          <w:sz w:val="22"/>
        </w:rPr>
        <w:t xml:space="preserve"> </w:t>
      </w:r>
      <w:r w:rsidR="000C7824" w:rsidRPr="00843002">
        <w:rPr>
          <w:rFonts w:ascii="Nyala" w:hAnsi="Nyala" w:cstheme="minorHAnsi"/>
          <w:sz w:val="22"/>
        </w:rPr>
        <w:t>jest</w:t>
      </w:r>
      <w:r w:rsidR="00F465A1" w:rsidRPr="00843002">
        <w:rPr>
          <w:rFonts w:ascii="Nyala" w:hAnsi="Nyala" w:cstheme="minorHAnsi"/>
          <w:sz w:val="22"/>
        </w:rPr>
        <w:t xml:space="preserve"> </w:t>
      </w:r>
      <w:r>
        <w:rPr>
          <w:rFonts w:ascii="Nyala" w:hAnsi="Nyala" w:cstheme="minorHAnsi"/>
          <w:sz w:val="22"/>
        </w:rPr>
        <w:t xml:space="preserve">także </w:t>
      </w:r>
      <w:r w:rsidR="007A4EDD" w:rsidRPr="00843002">
        <w:rPr>
          <w:rFonts w:ascii="Nyala" w:hAnsi="Nyala" w:cstheme="minorHAnsi"/>
          <w:sz w:val="22"/>
        </w:rPr>
        <w:t>informacja</w:t>
      </w:r>
      <w:r w:rsidR="00F465A1" w:rsidRPr="00843002">
        <w:rPr>
          <w:rFonts w:ascii="Nyala" w:hAnsi="Nyala" w:cstheme="minorHAnsi"/>
          <w:sz w:val="22"/>
        </w:rPr>
        <w:t xml:space="preserve"> </w:t>
      </w:r>
      <w:r w:rsidR="007A4EDD" w:rsidRPr="00843002">
        <w:rPr>
          <w:rFonts w:ascii="Nyala" w:hAnsi="Nyala" w:cstheme="minorHAnsi"/>
          <w:sz w:val="22"/>
        </w:rPr>
        <w:t>oświadczenie</w:t>
      </w:r>
      <w:r w:rsidR="00F465A1" w:rsidRPr="00843002">
        <w:rPr>
          <w:rFonts w:ascii="Nyala" w:hAnsi="Nyala" w:cstheme="minorHAnsi"/>
          <w:sz w:val="22"/>
        </w:rPr>
        <w:t xml:space="preserve"> </w:t>
      </w:r>
      <w:r>
        <w:rPr>
          <w:rFonts w:ascii="Nyala" w:hAnsi="Nyala" w:cstheme="minorHAnsi"/>
          <w:sz w:val="22"/>
        </w:rPr>
        <w:t xml:space="preserve">złożone </w:t>
      </w:r>
      <w:r w:rsidR="007A4EDD" w:rsidRPr="00843002">
        <w:rPr>
          <w:rFonts w:ascii="Nyala" w:hAnsi="Nyala" w:cstheme="minorHAnsi"/>
          <w:sz w:val="22"/>
        </w:rPr>
        <w:t>w</w:t>
      </w:r>
      <w:r>
        <w:rPr>
          <w:rFonts w:ascii="Nyala" w:hAnsi="Nyala" w:cstheme="minorHAnsi"/>
          <w:sz w:val="22"/>
        </w:rPr>
        <w:t> </w:t>
      </w:r>
      <w:r w:rsidR="007A4EDD" w:rsidRPr="00843002">
        <w:rPr>
          <w:rFonts w:ascii="Nyala" w:hAnsi="Nyala" w:cstheme="minorHAnsi"/>
          <w:sz w:val="22"/>
        </w:rPr>
        <w:t>postaci</w:t>
      </w:r>
      <w:r w:rsidR="00F465A1" w:rsidRPr="00843002">
        <w:rPr>
          <w:rFonts w:ascii="Nyala" w:hAnsi="Nyala" w:cstheme="minorHAnsi"/>
          <w:sz w:val="22"/>
        </w:rPr>
        <w:t xml:space="preserve"> </w:t>
      </w:r>
      <w:r w:rsidR="007A4EDD" w:rsidRPr="00843002">
        <w:rPr>
          <w:rFonts w:ascii="Nyala" w:hAnsi="Nyala" w:cstheme="minorHAnsi"/>
          <w:sz w:val="22"/>
        </w:rPr>
        <w:t>deklaracji</w:t>
      </w:r>
      <w:r w:rsidR="00F465A1" w:rsidRPr="00843002">
        <w:rPr>
          <w:rFonts w:ascii="Nyala" w:hAnsi="Nyala" w:cstheme="minorHAnsi"/>
          <w:sz w:val="22"/>
        </w:rPr>
        <w:t xml:space="preserve"> </w:t>
      </w:r>
      <w:r w:rsidR="007A4EDD" w:rsidRPr="00843002">
        <w:rPr>
          <w:rFonts w:ascii="Nyala" w:hAnsi="Nyala" w:cstheme="minorHAnsi"/>
          <w:sz w:val="22"/>
        </w:rPr>
        <w:t>bezstronności</w:t>
      </w:r>
      <w:r w:rsidR="000C7824" w:rsidRPr="00843002">
        <w:rPr>
          <w:rFonts w:ascii="Nyala" w:hAnsi="Nyala" w:cstheme="minorHAnsi"/>
          <w:sz w:val="22"/>
        </w:rPr>
        <w:t>,</w:t>
      </w:r>
      <w:r w:rsidR="00F465A1" w:rsidRPr="00843002">
        <w:rPr>
          <w:rFonts w:ascii="Nyala" w:hAnsi="Nyala" w:cstheme="minorHAnsi"/>
          <w:sz w:val="22"/>
        </w:rPr>
        <w:t xml:space="preserve"> </w:t>
      </w:r>
      <w:r w:rsidR="000C7824" w:rsidRPr="00843002">
        <w:rPr>
          <w:rFonts w:ascii="Nyala" w:hAnsi="Nyala" w:cstheme="minorHAnsi"/>
          <w:sz w:val="22"/>
        </w:rPr>
        <w:t>która</w:t>
      </w:r>
      <w:r w:rsidR="00F465A1" w:rsidRPr="00843002">
        <w:rPr>
          <w:rFonts w:ascii="Nyala" w:hAnsi="Nyala" w:cstheme="minorHAnsi"/>
          <w:sz w:val="22"/>
        </w:rPr>
        <w:t xml:space="preserve"> </w:t>
      </w:r>
      <w:r w:rsidR="000C7824" w:rsidRPr="00843002">
        <w:rPr>
          <w:rFonts w:ascii="Nyala" w:hAnsi="Nyala" w:cstheme="minorHAnsi"/>
          <w:sz w:val="22"/>
        </w:rPr>
        <w:t>podlega</w:t>
      </w:r>
      <w:r w:rsidR="00F465A1" w:rsidRPr="00843002">
        <w:rPr>
          <w:rFonts w:ascii="Nyala" w:hAnsi="Nyala" w:cstheme="minorHAnsi"/>
          <w:sz w:val="22"/>
        </w:rPr>
        <w:t xml:space="preserve"> </w:t>
      </w:r>
      <w:r w:rsidR="000C7824" w:rsidRPr="00843002">
        <w:rPr>
          <w:rFonts w:ascii="Nyala" w:hAnsi="Nyala" w:cstheme="minorHAnsi"/>
          <w:sz w:val="22"/>
        </w:rPr>
        <w:t>weryfikacji</w:t>
      </w:r>
      <w:r w:rsidR="00F465A1" w:rsidRPr="00843002">
        <w:rPr>
          <w:rFonts w:ascii="Nyala" w:hAnsi="Nyala" w:cstheme="minorHAnsi"/>
          <w:sz w:val="22"/>
        </w:rPr>
        <w:t xml:space="preserve"> </w:t>
      </w:r>
      <w:r w:rsidR="000C7824" w:rsidRPr="00843002">
        <w:rPr>
          <w:rFonts w:ascii="Nyala" w:hAnsi="Nyala" w:cstheme="minorHAnsi"/>
          <w:sz w:val="22"/>
        </w:rPr>
        <w:t>w</w:t>
      </w:r>
      <w:r w:rsidR="00F465A1" w:rsidRPr="00843002">
        <w:rPr>
          <w:rFonts w:ascii="Nyala" w:hAnsi="Nyala" w:cstheme="minorHAnsi"/>
          <w:sz w:val="22"/>
        </w:rPr>
        <w:t xml:space="preserve"> </w:t>
      </w:r>
      <w:r w:rsidR="000C7824" w:rsidRPr="00843002">
        <w:rPr>
          <w:rFonts w:ascii="Nyala" w:hAnsi="Nyala" w:cstheme="minorHAnsi"/>
          <w:sz w:val="22"/>
        </w:rPr>
        <w:t>biurze</w:t>
      </w:r>
      <w:r w:rsidR="00F465A1" w:rsidRPr="00843002">
        <w:rPr>
          <w:rFonts w:ascii="Nyala" w:hAnsi="Nyala" w:cstheme="minorHAnsi"/>
          <w:sz w:val="22"/>
        </w:rPr>
        <w:t xml:space="preserve"> </w:t>
      </w:r>
      <w:r w:rsidR="000C7824" w:rsidRPr="00843002">
        <w:rPr>
          <w:rFonts w:ascii="Nyala" w:hAnsi="Nyala" w:cstheme="minorHAnsi"/>
          <w:sz w:val="22"/>
        </w:rPr>
        <w:t>LGD.</w:t>
      </w:r>
      <w:r w:rsidR="00F465A1" w:rsidRPr="00843002">
        <w:rPr>
          <w:rFonts w:ascii="Nyala" w:hAnsi="Nyala" w:cstheme="minorHAnsi"/>
          <w:sz w:val="22"/>
        </w:rPr>
        <w:t xml:space="preserve"> </w:t>
      </w:r>
      <w:r w:rsidR="000C7824" w:rsidRPr="00843002">
        <w:rPr>
          <w:rFonts w:ascii="Nyala" w:hAnsi="Nyala" w:cstheme="minorHAnsi"/>
          <w:sz w:val="22"/>
        </w:rPr>
        <w:t>Wypełnienie</w:t>
      </w:r>
      <w:r w:rsidR="00F465A1" w:rsidRPr="00843002">
        <w:rPr>
          <w:rFonts w:ascii="Nyala" w:hAnsi="Nyala" w:cstheme="minorHAnsi"/>
          <w:sz w:val="22"/>
        </w:rPr>
        <w:t xml:space="preserve"> </w:t>
      </w:r>
      <w:r w:rsidR="000C7824" w:rsidRPr="00843002">
        <w:rPr>
          <w:rFonts w:ascii="Nyala" w:hAnsi="Nyala" w:cstheme="minorHAnsi"/>
          <w:sz w:val="22"/>
        </w:rPr>
        <w:t>Rejestru</w:t>
      </w:r>
      <w:r w:rsidR="00F465A1" w:rsidRPr="00843002">
        <w:rPr>
          <w:rFonts w:ascii="Nyala" w:hAnsi="Nyala" w:cstheme="minorHAnsi"/>
          <w:sz w:val="22"/>
        </w:rPr>
        <w:t xml:space="preserve"> </w:t>
      </w:r>
      <w:r w:rsidR="000C7824" w:rsidRPr="00843002">
        <w:rPr>
          <w:rFonts w:ascii="Nyala" w:hAnsi="Nyala" w:cstheme="minorHAnsi"/>
          <w:sz w:val="22"/>
        </w:rPr>
        <w:t>zgodnie</w:t>
      </w:r>
      <w:r w:rsidR="00F465A1" w:rsidRPr="00843002">
        <w:rPr>
          <w:rFonts w:ascii="Nyala" w:hAnsi="Nyala" w:cstheme="minorHAnsi"/>
          <w:sz w:val="22"/>
        </w:rPr>
        <w:t xml:space="preserve"> </w:t>
      </w:r>
      <w:r w:rsidR="000C7824" w:rsidRPr="00843002">
        <w:rPr>
          <w:rFonts w:ascii="Nyala" w:hAnsi="Nyala" w:cstheme="minorHAnsi"/>
          <w:sz w:val="22"/>
        </w:rPr>
        <w:t>ze</w:t>
      </w:r>
      <w:r w:rsidR="00F465A1" w:rsidRPr="00843002">
        <w:rPr>
          <w:rFonts w:ascii="Nyala" w:hAnsi="Nyala" w:cstheme="minorHAnsi"/>
          <w:sz w:val="22"/>
        </w:rPr>
        <w:t xml:space="preserve"> </w:t>
      </w:r>
      <w:r w:rsidR="000C7824" w:rsidRPr="00843002">
        <w:rPr>
          <w:rFonts w:ascii="Nyala" w:hAnsi="Nyala" w:cstheme="minorHAnsi"/>
          <w:sz w:val="22"/>
        </w:rPr>
        <w:t>stanem</w:t>
      </w:r>
      <w:r w:rsidR="00F465A1" w:rsidRPr="00843002">
        <w:rPr>
          <w:rFonts w:ascii="Nyala" w:hAnsi="Nyala" w:cstheme="minorHAnsi"/>
          <w:sz w:val="22"/>
        </w:rPr>
        <w:t xml:space="preserve"> </w:t>
      </w:r>
      <w:r w:rsidR="000C7824" w:rsidRPr="00843002">
        <w:rPr>
          <w:rFonts w:ascii="Nyala" w:hAnsi="Nyala" w:cstheme="minorHAnsi"/>
          <w:sz w:val="22"/>
        </w:rPr>
        <w:t>faktycznym</w:t>
      </w:r>
      <w:r w:rsidR="00F465A1" w:rsidRPr="00843002">
        <w:rPr>
          <w:rFonts w:ascii="Nyala" w:hAnsi="Nyala" w:cstheme="minorHAnsi"/>
          <w:sz w:val="22"/>
        </w:rPr>
        <w:t xml:space="preserve"> </w:t>
      </w:r>
      <w:r w:rsidR="000C7824" w:rsidRPr="00843002">
        <w:rPr>
          <w:rFonts w:ascii="Nyala" w:hAnsi="Nyala" w:cstheme="minorHAnsi"/>
          <w:sz w:val="22"/>
        </w:rPr>
        <w:t>oraz</w:t>
      </w:r>
      <w:r w:rsidR="00F465A1" w:rsidRPr="00843002">
        <w:rPr>
          <w:rFonts w:ascii="Nyala" w:hAnsi="Nyala" w:cstheme="minorHAnsi"/>
          <w:sz w:val="22"/>
        </w:rPr>
        <w:t xml:space="preserve"> </w:t>
      </w:r>
      <w:r w:rsidR="000C7824" w:rsidRPr="00843002">
        <w:rPr>
          <w:rFonts w:ascii="Nyala" w:hAnsi="Nyala" w:cstheme="minorHAnsi"/>
          <w:sz w:val="22"/>
        </w:rPr>
        <w:t>bez</w:t>
      </w:r>
      <w:r w:rsidR="00F465A1" w:rsidRPr="00843002">
        <w:rPr>
          <w:rFonts w:ascii="Nyala" w:hAnsi="Nyala" w:cstheme="minorHAnsi"/>
          <w:sz w:val="22"/>
        </w:rPr>
        <w:t xml:space="preserve"> </w:t>
      </w:r>
      <w:r w:rsidR="000C7824" w:rsidRPr="00843002">
        <w:rPr>
          <w:rFonts w:ascii="Nyala" w:hAnsi="Nyala" w:cstheme="minorHAnsi"/>
          <w:sz w:val="22"/>
        </w:rPr>
        <w:t>zatajania</w:t>
      </w:r>
      <w:r w:rsidR="00F465A1" w:rsidRPr="00843002">
        <w:rPr>
          <w:rFonts w:ascii="Nyala" w:hAnsi="Nyala" w:cstheme="minorHAnsi"/>
          <w:sz w:val="22"/>
        </w:rPr>
        <w:t xml:space="preserve"> </w:t>
      </w:r>
      <w:r w:rsidR="000C7824" w:rsidRPr="00843002">
        <w:rPr>
          <w:rFonts w:ascii="Nyala" w:hAnsi="Nyala" w:cstheme="minorHAnsi"/>
          <w:sz w:val="22"/>
        </w:rPr>
        <w:t>informacji</w:t>
      </w:r>
      <w:r w:rsidR="00F465A1" w:rsidRPr="00843002">
        <w:rPr>
          <w:rFonts w:ascii="Nyala" w:hAnsi="Nyala" w:cstheme="minorHAnsi"/>
          <w:sz w:val="22"/>
        </w:rPr>
        <w:t xml:space="preserve"> </w:t>
      </w:r>
      <w:r w:rsidR="000C7824" w:rsidRPr="00843002">
        <w:rPr>
          <w:rFonts w:ascii="Nyala" w:hAnsi="Nyala" w:cstheme="minorHAnsi"/>
          <w:sz w:val="22"/>
        </w:rPr>
        <w:t>objętych</w:t>
      </w:r>
      <w:r w:rsidR="00F465A1" w:rsidRPr="00843002">
        <w:rPr>
          <w:rFonts w:ascii="Nyala" w:hAnsi="Nyala" w:cstheme="minorHAnsi"/>
          <w:sz w:val="22"/>
        </w:rPr>
        <w:t xml:space="preserve"> </w:t>
      </w:r>
      <w:r w:rsidR="000C7824" w:rsidRPr="00843002">
        <w:rPr>
          <w:rFonts w:ascii="Nyala" w:hAnsi="Nyala" w:cstheme="minorHAnsi"/>
          <w:sz w:val="22"/>
        </w:rPr>
        <w:t>tym</w:t>
      </w:r>
      <w:r w:rsidR="00F465A1" w:rsidRPr="00843002">
        <w:rPr>
          <w:rFonts w:ascii="Nyala" w:hAnsi="Nyala" w:cstheme="minorHAnsi"/>
          <w:sz w:val="22"/>
        </w:rPr>
        <w:t xml:space="preserve"> </w:t>
      </w:r>
      <w:r w:rsidR="000C7824" w:rsidRPr="00843002">
        <w:rPr>
          <w:rFonts w:ascii="Nyala" w:hAnsi="Nyala" w:cstheme="minorHAnsi"/>
          <w:sz w:val="22"/>
        </w:rPr>
        <w:t>dokumentem</w:t>
      </w:r>
      <w:r w:rsidR="00F465A1" w:rsidRPr="00843002">
        <w:rPr>
          <w:rFonts w:ascii="Nyala" w:hAnsi="Nyala" w:cstheme="minorHAnsi"/>
          <w:sz w:val="22"/>
        </w:rPr>
        <w:t xml:space="preserve"> </w:t>
      </w:r>
      <w:r w:rsidR="000C7824" w:rsidRPr="00843002">
        <w:rPr>
          <w:rFonts w:ascii="Nyala" w:hAnsi="Nyala" w:cstheme="minorHAnsi"/>
          <w:sz w:val="22"/>
        </w:rPr>
        <w:t>umożliwia</w:t>
      </w:r>
      <w:r w:rsidR="00F465A1" w:rsidRPr="00843002">
        <w:rPr>
          <w:rFonts w:ascii="Nyala" w:hAnsi="Nyala" w:cstheme="minorHAnsi"/>
          <w:sz w:val="22"/>
        </w:rPr>
        <w:t xml:space="preserve"> </w:t>
      </w:r>
      <w:r w:rsidR="000C7824" w:rsidRPr="00843002">
        <w:rPr>
          <w:rFonts w:ascii="Nyala" w:hAnsi="Nyala" w:cstheme="minorHAnsi"/>
          <w:sz w:val="22"/>
        </w:rPr>
        <w:t>identyfikację</w:t>
      </w:r>
      <w:r w:rsidR="00F465A1" w:rsidRPr="00843002">
        <w:rPr>
          <w:rFonts w:ascii="Nyala" w:hAnsi="Nyala" w:cstheme="minorHAnsi"/>
          <w:sz w:val="22"/>
        </w:rPr>
        <w:t xml:space="preserve"> </w:t>
      </w:r>
      <w:r w:rsidR="000C7824" w:rsidRPr="00843002">
        <w:rPr>
          <w:rFonts w:ascii="Nyala" w:hAnsi="Nyala" w:cstheme="minorHAnsi"/>
          <w:sz w:val="22"/>
        </w:rPr>
        <w:t>charakteru</w:t>
      </w:r>
      <w:r w:rsidR="00F465A1" w:rsidRPr="00843002">
        <w:rPr>
          <w:rFonts w:ascii="Nyala" w:hAnsi="Nyala" w:cstheme="minorHAnsi"/>
          <w:sz w:val="22"/>
        </w:rPr>
        <w:t xml:space="preserve"> </w:t>
      </w:r>
      <w:r w:rsidR="000C7824" w:rsidRPr="00843002">
        <w:rPr>
          <w:rFonts w:ascii="Nyala" w:hAnsi="Nyala" w:cstheme="minorHAnsi"/>
          <w:sz w:val="22"/>
        </w:rPr>
        <w:t>powiązań</w:t>
      </w:r>
      <w:r w:rsidR="00F465A1" w:rsidRPr="00843002">
        <w:rPr>
          <w:rFonts w:ascii="Nyala" w:hAnsi="Nyala" w:cstheme="minorHAnsi"/>
          <w:sz w:val="22"/>
        </w:rPr>
        <w:t xml:space="preserve"> </w:t>
      </w:r>
      <w:r w:rsidR="000C7824" w:rsidRPr="00843002">
        <w:rPr>
          <w:rFonts w:ascii="Nyala" w:hAnsi="Nyala" w:cstheme="minorHAnsi"/>
          <w:sz w:val="22"/>
        </w:rPr>
        <w:t>Członków</w:t>
      </w:r>
      <w:r w:rsidR="00F465A1" w:rsidRPr="00843002">
        <w:rPr>
          <w:rFonts w:ascii="Nyala" w:hAnsi="Nyala" w:cstheme="minorHAnsi"/>
          <w:sz w:val="22"/>
        </w:rPr>
        <w:t xml:space="preserve"> </w:t>
      </w:r>
      <w:r w:rsidR="000C7824" w:rsidRPr="00843002">
        <w:rPr>
          <w:rFonts w:ascii="Nyala" w:hAnsi="Nyala" w:cstheme="minorHAnsi"/>
          <w:sz w:val="22"/>
        </w:rPr>
        <w:t>Rady</w:t>
      </w:r>
      <w:r w:rsidR="00F465A1" w:rsidRPr="00843002">
        <w:rPr>
          <w:rFonts w:ascii="Nyala" w:hAnsi="Nyala" w:cstheme="minorHAnsi"/>
          <w:sz w:val="22"/>
        </w:rPr>
        <w:t xml:space="preserve"> </w:t>
      </w:r>
      <w:r w:rsidR="000C7824" w:rsidRPr="00843002">
        <w:rPr>
          <w:rFonts w:ascii="Nyala" w:hAnsi="Nyala" w:cstheme="minorHAnsi"/>
          <w:sz w:val="22"/>
        </w:rPr>
        <w:t>z</w:t>
      </w:r>
      <w:r w:rsidR="00F465A1" w:rsidRPr="00843002">
        <w:rPr>
          <w:rFonts w:ascii="Nyala" w:hAnsi="Nyala" w:cstheme="minorHAnsi"/>
          <w:sz w:val="22"/>
        </w:rPr>
        <w:t xml:space="preserve"> </w:t>
      </w:r>
      <w:r w:rsidR="000C7824" w:rsidRPr="00843002">
        <w:rPr>
          <w:rFonts w:ascii="Nyala" w:hAnsi="Nyala" w:cstheme="minorHAnsi"/>
          <w:sz w:val="22"/>
        </w:rPr>
        <w:t>Wnioskodawcami.</w:t>
      </w:r>
      <w:r w:rsidR="00F465A1" w:rsidRPr="00843002">
        <w:rPr>
          <w:rFonts w:ascii="Nyala" w:hAnsi="Nyala" w:cstheme="minorHAnsi"/>
          <w:sz w:val="22"/>
        </w:rPr>
        <w:t xml:space="preserve"> </w:t>
      </w:r>
      <w:r w:rsidR="000C7824" w:rsidRPr="00843002">
        <w:rPr>
          <w:rFonts w:ascii="Nyala" w:hAnsi="Nyala" w:cstheme="minorHAnsi"/>
          <w:sz w:val="22"/>
        </w:rPr>
        <w:t>Za</w:t>
      </w:r>
      <w:r w:rsidR="00F465A1" w:rsidRPr="00843002">
        <w:rPr>
          <w:rFonts w:ascii="Nyala" w:hAnsi="Nyala" w:cstheme="minorHAnsi"/>
          <w:sz w:val="22"/>
        </w:rPr>
        <w:t xml:space="preserve"> </w:t>
      </w:r>
      <w:r w:rsidR="000C7824" w:rsidRPr="00843002">
        <w:rPr>
          <w:rFonts w:ascii="Nyala" w:hAnsi="Nyala" w:cstheme="minorHAnsi"/>
          <w:sz w:val="22"/>
        </w:rPr>
        <w:t>złożenie</w:t>
      </w:r>
      <w:r w:rsidR="00F465A1" w:rsidRPr="00843002">
        <w:rPr>
          <w:rFonts w:ascii="Nyala" w:hAnsi="Nyala" w:cstheme="minorHAnsi"/>
          <w:sz w:val="22"/>
        </w:rPr>
        <w:t xml:space="preserve"> </w:t>
      </w:r>
      <w:r w:rsidR="000C7824" w:rsidRPr="00843002">
        <w:rPr>
          <w:rFonts w:ascii="Nyala" w:hAnsi="Nyala" w:cstheme="minorHAnsi"/>
          <w:sz w:val="22"/>
        </w:rPr>
        <w:t>deklaracji</w:t>
      </w:r>
      <w:r w:rsidR="00F465A1" w:rsidRPr="00843002">
        <w:rPr>
          <w:rFonts w:ascii="Nyala" w:hAnsi="Nyala" w:cstheme="minorHAnsi"/>
          <w:sz w:val="22"/>
        </w:rPr>
        <w:t xml:space="preserve"> </w:t>
      </w:r>
      <w:r w:rsidR="000C7824" w:rsidRPr="00843002">
        <w:rPr>
          <w:rFonts w:ascii="Nyala" w:hAnsi="Nyala" w:cstheme="minorHAnsi"/>
          <w:sz w:val="22"/>
        </w:rPr>
        <w:t>niezgodnych</w:t>
      </w:r>
      <w:r w:rsidR="00F465A1" w:rsidRPr="00843002">
        <w:rPr>
          <w:rFonts w:ascii="Nyala" w:hAnsi="Nyala" w:cstheme="minorHAnsi"/>
          <w:sz w:val="22"/>
        </w:rPr>
        <w:t xml:space="preserve"> </w:t>
      </w:r>
      <w:r w:rsidR="000C7824" w:rsidRPr="00843002">
        <w:rPr>
          <w:rFonts w:ascii="Nyala" w:hAnsi="Nyala" w:cstheme="minorHAnsi"/>
          <w:sz w:val="22"/>
        </w:rPr>
        <w:t>ze</w:t>
      </w:r>
      <w:r w:rsidR="00F465A1" w:rsidRPr="00843002">
        <w:rPr>
          <w:rFonts w:ascii="Nyala" w:hAnsi="Nyala" w:cstheme="minorHAnsi"/>
          <w:sz w:val="22"/>
        </w:rPr>
        <w:t xml:space="preserve"> </w:t>
      </w:r>
      <w:r w:rsidR="000C7824" w:rsidRPr="00843002">
        <w:rPr>
          <w:rFonts w:ascii="Nyala" w:hAnsi="Nyala" w:cstheme="minorHAnsi"/>
          <w:sz w:val="22"/>
        </w:rPr>
        <w:t>stanem</w:t>
      </w:r>
      <w:r w:rsidR="00F465A1" w:rsidRPr="00843002">
        <w:rPr>
          <w:rFonts w:ascii="Nyala" w:hAnsi="Nyala" w:cstheme="minorHAnsi"/>
          <w:sz w:val="22"/>
        </w:rPr>
        <w:t xml:space="preserve"> </w:t>
      </w:r>
      <w:r w:rsidR="000C7824" w:rsidRPr="00843002">
        <w:rPr>
          <w:rFonts w:ascii="Nyala" w:hAnsi="Nyala" w:cstheme="minorHAnsi"/>
          <w:sz w:val="22"/>
        </w:rPr>
        <w:t>faktycznym</w:t>
      </w:r>
      <w:r w:rsidR="00F465A1" w:rsidRPr="00843002">
        <w:rPr>
          <w:rFonts w:ascii="Nyala" w:hAnsi="Nyala" w:cstheme="minorHAnsi"/>
          <w:sz w:val="22"/>
        </w:rPr>
        <w:t xml:space="preserve"> </w:t>
      </w:r>
      <w:r w:rsidR="000C7824" w:rsidRPr="00843002">
        <w:rPr>
          <w:rFonts w:ascii="Nyala" w:hAnsi="Nyala" w:cstheme="minorHAnsi"/>
          <w:sz w:val="22"/>
        </w:rPr>
        <w:t>lub</w:t>
      </w:r>
      <w:r w:rsidR="00F465A1" w:rsidRPr="00843002">
        <w:rPr>
          <w:rFonts w:ascii="Nyala" w:hAnsi="Nyala" w:cstheme="minorHAnsi"/>
          <w:sz w:val="22"/>
        </w:rPr>
        <w:t xml:space="preserve"> </w:t>
      </w:r>
      <w:r w:rsidR="000C7824" w:rsidRPr="00843002">
        <w:rPr>
          <w:rFonts w:ascii="Nyala" w:hAnsi="Nyala" w:cstheme="minorHAnsi"/>
          <w:sz w:val="22"/>
        </w:rPr>
        <w:t>świadome</w:t>
      </w:r>
      <w:r w:rsidR="007A4EDD" w:rsidRPr="00843002">
        <w:rPr>
          <w:rFonts w:ascii="Nyala" w:hAnsi="Nyala" w:cstheme="minorHAnsi"/>
          <w:sz w:val="22"/>
        </w:rPr>
        <w:t>go</w:t>
      </w:r>
      <w:r w:rsidR="00F465A1" w:rsidRPr="00843002">
        <w:rPr>
          <w:rFonts w:ascii="Nyala" w:hAnsi="Nyala" w:cstheme="minorHAnsi"/>
          <w:sz w:val="22"/>
        </w:rPr>
        <w:t xml:space="preserve"> </w:t>
      </w:r>
      <w:r w:rsidR="000C7824" w:rsidRPr="00843002">
        <w:rPr>
          <w:rFonts w:ascii="Nyala" w:hAnsi="Nyala" w:cstheme="minorHAnsi"/>
          <w:sz w:val="22"/>
        </w:rPr>
        <w:t>zatajenie</w:t>
      </w:r>
      <w:r w:rsidR="00F465A1" w:rsidRPr="00843002">
        <w:rPr>
          <w:rFonts w:ascii="Nyala" w:hAnsi="Nyala" w:cstheme="minorHAnsi"/>
          <w:sz w:val="22"/>
        </w:rPr>
        <w:t xml:space="preserve"> </w:t>
      </w:r>
      <w:r w:rsidR="000C7824" w:rsidRPr="00843002">
        <w:rPr>
          <w:rFonts w:ascii="Nyala" w:hAnsi="Nyala" w:cstheme="minorHAnsi"/>
          <w:sz w:val="22"/>
        </w:rPr>
        <w:t>informacji</w:t>
      </w:r>
      <w:r w:rsidR="00F465A1" w:rsidRPr="00843002">
        <w:rPr>
          <w:rFonts w:ascii="Nyala" w:hAnsi="Nyala" w:cstheme="minorHAnsi"/>
          <w:sz w:val="22"/>
        </w:rPr>
        <w:t xml:space="preserve"> </w:t>
      </w:r>
      <w:r w:rsidR="000C7824" w:rsidRPr="00843002">
        <w:rPr>
          <w:rFonts w:ascii="Nyala" w:hAnsi="Nyala" w:cstheme="minorHAnsi"/>
          <w:sz w:val="22"/>
        </w:rPr>
        <w:t>objętych</w:t>
      </w:r>
      <w:r w:rsidR="00F465A1" w:rsidRPr="00843002">
        <w:rPr>
          <w:rFonts w:ascii="Nyala" w:hAnsi="Nyala" w:cstheme="minorHAnsi"/>
          <w:sz w:val="22"/>
        </w:rPr>
        <w:t xml:space="preserve"> </w:t>
      </w:r>
      <w:r w:rsidR="000C7824" w:rsidRPr="00843002">
        <w:rPr>
          <w:rFonts w:ascii="Nyala" w:hAnsi="Nyala" w:cstheme="minorHAnsi"/>
          <w:sz w:val="22"/>
        </w:rPr>
        <w:t>Rejestrem</w:t>
      </w:r>
      <w:r w:rsidR="00F465A1" w:rsidRPr="00843002">
        <w:rPr>
          <w:rFonts w:ascii="Nyala" w:hAnsi="Nyala" w:cstheme="minorHAnsi"/>
          <w:sz w:val="22"/>
        </w:rPr>
        <w:t xml:space="preserve"> </w:t>
      </w:r>
      <w:r w:rsidR="000C7824" w:rsidRPr="00843002">
        <w:rPr>
          <w:rFonts w:ascii="Nyala" w:hAnsi="Nyala" w:cstheme="minorHAnsi"/>
          <w:sz w:val="22"/>
        </w:rPr>
        <w:t>interesów,</w:t>
      </w:r>
      <w:r w:rsidR="00F465A1" w:rsidRPr="00843002">
        <w:rPr>
          <w:rFonts w:ascii="Nyala" w:hAnsi="Nyala" w:cstheme="minorHAnsi"/>
          <w:sz w:val="22"/>
        </w:rPr>
        <w:t xml:space="preserve"> </w:t>
      </w:r>
      <w:r w:rsidR="000C7824" w:rsidRPr="00843002">
        <w:rPr>
          <w:rFonts w:ascii="Nyala" w:hAnsi="Nyala" w:cstheme="minorHAnsi"/>
          <w:sz w:val="22"/>
        </w:rPr>
        <w:t>Członek</w:t>
      </w:r>
      <w:r w:rsidR="00F465A1" w:rsidRPr="00843002">
        <w:rPr>
          <w:rFonts w:ascii="Nyala" w:hAnsi="Nyala" w:cstheme="minorHAnsi"/>
          <w:sz w:val="22"/>
        </w:rPr>
        <w:t xml:space="preserve"> </w:t>
      </w:r>
      <w:r w:rsidR="000C7824" w:rsidRPr="00843002">
        <w:rPr>
          <w:rFonts w:ascii="Nyala" w:hAnsi="Nyala" w:cstheme="minorHAnsi"/>
          <w:sz w:val="22"/>
        </w:rPr>
        <w:t>może</w:t>
      </w:r>
      <w:r w:rsidR="00F465A1" w:rsidRPr="00843002">
        <w:rPr>
          <w:rFonts w:ascii="Nyala" w:hAnsi="Nyala" w:cstheme="minorHAnsi"/>
          <w:sz w:val="22"/>
        </w:rPr>
        <w:t xml:space="preserve"> </w:t>
      </w:r>
      <w:r w:rsidR="000C7824" w:rsidRPr="00843002">
        <w:rPr>
          <w:rFonts w:ascii="Nyala" w:hAnsi="Nyala" w:cstheme="minorHAnsi"/>
          <w:sz w:val="22"/>
        </w:rPr>
        <w:t>zostać</w:t>
      </w:r>
      <w:r w:rsidR="00F465A1" w:rsidRPr="00843002">
        <w:rPr>
          <w:rFonts w:ascii="Nyala" w:hAnsi="Nyala" w:cstheme="minorHAnsi"/>
          <w:sz w:val="22"/>
        </w:rPr>
        <w:t xml:space="preserve"> </w:t>
      </w:r>
      <w:r w:rsidR="000C7824" w:rsidRPr="00843002">
        <w:rPr>
          <w:rFonts w:ascii="Nyala" w:hAnsi="Nyala" w:cstheme="minorHAnsi"/>
          <w:sz w:val="22"/>
        </w:rPr>
        <w:t>wykluczony</w:t>
      </w:r>
      <w:r w:rsidR="00F465A1" w:rsidRPr="00843002">
        <w:rPr>
          <w:rFonts w:ascii="Nyala" w:hAnsi="Nyala" w:cstheme="minorHAnsi"/>
          <w:sz w:val="22"/>
        </w:rPr>
        <w:t xml:space="preserve"> </w:t>
      </w:r>
      <w:r w:rsidR="000C7824" w:rsidRPr="00843002">
        <w:rPr>
          <w:rFonts w:ascii="Nyala" w:hAnsi="Nyala" w:cstheme="minorHAnsi"/>
          <w:sz w:val="22"/>
        </w:rPr>
        <w:t>ze</w:t>
      </w:r>
      <w:r w:rsidR="00F465A1" w:rsidRPr="00843002">
        <w:rPr>
          <w:rFonts w:ascii="Nyala" w:hAnsi="Nyala" w:cstheme="minorHAnsi"/>
          <w:sz w:val="22"/>
        </w:rPr>
        <w:t xml:space="preserve"> </w:t>
      </w:r>
      <w:r w:rsidR="000C7824" w:rsidRPr="00843002">
        <w:rPr>
          <w:rFonts w:ascii="Nyala" w:hAnsi="Nyala" w:cstheme="minorHAnsi"/>
          <w:sz w:val="22"/>
        </w:rPr>
        <w:t>składu</w:t>
      </w:r>
      <w:r w:rsidR="00F465A1" w:rsidRPr="00843002">
        <w:rPr>
          <w:rFonts w:ascii="Nyala" w:hAnsi="Nyala" w:cstheme="minorHAnsi"/>
          <w:sz w:val="22"/>
        </w:rPr>
        <w:t xml:space="preserve"> </w:t>
      </w:r>
      <w:r w:rsidR="000C7824" w:rsidRPr="00843002">
        <w:rPr>
          <w:rFonts w:ascii="Nyala" w:hAnsi="Nyala" w:cstheme="minorHAnsi"/>
          <w:sz w:val="22"/>
        </w:rPr>
        <w:t>Rady.</w:t>
      </w:r>
      <w:r>
        <w:rPr>
          <w:rFonts w:ascii="Nyala" w:hAnsi="Nyala" w:cstheme="minorHAnsi"/>
          <w:sz w:val="22"/>
        </w:rPr>
        <w:t xml:space="preserve"> </w:t>
      </w:r>
      <w:r w:rsidR="002D20C0" w:rsidRPr="00843002">
        <w:rPr>
          <w:rFonts w:ascii="Nyala" w:hAnsi="Nyala" w:cstheme="minorHAnsi"/>
          <w:sz w:val="22"/>
        </w:rPr>
        <w:t>Deklaracja</w:t>
      </w:r>
      <w:r w:rsidR="00F465A1" w:rsidRPr="00843002">
        <w:rPr>
          <w:rFonts w:ascii="Nyala" w:hAnsi="Nyala" w:cstheme="minorHAnsi"/>
          <w:sz w:val="22"/>
        </w:rPr>
        <w:t xml:space="preserve"> </w:t>
      </w:r>
      <w:r w:rsidR="002D20C0" w:rsidRPr="00843002">
        <w:rPr>
          <w:rFonts w:ascii="Nyala" w:hAnsi="Nyala" w:cstheme="minorHAnsi"/>
          <w:sz w:val="22"/>
        </w:rPr>
        <w:t>podlega</w:t>
      </w:r>
      <w:r w:rsidR="008E4B47" w:rsidRPr="00843002">
        <w:rPr>
          <w:rFonts w:ascii="Nyala" w:hAnsi="Nyala" w:cstheme="minorHAnsi"/>
          <w:sz w:val="22"/>
        </w:rPr>
        <w:t xml:space="preserve"> </w:t>
      </w:r>
      <w:r w:rsidR="002D20C0" w:rsidRPr="00843002">
        <w:rPr>
          <w:rFonts w:ascii="Nyala" w:hAnsi="Nyala" w:cstheme="minorHAnsi"/>
          <w:sz w:val="22"/>
        </w:rPr>
        <w:t>weryfikacji</w:t>
      </w:r>
      <w:r w:rsidR="00F465A1" w:rsidRPr="00843002">
        <w:rPr>
          <w:rFonts w:ascii="Nyala" w:hAnsi="Nyala" w:cstheme="minorHAnsi"/>
          <w:sz w:val="22"/>
        </w:rPr>
        <w:t xml:space="preserve"> </w:t>
      </w:r>
      <w:r w:rsidR="002D20C0" w:rsidRPr="00843002">
        <w:rPr>
          <w:rFonts w:ascii="Nyala" w:hAnsi="Nyala" w:cstheme="minorHAnsi"/>
          <w:sz w:val="22"/>
        </w:rPr>
        <w:t>LGD,</w:t>
      </w:r>
      <w:r w:rsidR="00F465A1" w:rsidRPr="00843002">
        <w:rPr>
          <w:rFonts w:ascii="Nyala" w:hAnsi="Nyala" w:cstheme="minorHAnsi"/>
          <w:sz w:val="22"/>
        </w:rPr>
        <w:t xml:space="preserve"> </w:t>
      </w:r>
      <w:r w:rsidR="008E4B47" w:rsidRPr="00843002">
        <w:rPr>
          <w:rFonts w:ascii="Nyala" w:hAnsi="Nyala" w:cstheme="minorHAnsi"/>
          <w:sz w:val="22"/>
        </w:rPr>
        <w:t>czy nie złożono</w:t>
      </w:r>
      <w:r w:rsidR="00F465A1" w:rsidRPr="00843002">
        <w:rPr>
          <w:rFonts w:ascii="Nyala" w:hAnsi="Nyala" w:cstheme="minorHAnsi"/>
          <w:sz w:val="22"/>
        </w:rPr>
        <w:t xml:space="preserve"> </w:t>
      </w:r>
      <w:r w:rsidR="002D20C0" w:rsidRPr="00843002">
        <w:rPr>
          <w:rFonts w:ascii="Nyala" w:hAnsi="Nyala" w:cstheme="minorHAnsi"/>
          <w:sz w:val="22"/>
        </w:rPr>
        <w:t>fałszywych</w:t>
      </w:r>
      <w:r w:rsidR="00F465A1" w:rsidRPr="00843002">
        <w:rPr>
          <w:rFonts w:ascii="Nyala" w:hAnsi="Nyala" w:cstheme="minorHAnsi"/>
          <w:sz w:val="22"/>
        </w:rPr>
        <w:t xml:space="preserve"> </w:t>
      </w:r>
      <w:r w:rsidR="002D20C0" w:rsidRPr="00843002">
        <w:rPr>
          <w:rFonts w:ascii="Nyala" w:hAnsi="Nyala" w:cstheme="minorHAnsi"/>
          <w:sz w:val="22"/>
        </w:rPr>
        <w:t>oświadczeń</w:t>
      </w:r>
      <w:r w:rsidR="00F465A1" w:rsidRPr="00843002">
        <w:rPr>
          <w:rFonts w:ascii="Nyala" w:hAnsi="Nyala" w:cstheme="minorHAnsi"/>
          <w:sz w:val="22"/>
        </w:rPr>
        <w:t xml:space="preserve"> </w:t>
      </w:r>
      <w:r w:rsidR="002D20C0" w:rsidRPr="00843002">
        <w:rPr>
          <w:rFonts w:ascii="Nyala" w:hAnsi="Nyala" w:cstheme="minorHAnsi"/>
          <w:sz w:val="22"/>
        </w:rPr>
        <w:t>we</w:t>
      </w:r>
      <w:r w:rsidR="00F465A1" w:rsidRPr="00843002">
        <w:rPr>
          <w:rFonts w:ascii="Nyala" w:hAnsi="Nyala" w:cstheme="minorHAnsi"/>
          <w:sz w:val="22"/>
        </w:rPr>
        <w:t xml:space="preserve"> </w:t>
      </w:r>
      <w:r w:rsidR="002D20C0" w:rsidRPr="00843002">
        <w:rPr>
          <w:rFonts w:ascii="Nyala" w:hAnsi="Nyala" w:cstheme="minorHAnsi"/>
          <w:sz w:val="22"/>
        </w:rPr>
        <w:t>wniosku</w:t>
      </w:r>
      <w:r w:rsidR="00F465A1" w:rsidRPr="00843002">
        <w:rPr>
          <w:rFonts w:ascii="Nyala" w:hAnsi="Nyala" w:cstheme="minorHAnsi"/>
          <w:sz w:val="22"/>
        </w:rPr>
        <w:t xml:space="preserve"> </w:t>
      </w:r>
      <w:r w:rsidR="002D20C0" w:rsidRPr="00843002">
        <w:rPr>
          <w:rFonts w:ascii="Nyala" w:hAnsi="Nyala" w:cstheme="minorHAnsi"/>
          <w:sz w:val="22"/>
        </w:rPr>
        <w:t>na</w:t>
      </w:r>
      <w:r w:rsidR="00F465A1" w:rsidRPr="00843002">
        <w:rPr>
          <w:rFonts w:ascii="Nyala" w:hAnsi="Nyala" w:cstheme="minorHAnsi"/>
          <w:sz w:val="22"/>
        </w:rPr>
        <w:t xml:space="preserve"> </w:t>
      </w:r>
      <w:r w:rsidR="002D20C0" w:rsidRPr="00843002">
        <w:rPr>
          <w:rFonts w:ascii="Nyala" w:hAnsi="Nyala" w:cstheme="minorHAnsi"/>
          <w:sz w:val="22"/>
        </w:rPr>
        <w:t>wybór</w:t>
      </w:r>
      <w:r w:rsidR="00F465A1" w:rsidRPr="00843002">
        <w:rPr>
          <w:rFonts w:ascii="Nyala" w:hAnsi="Nyala" w:cstheme="minorHAnsi"/>
          <w:sz w:val="22"/>
        </w:rPr>
        <w:t xml:space="preserve"> </w:t>
      </w:r>
      <w:r w:rsidR="002D20C0" w:rsidRPr="00843002">
        <w:rPr>
          <w:rFonts w:ascii="Nyala" w:hAnsi="Nyala" w:cstheme="minorHAnsi"/>
          <w:sz w:val="22"/>
        </w:rPr>
        <w:t>LSR.</w:t>
      </w:r>
      <w:r w:rsidR="00F465A1" w:rsidRPr="00843002">
        <w:rPr>
          <w:rFonts w:ascii="Nyala" w:hAnsi="Nyala" w:cstheme="minorHAnsi"/>
          <w:sz w:val="22"/>
        </w:rPr>
        <w:t xml:space="preserve"> </w:t>
      </w:r>
      <w:r w:rsidR="002D20C0" w:rsidRPr="00843002">
        <w:rPr>
          <w:rFonts w:ascii="Nyala" w:hAnsi="Nyala" w:cstheme="minorHAnsi"/>
          <w:sz w:val="22"/>
        </w:rPr>
        <w:t>Do</w:t>
      </w:r>
      <w:r w:rsidR="00F465A1" w:rsidRPr="00843002">
        <w:rPr>
          <w:rFonts w:ascii="Nyala" w:hAnsi="Nyala" w:cstheme="minorHAnsi"/>
          <w:sz w:val="22"/>
        </w:rPr>
        <w:t xml:space="preserve"> </w:t>
      </w:r>
      <w:r w:rsidR="002D20C0" w:rsidRPr="00843002">
        <w:rPr>
          <w:rFonts w:ascii="Nyala" w:hAnsi="Nyala" w:cstheme="minorHAnsi"/>
          <w:sz w:val="22"/>
        </w:rPr>
        <w:t>grupy</w:t>
      </w:r>
      <w:r w:rsidR="00F465A1" w:rsidRPr="00843002">
        <w:rPr>
          <w:rFonts w:ascii="Nyala" w:hAnsi="Nyala" w:cstheme="minorHAnsi"/>
          <w:sz w:val="22"/>
        </w:rPr>
        <w:t xml:space="preserve"> </w:t>
      </w:r>
      <w:r w:rsidR="002D20C0" w:rsidRPr="00843002">
        <w:rPr>
          <w:rFonts w:ascii="Nyala" w:hAnsi="Nyala" w:cstheme="minorHAnsi"/>
          <w:sz w:val="22"/>
        </w:rPr>
        <w:t>interesów</w:t>
      </w:r>
      <w:r w:rsidR="00F465A1" w:rsidRPr="00843002">
        <w:rPr>
          <w:rFonts w:ascii="Nyala" w:hAnsi="Nyala" w:cstheme="minorHAnsi"/>
          <w:sz w:val="22"/>
        </w:rPr>
        <w:t xml:space="preserve"> </w:t>
      </w:r>
      <w:r w:rsidR="002D20C0" w:rsidRPr="00843002">
        <w:rPr>
          <w:rFonts w:ascii="Nyala" w:hAnsi="Nyala" w:cstheme="minorHAnsi"/>
          <w:sz w:val="22"/>
        </w:rPr>
        <w:t>sektora</w:t>
      </w:r>
      <w:r w:rsidR="00F465A1" w:rsidRPr="00843002">
        <w:rPr>
          <w:rFonts w:ascii="Nyala" w:hAnsi="Nyala" w:cstheme="minorHAnsi"/>
          <w:sz w:val="22"/>
        </w:rPr>
        <w:t xml:space="preserve"> </w:t>
      </w:r>
      <w:r w:rsidR="002D20C0" w:rsidRPr="00843002">
        <w:rPr>
          <w:rFonts w:ascii="Nyala" w:hAnsi="Nyala" w:cstheme="minorHAnsi"/>
          <w:sz w:val="22"/>
        </w:rPr>
        <w:t>publicznego</w:t>
      </w:r>
      <w:r w:rsidR="00F465A1" w:rsidRPr="00843002">
        <w:rPr>
          <w:rFonts w:ascii="Nyala" w:hAnsi="Nyala" w:cstheme="minorHAnsi"/>
          <w:sz w:val="22"/>
        </w:rPr>
        <w:t xml:space="preserve"> </w:t>
      </w:r>
      <w:r w:rsidR="002D20C0" w:rsidRPr="00843002">
        <w:rPr>
          <w:rFonts w:ascii="Nyala" w:hAnsi="Nyala" w:cstheme="minorHAnsi"/>
          <w:sz w:val="22"/>
        </w:rPr>
        <w:t>/</w:t>
      </w:r>
      <w:r w:rsidR="00F465A1" w:rsidRPr="00843002">
        <w:rPr>
          <w:rFonts w:ascii="Nyala" w:hAnsi="Nyala" w:cstheme="minorHAnsi"/>
          <w:sz w:val="22"/>
        </w:rPr>
        <w:t xml:space="preserve"> </w:t>
      </w:r>
      <w:r w:rsidR="002D20C0" w:rsidRPr="00843002">
        <w:rPr>
          <w:rFonts w:ascii="Nyala" w:hAnsi="Nyala" w:cstheme="minorHAnsi"/>
          <w:sz w:val="22"/>
        </w:rPr>
        <w:t>gospodarczego</w:t>
      </w:r>
      <w:r w:rsidR="00F465A1" w:rsidRPr="00843002">
        <w:rPr>
          <w:rFonts w:ascii="Nyala" w:hAnsi="Nyala" w:cstheme="minorHAnsi"/>
          <w:sz w:val="22"/>
        </w:rPr>
        <w:t xml:space="preserve"> </w:t>
      </w:r>
      <w:r w:rsidR="002D20C0" w:rsidRPr="00843002">
        <w:rPr>
          <w:rFonts w:ascii="Nyala" w:hAnsi="Nyala" w:cstheme="minorHAnsi"/>
          <w:sz w:val="22"/>
        </w:rPr>
        <w:t>/społecznego</w:t>
      </w:r>
      <w:r w:rsidR="00F465A1" w:rsidRPr="00843002">
        <w:rPr>
          <w:rFonts w:ascii="Nyala" w:hAnsi="Nyala" w:cstheme="minorHAnsi"/>
          <w:sz w:val="22"/>
        </w:rPr>
        <w:t xml:space="preserve"> </w:t>
      </w:r>
      <w:r w:rsidR="002D20C0" w:rsidRPr="00843002">
        <w:rPr>
          <w:rFonts w:ascii="Nyala" w:hAnsi="Nyala" w:cstheme="minorHAnsi"/>
          <w:sz w:val="22"/>
        </w:rPr>
        <w:t>zaliczamy</w:t>
      </w:r>
      <w:r w:rsidR="00F465A1" w:rsidRPr="00843002">
        <w:rPr>
          <w:rFonts w:ascii="Nyala" w:hAnsi="Nyala" w:cstheme="minorHAnsi"/>
          <w:sz w:val="22"/>
        </w:rPr>
        <w:t xml:space="preserve"> </w:t>
      </w:r>
      <w:r w:rsidR="002D20C0" w:rsidRPr="00843002">
        <w:rPr>
          <w:rFonts w:ascii="Nyala" w:hAnsi="Nyala" w:cstheme="minorHAnsi"/>
          <w:sz w:val="22"/>
        </w:rPr>
        <w:t>danego</w:t>
      </w:r>
      <w:r w:rsidR="00F465A1" w:rsidRPr="00843002">
        <w:rPr>
          <w:rFonts w:ascii="Nyala" w:hAnsi="Nyala" w:cstheme="minorHAnsi"/>
          <w:sz w:val="22"/>
        </w:rPr>
        <w:t xml:space="preserve"> </w:t>
      </w:r>
      <w:r w:rsidR="002D20C0" w:rsidRPr="00843002">
        <w:rPr>
          <w:rFonts w:ascii="Nyala" w:hAnsi="Nyala" w:cstheme="minorHAnsi"/>
          <w:sz w:val="22"/>
        </w:rPr>
        <w:t>członka</w:t>
      </w:r>
      <w:r w:rsidR="00F465A1" w:rsidRPr="00843002">
        <w:rPr>
          <w:rFonts w:ascii="Nyala" w:hAnsi="Nyala" w:cstheme="minorHAnsi"/>
          <w:sz w:val="22"/>
        </w:rPr>
        <w:t xml:space="preserve"> </w:t>
      </w:r>
      <w:r w:rsidR="002D20C0" w:rsidRPr="00843002">
        <w:rPr>
          <w:rFonts w:ascii="Nyala" w:hAnsi="Nyala" w:cstheme="minorHAnsi"/>
          <w:sz w:val="22"/>
        </w:rPr>
        <w:t>na</w:t>
      </w:r>
      <w:r w:rsidR="00F465A1" w:rsidRPr="00843002">
        <w:rPr>
          <w:rFonts w:ascii="Nyala" w:hAnsi="Nyala" w:cstheme="minorHAnsi"/>
          <w:sz w:val="22"/>
        </w:rPr>
        <w:t xml:space="preserve"> </w:t>
      </w:r>
      <w:r w:rsidR="002D20C0" w:rsidRPr="00843002">
        <w:rPr>
          <w:rFonts w:ascii="Nyala" w:hAnsi="Nyala" w:cstheme="minorHAnsi"/>
          <w:sz w:val="22"/>
        </w:rPr>
        <w:t>zasadzie</w:t>
      </w:r>
      <w:r w:rsidR="00F465A1" w:rsidRPr="00843002">
        <w:rPr>
          <w:rFonts w:ascii="Nyala" w:hAnsi="Nyala" w:cstheme="minorHAnsi"/>
          <w:sz w:val="22"/>
        </w:rPr>
        <w:t xml:space="preserve"> </w:t>
      </w:r>
      <w:r w:rsidR="002D20C0" w:rsidRPr="00843002">
        <w:rPr>
          <w:rFonts w:ascii="Nyala" w:hAnsi="Nyala" w:cstheme="minorHAnsi"/>
          <w:sz w:val="22"/>
        </w:rPr>
        <w:t>eliminacji.</w:t>
      </w:r>
      <w:r w:rsidR="00F465A1" w:rsidRPr="00843002">
        <w:rPr>
          <w:rFonts w:ascii="Nyala" w:hAnsi="Nyala" w:cstheme="minorHAnsi"/>
          <w:sz w:val="22"/>
        </w:rPr>
        <w:t xml:space="preserve"> </w:t>
      </w:r>
      <w:r w:rsidR="00945AC7" w:rsidRPr="00843002">
        <w:rPr>
          <w:rFonts w:ascii="Nyala" w:hAnsi="Nyala" w:cstheme="minorHAnsi"/>
          <w:sz w:val="22"/>
        </w:rPr>
        <w:t>Osobowy</w:t>
      </w:r>
      <w:r w:rsidR="00F465A1" w:rsidRPr="00843002">
        <w:rPr>
          <w:rFonts w:ascii="Nyala" w:hAnsi="Nyala" w:cstheme="minorHAnsi"/>
          <w:sz w:val="22"/>
        </w:rPr>
        <w:t xml:space="preserve"> </w:t>
      </w:r>
      <w:r w:rsidR="00945AC7" w:rsidRPr="00843002">
        <w:rPr>
          <w:rFonts w:ascii="Nyala" w:hAnsi="Nyala" w:cstheme="minorHAnsi"/>
          <w:sz w:val="22"/>
        </w:rPr>
        <w:t>wykaz</w:t>
      </w:r>
      <w:r w:rsidR="00F465A1" w:rsidRPr="00843002">
        <w:rPr>
          <w:rFonts w:ascii="Nyala" w:hAnsi="Nyala" w:cstheme="minorHAnsi"/>
          <w:sz w:val="22"/>
        </w:rPr>
        <w:t xml:space="preserve"> </w:t>
      </w:r>
      <w:r w:rsidR="00945AC7" w:rsidRPr="00843002">
        <w:rPr>
          <w:rFonts w:ascii="Nyala" w:hAnsi="Nyala" w:cstheme="minorHAnsi"/>
          <w:sz w:val="22"/>
        </w:rPr>
        <w:t>osób</w:t>
      </w:r>
      <w:r w:rsidR="00F465A1" w:rsidRPr="00843002">
        <w:rPr>
          <w:rFonts w:ascii="Nyala" w:hAnsi="Nyala" w:cstheme="minorHAnsi"/>
          <w:sz w:val="22"/>
        </w:rPr>
        <w:t xml:space="preserve"> </w:t>
      </w:r>
      <w:r w:rsidR="00945AC7" w:rsidRPr="00843002">
        <w:rPr>
          <w:rFonts w:ascii="Nyala" w:hAnsi="Nyala" w:cstheme="minorHAnsi"/>
          <w:sz w:val="22"/>
        </w:rPr>
        <w:t>członków</w:t>
      </w:r>
      <w:r w:rsidR="00F465A1" w:rsidRPr="00843002">
        <w:rPr>
          <w:rFonts w:ascii="Nyala" w:hAnsi="Nyala" w:cstheme="minorHAnsi"/>
          <w:sz w:val="22"/>
        </w:rPr>
        <w:t xml:space="preserve"> </w:t>
      </w:r>
      <w:r w:rsidR="00432539" w:rsidRPr="00843002">
        <w:rPr>
          <w:rFonts w:ascii="Nyala" w:hAnsi="Nyala" w:cstheme="minorHAnsi"/>
          <w:sz w:val="22"/>
        </w:rPr>
        <w:t>rady</w:t>
      </w:r>
      <w:r w:rsidR="00F465A1" w:rsidRPr="00843002">
        <w:rPr>
          <w:rFonts w:ascii="Nyala" w:hAnsi="Nyala" w:cstheme="minorHAnsi"/>
          <w:sz w:val="22"/>
        </w:rPr>
        <w:t xml:space="preserve"> </w:t>
      </w:r>
      <w:r w:rsidR="00432539" w:rsidRPr="00843002">
        <w:rPr>
          <w:rFonts w:ascii="Nyala" w:hAnsi="Nyala" w:cstheme="minorHAnsi"/>
          <w:sz w:val="22"/>
        </w:rPr>
        <w:t>(o</w:t>
      </w:r>
      <w:r w:rsidR="00945AC7" w:rsidRPr="00843002">
        <w:rPr>
          <w:rFonts w:ascii="Nyala" w:hAnsi="Nyala" w:cstheme="minorHAnsi"/>
          <w:sz w:val="22"/>
        </w:rPr>
        <w:t>rganu</w:t>
      </w:r>
      <w:r w:rsidR="00F465A1" w:rsidRPr="00843002">
        <w:rPr>
          <w:rFonts w:ascii="Nyala" w:hAnsi="Nyala" w:cstheme="minorHAnsi"/>
          <w:sz w:val="22"/>
        </w:rPr>
        <w:t xml:space="preserve"> </w:t>
      </w:r>
      <w:r w:rsidR="00432539" w:rsidRPr="00843002">
        <w:rPr>
          <w:rFonts w:ascii="Nyala" w:hAnsi="Nyala" w:cstheme="minorHAnsi"/>
          <w:sz w:val="22"/>
        </w:rPr>
        <w:t>d</w:t>
      </w:r>
      <w:r w:rsidR="00945AC7" w:rsidRPr="00843002">
        <w:rPr>
          <w:rFonts w:ascii="Nyala" w:hAnsi="Nyala" w:cstheme="minorHAnsi"/>
          <w:sz w:val="22"/>
        </w:rPr>
        <w:t>ecyzyjnego</w:t>
      </w:r>
      <w:r w:rsidR="00432539" w:rsidRPr="00843002">
        <w:rPr>
          <w:rFonts w:ascii="Nyala" w:hAnsi="Nyala" w:cstheme="minorHAnsi"/>
          <w:sz w:val="22"/>
        </w:rPr>
        <w:t>)</w:t>
      </w:r>
      <w:r w:rsidR="00F465A1" w:rsidRPr="00843002">
        <w:rPr>
          <w:rFonts w:ascii="Nyala" w:hAnsi="Nyala" w:cstheme="minorHAnsi"/>
          <w:sz w:val="22"/>
        </w:rPr>
        <w:t xml:space="preserve"> </w:t>
      </w:r>
      <w:r w:rsidR="00964545" w:rsidRPr="00843002">
        <w:rPr>
          <w:rFonts w:ascii="Nyala" w:hAnsi="Nyala" w:cstheme="minorHAnsi"/>
          <w:sz w:val="22"/>
        </w:rPr>
        <w:t>wraz</w:t>
      </w:r>
      <w:r w:rsidR="00F465A1" w:rsidRPr="00843002">
        <w:rPr>
          <w:rFonts w:ascii="Nyala" w:hAnsi="Nyala" w:cstheme="minorHAnsi"/>
          <w:sz w:val="22"/>
        </w:rPr>
        <w:t xml:space="preserve"> </w:t>
      </w:r>
      <w:r w:rsidR="00964545" w:rsidRPr="00843002">
        <w:rPr>
          <w:rFonts w:ascii="Nyala" w:hAnsi="Nyala" w:cstheme="minorHAnsi"/>
          <w:sz w:val="22"/>
        </w:rPr>
        <w:t>z</w:t>
      </w:r>
      <w:r w:rsidR="00F465A1" w:rsidRPr="00843002">
        <w:rPr>
          <w:rFonts w:ascii="Nyala" w:hAnsi="Nyala" w:cstheme="minorHAnsi"/>
          <w:sz w:val="22"/>
        </w:rPr>
        <w:t xml:space="preserve"> </w:t>
      </w:r>
      <w:r w:rsidR="00964545" w:rsidRPr="00843002">
        <w:rPr>
          <w:rFonts w:ascii="Nyala" w:hAnsi="Nyala" w:cstheme="minorHAnsi"/>
          <w:sz w:val="22"/>
        </w:rPr>
        <w:t>nazwą</w:t>
      </w:r>
      <w:r w:rsidR="00F465A1" w:rsidRPr="00843002">
        <w:rPr>
          <w:rFonts w:ascii="Nyala" w:hAnsi="Nyala" w:cstheme="minorHAnsi"/>
          <w:sz w:val="22"/>
        </w:rPr>
        <w:t xml:space="preserve"> </w:t>
      </w:r>
      <w:r w:rsidR="00964545" w:rsidRPr="00843002">
        <w:rPr>
          <w:rFonts w:ascii="Nyala" w:hAnsi="Nyala" w:cstheme="minorHAnsi"/>
          <w:sz w:val="22"/>
        </w:rPr>
        <w:t>reprezentowanej</w:t>
      </w:r>
      <w:r w:rsidR="00F465A1" w:rsidRPr="00843002">
        <w:rPr>
          <w:rFonts w:ascii="Nyala" w:hAnsi="Nyala" w:cstheme="minorHAnsi"/>
          <w:sz w:val="22"/>
        </w:rPr>
        <w:t xml:space="preserve"> </w:t>
      </w:r>
      <w:r w:rsidR="00964545" w:rsidRPr="00843002">
        <w:rPr>
          <w:rFonts w:ascii="Nyala" w:hAnsi="Nyala" w:cstheme="minorHAnsi"/>
          <w:sz w:val="22"/>
        </w:rPr>
        <w:t>gminy</w:t>
      </w:r>
      <w:r w:rsidR="00F465A1" w:rsidRPr="00843002">
        <w:rPr>
          <w:rFonts w:ascii="Nyala" w:hAnsi="Nyala" w:cstheme="minorHAnsi"/>
          <w:sz w:val="22"/>
        </w:rPr>
        <w:t xml:space="preserve"> </w:t>
      </w:r>
      <w:r w:rsidR="00964545" w:rsidRPr="00843002">
        <w:rPr>
          <w:rFonts w:ascii="Nyala" w:hAnsi="Nyala" w:cstheme="minorHAnsi"/>
          <w:sz w:val="22"/>
        </w:rPr>
        <w:t>oraz</w:t>
      </w:r>
      <w:r w:rsidR="00F465A1" w:rsidRPr="00843002">
        <w:rPr>
          <w:rFonts w:ascii="Nyala" w:hAnsi="Nyala" w:cstheme="minorHAnsi"/>
          <w:sz w:val="22"/>
        </w:rPr>
        <w:t xml:space="preserve"> </w:t>
      </w:r>
      <w:r w:rsidR="00432539" w:rsidRPr="00843002">
        <w:rPr>
          <w:rFonts w:ascii="Nyala" w:hAnsi="Nyala" w:cstheme="minorHAnsi"/>
          <w:sz w:val="22"/>
        </w:rPr>
        <w:t>wskazaniem</w:t>
      </w:r>
      <w:r w:rsidR="00F465A1" w:rsidRPr="00843002">
        <w:rPr>
          <w:rFonts w:ascii="Nyala" w:hAnsi="Nyala" w:cstheme="minorHAnsi"/>
          <w:sz w:val="22"/>
        </w:rPr>
        <w:t xml:space="preserve"> </w:t>
      </w:r>
      <w:r w:rsidR="00964545" w:rsidRPr="00843002">
        <w:rPr>
          <w:rFonts w:ascii="Nyala" w:hAnsi="Nyala" w:cstheme="minorHAnsi"/>
          <w:sz w:val="22"/>
        </w:rPr>
        <w:t>przynależności</w:t>
      </w:r>
      <w:r w:rsidR="00F465A1" w:rsidRPr="00843002">
        <w:rPr>
          <w:rFonts w:ascii="Nyala" w:hAnsi="Nyala" w:cstheme="minorHAnsi"/>
          <w:sz w:val="22"/>
        </w:rPr>
        <w:t xml:space="preserve"> </w:t>
      </w:r>
      <w:r w:rsidR="00964545" w:rsidRPr="00843002">
        <w:rPr>
          <w:rFonts w:ascii="Nyala" w:hAnsi="Nyala" w:cstheme="minorHAnsi"/>
          <w:sz w:val="22"/>
        </w:rPr>
        <w:t>do</w:t>
      </w:r>
      <w:r w:rsidR="00F465A1" w:rsidRPr="00843002">
        <w:rPr>
          <w:rFonts w:ascii="Nyala" w:hAnsi="Nyala" w:cstheme="minorHAnsi"/>
          <w:sz w:val="22"/>
        </w:rPr>
        <w:t xml:space="preserve"> </w:t>
      </w:r>
      <w:r w:rsidR="00432539" w:rsidRPr="00843002">
        <w:rPr>
          <w:rFonts w:ascii="Nyala" w:hAnsi="Nyala" w:cstheme="minorHAnsi"/>
          <w:sz w:val="22"/>
        </w:rPr>
        <w:t>zdiagnozowanych</w:t>
      </w:r>
      <w:r w:rsidR="00F465A1" w:rsidRPr="00843002">
        <w:rPr>
          <w:rFonts w:ascii="Nyala" w:hAnsi="Nyala" w:cstheme="minorHAnsi"/>
          <w:sz w:val="22"/>
        </w:rPr>
        <w:t xml:space="preserve"> </w:t>
      </w:r>
      <w:r w:rsidR="00432539" w:rsidRPr="00843002">
        <w:rPr>
          <w:rFonts w:ascii="Nyala" w:hAnsi="Nyala" w:cstheme="minorHAnsi"/>
          <w:sz w:val="22"/>
        </w:rPr>
        <w:t>na</w:t>
      </w:r>
      <w:r w:rsidR="00F465A1" w:rsidRPr="00843002">
        <w:rPr>
          <w:rFonts w:ascii="Nyala" w:hAnsi="Nyala" w:cstheme="minorHAnsi"/>
          <w:sz w:val="22"/>
        </w:rPr>
        <w:t xml:space="preserve"> </w:t>
      </w:r>
      <w:r w:rsidR="00432539" w:rsidRPr="00843002">
        <w:rPr>
          <w:rFonts w:ascii="Nyala" w:hAnsi="Nyala" w:cstheme="minorHAnsi"/>
          <w:sz w:val="22"/>
        </w:rPr>
        <w:t>obszarze</w:t>
      </w:r>
      <w:r w:rsidR="00F465A1" w:rsidRPr="00843002">
        <w:rPr>
          <w:rFonts w:ascii="Nyala" w:hAnsi="Nyala" w:cstheme="minorHAnsi"/>
          <w:sz w:val="22"/>
        </w:rPr>
        <w:t xml:space="preserve"> </w:t>
      </w:r>
      <w:r w:rsidR="00432539" w:rsidRPr="00843002">
        <w:rPr>
          <w:rFonts w:ascii="Nyala" w:hAnsi="Nyala" w:cstheme="minorHAnsi"/>
          <w:sz w:val="22"/>
        </w:rPr>
        <w:t>LSR</w:t>
      </w:r>
      <w:r w:rsidR="00F465A1" w:rsidRPr="00843002">
        <w:rPr>
          <w:rFonts w:ascii="Nyala" w:hAnsi="Nyala" w:cstheme="minorHAnsi"/>
          <w:sz w:val="22"/>
        </w:rPr>
        <w:t xml:space="preserve"> </w:t>
      </w:r>
      <w:r w:rsidR="00964545" w:rsidRPr="00843002">
        <w:rPr>
          <w:rFonts w:ascii="Nyala" w:hAnsi="Nyala" w:cstheme="minorHAnsi"/>
          <w:sz w:val="22"/>
        </w:rPr>
        <w:t>grup</w:t>
      </w:r>
      <w:r w:rsidR="00F465A1" w:rsidRPr="00843002">
        <w:rPr>
          <w:rFonts w:ascii="Nyala" w:hAnsi="Nyala" w:cstheme="minorHAnsi"/>
          <w:sz w:val="22"/>
        </w:rPr>
        <w:t xml:space="preserve"> </w:t>
      </w:r>
      <w:r w:rsidR="00964545" w:rsidRPr="00843002">
        <w:rPr>
          <w:rFonts w:ascii="Nyala" w:hAnsi="Nyala" w:cstheme="minorHAnsi"/>
          <w:sz w:val="22"/>
        </w:rPr>
        <w:t>interesu</w:t>
      </w:r>
      <w:r w:rsidR="00F465A1" w:rsidRPr="00843002">
        <w:rPr>
          <w:rFonts w:ascii="Nyala" w:hAnsi="Nyala" w:cstheme="minorHAnsi"/>
          <w:sz w:val="22"/>
        </w:rPr>
        <w:t xml:space="preserve"> </w:t>
      </w:r>
      <w:r w:rsidR="00945AC7" w:rsidRPr="00843002">
        <w:rPr>
          <w:rFonts w:ascii="Nyala" w:hAnsi="Nyala" w:cstheme="minorHAnsi"/>
          <w:sz w:val="22"/>
        </w:rPr>
        <w:t>stanowi</w:t>
      </w:r>
      <w:r w:rsidR="00F465A1" w:rsidRPr="00843002">
        <w:rPr>
          <w:rFonts w:ascii="Nyala" w:hAnsi="Nyala" w:cstheme="minorHAnsi"/>
          <w:sz w:val="22"/>
        </w:rPr>
        <w:t xml:space="preserve"> </w:t>
      </w:r>
      <w:r w:rsidR="00945AC7" w:rsidRPr="00843002">
        <w:rPr>
          <w:rFonts w:ascii="Nyala" w:hAnsi="Nyala" w:cstheme="minorHAnsi"/>
          <w:sz w:val="22"/>
        </w:rPr>
        <w:t>załącznik</w:t>
      </w:r>
      <w:r w:rsidR="00F465A1" w:rsidRPr="00843002">
        <w:rPr>
          <w:rFonts w:ascii="Nyala" w:hAnsi="Nyala" w:cstheme="minorHAnsi"/>
          <w:sz w:val="22"/>
        </w:rPr>
        <w:t xml:space="preserve"> </w:t>
      </w:r>
      <w:r w:rsidR="00945AC7" w:rsidRPr="00843002">
        <w:rPr>
          <w:rFonts w:ascii="Nyala" w:hAnsi="Nyala" w:cstheme="minorHAnsi"/>
          <w:sz w:val="22"/>
        </w:rPr>
        <w:t>do</w:t>
      </w:r>
      <w:r w:rsidR="00F465A1" w:rsidRPr="00843002">
        <w:rPr>
          <w:rFonts w:ascii="Nyala" w:hAnsi="Nyala" w:cstheme="minorHAnsi"/>
          <w:sz w:val="22"/>
        </w:rPr>
        <w:t xml:space="preserve"> </w:t>
      </w:r>
      <w:r w:rsidR="00945AC7" w:rsidRPr="00843002">
        <w:rPr>
          <w:rFonts w:ascii="Nyala" w:hAnsi="Nyala" w:cstheme="minorHAnsi"/>
          <w:sz w:val="22"/>
        </w:rPr>
        <w:t>wniosku</w:t>
      </w:r>
      <w:r w:rsidR="00F465A1" w:rsidRPr="00843002">
        <w:rPr>
          <w:rFonts w:ascii="Nyala" w:hAnsi="Nyala" w:cstheme="minorHAnsi"/>
          <w:sz w:val="22"/>
        </w:rPr>
        <w:t xml:space="preserve"> </w:t>
      </w:r>
      <w:r w:rsidR="00432539" w:rsidRPr="00843002">
        <w:rPr>
          <w:rFonts w:ascii="Nyala" w:hAnsi="Nyala" w:cstheme="minorHAnsi"/>
          <w:sz w:val="22"/>
        </w:rPr>
        <w:t>o</w:t>
      </w:r>
      <w:r w:rsidR="00F465A1" w:rsidRPr="00843002">
        <w:rPr>
          <w:rFonts w:ascii="Nyala" w:hAnsi="Nyala" w:cstheme="minorHAnsi"/>
          <w:sz w:val="22"/>
        </w:rPr>
        <w:t xml:space="preserve"> </w:t>
      </w:r>
      <w:r w:rsidR="00432539" w:rsidRPr="00843002">
        <w:rPr>
          <w:rFonts w:ascii="Nyala" w:hAnsi="Nyala" w:cstheme="minorHAnsi"/>
          <w:sz w:val="22"/>
        </w:rPr>
        <w:t>wybór</w:t>
      </w:r>
      <w:r w:rsidR="00F465A1" w:rsidRPr="00843002">
        <w:rPr>
          <w:rFonts w:ascii="Nyala" w:hAnsi="Nyala" w:cstheme="minorHAnsi"/>
          <w:sz w:val="22"/>
        </w:rPr>
        <w:t xml:space="preserve"> </w:t>
      </w:r>
      <w:r w:rsidR="00432539" w:rsidRPr="00843002">
        <w:rPr>
          <w:rFonts w:ascii="Nyala" w:hAnsi="Nyala" w:cstheme="minorHAnsi"/>
          <w:sz w:val="22"/>
        </w:rPr>
        <w:t>LSR</w:t>
      </w:r>
      <w:r w:rsidR="00945AC7" w:rsidRPr="00843002">
        <w:rPr>
          <w:rFonts w:ascii="Nyala" w:hAnsi="Nyala" w:cstheme="minorHAnsi"/>
          <w:sz w:val="22"/>
        </w:rPr>
        <w:t>.</w:t>
      </w:r>
    </w:p>
    <w:p w14:paraId="5E7AF1A9" w14:textId="36258AA4" w:rsidR="00945AC7" w:rsidRPr="00843002" w:rsidRDefault="008E4B47" w:rsidP="00A11D3D">
      <w:pPr>
        <w:spacing w:before="0" w:after="0"/>
        <w:ind w:left="0" w:firstLine="284"/>
        <w:jc w:val="both"/>
        <w:rPr>
          <w:rFonts w:ascii="Nyala" w:hAnsi="Nyala" w:cstheme="minorHAnsi"/>
          <w:sz w:val="22"/>
        </w:rPr>
      </w:pPr>
      <w:r w:rsidRPr="00843002">
        <w:rPr>
          <w:rFonts w:ascii="Nyala" w:hAnsi="Nyala" w:cstheme="minorHAnsi"/>
          <w:sz w:val="22"/>
        </w:rPr>
        <w:t xml:space="preserve">Zgodnie z Uchwałą WZ nr XXVIII/4/2023 </w:t>
      </w:r>
      <w:r w:rsidR="00945AC7" w:rsidRPr="00843002">
        <w:rPr>
          <w:rFonts w:ascii="Nyala" w:hAnsi="Nyala" w:cstheme="minorHAnsi"/>
          <w:sz w:val="22"/>
        </w:rPr>
        <w:t>z</w:t>
      </w:r>
      <w:r w:rsidR="00F465A1" w:rsidRPr="00843002">
        <w:rPr>
          <w:rFonts w:ascii="Nyala" w:hAnsi="Nyala" w:cstheme="minorHAnsi"/>
          <w:sz w:val="22"/>
        </w:rPr>
        <w:t xml:space="preserve"> </w:t>
      </w:r>
      <w:r w:rsidR="00945AC7" w:rsidRPr="00843002">
        <w:rPr>
          <w:rFonts w:ascii="Nyala" w:hAnsi="Nyala" w:cstheme="minorHAnsi"/>
          <w:sz w:val="22"/>
        </w:rPr>
        <w:t>dnia</w:t>
      </w:r>
      <w:r w:rsidRPr="00843002">
        <w:rPr>
          <w:rFonts w:ascii="Nyala" w:hAnsi="Nyala" w:cstheme="minorHAnsi"/>
          <w:sz w:val="22"/>
        </w:rPr>
        <w:t xml:space="preserve"> 20 maja 2023 r. </w:t>
      </w:r>
      <w:r w:rsidR="00945AC7" w:rsidRPr="00843002">
        <w:rPr>
          <w:rFonts w:ascii="Nyala" w:hAnsi="Nyala" w:cstheme="minorHAnsi"/>
          <w:sz w:val="22"/>
        </w:rPr>
        <w:t>Rada</w:t>
      </w:r>
      <w:r w:rsidR="00F465A1" w:rsidRPr="00843002">
        <w:rPr>
          <w:rFonts w:ascii="Nyala" w:hAnsi="Nyala" w:cstheme="minorHAnsi"/>
          <w:sz w:val="22"/>
        </w:rPr>
        <w:t xml:space="preserve"> </w:t>
      </w:r>
      <w:r w:rsidR="00226617" w:rsidRPr="00843002">
        <w:rPr>
          <w:rFonts w:ascii="Nyala" w:hAnsi="Nyala" w:cstheme="minorHAnsi"/>
          <w:sz w:val="22"/>
        </w:rPr>
        <w:t>(organ</w:t>
      </w:r>
      <w:r w:rsidR="00F465A1" w:rsidRPr="00843002">
        <w:rPr>
          <w:rFonts w:ascii="Nyala" w:hAnsi="Nyala" w:cstheme="minorHAnsi"/>
          <w:sz w:val="22"/>
        </w:rPr>
        <w:t xml:space="preserve"> </w:t>
      </w:r>
      <w:r w:rsidR="00226617" w:rsidRPr="00843002">
        <w:rPr>
          <w:rFonts w:ascii="Nyala" w:hAnsi="Nyala" w:cstheme="minorHAnsi"/>
          <w:sz w:val="22"/>
        </w:rPr>
        <w:t>decyzyjny)</w:t>
      </w:r>
      <w:r w:rsidR="00F465A1" w:rsidRPr="00843002">
        <w:rPr>
          <w:rFonts w:ascii="Nyala" w:hAnsi="Nyala" w:cstheme="minorHAnsi"/>
          <w:sz w:val="22"/>
        </w:rPr>
        <w:t xml:space="preserve"> </w:t>
      </w:r>
      <w:r w:rsidR="00945AC7" w:rsidRPr="00843002">
        <w:rPr>
          <w:rFonts w:ascii="Nyala" w:hAnsi="Nyala" w:cstheme="minorHAnsi"/>
          <w:sz w:val="22"/>
        </w:rPr>
        <w:t>składa</w:t>
      </w:r>
      <w:r w:rsidR="00F465A1" w:rsidRPr="00843002">
        <w:rPr>
          <w:rFonts w:ascii="Nyala" w:hAnsi="Nyala" w:cstheme="minorHAnsi"/>
          <w:sz w:val="22"/>
        </w:rPr>
        <w:t xml:space="preserve"> </w:t>
      </w:r>
      <w:r w:rsidR="00945AC7" w:rsidRPr="00843002">
        <w:rPr>
          <w:rFonts w:ascii="Nyala" w:hAnsi="Nyala" w:cstheme="minorHAnsi"/>
          <w:sz w:val="22"/>
        </w:rPr>
        <w:t>się</w:t>
      </w:r>
      <w:r w:rsidR="00F465A1" w:rsidRPr="00843002">
        <w:rPr>
          <w:rFonts w:ascii="Nyala" w:hAnsi="Nyala" w:cstheme="minorHAnsi"/>
          <w:sz w:val="22"/>
        </w:rPr>
        <w:t xml:space="preserve"> </w:t>
      </w:r>
      <w:r w:rsidR="00945AC7" w:rsidRPr="00843002">
        <w:rPr>
          <w:rFonts w:ascii="Nyala" w:hAnsi="Nyala" w:cstheme="minorHAnsi"/>
          <w:sz w:val="22"/>
        </w:rPr>
        <w:t>z</w:t>
      </w:r>
      <w:r w:rsidR="00F465A1" w:rsidRPr="00843002">
        <w:rPr>
          <w:rFonts w:ascii="Nyala" w:hAnsi="Nyala" w:cstheme="minorHAnsi"/>
          <w:sz w:val="22"/>
        </w:rPr>
        <w:t xml:space="preserve"> </w:t>
      </w:r>
      <w:r w:rsidR="00226617" w:rsidRPr="00843002">
        <w:rPr>
          <w:rFonts w:ascii="Nyala" w:hAnsi="Nyala" w:cstheme="minorHAnsi"/>
          <w:sz w:val="22"/>
        </w:rPr>
        <w:t>11</w:t>
      </w:r>
      <w:r w:rsidR="00F465A1" w:rsidRPr="00843002">
        <w:rPr>
          <w:rFonts w:ascii="Nyala" w:hAnsi="Nyala" w:cstheme="minorHAnsi"/>
          <w:sz w:val="22"/>
        </w:rPr>
        <w:t xml:space="preserve"> </w:t>
      </w:r>
      <w:r w:rsidR="00945AC7" w:rsidRPr="00843002">
        <w:rPr>
          <w:rFonts w:ascii="Nyala" w:hAnsi="Nyala" w:cstheme="minorHAnsi"/>
          <w:sz w:val="22"/>
        </w:rPr>
        <w:t>członków.</w:t>
      </w:r>
      <w:r w:rsidR="00F465A1" w:rsidRPr="00843002">
        <w:rPr>
          <w:rFonts w:ascii="Nyala" w:hAnsi="Nyala" w:cstheme="minorHAnsi"/>
          <w:sz w:val="22"/>
        </w:rPr>
        <w:t xml:space="preserve"> </w:t>
      </w:r>
      <w:r w:rsidR="002C47B2" w:rsidRPr="00843002">
        <w:rPr>
          <w:rFonts w:ascii="Nyala" w:hAnsi="Nyala" w:cstheme="minorHAnsi"/>
          <w:sz w:val="22"/>
        </w:rPr>
        <w:br/>
      </w:r>
      <w:r w:rsidR="00945AC7" w:rsidRPr="00843002">
        <w:rPr>
          <w:rFonts w:ascii="Nyala" w:hAnsi="Nyala" w:cstheme="minorHAnsi"/>
          <w:sz w:val="22"/>
        </w:rPr>
        <w:t>W</w:t>
      </w:r>
      <w:r w:rsidR="00F465A1" w:rsidRPr="00843002">
        <w:rPr>
          <w:rFonts w:ascii="Nyala" w:hAnsi="Nyala" w:cstheme="minorHAnsi"/>
          <w:sz w:val="22"/>
        </w:rPr>
        <w:t xml:space="preserve"> </w:t>
      </w:r>
      <w:r w:rsidR="00945AC7" w:rsidRPr="00843002">
        <w:rPr>
          <w:rFonts w:ascii="Nyala" w:hAnsi="Nyala" w:cstheme="minorHAnsi"/>
          <w:sz w:val="22"/>
        </w:rPr>
        <w:t>Radzie</w:t>
      </w:r>
      <w:r w:rsidR="00F465A1" w:rsidRPr="00843002">
        <w:rPr>
          <w:rFonts w:ascii="Nyala" w:hAnsi="Nyala" w:cstheme="minorHAnsi"/>
          <w:sz w:val="22"/>
        </w:rPr>
        <w:t xml:space="preserve"> </w:t>
      </w:r>
      <w:r w:rsidR="00945AC7" w:rsidRPr="00843002">
        <w:rPr>
          <w:rFonts w:ascii="Nyala" w:hAnsi="Nyala" w:cstheme="minorHAnsi"/>
          <w:sz w:val="22"/>
        </w:rPr>
        <w:t>zasiadają</w:t>
      </w:r>
      <w:r w:rsidR="00F465A1" w:rsidRPr="00843002">
        <w:rPr>
          <w:rFonts w:ascii="Nyala" w:hAnsi="Nyala" w:cstheme="minorHAnsi"/>
          <w:sz w:val="22"/>
        </w:rPr>
        <w:t xml:space="preserve"> </w:t>
      </w:r>
      <w:r w:rsidR="00945AC7" w:rsidRPr="00843002">
        <w:rPr>
          <w:rFonts w:ascii="Nyala" w:hAnsi="Nyala" w:cstheme="minorHAnsi"/>
          <w:sz w:val="22"/>
        </w:rPr>
        <w:t>przedstawiciele</w:t>
      </w:r>
      <w:r w:rsidR="00F465A1" w:rsidRPr="00843002">
        <w:rPr>
          <w:rFonts w:ascii="Nyala" w:hAnsi="Nyala" w:cstheme="minorHAnsi"/>
          <w:sz w:val="22"/>
        </w:rPr>
        <w:t xml:space="preserve"> </w:t>
      </w:r>
      <w:r w:rsidR="00945AC7" w:rsidRPr="00843002">
        <w:rPr>
          <w:rFonts w:ascii="Nyala" w:hAnsi="Nyala" w:cstheme="minorHAnsi"/>
          <w:sz w:val="22"/>
        </w:rPr>
        <w:t>następujących</w:t>
      </w:r>
      <w:r w:rsidR="00F465A1" w:rsidRPr="00843002">
        <w:rPr>
          <w:rFonts w:ascii="Nyala" w:hAnsi="Nyala" w:cstheme="minorHAnsi"/>
          <w:sz w:val="22"/>
        </w:rPr>
        <w:t xml:space="preserve"> </w:t>
      </w:r>
      <w:r w:rsidR="00512F9E" w:rsidRPr="00843002">
        <w:rPr>
          <w:rFonts w:ascii="Nyala" w:hAnsi="Nyala" w:cstheme="minorHAnsi"/>
          <w:sz w:val="22"/>
        </w:rPr>
        <w:t>grup</w:t>
      </w:r>
      <w:r w:rsidR="00F465A1" w:rsidRPr="00843002">
        <w:rPr>
          <w:rFonts w:ascii="Nyala" w:hAnsi="Nyala" w:cstheme="minorHAnsi"/>
          <w:sz w:val="22"/>
        </w:rPr>
        <w:t xml:space="preserve"> </w:t>
      </w:r>
      <w:r w:rsidR="00512F9E" w:rsidRPr="00843002">
        <w:rPr>
          <w:rFonts w:ascii="Nyala" w:hAnsi="Nyala" w:cstheme="minorHAnsi"/>
          <w:sz w:val="22"/>
        </w:rPr>
        <w:t>interesu</w:t>
      </w:r>
      <w:r w:rsidR="00945AC7" w:rsidRPr="00843002">
        <w:rPr>
          <w:rFonts w:ascii="Nyala" w:hAnsi="Nyala" w:cstheme="minorHAnsi"/>
          <w:sz w:val="22"/>
        </w:rPr>
        <w:t>:</w:t>
      </w:r>
      <w:r w:rsidR="00202144">
        <w:rPr>
          <w:rFonts w:ascii="Nyala" w:hAnsi="Nyala" w:cstheme="minorHAnsi"/>
          <w:sz w:val="22"/>
        </w:rPr>
        <w:t xml:space="preserve"> </w:t>
      </w:r>
      <w:r w:rsidRPr="00202144">
        <w:rPr>
          <w:rFonts w:ascii="Nyala" w:hAnsi="Nyala" w:cstheme="minorHAnsi"/>
          <w:sz w:val="22"/>
        </w:rPr>
        <w:t>3</w:t>
      </w:r>
      <w:r w:rsidR="00F465A1" w:rsidRPr="00202144">
        <w:rPr>
          <w:rFonts w:ascii="Nyala" w:hAnsi="Nyala" w:cstheme="minorHAnsi"/>
          <w:sz w:val="22"/>
        </w:rPr>
        <w:t xml:space="preserve"> </w:t>
      </w:r>
      <w:r w:rsidR="00945AC7" w:rsidRPr="00202144">
        <w:rPr>
          <w:rFonts w:ascii="Nyala" w:hAnsi="Nyala" w:cstheme="minorHAnsi"/>
          <w:sz w:val="22"/>
        </w:rPr>
        <w:t>osoby</w:t>
      </w:r>
      <w:r w:rsidR="00F465A1" w:rsidRPr="00202144">
        <w:rPr>
          <w:rFonts w:ascii="Nyala" w:hAnsi="Nyala" w:cstheme="minorHAnsi"/>
          <w:sz w:val="22"/>
        </w:rPr>
        <w:t xml:space="preserve"> </w:t>
      </w:r>
      <w:r w:rsidR="00945AC7" w:rsidRPr="00202144">
        <w:rPr>
          <w:rFonts w:ascii="Nyala" w:hAnsi="Nyala" w:cstheme="minorHAnsi"/>
          <w:sz w:val="22"/>
        </w:rPr>
        <w:t>–</w:t>
      </w:r>
      <w:r w:rsidR="00F465A1" w:rsidRPr="00202144">
        <w:rPr>
          <w:rFonts w:ascii="Nyala" w:hAnsi="Nyala" w:cstheme="minorHAnsi"/>
          <w:sz w:val="22"/>
        </w:rPr>
        <w:t xml:space="preserve"> </w:t>
      </w:r>
      <w:r w:rsidR="00512F9E" w:rsidRPr="00202144">
        <w:rPr>
          <w:rFonts w:ascii="Nyala" w:hAnsi="Nyala" w:cstheme="minorHAnsi"/>
          <w:sz w:val="22"/>
        </w:rPr>
        <w:t>grupa</w:t>
      </w:r>
      <w:r w:rsidR="00F465A1" w:rsidRPr="00202144">
        <w:rPr>
          <w:rFonts w:ascii="Nyala" w:hAnsi="Nyala" w:cstheme="minorHAnsi"/>
          <w:sz w:val="22"/>
        </w:rPr>
        <w:t xml:space="preserve"> </w:t>
      </w:r>
      <w:r w:rsidR="00512F9E" w:rsidRPr="00202144">
        <w:rPr>
          <w:rFonts w:ascii="Nyala" w:hAnsi="Nyala" w:cstheme="minorHAnsi"/>
          <w:sz w:val="22"/>
        </w:rPr>
        <w:t>interesu</w:t>
      </w:r>
      <w:r w:rsidR="00F465A1" w:rsidRPr="00202144">
        <w:rPr>
          <w:rFonts w:ascii="Nyala" w:hAnsi="Nyala" w:cstheme="minorHAnsi"/>
          <w:sz w:val="22"/>
        </w:rPr>
        <w:t xml:space="preserve"> </w:t>
      </w:r>
      <w:r w:rsidR="00945AC7" w:rsidRPr="00202144">
        <w:rPr>
          <w:rFonts w:ascii="Nyala" w:hAnsi="Nyala" w:cstheme="minorHAnsi"/>
          <w:sz w:val="22"/>
        </w:rPr>
        <w:t>sektor</w:t>
      </w:r>
      <w:r w:rsidR="00512F9E" w:rsidRPr="00202144">
        <w:rPr>
          <w:rFonts w:ascii="Nyala" w:hAnsi="Nyala" w:cstheme="minorHAnsi"/>
          <w:sz w:val="22"/>
        </w:rPr>
        <w:t>a</w:t>
      </w:r>
      <w:r w:rsidR="00F465A1" w:rsidRPr="00202144">
        <w:rPr>
          <w:rFonts w:ascii="Nyala" w:hAnsi="Nyala" w:cstheme="minorHAnsi"/>
          <w:sz w:val="22"/>
        </w:rPr>
        <w:t xml:space="preserve"> </w:t>
      </w:r>
      <w:r w:rsidR="00945AC7" w:rsidRPr="00202144">
        <w:rPr>
          <w:rFonts w:ascii="Nyala" w:hAnsi="Nyala" w:cstheme="minorHAnsi"/>
          <w:sz w:val="22"/>
        </w:rPr>
        <w:t>publiczn</w:t>
      </w:r>
      <w:r w:rsidR="00512F9E" w:rsidRPr="00202144">
        <w:rPr>
          <w:rFonts w:ascii="Nyala" w:hAnsi="Nyala" w:cstheme="minorHAnsi"/>
          <w:sz w:val="22"/>
        </w:rPr>
        <w:t>ego</w:t>
      </w:r>
      <w:r w:rsidR="00202144">
        <w:rPr>
          <w:rFonts w:ascii="Nyala" w:hAnsi="Nyala" w:cstheme="minorHAnsi"/>
          <w:sz w:val="22"/>
        </w:rPr>
        <w:t xml:space="preserve">, </w:t>
      </w:r>
      <w:r w:rsidRPr="00202144">
        <w:rPr>
          <w:rFonts w:ascii="Nyala" w:hAnsi="Nyala" w:cstheme="minorHAnsi"/>
          <w:sz w:val="22"/>
        </w:rPr>
        <w:t>3</w:t>
      </w:r>
      <w:r w:rsidR="00F465A1" w:rsidRPr="00202144">
        <w:rPr>
          <w:rFonts w:ascii="Nyala" w:hAnsi="Nyala" w:cstheme="minorHAnsi"/>
          <w:sz w:val="22"/>
        </w:rPr>
        <w:t xml:space="preserve"> </w:t>
      </w:r>
      <w:r w:rsidR="00945AC7" w:rsidRPr="00202144">
        <w:rPr>
          <w:rFonts w:ascii="Nyala" w:hAnsi="Nyala" w:cstheme="minorHAnsi"/>
          <w:sz w:val="22"/>
        </w:rPr>
        <w:t>osoby</w:t>
      </w:r>
      <w:r w:rsidR="00F465A1" w:rsidRPr="00202144">
        <w:rPr>
          <w:rFonts w:ascii="Nyala" w:hAnsi="Nyala" w:cstheme="minorHAnsi"/>
          <w:sz w:val="22"/>
        </w:rPr>
        <w:t xml:space="preserve"> </w:t>
      </w:r>
      <w:r w:rsidR="00945AC7" w:rsidRPr="00202144">
        <w:rPr>
          <w:rFonts w:ascii="Nyala" w:hAnsi="Nyala" w:cstheme="minorHAnsi"/>
          <w:sz w:val="22"/>
        </w:rPr>
        <w:t>–</w:t>
      </w:r>
      <w:r w:rsidR="00F465A1" w:rsidRPr="00202144">
        <w:rPr>
          <w:rFonts w:ascii="Nyala" w:hAnsi="Nyala" w:cstheme="minorHAnsi"/>
          <w:sz w:val="22"/>
        </w:rPr>
        <w:t xml:space="preserve"> </w:t>
      </w:r>
      <w:r w:rsidR="00512F9E" w:rsidRPr="00202144">
        <w:rPr>
          <w:rFonts w:ascii="Nyala" w:hAnsi="Nyala" w:cstheme="minorHAnsi"/>
          <w:sz w:val="22"/>
        </w:rPr>
        <w:lastRenderedPageBreak/>
        <w:t>grupa</w:t>
      </w:r>
      <w:r w:rsidR="00F465A1" w:rsidRPr="00202144">
        <w:rPr>
          <w:rFonts w:ascii="Nyala" w:hAnsi="Nyala" w:cstheme="minorHAnsi"/>
          <w:sz w:val="22"/>
        </w:rPr>
        <w:t xml:space="preserve"> </w:t>
      </w:r>
      <w:r w:rsidR="00512F9E" w:rsidRPr="00202144">
        <w:rPr>
          <w:rFonts w:ascii="Nyala" w:hAnsi="Nyala" w:cstheme="minorHAnsi"/>
          <w:sz w:val="22"/>
        </w:rPr>
        <w:t>interesu</w:t>
      </w:r>
      <w:r w:rsidR="00F465A1" w:rsidRPr="00202144">
        <w:rPr>
          <w:rFonts w:ascii="Nyala" w:hAnsi="Nyala" w:cstheme="minorHAnsi"/>
          <w:sz w:val="22"/>
        </w:rPr>
        <w:t xml:space="preserve"> </w:t>
      </w:r>
      <w:r w:rsidR="00945AC7" w:rsidRPr="00202144">
        <w:rPr>
          <w:rFonts w:ascii="Nyala" w:hAnsi="Nyala" w:cstheme="minorHAnsi"/>
          <w:sz w:val="22"/>
        </w:rPr>
        <w:t>sektor</w:t>
      </w:r>
      <w:r w:rsidR="00512F9E" w:rsidRPr="00202144">
        <w:rPr>
          <w:rFonts w:ascii="Nyala" w:hAnsi="Nyala" w:cstheme="minorHAnsi"/>
          <w:sz w:val="22"/>
        </w:rPr>
        <w:t>a</w:t>
      </w:r>
      <w:r w:rsidR="00F465A1" w:rsidRPr="00202144">
        <w:rPr>
          <w:rFonts w:ascii="Nyala" w:hAnsi="Nyala" w:cstheme="minorHAnsi"/>
          <w:sz w:val="22"/>
        </w:rPr>
        <w:t xml:space="preserve"> </w:t>
      </w:r>
      <w:r w:rsidR="00945AC7" w:rsidRPr="00202144">
        <w:rPr>
          <w:rFonts w:ascii="Nyala" w:hAnsi="Nyala" w:cstheme="minorHAnsi"/>
          <w:sz w:val="22"/>
        </w:rPr>
        <w:t>gospodarcz</w:t>
      </w:r>
      <w:r w:rsidR="00512F9E" w:rsidRPr="00202144">
        <w:rPr>
          <w:rFonts w:ascii="Nyala" w:hAnsi="Nyala" w:cstheme="minorHAnsi"/>
          <w:sz w:val="22"/>
        </w:rPr>
        <w:t>ego</w:t>
      </w:r>
      <w:r w:rsidR="00202144">
        <w:rPr>
          <w:rFonts w:ascii="Nyala" w:hAnsi="Nyala" w:cstheme="minorHAnsi"/>
          <w:sz w:val="22"/>
        </w:rPr>
        <w:t xml:space="preserve">, </w:t>
      </w:r>
      <w:r w:rsidRPr="00202144">
        <w:rPr>
          <w:rFonts w:ascii="Nyala" w:hAnsi="Nyala" w:cstheme="minorHAnsi"/>
          <w:sz w:val="22"/>
        </w:rPr>
        <w:t>5</w:t>
      </w:r>
      <w:r w:rsidR="00F465A1" w:rsidRPr="00202144">
        <w:rPr>
          <w:rFonts w:ascii="Nyala" w:hAnsi="Nyala" w:cstheme="minorHAnsi"/>
          <w:sz w:val="22"/>
        </w:rPr>
        <w:t xml:space="preserve"> </w:t>
      </w:r>
      <w:r w:rsidR="00945AC7" w:rsidRPr="00202144">
        <w:rPr>
          <w:rFonts w:ascii="Nyala" w:hAnsi="Nyala" w:cstheme="minorHAnsi"/>
          <w:sz w:val="22"/>
        </w:rPr>
        <w:t>osób</w:t>
      </w:r>
      <w:r w:rsidR="00F465A1" w:rsidRPr="00202144">
        <w:rPr>
          <w:rFonts w:ascii="Nyala" w:hAnsi="Nyala" w:cstheme="minorHAnsi"/>
          <w:sz w:val="22"/>
        </w:rPr>
        <w:t xml:space="preserve"> </w:t>
      </w:r>
      <w:r w:rsidR="00945AC7" w:rsidRPr="00202144">
        <w:rPr>
          <w:rFonts w:ascii="Nyala" w:hAnsi="Nyala" w:cstheme="minorHAnsi"/>
          <w:sz w:val="22"/>
        </w:rPr>
        <w:t>–</w:t>
      </w:r>
      <w:r w:rsidR="00F465A1" w:rsidRPr="00202144">
        <w:rPr>
          <w:rFonts w:ascii="Nyala" w:hAnsi="Nyala" w:cstheme="minorHAnsi"/>
          <w:sz w:val="22"/>
        </w:rPr>
        <w:t xml:space="preserve"> </w:t>
      </w:r>
      <w:r w:rsidR="00512F9E" w:rsidRPr="00202144">
        <w:rPr>
          <w:rFonts w:ascii="Nyala" w:hAnsi="Nyala" w:cstheme="minorHAnsi"/>
          <w:sz w:val="22"/>
        </w:rPr>
        <w:t>grupa</w:t>
      </w:r>
      <w:r w:rsidR="00F465A1" w:rsidRPr="00202144">
        <w:rPr>
          <w:rFonts w:ascii="Nyala" w:hAnsi="Nyala" w:cstheme="minorHAnsi"/>
          <w:sz w:val="22"/>
        </w:rPr>
        <w:t xml:space="preserve"> </w:t>
      </w:r>
      <w:r w:rsidR="00512F9E" w:rsidRPr="00202144">
        <w:rPr>
          <w:rFonts w:ascii="Nyala" w:hAnsi="Nyala" w:cstheme="minorHAnsi"/>
          <w:sz w:val="22"/>
        </w:rPr>
        <w:t>interesu</w:t>
      </w:r>
      <w:r w:rsidR="00F465A1" w:rsidRPr="00202144">
        <w:rPr>
          <w:rFonts w:ascii="Nyala" w:hAnsi="Nyala" w:cstheme="minorHAnsi"/>
          <w:sz w:val="22"/>
        </w:rPr>
        <w:t xml:space="preserve"> </w:t>
      </w:r>
      <w:r w:rsidR="00945AC7" w:rsidRPr="00202144">
        <w:rPr>
          <w:rFonts w:ascii="Nyala" w:hAnsi="Nyala" w:cstheme="minorHAnsi"/>
          <w:sz w:val="22"/>
        </w:rPr>
        <w:t>sektor</w:t>
      </w:r>
      <w:r w:rsidR="00512F9E" w:rsidRPr="00202144">
        <w:rPr>
          <w:rFonts w:ascii="Nyala" w:hAnsi="Nyala" w:cstheme="minorHAnsi"/>
          <w:sz w:val="22"/>
        </w:rPr>
        <w:t>a</w:t>
      </w:r>
      <w:r w:rsidR="00F465A1" w:rsidRPr="00202144">
        <w:rPr>
          <w:rFonts w:ascii="Nyala" w:hAnsi="Nyala" w:cstheme="minorHAnsi"/>
          <w:sz w:val="22"/>
        </w:rPr>
        <w:t xml:space="preserve"> </w:t>
      </w:r>
      <w:r w:rsidR="00945AC7" w:rsidRPr="00202144">
        <w:rPr>
          <w:rFonts w:ascii="Nyala" w:hAnsi="Nyala" w:cstheme="minorHAnsi"/>
          <w:sz w:val="22"/>
        </w:rPr>
        <w:t>społeczn</w:t>
      </w:r>
      <w:r w:rsidR="00512F9E" w:rsidRPr="00202144">
        <w:rPr>
          <w:rFonts w:ascii="Nyala" w:hAnsi="Nyala" w:cstheme="minorHAnsi"/>
          <w:sz w:val="22"/>
        </w:rPr>
        <w:t>ego</w:t>
      </w:r>
      <w:r w:rsidRPr="00202144">
        <w:rPr>
          <w:rFonts w:ascii="Nyala" w:hAnsi="Nyala" w:cstheme="minorHAnsi"/>
          <w:sz w:val="22"/>
        </w:rPr>
        <w:t>,</w:t>
      </w:r>
      <w:r w:rsidR="00202144">
        <w:rPr>
          <w:rFonts w:ascii="Nyala" w:hAnsi="Nyala" w:cstheme="minorHAnsi"/>
          <w:sz w:val="22"/>
        </w:rPr>
        <w:t xml:space="preserve"> </w:t>
      </w:r>
      <w:r w:rsidRPr="00843002">
        <w:rPr>
          <w:rFonts w:ascii="Nyala" w:hAnsi="Nyala" w:cstheme="minorHAnsi"/>
          <w:sz w:val="22"/>
        </w:rPr>
        <w:t>w tym spośród powyższych 4</w:t>
      </w:r>
      <w:r w:rsidR="00F465A1" w:rsidRPr="00843002">
        <w:rPr>
          <w:rFonts w:ascii="Nyala" w:hAnsi="Nyala" w:cstheme="minorHAnsi"/>
          <w:sz w:val="22"/>
        </w:rPr>
        <w:t xml:space="preserve"> </w:t>
      </w:r>
      <w:r w:rsidR="0047678D" w:rsidRPr="00843002">
        <w:rPr>
          <w:rFonts w:ascii="Nyala" w:hAnsi="Nyala" w:cstheme="minorHAnsi"/>
          <w:sz w:val="22"/>
        </w:rPr>
        <w:t>os</w:t>
      </w:r>
      <w:r w:rsidRPr="00843002">
        <w:rPr>
          <w:rFonts w:ascii="Nyala" w:hAnsi="Nyala" w:cstheme="minorHAnsi"/>
          <w:sz w:val="22"/>
        </w:rPr>
        <w:t xml:space="preserve">oby należą do grupy </w:t>
      </w:r>
      <w:r w:rsidR="0047678D" w:rsidRPr="00843002">
        <w:rPr>
          <w:rFonts w:ascii="Nyala" w:hAnsi="Nyala" w:cstheme="minorHAnsi"/>
          <w:sz w:val="22"/>
        </w:rPr>
        <w:t>interesu</w:t>
      </w:r>
      <w:r w:rsidR="00F465A1" w:rsidRPr="00843002">
        <w:rPr>
          <w:rFonts w:ascii="Nyala" w:hAnsi="Nyala" w:cstheme="minorHAnsi"/>
          <w:sz w:val="22"/>
        </w:rPr>
        <w:t xml:space="preserve"> </w:t>
      </w:r>
      <w:r w:rsidR="0047678D" w:rsidRPr="00843002">
        <w:rPr>
          <w:rFonts w:ascii="Nyala" w:hAnsi="Nyala" w:cstheme="minorHAnsi"/>
          <w:sz w:val="22"/>
        </w:rPr>
        <w:t>seniorów</w:t>
      </w:r>
      <w:r w:rsidRPr="00843002">
        <w:rPr>
          <w:rFonts w:ascii="Nyala" w:hAnsi="Nyala" w:cstheme="minorHAnsi"/>
          <w:sz w:val="22"/>
        </w:rPr>
        <w:t>.</w:t>
      </w:r>
    </w:p>
    <w:p w14:paraId="102817FC" w14:textId="3822A2A7" w:rsidR="004359E6" w:rsidRPr="00843002" w:rsidRDefault="00000966" w:rsidP="00A11D3D">
      <w:pPr>
        <w:spacing w:before="0" w:after="0"/>
        <w:ind w:left="0" w:firstLine="284"/>
        <w:jc w:val="both"/>
        <w:rPr>
          <w:rFonts w:ascii="Nyala" w:hAnsi="Nyala" w:cstheme="minorHAnsi"/>
          <w:sz w:val="22"/>
        </w:rPr>
      </w:pPr>
      <w:r w:rsidRPr="00843002">
        <w:rPr>
          <w:rFonts w:ascii="Nyala" w:hAnsi="Nyala" w:cstheme="minorHAnsi"/>
          <w:sz w:val="22"/>
        </w:rPr>
        <w:t>Skład</w:t>
      </w:r>
      <w:r w:rsidR="00F465A1" w:rsidRPr="00843002">
        <w:rPr>
          <w:rFonts w:ascii="Nyala" w:hAnsi="Nyala" w:cstheme="minorHAnsi"/>
          <w:sz w:val="22"/>
        </w:rPr>
        <w:t xml:space="preserve"> </w:t>
      </w:r>
      <w:r w:rsidRPr="00843002">
        <w:rPr>
          <w:rFonts w:ascii="Nyala" w:hAnsi="Nyala" w:cstheme="minorHAnsi"/>
          <w:sz w:val="22"/>
        </w:rPr>
        <w:t>tego</w:t>
      </w:r>
      <w:r w:rsidR="00F465A1" w:rsidRPr="00843002">
        <w:rPr>
          <w:rFonts w:ascii="Nyala" w:hAnsi="Nyala" w:cstheme="minorHAnsi"/>
          <w:sz w:val="22"/>
        </w:rPr>
        <w:t xml:space="preserve"> </w:t>
      </w:r>
      <w:r w:rsidRPr="00843002">
        <w:rPr>
          <w:rFonts w:ascii="Nyala" w:hAnsi="Nyala" w:cstheme="minorHAnsi"/>
          <w:sz w:val="22"/>
        </w:rPr>
        <w:t>organu</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reprezentatywny</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lokalnej</w:t>
      </w:r>
      <w:r w:rsidR="00F465A1" w:rsidRPr="00843002">
        <w:rPr>
          <w:rFonts w:ascii="Nyala" w:hAnsi="Nyala" w:cstheme="minorHAnsi"/>
          <w:sz w:val="22"/>
        </w:rPr>
        <w:t xml:space="preserve"> </w:t>
      </w:r>
      <w:r w:rsidRPr="00843002">
        <w:rPr>
          <w:rFonts w:ascii="Nyala" w:hAnsi="Nyala" w:cstheme="minorHAnsi"/>
          <w:sz w:val="22"/>
        </w:rPr>
        <w:t>społeczności</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zapewnia</w:t>
      </w:r>
      <w:r w:rsidR="00F465A1" w:rsidRPr="00843002">
        <w:rPr>
          <w:rFonts w:ascii="Nyala" w:hAnsi="Nyala" w:cstheme="minorHAnsi"/>
          <w:sz w:val="22"/>
        </w:rPr>
        <w:t xml:space="preserve"> </w:t>
      </w:r>
      <w:r w:rsidRPr="00843002">
        <w:rPr>
          <w:rFonts w:ascii="Nyala" w:hAnsi="Nyala" w:cstheme="minorHAnsi"/>
          <w:sz w:val="22"/>
        </w:rPr>
        <w:t>taką</w:t>
      </w:r>
      <w:r w:rsidR="00F465A1" w:rsidRPr="00843002">
        <w:rPr>
          <w:rFonts w:ascii="Nyala" w:hAnsi="Nyala" w:cstheme="minorHAnsi"/>
          <w:sz w:val="22"/>
        </w:rPr>
        <w:t xml:space="preserve"> </w:t>
      </w:r>
      <w:r w:rsidRPr="00843002">
        <w:rPr>
          <w:rFonts w:ascii="Nyala" w:hAnsi="Nyala" w:cstheme="minorHAnsi"/>
          <w:sz w:val="22"/>
        </w:rPr>
        <w:t>reprezentację,</w:t>
      </w:r>
      <w:r w:rsidR="00F465A1" w:rsidRPr="00843002">
        <w:rPr>
          <w:rFonts w:ascii="Nyala" w:hAnsi="Nyala" w:cstheme="minorHAnsi"/>
          <w:sz w:val="22"/>
        </w:rPr>
        <w:t xml:space="preserve"> </w:t>
      </w:r>
      <w:r w:rsidRPr="00843002">
        <w:rPr>
          <w:rFonts w:ascii="Nyala" w:hAnsi="Nyala" w:cstheme="minorHAnsi"/>
          <w:sz w:val="22"/>
        </w:rPr>
        <w:t>że</w:t>
      </w:r>
      <w:r w:rsidR="00F465A1" w:rsidRPr="00843002">
        <w:rPr>
          <w:rFonts w:ascii="Nyala" w:hAnsi="Nyala" w:cstheme="minorHAnsi"/>
          <w:sz w:val="22"/>
        </w:rPr>
        <w:t xml:space="preserve"> </w:t>
      </w:r>
      <w:r w:rsidRPr="00843002">
        <w:rPr>
          <w:rFonts w:ascii="Nyala" w:hAnsi="Nyala" w:cstheme="minorHAnsi"/>
          <w:sz w:val="22"/>
        </w:rPr>
        <w:t>ani</w:t>
      </w:r>
      <w:r w:rsidR="00F465A1" w:rsidRPr="00843002">
        <w:rPr>
          <w:rFonts w:ascii="Nyala" w:hAnsi="Nyala" w:cstheme="minorHAnsi"/>
          <w:sz w:val="22"/>
        </w:rPr>
        <w:t xml:space="preserve"> </w:t>
      </w:r>
      <w:r w:rsidRPr="00843002">
        <w:rPr>
          <w:rFonts w:ascii="Nyala" w:hAnsi="Nyala" w:cstheme="minorHAnsi"/>
          <w:sz w:val="22"/>
        </w:rPr>
        <w:t>władze</w:t>
      </w:r>
      <w:r w:rsidR="00F465A1" w:rsidRPr="00843002">
        <w:rPr>
          <w:rFonts w:ascii="Nyala" w:hAnsi="Nyala" w:cstheme="minorHAnsi"/>
          <w:sz w:val="22"/>
        </w:rPr>
        <w:t xml:space="preserve"> </w:t>
      </w:r>
      <w:r w:rsidRPr="00843002">
        <w:rPr>
          <w:rFonts w:ascii="Nyala" w:hAnsi="Nyala" w:cstheme="minorHAnsi"/>
          <w:sz w:val="22"/>
        </w:rPr>
        <w:t>publiczne,</w:t>
      </w:r>
      <w:r w:rsidR="00F465A1" w:rsidRPr="00843002">
        <w:rPr>
          <w:rFonts w:ascii="Nyala" w:hAnsi="Nyala" w:cstheme="minorHAnsi"/>
          <w:sz w:val="22"/>
        </w:rPr>
        <w:t xml:space="preserve"> </w:t>
      </w:r>
      <w:r w:rsidRPr="00843002">
        <w:rPr>
          <w:rFonts w:ascii="Nyala" w:hAnsi="Nyala" w:cstheme="minorHAnsi"/>
          <w:sz w:val="22"/>
        </w:rPr>
        <w:t>ani</w:t>
      </w:r>
      <w:r w:rsidR="00F465A1" w:rsidRPr="00843002">
        <w:rPr>
          <w:rFonts w:ascii="Nyala" w:hAnsi="Nyala" w:cstheme="minorHAnsi"/>
          <w:sz w:val="22"/>
        </w:rPr>
        <w:t xml:space="preserve"> </w:t>
      </w:r>
      <w:r w:rsidRPr="00843002">
        <w:rPr>
          <w:rFonts w:ascii="Nyala" w:hAnsi="Nyala" w:cstheme="minorHAnsi"/>
          <w:sz w:val="22"/>
        </w:rPr>
        <w:t>żadna</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grup</w:t>
      </w:r>
      <w:r w:rsidR="00F465A1" w:rsidRPr="00843002">
        <w:rPr>
          <w:rFonts w:ascii="Nyala" w:hAnsi="Nyala" w:cstheme="minorHAnsi"/>
          <w:sz w:val="22"/>
        </w:rPr>
        <w:t xml:space="preserve"> </w:t>
      </w:r>
      <w:r w:rsidRPr="00843002">
        <w:rPr>
          <w:rFonts w:ascii="Nyala" w:hAnsi="Nyala" w:cstheme="minorHAnsi"/>
          <w:sz w:val="22"/>
        </w:rPr>
        <w:t>interesu</w:t>
      </w:r>
      <w:r w:rsidR="00F465A1" w:rsidRPr="00843002">
        <w:rPr>
          <w:rFonts w:ascii="Nyala" w:hAnsi="Nyala" w:cstheme="minorHAnsi"/>
          <w:sz w:val="22"/>
        </w:rPr>
        <w:t xml:space="preserve"> </w:t>
      </w:r>
      <w:r w:rsidR="00B23002" w:rsidRPr="00843002">
        <w:rPr>
          <w:rFonts w:ascii="Nyala" w:hAnsi="Nyala" w:cstheme="minorHAnsi"/>
          <w:sz w:val="22"/>
        </w:rPr>
        <w:t>nie kontroluje procesu podejmowania decyzji</w:t>
      </w:r>
      <w:r w:rsidRPr="00843002">
        <w:rPr>
          <w:rFonts w:ascii="Nyala" w:hAnsi="Nyala" w:cstheme="minorHAnsi"/>
          <w:sz w:val="22"/>
        </w:rPr>
        <w:t>.</w:t>
      </w:r>
      <w:r w:rsidR="00F465A1" w:rsidRPr="00843002">
        <w:rPr>
          <w:rFonts w:ascii="Nyala" w:hAnsi="Nyala" w:cstheme="minorHAnsi"/>
          <w:sz w:val="22"/>
        </w:rPr>
        <w:t xml:space="preserve"> </w:t>
      </w:r>
    </w:p>
    <w:p w14:paraId="7153EF2B" w14:textId="59447677" w:rsidR="00E23A8E" w:rsidRPr="00843002" w:rsidRDefault="00B23002" w:rsidP="00A11D3D">
      <w:pPr>
        <w:spacing w:before="0" w:after="0"/>
        <w:ind w:left="0" w:firstLine="284"/>
        <w:jc w:val="both"/>
        <w:rPr>
          <w:rFonts w:ascii="Nyala" w:hAnsi="Nyala" w:cstheme="minorHAnsi"/>
          <w:sz w:val="22"/>
        </w:rPr>
      </w:pPr>
      <w:r w:rsidRPr="00843002">
        <w:rPr>
          <w:rFonts w:ascii="Nyala" w:hAnsi="Nyala" w:cstheme="minorHAnsi"/>
          <w:sz w:val="22"/>
        </w:rPr>
        <w:t>O</w:t>
      </w:r>
      <w:r w:rsidR="00945AC7" w:rsidRPr="00843002">
        <w:rPr>
          <w:rFonts w:ascii="Nyala" w:hAnsi="Nyala" w:cstheme="minorHAnsi"/>
          <w:sz w:val="22"/>
        </w:rPr>
        <w:t>soby</w:t>
      </w:r>
      <w:r w:rsidR="00F465A1" w:rsidRPr="00843002">
        <w:rPr>
          <w:rFonts w:ascii="Nyala" w:hAnsi="Nyala" w:cstheme="minorHAnsi"/>
          <w:sz w:val="22"/>
        </w:rPr>
        <w:t xml:space="preserve"> </w:t>
      </w:r>
      <w:r w:rsidR="00945AC7" w:rsidRPr="00843002">
        <w:rPr>
          <w:rFonts w:ascii="Nyala" w:hAnsi="Nyala" w:cstheme="minorHAnsi"/>
          <w:sz w:val="22"/>
        </w:rPr>
        <w:t>będące</w:t>
      </w:r>
      <w:r w:rsidR="00F465A1" w:rsidRPr="00843002">
        <w:rPr>
          <w:rFonts w:ascii="Nyala" w:hAnsi="Nyala" w:cstheme="minorHAnsi"/>
          <w:sz w:val="22"/>
        </w:rPr>
        <w:t xml:space="preserve"> </w:t>
      </w:r>
      <w:r w:rsidR="00945AC7" w:rsidRPr="00843002">
        <w:rPr>
          <w:rFonts w:ascii="Nyala" w:hAnsi="Nyala" w:cstheme="minorHAnsi"/>
          <w:sz w:val="22"/>
        </w:rPr>
        <w:t>członkami</w:t>
      </w:r>
      <w:r w:rsidR="00F465A1" w:rsidRPr="00843002">
        <w:rPr>
          <w:rFonts w:ascii="Nyala" w:hAnsi="Nyala" w:cstheme="minorHAnsi"/>
          <w:sz w:val="22"/>
        </w:rPr>
        <w:t xml:space="preserve"> </w:t>
      </w:r>
      <w:r w:rsidR="00945AC7" w:rsidRPr="00843002">
        <w:rPr>
          <w:rFonts w:ascii="Nyala" w:hAnsi="Nyala" w:cstheme="minorHAnsi"/>
          <w:sz w:val="22"/>
        </w:rPr>
        <w:t>Rady</w:t>
      </w:r>
      <w:r w:rsidR="00F465A1" w:rsidRPr="00843002">
        <w:rPr>
          <w:rFonts w:ascii="Nyala" w:hAnsi="Nyala" w:cstheme="minorHAnsi"/>
          <w:sz w:val="22"/>
        </w:rPr>
        <w:t xml:space="preserve"> </w:t>
      </w:r>
      <w:r w:rsidR="00945AC7" w:rsidRPr="00843002">
        <w:rPr>
          <w:rFonts w:ascii="Nyala" w:hAnsi="Nyala" w:cstheme="minorHAnsi"/>
          <w:sz w:val="22"/>
        </w:rPr>
        <w:t>dysponują</w:t>
      </w:r>
      <w:r w:rsidR="00F465A1" w:rsidRPr="00843002">
        <w:rPr>
          <w:rFonts w:ascii="Nyala" w:hAnsi="Nyala" w:cstheme="minorHAnsi"/>
          <w:sz w:val="22"/>
        </w:rPr>
        <w:t xml:space="preserve"> </w:t>
      </w:r>
      <w:r w:rsidR="00945AC7" w:rsidRPr="00843002">
        <w:rPr>
          <w:rFonts w:ascii="Nyala" w:hAnsi="Nyala" w:cstheme="minorHAnsi"/>
          <w:sz w:val="22"/>
        </w:rPr>
        <w:t>odpowiednim</w:t>
      </w:r>
      <w:r w:rsidR="00F465A1" w:rsidRPr="00843002">
        <w:rPr>
          <w:rFonts w:ascii="Nyala" w:hAnsi="Nyala" w:cstheme="minorHAnsi"/>
          <w:sz w:val="22"/>
        </w:rPr>
        <w:t xml:space="preserve"> </w:t>
      </w:r>
      <w:r w:rsidR="00945AC7" w:rsidRPr="00843002">
        <w:rPr>
          <w:rFonts w:ascii="Nyala" w:hAnsi="Nyala" w:cstheme="minorHAnsi"/>
          <w:sz w:val="22"/>
        </w:rPr>
        <w:t>doświadczeniem</w:t>
      </w:r>
      <w:r w:rsidR="00F465A1" w:rsidRPr="00843002">
        <w:rPr>
          <w:rFonts w:ascii="Nyala" w:hAnsi="Nyala" w:cstheme="minorHAnsi"/>
          <w:sz w:val="22"/>
        </w:rPr>
        <w:t xml:space="preserve"> </w:t>
      </w:r>
      <w:r w:rsidR="00945AC7" w:rsidRPr="00843002">
        <w:rPr>
          <w:rFonts w:ascii="Nyala" w:hAnsi="Nyala" w:cstheme="minorHAnsi"/>
          <w:sz w:val="22"/>
        </w:rPr>
        <w:t>i</w:t>
      </w:r>
      <w:r w:rsidR="00F465A1" w:rsidRPr="00843002">
        <w:rPr>
          <w:rFonts w:ascii="Nyala" w:hAnsi="Nyala" w:cstheme="minorHAnsi"/>
          <w:sz w:val="22"/>
        </w:rPr>
        <w:t xml:space="preserve"> </w:t>
      </w:r>
      <w:r w:rsidR="00945AC7" w:rsidRPr="00843002">
        <w:rPr>
          <w:rFonts w:ascii="Nyala" w:hAnsi="Nyala" w:cstheme="minorHAnsi"/>
          <w:sz w:val="22"/>
        </w:rPr>
        <w:t>wiedzą,</w:t>
      </w:r>
      <w:r w:rsidR="00F465A1" w:rsidRPr="00843002">
        <w:rPr>
          <w:rFonts w:ascii="Nyala" w:hAnsi="Nyala" w:cstheme="minorHAnsi"/>
          <w:sz w:val="22"/>
        </w:rPr>
        <w:t xml:space="preserve"> </w:t>
      </w:r>
      <w:r w:rsidR="00945AC7" w:rsidRPr="00843002">
        <w:rPr>
          <w:rFonts w:ascii="Nyala" w:hAnsi="Nyala" w:cstheme="minorHAnsi"/>
          <w:sz w:val="22"/>
        </w:rPr>
        <w:t>aby</w:t>
      </w:r>
      <w:r w:rsidR="00F465A1" w:rsidRPr="00843002">
        <w:rPr>
          <w:rFonts w:ascii="Nyala" w:hAnsi="Nyala" w:cstheme="minorHAnsi"/>
          <w:sz w:val="22"/>
        </w:rPr>
        <w:t xml:space="preserve"> </w:t>
      </w:r>
      <w:r w:rsidR="00945AC7" w:rsidRPr="00843002">
        <w:rPr>
          <w:rFonts w:ascii="Nyala" w:hAnsi="Nyala" w:cstheme="minorHAnsi"/>
          <w:sz w:val="22"/>
        </w:rPr>
        <w:t>móc</w:t>
      </w:r>
      <w:r w:rsidR="00F465A1" w:rsidRPr="00843002">
        <w:rPr>
          <w:rFonts w:ascii="Nyala" w:hAnsi="Nyala" w:cstheme="minorHAnsi"/>
          <w:sz w:val="22"/>
        </w:rPr>
        <w:t xml:space="preserve"> </w:t>
      </w:r>
      <w:r w:rsidR="00945AC7" w:rsidRPr="00843002">
        <w:rPr>
          <w:rFonts w:ascii="Nyala" w:hAnsi="Nyala" w:cstheme="minorHAnsi"/>
          <w:sz w:val="22"/>
        </w:rPr>
        <w:t>pełnić</w:t>
      </w:r>
      <w:r w:rsidR="00F465A1" w:rsidRPr="00843002">
        <w:rPr>
          <w:rFonts w:ascii="Nyala" w:hAnsi="Nyala" w:cstheme="minorHAnsi"/>
          <w:sz w:val="22"/>
        </w:rPr>
        <w:t xml:space="preserve"> </w:t>
      </w:r>
      <w:r w:rsidR="00945AC7" w:rsidRPr="00843002">
        <w:rPr>
          <w:rFonts w:ascii="Nyala" w:hAnsi="Nyala" w:cstheme="minorHAnsi"/>
          <w:sz w:val="22"/>
        </w:rPr>
        <w:t>powierzoną</w:t>
      </w:r>
      <w:r w:rsidR="00F465A1" w:rsidRPr="00843002">
        <w:rPr>
          <w:rFonts w:ascii="Nyala" w:hAnsi="Nyala" w:cstheme="minorHAnsi"/>
          <w:sz w:val="22"/>
        </w:rPr>
        <w:t xml:space="preserve"> </w:t>
      </w:r>
      <w:r w:rsidR="00945AC7" w:rsidRPr="00843002">
        <w:rPr>
          <w:rFonts w:ascii="Nyala" w:hAnsi="Nyala" w:cstheme="minorHAnsi"/>
          <w:sz w:val="22"/>
        </w:rPr>
        <w:t>im</w:t>
      </w:r>
      <w:r w:rsidR="00F465A1" w:rsidRPr="00843002">
        <w:rPr>
          <w:rFonts w:ascii="Nyala" w:hAnsi="Nyala" w:cstheme="minorHAnsi"/>
          <w:sz w:val="22"/>
        </w:rPr>
        <w:t xml:space="preserve"> </w:t>
      </w:r>
      <w:r w:rsidR="00945AC7" w:rsidRPr="00843002">
        <w:rPr>
          <w:rFonts w:ascii="Nyala" w:hAnsi="Nyala" w:cstheme="minorHAnsi"/>
          <w:sz w:val="22"/>
        </w:rPr>
        <w:t>funkcję</w:t>
      </w:r>
      <w:r w:rsidR="0047678D" w:rsidRPr="00843002">
        <w:rPr>
          <w:rFonts w:ascii="Nyala" w:hAnsi="Nyala" w:cstheme="minorHAnsi"/>
          <w:sz w:val="22"/>
        </w:rPr>
        <w:t>,</w:t>
      </w:r>
      <w:r w:rsidR="00F465A1" w:rsidRPr="00843002">
        <w:rPr>
          <w:rFonts w:ascii="Nyala" w:hAnsi="Nyala" w:cstheme="minorHAnsi"/>
          <w:sz w:val="22"/>
        </w:rPr>
        <w:t xml:space="preserve"> </w:t>
      </w:r>
      <w:r w:rsidR="0047678D" w:rsidRPr="00843002">
        <w:rPr>
          <w:rFonts w:ascii="Nyala" w:hAnsi="Nyala" w:cstheme="minorHAnsi"/>
          <w:sz w:val="22"/>
        </w:rPr>
        <w:t>w</w:t>
      </w:r>
      <w:r w:rsidR="00F465A1" w:rsidRPr="00843002">
        <w:rPr>
          <w:rFonts w:ascii="Nyala" w:hAnsi="Nyala" w:cstheme="minorHAnsi"/>
          <w:sz w:val="22"/>
        </w:rPr>
        <w:t xml:space="preserve"> </w:t>
      </w:r>
      <w:r w:rsidR="0047678D" w:rsidRPr="00843002">
        <w:rPr>
          <w:rFonts w:ascii="Nyala" w:hAnsi="Nyala" w:cstheme="minorHAnsi"/>
          <w:sz w:val="22"/>
        </w:rPr>
        <w:t>tym</w:t>
      </w:r>
      <w:r w:rsidR="00F465A1" w:rsidRPr="00843002">
        <w:rPr>
          <w:rFonts w:ascii="Nyala" w:hAnsi="Nyala" w:cstheme="minorHAnsi"/>
          <w:sz w:val="22"/>
        </w:rPr>
        <w:t xml:space="preserve"> </w:t>
      </w:r>
      <w:r w:rsidR="0047678D" w:rsidRPr="00843002">
        <w:rPr>
          <w:rFonts w:ascii="Nyala" w:hAnsi="Nyala" w:cstheme="minorHAnsi"/>
          <w:sz w:val="22"/>
        </w:rPr>
        <w:t>dokonywać</w:t>
      </w:r>
      <w:r w:rsidR="00F465A1" w:rsidRPr="00843002">
        <w:rPr>
          <w:rFonts w:ascii="Nyala" w:hAnsi="Nyala" w:cstheme="minorHAnsi"/>
          <w:sz w:val="22"/>
        </w:rPr>
        <w:t xml:space="preserve"> </w:t>
      </w:r>
      <w:r w:rsidR="0047678D" w:rsidRPr="00843002">
        <w:rPr>
          <w:rFonts w:ascii="Nyala" w:hAnsi="Nyala" w:cstheme="minorHAnsi"/>
          <w:sz w:val="22"/>
        </w:rPr>
        <w:t>wyboru</w:t>
      </w:r>
      <w:r w:rsidR="00F465A1" w:rsidRPr="00843002">
        <w:rPr>
          <w:rFonts w:ascii="Nyala" w:hAnsi="Nyala" w:cstheme="minorHAnsi"/>
          <w:sz w:val="22"/>
        </w:rPr>
        <w:t xml:space="preserve"> </w:t>
      </w:r>
      <w:r w:rsidR="0047678D" w:rsidRPr="00843002">
        <w:rPr>
          <w:rFonts w:ascii="Nyala" w:hAnsi="Nyala" w:cstheme="minorHAnsi"/>
          <w:sz w:val="22"/>
        </w:rPr>
        <w:t>operacje</w:t>
      </w:r>
      <w:r w:rsidR="00F465A1" w:rsidRPr="00843002">
        <w:rPr>
          <w:rFonts w:ascii="Nyala" w:hAnsi="Nyala" w:cstheme="minorHAnsi"/>
          <w:sz w:val="22"/>
        </w:rPr>
        <w:t xml:space="preserve"> </w:t>
      </w:r>
      <w:r w:rsidR="0047678D" w:rsidRPr="00843002">
        <w:rPr>
          <w:rFonts w:ascii="Nyala" w:hAnsi="Nyala" w:cstheme="minorHAnsi"/>
          <w:sz w:val="22"/>
        </w:rPr>
        <w:t>do</w:t>
      </w:r>
      <w:r w:rsidR="00F465A1" w:rsidRPr="00843002">
        <w:rPr>
          <w:rFonts w:ascii="Nyala" w:hAnsi="Nyala" w:cstheme="minorHAnsi"/>
          <w:sz w:val="22"/>
        </w:rPr>
        <w:t xml:space="preserve"> </w:t>
      </w:r>
      <w:r w:rsidR="0047678D" w:rsidRPr="00843002">
        <w:rPr>
          <w:rFonts w:ascii="Nyala" w:hAnsi="Nyala" w:cstheme="minorHAnsi"/>
          <w:sz w:val="22"/>
        </w:rPr>
        <w:t>finansowania</w:t>
      </w:r>
      <w:r w:rsidR="00F465A1" w:rsidRPr="00843002">
        <w:rPr>
          <w:rFonts w:ascii="Nyala" w:hAnsi="Nyala" w:cstheme="minorHAnsi"/>
          <w:sz w:val="22"/>
        </w:rPr>
        <w:t xml:space="preserve"> </w:t>
      </w:r>
      <w:r w:rsidR="0047678D" w:rsidRPr="00843002">
        <w:rPr>
          <w:rFonts w:ascii="Nyala" w:hAnsi="Nyala" w:cstheme="minorHAnsi"/>
          <w:sz w:val="22"/>
        </w:rPr>
        <w:t>oraz</w:t>
      </w:r>
      <w:r w:rsidR="00F465A1" w:rsidRPr="00843002">
        <w:rPr>
          <w:rFonts w:ascii="Nyala" w:hAnsi="Nyala" w:cstheme="minorHAnsi"/>
          <w:sz w:val="22"/>
        </w:rPr>
        <w:t xml:space="preserve"> </w:t>
      </w:r>
      <w:r w:rsidR="0047678D" w:rsidRPr="00843002">
        <w:rPr>
          <w:rFonts w:ascii="Nyala" w:hAnsi="Nyala" w:cstheme="minorHAnsi"/>
          <w:sz w:val="22"/>
        </w:rPr>
        <w:t>ustalać</w:t>
      </w:r>
      <w:r w:rsidR="00F465A1" w:rsidRPr="00843002">
        <w:rPr>
          <w:rFonts w:ascii="Nyala" w:hAnsi="Nyala" w:cstheme="minorHAnsi"/>
          <w:sz w:val="22"/>
        </w:rPr>
        <w:t xml:space="preserve"> </w:t>
      </w:r>
      <w:r w:rsidR="0047678D" w:rsidRPr="00843002">
        <w:rPr>
          <w:rFonts w:ascii="Nyala" w:hAnsi="Nyala" w:cstheme="minorHAnsi"/>
          <w:sz w:val="22"/>
        </w:rPr>
        <w:t>maksymalną</w:t>
      </w:r>
      <w:r w:rsidR="00F465A1" w:rsidRPr="00843002">
        <w:rPr>
          <w:rFonts w:ascii="Nyala" w:hAnsi="Nyala" w:cstheme="minorHAnsi"/>
          <w:sz w:val="22"/>
        </w:rPr>
        <w:t xml:space="preserve"> </w:t>
      </w:r>
      <w:r w:rsidR="0047678D" w:rsidRPr="00843002">
        <w:rPr>
          <w:rFonts w:ascii="Nyala" w:hAnsi="Nyala" w:cstheme="minorHAnsi"/>
          <w:sz w:val="22"/>
        </w:rPr>
        <w:t>kwotę</w:t>
      </w:r>
      <w:r w:rsidR="00F465A1" w:rsidRPr="00843002">
        <w:rPr>
          <w:rFonts w:ascii="Nyala" w:hAnsi="Nyala" w:cstheme="minorHAnsi"/>
          <w:sz w:val="22"/>
        </w:rPr>
        <w:t xml:space="preserve"> </w:t>
      </w:r>
      <w:r w:rsidR="0047678D" w:rsidRPr="00843002">
        <w:rPr>
          <w:rFonts w:ascii="Nyala" w:hAnsi="Nyala" w:cstheme="minorHAnsi"/>
          <w:sz w:val="22"/>
        </w:rPr>
        <w:t>wsparcia,</w:t>
      </w:r>
      <w:r w:rsidR="00F465A1" w:rsidRPr="00843002">
        <w:rPr>
          <w:rFonts w:ascii="Nyala" w:hAnsi="Nyala" w:cstheme="minorHAnsi"/>
          <w:sz w:val="22"/>
        </w:rPr>
        <w:t xml:space="preserve"> </w:t>
      </w:r>
      <w:r w:rsidR="0047678D" w:rsidRPr="00843002">
        <w:rPr>
          <w:rFonts w:ascii="Nyala" w:hAnsi="Nyala" w:cstheme="minorHAnsi"/>
          <w:sz w:val="22"/>
        </w:rPr>
        <w:t>a</w:t>
      </w:r>
      <w:r w:rsidR="00F465A1" w:rsidRPr="00843002">
        <w:rPr>
          <w:rFonts w:ascii="Nyala" w:hAnsi="Nyala" w:cstheme="minorHAnsi"/>
          <w:sz w:val="22"/>
        </w:rPr>
        <w:t xml:space="preserve"> </w:t>
      </w:r>
      <w:r w:rsidR="0047678D" w:rsidRPr="00843002">
        <w:rPr>
          <w:rFonts w:ascii="Nyala" w:hAnsi="Nyala" w:cstheme="minorHAnsi"/>
          <w:sz w:val="22"/>
        </w:rPr>
        <w:t>następnie</w:t>
      </w:r>
      <w:r w:rsidR="00F465A1" w:rsidRPr="00843002">
        <w:rPr>
          <w:rFonts w:ascii="Nyala" w:hAnsi="Nyala" w:cstheme="minorHAnsi"/>
          <w:sz w:val="22"/>
        </w:rPr>
        <w:t xml:space="preserve"> </w:t>
      </w:r>
      <w:r w:rsidR="0047678D" w:rsidRPr="00843002">
        <w:rPr>
          <w:rFonts w:ascii="Nyala" w:hAnsi="Nyala" w:cstheme="minorHAnsi"/>
          <w:sz w:val="22"/>
        </w:rPr>
        <w:t>przedkładać</w:t>
      </w:r>
      <w:r w:rsidR="00F465A1" w:rsidRPr="00843002">
        <w:rPr>
          <w:rFonts w:ascii="Nyala" w:hAnsi="Nyala" w:cstheme="minorHAnsi"/>
          <w:sz w:val="22"/>
        </w:rPr>
        <w:t xml:space="preserve"> </w:t>
      </w:r>
      <w:r w:rsidR="0047678D" w:rsidRPr="00843002">
        <w:rPr>
          <w:rFonts w:ascii="Nyala" w:hAnsi="Nyala" w:cstheme="minorHAnsi"/>
          <w:sz w:val="22"/>
        </w:rPr>
        <w:t>wnioski</w:t>
      </w:r>
      <w:r w:rsidR="00F465A1" w:rsidRPr="00843002">
        <w:rPr>
          <w:rFonts w:ascii="Nyala" w:hAnsi="Nyala" w:cstheme="minorHAnsi"/>
          <w:sz w:val="22"/>
        </w:rPr>
        <w:t xml:space="preserve"> </w:t>
      </w:r>
      <w:r w:rsidR="0047678D" w:rsidRPr="00843002">
        <w:rPr>
          <w:rFonts w:ascii="Nyala" w:hAnsi="Nyala" w:cstheme="minorHAnsi"/>
          <w:sz w:val="22"/>
        </w:rPr>
        <w:t>o</w:t>
      </w:r>
      <w:r w:rsidR="00F465A1" w:rsidRPr="00843002">
        <w:rPr>
          <w:rFonts w:ascii="Nyala" w:hAnsi="Nyala" w:cstheme="minorHAnsi"/>
          <w:sz w:val="22"/>
        </w:rPr>
        <w:t xml:space="preserve"> </w:t>
      </w:r>
      <w:r w:rsidR="0047678D" w:rsidRPr="00843002">
        <w:rPr>
          <w:rFonts w:ascii="Nyala" w:hAnsi="Nyala" w:cstheme="minorHAnsi"/>
          <w:sz w:val="22"/>
        </w:rPr>
        <w:t>przyznanie</w:t>
      </w:r>
      <w:r w:rsidR="00F465A1" w:rsidRPr="00843002">
        <w:rPr>
          <w:rFonts w:ascii="Nyala" w:hAnsi="Nyala" w:cstheme="minorHAnsi"/>
          <w:sz w:val="22"/>
        </w:rPr>
        <w:t xml:space="preserve"> </w:t>
      </w:r>
      <w:r w:rsidR="0047678D" w:rsidRPr="00843002">
        <w:rPr>
          <w:rFonts w:ascii="Nyala" w:hAnsi="Nyala" w:cstheme="minorHAnsi"/>
          <w:sz w:val="22"/>
        </w:rPr>
        <w:t>pomocy</w:t>
      </w:r>
      <w:r w:rsidR="00F465A1" w:rsidRPr="00843002">
        <w:rPr>
          <w:rFonts w:ascii="Nyala" w:hAnsi="Nyala" w:cstheme="minorHAnsi"/>
          <w:sz w:val="22"/>
        </w:rPr>
        <w:t xml:space="preserve"> </w:t>
      </w:r>
      <w:r w:rsidR="0047678D" w:rsidRPr="00843002">
        <w:rPr>
          <w:rFonts w:ascii="Nyala" w:hAnsi="Nyala" w:cstheme="minorHAnsi"/>
          <w:sz w:val="22"/>
        </w:rPr>
        <w:t>do</w:t>
      </w:r>
      <w:r w:rsidR="00F465A1" w:rsidRPr="00843002">
        <w:rPr>
          <w:rFonts w:ascii="Nyala" w:hAnsi="Nyala" w:cstheme="minorHAnsi"/>
          <w:sz w:val="22"/>
        </w:rPr>
        <w:t xml:space="preserve"> </w:t>
      </w:r>
      <w:r w:rsidR="0047678D" w:rsidRPr="00843002">
        <w:rPr>
          <w:rFonts w:ascii="Nyala" w:hAnsi="Nyala" w:cstheme="minorHAnsi"/>
          <w:sz w:val="22"/>
        </w:rPr>
        <w:t>ostatecznej</w:t>
      </w:r>
      <w:r w:rsidR="00F465A1" w:rsidRPr="00843002">
        <w:rPr>
          <w:rFonts w:ascii="Nyala" w:hAnsi="Nyala" w:cstheme="minorHAnsi"/>
          <w:sz w:val="22"/>
        </w:rPr>
        <w:t xml:space="preserve"> </w:t>
      </w:r>
      <w:r w:rsidR="0047678D" w:rsidRPr="00843002">
        <w:rPr>
          <w:rFonts w:ascii="Nyala" w:hAnsi="Nyala" w:cstheme="minorHAnsi"/>
          <w:sz w:val="22"/>
        </w:rPr>
        <w:t>kwalifikowalności</w:t>
      </w:r>
      <w:r w:rsidR="00F465A1" w:rsidRPr="00843002">
        <w:rPr>
          <w:rFonts w:ascii="Nyala" w:hAnsi="Nyala" w:cstheme="minorHAnsi"/>
          <w:sz w:val="22"/>
        </w:rPr>
        <w:t xml:space="preserve"> </w:t>
      </w:r>
      <w:r w:rsidR="0047678D" w:rsidRPr="00843002">
        <w:rPr>
          <w:rFonts w:ascii="Nyala" w:hAnsi="Nyala" w:cstheme="minorHAnsi"/>
          <w:sz w:val="22"/>
        </w:rPr>
        <w:t>do</w:t>
      </w:r>
      <w:r w:rsidR="00F465A1" w:rsidRPr="00843002">
        <w:rPr>
          <w:rFonts w:ascii="Nyala" w:hAnsi="Nyala" w:cstheme="minorHAnsi"/>
          <w:sz w:val="22"/>
        </w:rPr>
        <w:t xml:space="preserve"> </w:t>
      </w:r>
      <w:r w:rsidR="0047678D" w:rsidRPr="00843002">
        <w:rPr>
          <w:rFonts w:ascii="Nyala" w:hAnsi="Nyala" w:cstheme="minorHAnsi"/>
          <w:sz w:val="22"/>
        </w:rPr>
        <w:t>podmiotu</w:t>
      </w:r>
      <w:r w:rsidR="00F465A1" w:rsidRPr="00843002">
        <w:rPr>
          <w:rFonts w:ascii="Nyala" w:hAnsi="Nyala" w:cstheme="minorHAnsi"/>
          <w:sz w:val="22"/>
        </w:rPr>
        <w:t xml:space="preserve"> </w:t>
      </w:r>
      <w:r w:rsidR="0047678D" w:rsidRPr="00843002">
        <w:rPr>
          <w:rFonts w:ascii="Nyala" w:hAnsi="Nyala" w:cstheme="minorHAnsi"/>
          <w:sz w:val="22"/>
        </w:rPr>
        <w:t>wdrażającego.</w:t>
      </w:r>
      <w:r w:rsidR="00F465A1" w:rsidRPr="00843002">
        <w:rPr>
          <w:rFonts w:ascii="Nyala" w:hAnsi="Nyala" w:cstheme="minorHAnsi"/>
          <w:sz w:val="22"/>
        </w:rPr>
        <w:t xml:space="preserve"> </w:t>
      </w:r>
      <w:r w:rsidR="00945AC7" w:rsidRPr="00843002">
        <w:rPr>
          <w:rFonts w:ascii="Nyala" w:hAnsi="Nyala" w:cstheme="minorHAnsi"/>
          <w:sz w:val="22"/>
        </w:rPr>
        <w:t>Szczegółowe</w:t>
      </w:r>
      <w:r w:rsidR="00F465A1" w:rsidRPr="00843002">
        <w:rPr>
          <w:rFonts w:ascii="Nyala" w:hAnsi="Nyala" w:cstheme="minorHAnsi"/>
          <w:sz w:val="22"/>
        </w:rPr>
        <w:t xml:space="preserve"> </w:t>
      </w:r>
      <w:r w:rsidR="00945AC7" w:rsidRPr="00843002">
        <w:rPr>
          <w:rFonts w:ascii="Nyala" w:hAnsi="Nyala" w:cstheme="minorHAnsi"/>
          <w:sz w:val="22"/>
        </w:rPr>
        <w:t>uregulowania</w:t>
      </w:r>
      <w:r w:rsidR="00F465A1" w:rsidRPr="00843002">
        <w:rPr>
          <w:rFonts w:ascii="Nyala" w:hAnsi="Nyala" w:cstheme="minorHAnsi"/>
          <w:sz w:val="22"/>
        </w:rPr>
        <w:t xml:space="preserve"> </w:t>
      </w:r>
      <w:r w:rsidR="00945AC7" w:rsidRPr="00843002">
        <w:rPr>
          <w:rFonts w:ascii="Nyala" w:hAnsi="Nyala" w:cstheme="minorHAnsi"/>
          <w:sz w:val="22"/>
        </w:rPr>
        <w:t>dotyczące</w:t>
      </w:r>
      <w:r w:rsidR="00F465A1" w:rsidRPr="00843002">
        <w:rPr>
          <w:rFonts w:ascii="Nyala" w:hAnsi="Nyala" w:cstheme="minorHAnsi"/>
          <w:sz w:val="22"/>
        </w:rPr>
        <w:t xml:space="preserve"> </w:t>
      </w:r>
      <w:r w:rsidR="00945AC7" w:rsidRPr="00843002">
        <w:rPr>
          <w:rFonts w:ascii="Nyala" w:hAnsi="Nyala" w:cstheme="minorHAnsi"/>
          <w:sz w:val="22"/>
        </w:rPr>
        <w:t>składu,</w:t>
      </w:r>
      <w:r w:rsidR="00F465A1" w:rsidRPr="00843002">
        <w:rPr>
          <w:rFonts w:ascii="Nyala" w:hAnsi="Nyala" w:cstheme="minorHAnsi"/>
          <w:sz w:val="22"/>
        </w:rPr>
        <w:t xml:space="preserve"> </w:t>
      </w:r>
      <w:r w:rsidR="00945AC7" w:rsidRPr="00843002">
        <w:rPr>
          <w:rFonts w:ascii="Nyala" w:hAnsi="Nyala" w:cstheme="minorHAnsi"/>
          <w:sz w:val="22"/>
        </w:rPr>
        <w:t>zasad</w:t>
      </w:r>
      <w:r w:rsidR="00F465A1" w:rsidRPr="00843002">
        <w:rPr>
          <w:rFonts w:ascii="Nyala" w:hAnsi="Nyala" w:cstheme="minorHAnsi"/>
          <w:sz w:val="22"/>
        </w:rPr>
        <w:t xml:space="preserve"> </w:t>
      </w:r>
      <w:r w:rsidR="00945AC7" w:rsidRPr="00843002">
        <w:rPr>
          <w:rFonts w:ascii="Nyala" w:hAnsi="Nyala" w:cstheme="minorHAnsi"/>
          <w:sz w:val="22"/>
        </w:rPr>
        <w:t>powoływania</w:t>
      </w:r>
      <w:r w:rsidR="00F465A1" w:rsidRPr="00843002">
        <w:rPr>
          <w:rFonts w:ascii="Nyala" w:hAnsi="Nyala" w:cstheme="minorHAnsi"/>
          <w:sz w:val="22"/>
        </w:rPr>
        <w:t xml:space="preserve"> </w:t>
      </w:r>
      <w:r w:rsidR="00945AC7" w:rsidRPr="00843002">
        <w:rPr>
          <w:rFonts w:ascii="Nyala" w:hAnsi="Nyala" w:cstheme="minorHAnsi"/>
          <w:sz w:val="22"/>
        </w:rPr>
        <w:t>i</w:t>
      </w:r>
      <w:r w:rsidR="00F465A1" w:rsidRPr="00843002">
        <w:rPr>
          <w:rFonts w:ascii="Nyala" w:hAnsi="Nyala" w:cstheme="minorHAnsi"/>
          <w:sz w:val="22"/>
        </w:rPr>
        <w:t xml:space="preserve"> </w:t>
      </w:r>
      <w:r w:rsidR="00945AC7" w:rsidRPr="00843002">
        <w:rPr>
          <w:rFonts w:ascii="Nyala" w:hAnsi="Nyala" w:cstheme="minorHAnsi"/>
          <w:sz w:val="22"/>
        </w:rPr>
        <w:t>odwoływania</w:t>
      </w:r>
      <w:r w:rsidR="00F465A1" w:rsidRPr="00843002">
        <w:rPr>
          <w:rFonts w:ascii="Nyala" w:hAnsi="Nyala" w:cstheme="minorHAnsi"/>
          <w:sz w:val="22"/>
        </w:rPr>
        <w:t xml:space="preserve"> </w:t>
      </w:r>
      <w:r w:rsidR="00604894" w:rsidRPr="00843002">
        <w:rPr>
          <w:rFonts w:ascii="Nyala" w:hAnsi="Nyala" w:cstheme="minorHAnsi"/>
          <w:sz w:val="22"/>
        </w:rPr>
        <w:t>członków</w:t>
      </w:r>
      <w:r w:rsidR="00F465A1" w:rsidRPr="00843002">
        <w:rPr>
          <w:rFonts w:ascii="Nyala" w:hAnsi="Nyala" w:cstheme="minorHAnsi"/>
          <w:sz w:val="22"/>
        </w:rPr>
        <w:t xml:space="preserve"> </w:t>
      </w:r>
      <w:r w:rsidR="00945AC7" w:rsidRPr="00843002">
        <w:rPr>
          <w:rFonts w:ascii="Nyala" w:hAnsi="Nyala" w:cstheme="minorHAnsi"/>
          <w:sz w:val="22"/>
        </w:rPr>
        <w:t>oraz</w:t>
      </w:r>
      <w:r w:rsidR="00F465A1" w:rsidRPr="00843002">
        <w:rPr>
          <w:rFonts w:ascii="Nyala" w:hAnsi="Nyala" w:cstheme="minorHAnsi"/>
          <w:sz w:val="22"/>
        </w:rPr>
        <w:t xml:space="preserve"> </w:t>
      </w:r>
      <w:r w:rsidR="00604894" w:rsidRPr="00843002">
        <w:rPr>
          <w:rFonts w:ascii="Nyala" w:hAnsi="Nyala" w:cstheme="minorHAnsi"/>
          <w:sz w:val="22"/>
        </w:rPr>
        <w:t>podnoszenia</w:t>
      </w:r>
      <w:r w:rsidR="00F465A1" w:rsidRPr="00843002">
        <w:rPr>
          <w:rFonts w:ascii="Nyala" w:hAnsi="Nyala" w:cstheme="minorHAnsi"/>
          <w:sz w:val="22"/>
        </w:rPr>
        <w:t xml:space="preserve"> </w:t>
      </w:r>
      <w:r w:rsidR="00945AC7" w:rsidRPr="00843002">
        <w:rPr>
          <w:rFonts w:ascii="Nyala" w:hAnsi="Nyala" w:cstheme="minorHAnsi"/>
          <w:sz w:val="22"/>
        </w:rPr>
        <w:t>kompetencji</w:t>
      </w:r>
      <w:r w:rsidR="00F465A1" w:rsidRPr="00843002">
        <w:rPr>
          <w:rFonts w:ascii="Nyala" w:hAnsi="Nyala" w:cstheme="minorHAnsi"/>
          <w:sz w:val="22"/>
        </w:rPr>
        <w:t xml:space="preserve"> </w:t>
      </w:r>
      <w:r w:rsidR="00604894" w:rsidRPr="00843002">
        <w:rPr>
          <w:rFonts w:ascii="Nyala" w:hAnsi="Nyala" w:cstheme="minorHAnsi"/>
          <w:sz w:val="22"/>
        </w:rPr>
        <w:t>zostały</w:t>
      </w:r>
      <w:r w:rsidR="00F465A1" w:rsidRPr="00843002">
        <w:rPr>
          <w:rFonts w:ascii="Nyala" w:hAnsi="Nyala" w:cstheme="minorHAnsi"/>
          <w:sz w:val="22"/>
        </w:rPr>
        <w:t xml:space="preserve"> </w:t>
      </w:r>
      <w:r w:rsidR="00604894" w:rsidRPr="00843002">
        <w:rPr>
          <w:rFonts w:ascii="Nyala" w:hAnsi="Nyala" w:cstheme="minorHAnsi"/>
          <w:sz w:val="22"/>
        </w:rPr>
        <w:t>zawarte</w:t>
      </w:r>
      <w:r w:rsidR="00F465A1" w:rsidRPr="00843002">
        <w:rPr>
          <w:rFonts w:ascii="Nyala" w:hAnsi="Nyala" w:cstheme="minorHAnsi"/>
          <w:sz w:val="22"/>
        </w:rPr>
        <w:t xml:space="preserve"> </w:t>
      </w:r>
      <w:r w:rsidR="00945AC7" w:rsidRPr="00843002">
        <w:rPr>
          <w:rFonts w:ascii="Nyala" w:hAnsi="Nyala" w:cstheme="minorHAnsi"/>
          <w:sz w:val="22"/>
        </w:rPr>
        <w:t>w</w:t>
      </w:r>
      <w:r w:rsidR="00F465A1" w:rsidRPr="00843002">
        <w:rPr>
          <w:rFonts w:ascii="Nyala" w:hAnsi="Nyala" w:cstheme="minorHAnsi"/>
          <w:sz w:val="22"/>
        </w:rPr>
        <w:t xml:space="preserve"> </w:t>
      </w:r>
      <w:r w:rsidR="00945AC7" w:rsidRPr="00843002">
        <w:rPr>
          <w:rFonts w:ascii="Nyala" w:hAnsi="Nyala" w:cstheme="minorHAnsi"/>
          <w:sz w:val="22"/>
        </w:rPr>
        <w:t>Regulaminie</w:t>
      </w:r>
      <w:r w:rsidR="00F465A1" w:rsidRPr="00843002">
        <w:rPr>
          <w:rFonts w:ascii="Nyala" w:hAnsi="Nyala" w:cstheme="minorHAnsi"/>
          <w:sz w:val="22"/>
        </w:rPr>
        <w:t xml:space="preserve"> </w:t>
      </w:r>
      <w:r w:rsidR="00945AC7" w:rsidRPr="00843002">
        <w:rPr>
          <w:rFonts w:ascii="Nyala" w:hAnsi="Nyala" w:cstheme="minorHAnsi"/>
          <w:sz w:val="22"/>
        </w:rPr>
        <w:t>Rady.</w:t>
      </w:r>
    </w:p>
    <w:p w14:paraId="27FCDAF2" w14:textId="242755C2" w:rsidR="00E23A8E" w:rsidRPr="00843002" w:rsidRDefault="00E23A8E" w:rsidP="001C4146">
      <w:pPr>
        <w:pStyle w:val="Nagwek2"/>
      </w:pPr>
      <w:bookmarkStart w:id="12" w:name="_Toc136939810"/>
      <w:r w:rsidRPr="00843002">
        <w:t>Proces</w:t>
      </w:r>
      <w:r w:rsidR="00F465A1" w:rsidRPr="00843002">
        <w:t xml:space="preserve"> </w:t>
      </w:r>
      <w:r w:rsidRPr="00843002">
        <w:t>decyzyjny</w:t>
      </w:r>
      <w:r w:rsidR="00F465A1" w:rsidRPr="00843002">
        <w:t xml:space="preserve"> </w:t>
      </w:r>
      <w:r w:rsidRPr="00843002">
        <w:t>–</w:t>
      </w:r>
      <w:r w:rsidR="00F465A1" w:rsidRPr="00843002">
        <w:t xml:space="preserve"> </w:t>
      </w:r>
      <w:r w:rsidRPr="00843002">
        <w:t>krótki</w:t>
      </w:r>
      <w:r w:rsidR="00F465A1" w:rsidRPr="00843002">
        <w:t xml:space="preserve"> </w:t>
      </w:r>
      <w:r w:rsidRPr="00843002">
        <w:t>opis</w:t>
      </w:r>
      <w:r w:rsidR="00F465A1" w:rsidRPr="00843002">
        <w:t xml:space="preserve"> </w:t>
      </w:r>
      <w:r w:rsidRPr="00843002">
        <w:t>w</w:t>
      </w:r>
      <w:r w:rsidR="00F465A1" w:rsidRPr="00843002">
        <w:t xml:space="preserve"> </w:t>
      </w:r>
      <w:r w:rsidRPr="00843002">
        <w:t>jaki</w:t>
      </w:r>
      <w:r w:rsidR="00F465A1" w:rsidRPr="00843002">
        <w:t xml:space="preserve"> </w:t>
      </w:r>
      <w:r w:rsidRPr="00843002">
        <w:t>sposób</w:t>
      </w:r>
      <w:r w:rsidR="00F465A1" w:rsidRPr="00843002">
        <w:t xml:space="preserve"> </w:t>
      </w:r>
      <w:r w:rsidRPr="00843002">
        <w:t>są</w:t>
      </w:r>
      <w:r w:rsidR="00F465A1" w:rsidRPr="00843002">
        <w:t xml:space="preserve"> </w:t>
      </w:r>
      <w:r w:rsidRPr="00843002">
        <w:t>podejmowane</w:t>
      </w:r>
      <w:r w:rsidR="00F465A1" w:rsidRPr="00843002">
        <w:t xml:space="preserve"> </w:t>
      </w:r>
      <w:r w:rsidRPr="00843002">
        <w:t>decyzje</w:t>
      </w:r>
      <w:r w:rsidR="00F465A1" w:rsidRPr="00843002">
        <w:t xml:space="preserve"> </w:t>
      </w:r>
      <w:r w:rsidRPr="00843002">
        <w:t>przez</w:t>
      </w:r>
      <w:r w:rsidR="00F465A1" w:rsidRPr="00843002">
        <w:t xml:space="preserve"> </w:t>
      </w:r>
      <w:r w:rsidRPr="00843002">
        <w:t>Radę</w:t>
      </w:r>
      <w:bookmarkEnd w:id="12"/>
    </w:p>
    <w:p w14:paraId="03747A7E" w14:textId="60E4676B" w:rsidR="00BD6CC4" w:rsidRPr="00202144" w:rsidRDefault="00BD6CC4" w:rsidP="00A11D3D">
      <w:pPr>
        <w:spacing w:before="0" w:after="0"/>
        <w:ind w:left="0" w:firstLine="284"/>
        <w:jc w:val="both"/>
        <w:rPr>
          <w:rFonts w:ascii="Nyala" w:hAnsi="Nyala" w:cstheme="minorHAnsi"/>
          <w:sz w:val="22"/>
        </w:rPr>
      </w:pPr>
      <w:r w:rsidRPr="00843002">
        <w:rPr>
          <w:rFonts w:ascii="Nyala" w:hAnsi="Nyala" w:cstheme="minorHAnsi"/>
          <w:sz w:val="22"/>
        </w:rPr>
        <w:t>Proces</w:t>
      </w:r>
      <w:r w:rsidR="00F465A1" w:rsidRPr="00843002">
        <w:rPr>
          <w:rFonts w:ascii="Nyala" w:hAnsi="Nyala" w:cstheme="minorHAnsi"/>
          <w:sz w:val="22"/>
        </w:rPr>
        <w:t xml:space="preserve"> </w:t>
      </w:r>
      <w:r w:rsidR="001377EA" w:rsidRPr="00843002">
        <w:rPr>
          <w:rFonts w:ascii="Nyala" w:hAnsi="Nyala" w:cstheme="minorHAnsi"/>
          <w:sz w:val="22"/>
        </w:rPr>
        <w:t>decyzyjny</w:t>
      </w:r>
      <w:r w:rsidR="00F465A1" w:rsidRPr="00843002">
        <w:rPr>
          <w:rFonts w:ascii="Nyala" w:hAnsi="Nyala" w:cstheme="minorHAnsi"/>
          <w:sz w:val="22"/>
        </w:rPr>
        <w:t xml:space="preserve"> </w:t>
      </w:r>
      <w:r w:rsidR="001377EA" w:rsidRPr="00843002">
        <w:rPr>
          <w:rFonts w:ascii="Nyala" w:hAnsi="Nyala" w:cstheme="minorHAnsi"/>
          <w:sz w:val="22"/>
        </w:rPr>
        <w:t>Rady</w:t>
      </w:r>
      <w:r w:rsidR="00F465A1" w:rsidRPr="00843002">
        <w:rPr>
          <w:rFonts w:ascii="Nyala" w:hAnsi="Nyala" w:cstheme="minorHAnsi"/>
          <w:sz w:val="22"/>
        </w:rPr>
        <w:t xml:space="preserve"> </w:t>
      </w:r>
      <w:r w:rsidR="001377EA" w:rsidRPr="00843002">
        <w:rPr>
          <w:rFonts w:ascii="Nyala" w:hAnsi="Nyala" w:cstheme="minorHAnsi"/>
          <w:sz w:val="22"/>
        </w:rPr>
        <w:t>przebiega</w:t>
      </w:r>
      <w:r w:rsidR="00F465A1" w:rsidRPr="00843002">
        <w:rPr>
          <w:rFonts w:ascii="Nyala" w:hAnsi="Nyala" w:cstheme="minorHAnsi"/>
          <w:sz w:val="22"/>
        </w:rPr>
        <w:t xml:space="preserve"> </w:t>
      </w:r>
      <w:r w:rsidR="001377EA" w:rsidRPr="00843002">
        <w:rPr>
          <w:rFonts w:ascii="Nyala" w:hAnsi="Nyala" w:cstheme="minorHAnsi"/>
          <w:sz w:val="22"/>
        </w:rPr>
        <w:t>zgodnie</w:t>
      </w:r>
      <w:r w:rsidR="00F465A1" w:rsidRPr="00843002">
        <w:rPr>
          <w:rFonts w:ascii="Nyala" w:hAnsi="Nyala" w:cstheme="minorHAnsi"/>
          <w:sz w:val="22"/>
        </w:rPr>
        <w:t xml:space="preserve"> </w:t>
      </w:r>
      <w:r w:rsidR="001377EA" w:rsidRPr="00843002">
        <w:rPr>
          <w:rFonts w:ascii="Nyala" w:hAnsi="Nyala" w:cstheme="minorHAnsi"/>
          <w:sz w:val="22"/>
        </w:rPr>
        <w:t>z</w:t>
      </w:r>
      <w:r w:rsidR="00F465A1" w:rsidRPr="00843002">
        <w:rPr>
          <w:rFonts w:ascii="Nyala" w:hAnsi="Nyala" w:cstheme="minorHAnsi"/>
          <w:sz w:val="22"/>
        </w:rPr>
        <w:t xml:space="preserve"> </w:t>
      </w:r>
      <w:r w:rsidR="001377EA" w:rsidRPr="00843002">
        <w:rPr>
          <w:rFonts w:ascii="Nyala" w:hAnsi="Nyala" w:cstheme="minorHAnsi"/>
          <w:sz w:val="22"/>
        </w:rPr>
        <w:t>zapisami</w:t>
      </w:r>
      <w:r w:rsidR="00F465A1" w:rsidRPr="00843002">
        <w:rPr>
          <w:rFonts w:ascii="Nyala" w:hAnsi="Nyala" w:cstheme="minorHAnsi"/>
          <w:sz w:val="22"/>
        </w:rPr>
        <w:t xml:space="preserve"> </w:t>
      </w:r>
      <w:r w:rsidR="001377EA" w:rsidRPr="00843002">
        <w:rPr>
          <w:rFonts w:ascii="Nyala" w:hAnsi="Nyala" w:cstheme="minorHAnsi"/>
          <w:sz w:val="22"/>
        </w:rPr>
        <w:t>Statutu</w:t>
      </w:r>
      <w:r w:rsidR="00F465A1" w:rsidRPr="00843002">
        <w:rPr>
          <w:rFonts w:ascii="Nyala" w:hAnsi="Nyala" w:cstheme="minorHAnsi"/>
          <w:sz w:val="22"/>
        </w:rPr>
        <w:t xml:space="preserve"> </w:t>
      </w:r>
      <w:r w:rsidR="001377EA" w:rsidRPr="00843002">
        <w:rPr>
          <w:rFonts w:ascii="Nyala" w:hAnsi="Nyala" w:cstheme="minorHAnsi"/>
          <w:sz w:val="22"/>
        </w:rPr>
        <w:t>oraz</w:t>
      </w:r>
      <w:r w:rsidR="00F465A1" w:rsidRPr="00843002">
        <w:rPr>
          <w:rFonts w:ascii="Nyala" w:hAnsi="Nyala" w:cstheme="minorHAnsi"/>
          <w:sz w:val="22"/>
        </w:rPr>
        <w:t xml:space="preserve"> </w:t>
      </w:r>
      <w:r w:rsidR="001377EA" w:rsidRPr="00843002">
        <w:rPr>
          <w:rFonts w:ascii="Nyala" w:hAnsi="Nyala" w:cstheme="minorHAnsi"/>
          <w:sz w:val="22"/>
        </w:rPr>
        <w:t>pozostałymi</w:t>
      </w:r>
      <w:r w:rsidR="00F465A1" w:rsidRPr="00843002">
        <w:rPr>
          <w:rFonts w:ascii="Nyala" w:hAnsi="Nyala" w:cstheme="minorHAnsi"/>
          <w:sz w:val="22"/>
        </w:rPr>
        <w:t xml:space="preserve"> </w:t>
      </w:r>
      <w:r w:rsidR="001377EA" w:rsidRPr="00843002">
        <w:rPr>
          <w:rFonts w:ascii="Nyala" w:hAnsi="Nyala" w:cstheme="minorHAnsi"/>
          <w:sz w:val="22"/>
        </w:rPr>
        <w:t>dokumentami</w:t>
      </w:r>
      <w:r w:rsidR="00F465A1" w:rsidRPr="00843002">
        <w:rPr>
          <w:rFonts w:ascii="Nyala" w:hAnsi="Nyala" w:cstheme="minorHAnsi"/>
          <w:sz w:val="22"/>
        </w:rPr>
        <w:t xml:space="preserve"> </w:t>
      </w:r>
      <w:r w:rsidR="001377EA" w:rsidRPr="00843002">
        <w:rPr>
          <w:rFonts w:ascii="Nyala" w:hAnsi="Nyala" w:cstheme="minorHAnsi"/>
          <w:sz w:val="22"/>
        </w:rPr>
        <w:t>wewnętrznymi,</w:t>
      </w:r>
      <w:r w:rsidR="00F465A1" w:rsidRPr="00843002">
        <w:rPr>
          <w:rFonts w:ascii="Nyala" w:hAnsi="Nyala" w:cstheme="minorHAnsi"/>
          <w:sz w:val="22"/>
        </w:rPr>
        <w:t xml:space="preserve"> </w:t>
      </w:r>
      <w:r w:rsidR="0008533A" w:rsidRPr="00843002">
        <w:rPr>
          <w:rFonts w:ascii="Nyala" w:hAnsi="Nyala" w:cstheme="minorHAnsi"/>
          <w:sz w:val="22"/>
        </w:rPr>
        <w:br/>
      </w:r>
      <w:r w:rsidR="001377EA" w:rsidRPr="00843002">
        <w:rPr>
          <w:rFonts w:ascii="Nyala" w:hAnsi="Nyala" w:cstheme="minorHAnsi"/>
          <w:sz w:val="22"/>
        </w:rPr>
        <w:t>w</w:t>
      </w:r>
      <w:r w:rsidR="00F465A1" w:rsidRPr="00843002">
        <w:rPr>
          <w:rFonts w:ascii="Nyala" w:hAnsi="Nyala" w:cstheme="minorHAnsi"/>
          <w:sz w:val="22"/>
        </w:rPr>
        <w:t xml:space="preserve"> </w:t>
      </w:r>
      <w:r w:rsidR="001377EA" w:rsidRPr="00843002">
        <w:rPr>
          <w:rFonts w:ascii="Nyala" w:hAnsi="Nyala" w:cstheme="minorHAnsi"/>
          <w:sz w:val="22"/>
        </w:rPr>
        <w:t>szczególności</w:t>
      </w:r>
      <w:r w:rsidR="00F465A1" w:rsidRPr="00843002">
        <w:rPr>
          <w:rFonts w:ascii="Nyala" w:hAnsi="Nyala" w:cstheme="minorHAnsi"/>
          <w:sz w:val="22"/>
        </w:rPr>
        <w:t xml:space="preserve"> </w:t>
      </w:r>
      <w:r w:rsidR="001377EA" w:rsidRPr="00843002">
        <w:rPr>
          <w:rFonts w:ascii="Nyala" w:hAnsi="Nyala" w:cstheme="minorHAnsi"/>
          <w:sz w:val="22"/>
        </w:rPr>
        <w:t>Regulaminem</w:t>
      </w:r>
      <w:r w:rsidR="00F465A1" w:rsidRPr="00843002">
        <w:rPr>
          <w:rFonts w:ascii="Nyala" w:hAnsi="Nyala" w:cstheme="minorHAnsi"/>
          <w:sz w:val="22"/>
        </w:rPr>
        <w:t xml:space="preserve"> </w:t>
      </w:r>
      <w:r w:rsidR="001377EA" w:rsidRPr="00843002">
        <w:rPr>
          <w:rFonts w:ascii="Nyala" w:hAnsi="Nyala" w:cstheme="minorHAnsi"/>
          <w:sz w:val="22"/>
        </w:rPr>
        <w:t>Rady</w:t>
      </w:r>
      <w:r w:rsidR="00F465A1" w:rsidRPr="00843002">
        <w:rPr>
          <w:rFonts w:ascii="Nyala" w:hAnsi="Nyala" w:cstheme="minorHAnsi"/>
          <w:sz w:val="22"/>
        </w:rPr>
        <w:t xml:space="preserve"> </w:t>
      </w:r>
      <w:r w:rsidR="001377EA"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p</w:t>
      </w:r>
      <w:r w:rsidR="001377EA" w:rsidRPr="00843002">
        <w:rPr>
          <w:rFonts w:ascii="Nyala" w:hAnsi="Nyala" w:cstheme="minorHAnsi"/>
          <w:sz w:val="22"/>
        </w:rPr>
        <w:t>rocedurami</w:t>
      </w:r>
      <w:r w:rsidR="0036779B">
        <w:rPr>
          <w:rFonts w:ascii="Nyala" w:hAnsi="Nyala" w:cstheme="minorHAnsi"/>
          <w:sz w:val="22"/>
        </w:rPr>
        <w:t>:</w:t>
      </w:r>
      <w:r w:rsidR="00202144">
        <w:rPr>
          <w:rFonts w:ascii="Nyala" w:hAnsi="Nyala" w:cstheme="minorHAnsi"/>
          <w:sz w:val="22"/>
        </w:rPr>
        <w:t xml:space="preserve"> </w:t>
      </w:r>
      <w:r w:rsidRPr="00202144">
        <w:rPr>
          <w:rFonts w:ascii="Nyala" w:hAnsi="Nyala" w:cstheme="minorHAnsi"/>
          <w:sz w:val="22"/>
        </w:rPr>
        <w:t>wyboru</w:t>
      </w:r>
      <w:r w:rsidR="00F465A1" w:rsidRPr="00202144">
        <w:rPr>
          <w:rFonts w:ascii="Nyala" w:hAnsi="Nyala" w:cstheme="minorHAnsi"/>
          <w:sz w:val="22"/>
        </w:rPr>
        <w:t xml:space="preserve"> </w:t>
      </w:r>
      <w:r w:rsidRPr="00202144">
        <w:rPr>
          <w:rFonts w:ascii="Nyala" w:hAnsi="Nyala" w:cstheme="minorHAnsi"/>
          <w:sz w:val="22"/>
        </w:rPr>
        <w:t>operacji</w:t>
      </w:r>
      <w:r w:rsidR="00F465A1" w:rsidRPr="00202144">
        <w:rPr>
          <w:rFonts w:ascii="Nyala" w:hAnsi="Nyala" w:cstheme="minorHAnsi"/>
          <w:sz w:val="22"/>
        </w:rPr>
        <w:t xml:space="preserve"> </w:t>
      </w:r>
      <w:r w:rsidRPr="00202144">
        <w:rPr>
          <w:rFonts w:ascii="Nyala" w:hAnsi="Nyala" w:cstheme="minorHAnsi"/>
          <w:sz w:val="22"/>
        </w:rPr>
        <w:t>uwzgledniających</w:t>
      </w:r>
      <w:r w:rsidR="00F465A1" w:rsidRPr="00202144">
        <w:rPr>
          <w:rFonts w:ascii="Nyala" w:hAnsi="Nyala" w:cstheme="minorHAnsi"/>
          <w:sz w:val="22"/>
        </w:rPr>
        <w:t xml:space="preserve"> </w:t>
      </w:r>
      <w:r w:rsidRPr="00202144">
        <w:rPr>
          <w:rFonts w:ascii="Nyala" w:hAnsi="Nyala" w:cstheme="minorHAnsi"/>
          <w:sz w:val="22"/>
        </w:rPr>
        <w:t>obowiązujących</w:t>
      </w:r>
      <w:r w:rsidR="00F465A1" w:rsidRPr="00202144">
        <w:rPr>
          <w:rFonts w:ascii="Nyala" w:hAnsi="Nyala" w:cstheme="minorHAnsi"/>
          <w:sz w:val="22"/>
        </w:rPr>
        <w:t xml:space="preserve"> </w:t>
      </w:r>
      <w:r w:rsidRPr="00202144">
        <w:rPr>
          <w:rFonts w:ascii="Nyala" w:hAnsi="Nyala" w:cstheme="minorHAnsi"/>
          <w:sz w:val="22"/>
        </w:rPr>
        <w:t>kryteriów</w:t>
      </w:r>
      <w:r w:rsidR="00F465A1" w:rsidRPr="00202144">
        <w:rPr>
          <w:rFonts w:ascii="Nyala" w:hAnsi="Nyala" w:cstheme="minorHAnsi"/>
          <w:sz w:val="22"/>
        </w:rPr>
        <w:t xml:space="preserve"> </w:t>
      </w:r>
      <w:r w:rsidRPr="00202144">
        <w:rPr>
          <w:rFonts w:ascii="Nyala" w:hAnsi="Nyala" w:cstheme="minorHAnsi"/>
          <w:sz w:val="22"/>
        </w:rPr>
        <w:t>wyboru</w:t>
      </w:r>
      <w:r w:rsidR="00F465A1" w:rsidRPr="00202144">
        <w:rPr>
          <w:rFonts w:ascii="Nyala" w:hAnsi="Nyala" w:cstheme="minorHAnsi"/>
          <w:sz w:val="22"/>
        </w:rPr>
        <w:t xml:space="preserve"> </w:t>
      </w:r>
      <w:r w:rsidRPr="00202144">
        <w:rPr>
          <w:rFonts w:ascii="Nyala" w:hAnsi="Nyala" w:cstheme="minorHAnsi"/>
          <w:sz w:val="22"/>
        </w:rPr>
        <w:t>w</w:t>
      </w:r>
      <w:r w:rsidR="00F465A1" w:rsidRPr="00202144">
        <w:rPr>
          <w:rFonts w:ascii="Nyala" w:hAnsi="Nyala" w:cstheme="minorHAnsi"/>
          <w:sz w:val="22"/>
        </w:rPr>
        <w:t xml:space="preserve"> </w:t>
      </w:r>
      <w:r w:rsidRPr="00202144">
        <w:rPr>
          <w:rFonts w:ascii="Nyala" w:hAnsi="Nyala" w:cstheme="minorHAnsi"/>
          <w:sz w:val="22"/>
        </w:rPr>
        <w:t>ramach</w:t>
      </w:r>
      <w:r w:rsidR="00F465A1" w:rsidRPr="00202144">
        <w:rPr>
          <w:rFonts w:ascii="Nyala" w:hAnsi="Nyala" w:cstheme="minorHAnsi"/>
          <w:sz w:val="22"/>
        </w:rPr>
        <w:t xml:space="preserve"> </w:t>
      </w:r>
      <w:r w:rsidRPr="00202144">
        <w:rPr>
          <w:rFonts w:ascii="Nyala" w:hAnsi="Nyala" w:cstheme="minorHAnsi"/>
          <w:sz w:val="22"/>
        </w:rPr>
        <w:t>operacji</w:t>
      </w:r>
      <w:r w:rsidR="00F465A1" w:rsidRPr="00202144">
        <w:rPr>
          <w:rFonts w:ascii="Nyala" w:hAnsi="Nyala" w:cstheme="minorHAnsi"/>
          <w:sz w:val="22"/>
        </w:rPr>
        <w:t xml:space="preserve"> </w:t>
      </w:r>
      <w:r w:rsidRPr="00202144">
        <w:rPr>
          <w:rFonts w:ascii="Nyala" w:hAnsi="Nyala" w:cstheme="minorHAnsi"/>
          <w:sz w:val="22"/>
        </w:rPr>
        <w:t>oraz</w:t>
      </w:r>
      <w:r w:rsidR="00F465A1" w:rsidRPr="00202144">
        <w:rPr>
          <w:rFonts w:ascii="Nyala" w:hAnsi="Nyala" w:cstheme="minorHAnsi"/>
          <w:sz w:val="22"/>
        </w:rPr>
        <w:t xml:space="preserve"> </w:t>
      </w:r>
      <w:r w:rsidRPr="00202144">
        <w:rPr>
          <w:rFonts w:ascii="Nyala" w:hAnsi="Nyala" w:cstheme="minorHAnsi"/>
          <w:sz w:val="22"/>
        </w:rPr>
        <w:t>ustalone</w:t>
      </w:r>
      <w:r w:rsidR="00F465A1" w:rsidRPr="00202144">
        <w:rPr>
          <w:rFonts w:ascii="Nyala" w:hAnsi="Nyala" w:cstheme="minorHAnsi"/>
          <w:sz w:val="22"/>
        </w:rPr>
        <w:t xml:space="preserve"> </w:t>
      </w:r>
      <w:r w:rsidRPr="00202144">
        <w:rPr>
          <w:rFonts w:ascii="Nyala" w:hAnsi="Nyala" w:cstheme="minorHAnsi"/>
          <w:sz w:val="22"/>
        </w:rPr>
        <w:t>minimalne</w:t>
      </w:r>
      <w:r w:rsidR="00F465A1" w:rsidRPr="00202144">
        <w:rPr>
          <w:rFonts w:ascii="Nyala" w:hAnsi="Nyala" w:cstheme="minorHAnsi"/>
          <w:sz w:val="22"/>
        </w:rPr>
        <w:t xml:space="preserve"> </w:t>
      </w:r>
      <w:r w:rsidRPr="00202144">
        <w:rPr>
          <w:rFonts w:ascii="Nyala" w:hAnsi="Nyala" w:cstheme="minorHAnsi"/>
          <w:sz w:val="22"/>
        </w:rPr>
        <w:t>i</w:t>
      </w:r>
      <w:r w:rsidR="00F465A1" w:rsidRPr="00202144">
        <w:rPr>
          <w:rFonts w:ascii="Nyala" w:hAnsi="Nyala" w:cstheme="minorHAnsi"/>
          <w:sz w:val="22"/>
        </w:rPr>
        <w:t xml:space="preserve"> </w:t>
      </w:r>
      <w:r w:rsidRPr="00202144">
        <w:rPr>
          <w:rFonts w:ascii="Nyala" w:hAnsi="Nyala" w:cstheme="minorHAnsi"/>
          <w:sz w:val="22"/>
        </w:rPr>
        <w:t>maksymalne</w:t>
      </w:r>
      <w:r w:rsidR="00F465A1" w:rsidRPr="00202144">
        <w:rPr>
          <w:rFonts w:ascii="Nyala" w:hAnsi="Nyala" w:cstheme="minorHAnsi"/>
          <w:sz w:val="22"/>
        </w:rPr>
        <w:t xml:space="preserve"> </w:t>
      </w:r>
      <w:r w:rsidRPr="00202144">
        <w:rPr>
          <w:rFonts w:ascii="Nyala" w:hAnsi="Nyala" w:cstheme="minorHAnsi"/>
          <w:sz w:val="22"/>
        </w:rPr>
        <w:t>kwoty</w:t>
      </w:r>
      <w:r w:rsidR="00F465A1" w:rsidRPr="00202144">
        <w:rPr>
          <w:rFonts w:ascii="Nyala" w:hAnsi="Nyala" w:cstheme="minorHAnsi"/>
          <w:sz w:val="22"/>
        </w:rPr>
        <w:t xml:space="preserve"> </w:t>
      </w:r>
      <w:r w:rsidRPr="00202144">
        <w:rPr>
          <w:rFonts w:ascii="Nyala" w:hAnsi="Nyala" w:cstheme="minorHAnsi"/>
          <w:sz w:val="22"/>
        </w:rPr>
        <w:t>pomocy</w:t>
      </w:r>
      <w:r w:rsidR="0036779B">
        <w:rPr>
          <w:rFonts w:ascii="Nyala" w:hAnsi="Nyala" w:cstheme="minorHAnsi"/>
          <w:sz w:val="22"/>
        </w:rPr>
        <w:t xml:space="preserve">; </w:t>
      </w:r>
      <w:r w:rsidRPr="00202144">
        <w:rPr>
          <w:rFonts w:ascii="Nyala" w:hAnsi="Nyala" w:cstheme="minorHAnsi"/>
          <w:sz w:val="22"/>
        </w:rPr>
        <w:t>wyboru</w:t>
      </w:r>
      <w:r w:rsidR="00F465A1" w:rsidRPr="00202144">
        <w:rPr>
          <w:rFonts w:ascii="Nyala" w:hAnsi="Nyala" w:cstheme="minorHAnsi"/>
          <w:sz w:val="22"/>
        </w:rPr>
        <w:t xml:space="preserve"> </w:t>
      </w:r>
      <w:r w:rsidRPr="00202144">
        <w:rPr>
          <w:rFonts w:ascii="Nyala" w:hAnsi="Nyala" w:cstheme="minorHAnsi"/>
          <w:sz w:val="22"/>
        </w:rPr>
        <w:t>i</w:t>
      </w:r>
      <w:r w:rsidR="00F465A1" w:rsidRPr="00202144">
        <w:rPr>
          <w:rFonts w:ascii="Nyala" w:hAnsi="Nyala" w:cstheme="minorHAnsi"/>
          <w:sz w:val="22"/>
        </w:rPr>
        <w:t xml:space="preserve"> </w:t>
      </w:r>
      <w:r w:rsidRPr="00202144">
        <w:rPr>
          <w:rFonts w:ascii="Nyala" w:hAnsi="Nyala" w:cstheme="minorHAnsi"/>
          <w:sz w:val="22"/>
        </w:rPr>
        <w:t>oceny</w:t>
      </w:r>
      <w:r w:rsidR="00F465A1" w:rsidRPr="00202144">
        <w:rPr>
          <w:rFonts w:ascii="Nyala" w:hAnsi="Nyala" w:cstheme="minorHAnsi"/>
          <w:sz w:val="22"/>
        </w:rPr>
        <w:t xml:space="preserve"> </w:t>
      </w:r>
      <w:proofErr w:type="spellStart"/>
      <w:r w:rsidRPr="00202144">
        <w:rPr>
          <w:rFonts w:ascii="Nyala" w:hAnsi="Nyala" w:cstheme="minorHAnsi"/>
          <w:sz w:val="22"/>
        </w:rPr>
        <w:t>grantobiorców</w:t>
      </w:r>
      <w:proofErr w:type="spellEnd"/>
      <w:r w:rsidR="00F465A1" w:rsidRPr="00202144">
        <w:rPr>
          <w:rFonts w:ascii="Nyala" w:hAnsi="Nyala" w:cstheme="minorHAnsi"/>
          <w:sz w:val="22"/>
        </w:rPr>
        <w:t xml:space="preserve"> </w:t>
      </w:r>
      <w:r w:rsidRPr="00202144">
        <w:rPr>
          <w:rFonts w:ascii="Nyala" w:hAnsi="Nyala" w:cstheme="minorHAnsi"/>
          <w:sz w:val="22"/>
        </w:rPr>
        <w:t>uwzględniających</w:t>
      </w:r>
      <w:r w:rsidR="00F465A1" w:rsidRPr="00202144">
        <w:rPr>
          <w:rFonts w:ascii="Nyala" w:hAnsi="Nyala" w:cstheme="minorHAnsi"/>
          <w:sz w:val="22"/>
        </w:rPr>
        <w:t xml:space="preserve"> </w:t>
      </w:r>
      <w:r w:rsidRPr="00202144">
        <w:rPr>
          <w:rFonts w:ascii="Nyala" w:hAnsi="Nyala" w:cstheme="minorHAnsi"/>
          <w:sz w:val="22"/>
        </w:rPr>
        <w:t>kryteria</w:t>
      </w:r>
      <w:r w:rsidR="00F465A1" w:rsidRPr="00202144">
        <w:rPr>
          <w:rFonts w:ascii="Nyala" w:hAnsi="Nyala" w:cstheme="minorHAnsi"/>
          <w:sz w:val="22"/>
        </w:rPr>
        <w:t xml:space="preserve"> </w:t>
      </w:r>
      <w:r w:rsidRPr="00202144">
        <w:rPr>
          <w:rFonts w:ascii="Nyala" w:hAnsi="Nyala" w:cstheme="minorHAnsi"/>
          <w:sz w:val="22"/>
        </w:rPr>
        <w:t>wyboru</w:t>
      </w:r>
      <w:r w:rsidR="00F465A1" w:rsidRPr="00202144">
        <w:rPr>
          <w:rFonts w:ascii="Nyala" w:hAnsi="Nyala" w:cstheme="minorHAnsi"/>
          <w:sz w:val="22"/>
        </w:rPr>
        <w:t xml:space="preserve"> </w:t>
      </w:r>
      <w:proofErr w:type="spellStart"/>
      <w:r w:rsidRPr="00202144">
        <w:rPr>
          <w:rFonts w:ascii="Nyala" w:hAnsi="Nyala" w:cstheme="minorHAnsi"/>
          <w:sz w:val="22"/>
        </w:rPr>
        <w:t>grantobiorców</w:t>
      </w:r>
      <w:proofErr w:type="spellEnd"/>
      <w:r w:rsidR="00F465A1" w:rsidRPr="00202144">
        <w:rPr>
          <w:rFonts w:ascii="Nyala" w:hAnsi="Nyala" w:cstheme="minorHAnsi"/>
          <w:sz w:val="22"/>
        </w:rPr>
        <w:t xml:space="preserve"> </w:t>
      </w:r>
      <w:r w:rsidRPr="00202144">
        <w:rPr>
          <w:rFonts w:ascii="Nyala" w:hAnsi="Nyala" w:cstheme="minorHAnsi"/>
          <w:sz w:val="22"/>
        </w:rPr>
        <w:t>w</w:t>
      </w:r>
      <w:r w:rsidR="00F465A1" w:rsidRPr="00202144">
        <w:rPr>
          <w:rFonts w:ascii="Nyala" w:hAnsi="Nyala" w:cstheme="minorHAnsi"/>
          <w:sz w:val="22"/>
        </w:rPr>
        <w:t xml:space="preserve"> </w:t>
      </w:r>
      <w:r w:rsidRPr="00202144">
        <w:rPr>
          <w:rFonts w:ascii="Nyala" w:hAnsi="Nyala" w:cstheme="minorHAnsi"/>
          <w:sz w:val="22"/>
        </w:rPr>
        <w:t>ramach</w:t>
      </w:r>
      <w:r w:rsidR="00F465A1" w:rsidRPr="00202144">
        <w:rPr>
          <w:rFonts w:ascii="Nyala" w:hAnsi="Nyala" w:cstheme="minorHAnsi"/>
          <w:sz w:val="22"/>
        </w:rPr>
        <w:t xml:space="preserve"> </w:t>
      </w:r>
      <w:r w:rsidRPr="00202144">
        <w:rPr>
          <w:rFonts w:ascii="Nyala" w:hAnsi="Nyala" w:cstheme="minorHAnsi"/>
          <w:sz w:val="22"/>
        </w:rPr>
        <w:t>projektów</w:t>
      </w:r>
      <w:r w:rsidR="00F465A1" w:rsidRPr="00202144">
        <w:rPr>
          <w:rFonts w:ascii="Nyala" w:hAnsi="Nyala" w:cstheme="minorHAnsi"/>
          <w:sz w:val="22"/>
        </w:rPr>
        <w:t xml:space="preserve"> </w:t>
      </w:r>
      <w:r w:rsidRPr="00202144">
        <w:rPr>
          <w:rFonts w:ascii="Nyala" w:hAnsi="Nyala" w:cstheme="minorHAnsi"/>
          <w:sz w:val="22"/>
        </w:rPr>
        <w:t>grantowych</w:t>
      </w:r>
      <w:r w:rsidR="00F465A1" w:rsidRPr="00202144">
        <w:rPr>
          <w:rFonts w:ascii="Nyala" w:hAnsi="Nyala" w:cstheme="minorHAnsi"/>
          <w:sz w:val="22"/>
        </w:rPr>
        <w:t xml:space="preserve"> </w:t>
      </w:r>
      <w:r w:rsidRPr="00202144">
        <w:rPr>
          <w:rFonts w:ascii="Nyala" w:hAnsi="Nyala" w:cstheme="minorHAnsi"/>
          <w:sz w:val="22"/>
        </w:rPr>
        <w:t>oraz</w:t>
      </w:r>
      <w:r w:rsidR="00F465A1" w:rsidRPr="00202144">
        <w:rPr>
          <w:rFonts w:ascii="Nyala" w:hAnsi="Nyala" w:cstheme="minorHAnsi"/>
          <w:sz w:val="22"/>
        </w:rPr>
        <w:t xml:space="preserve"> </w:t>
      </w:r>
      <w:r w:rsidRPr="00202144">
        <w:rPr>
          <w:rFonts w:ascii="Nyala" w:hAnsi="Nyala" w:cstheme="minorHAnsi"/>
          <w:sz w:val="22"/>
        </w:rPr>
        <w:t>ustalone</w:t>
      </w:r>
      <w:r w:rsidR="00F465A1" w:rsidRPr="00202144">
        <w:rPr>
          <w:rFonts w:ascii="Nyala" w:hAnsi="Nyala" w:cstheme="minorHAnsi"/>
          <w:sz w:val="22"/>
        </w:rPr>
        <w:t xml:space="preserve"> </w:t>
      </w:r>
      <w:r w:rsidRPr="00202144">
        <w:rPr>
          <w:rFonts w:ascii="Nyala" w:hAnsi="Nyala" w:cstheme="minorHAnsi"/>
          <w:sz w:val="22"/>
        </w:rPr>
        <w:t>minimalne</w:t>
      </w:r>
      <w:r w:rsidR="00F465A1" w:rsidRPr="00202144">
        <w:rPr>
          <w:rFonts w:ascii="Nyala" w:hAnsi="Nyala" w:cstheme="minorHAnsi"/>
          <w:sz w:val="22"/>
        </w:rPr>
        <w:t xml:space="preserve"> </w:t>
      </w:r>
      <w:r w:rsidRPr="00202144">
        <w:rPr>
          <w:rFonts w:ascii="Nyala" w:hAnsi="Nyala" w:cstheme="minorHAnsi"/>
          <w:sz w:val="22"/>
        </w:rPr>
        <w:t>i</w:t>
      </w:r>
      <w:r w:rsidR="00F465A1" w:rsidRPr="00202144">
        <w:rPr>
          <w:rFonts w:ascii="Nyala" w:hAnsi="Nyala" w:cstheme="minorHAnsi"/>
          <w:sz w:val="22"/>
        </w:rPr>
        <w:t xml:space="preserve"> </w:t>
      </w:r>
      <w:r w:rsidRPr="00202144">
        <w:rPr>
          <w:rFonts w:ascii="Nyala" w:hAnsi="Nyala" w:cstheme="minorHAnsi"/>
          <w:sz w:val="22"/>
        </w:rPr>
        <w:t>maksymalne</w:t>
      </w:r>
      <w:r w:rsidR="00F465A1" w:rsidRPr="00202144">
        <w:rPr>
          <w:rFonts w:ascii="Nyala" w:hAnsi="Nyala" w:cstheme="minorHAnsi"/>
          <w:sz w:val="22"/>
        </w:rPr>
        <w:t xml:space="preserve"> </w:t>
      </w:r>
      <w:r w:rsidRPr="00202144">
        <w:rPr>
          <w:rFonts w:ascii="Nyala" w:hAnsi="Nyala" w:cstheme="minorHAnsi"/>
          <w:sz w:val="22"/>
        </w:rPr>
        <w:t>kwoty</w:t>
      </w:r>
      <w:r w:rsidR="00F465A1" w:rsidRPr="00202144">
        <w:rPr>
          <w:rFonts w:ascii="Nyala" w:hAnsi="Nyala" w:cstheme="minorHAnsi"/>
          <w:sz w:val="22"/>
        </w:rPr>
        <w:t xml:space="preserve"> </w:t>
      </w:r>
      <w:r w:rsidRPr="00202144">
        <w:rPr>
          <w:rFonts w:ascii="Nyala" w:hAnsi="Nyala" w:cstheme="minorHAnsi"/>
          <w:sz w:val="22"/>
        </w:rPr>
        <w:t>grantów.</w:t>
      </w:r>
    </w:p>
    <w:p w14:paraId="4FBFA863" w14:textId="1CD204A0" w:rsidR="004359E6" w:rsidRPr="00843002" w:rsidRDefault="00000966" w:rsidP="00A11D3D">
      <w:pPr>
        <w:spacing w:before="0" w:after="0"/>
        <w:ind w:left="0" w:firstLine="284"/>
        <w:jc w:val="both"/>
        <w:rPr>
          <w:rFonts w:ascii="Nyala" w:hAnsi="Nyala" w:cstheme="minorHAnsi"/>
          <w:sz w:val="22"/>
        </w:rPr>
      </w:pPr>
      <w:r w:rsidRPr="00843002">
        <w:rPr>
          <w:rFonts w:ascii="Nyala" w:hAnsi="Nyala" w:cstheme="minorHAnsi"/>
          <w:sz w:val="22"/>
        </w:rPr>
        <w:t>Wybór</w:t>
      </w:r>
      <w:r w:rsidR="00F465A1" w:rsidRPr="00843002">
        <w:rPr>
          <w:rFonts w:ascii="Nyala" w:hAnsi="Nyala" w:cstheme="minorHAnsi"/>
          <w:sz w:val="22"/>
        </w:rPr>
        <w:t xml:space="preserve"> </w:t>
      </w:r>
      <w:r w:rsidRPr="00843002">
        <w:rPr>
          <w:rFonts w:ascii="Nyala" w:hAnsi="Nyala" w:cstheme="minorHAnsi"/>
          <w:sz w:val="22"/>
        </w:rPr>
        <w:t>operacji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ramach</w:t>
      </w:r>
      <w:r w:rsidR="00F465A1" w:rsidRPr="00843002">
        <w:rPr>
          <w:rFonts w:ascii="Nyala" w:hAnsi="Nyala" w:cstheme="minorHAnsi"/>
          <w:sz w:val="22"/>
        </w:rPr>
        <w:t xml:space="preserve"> </w:t>
      </w:r>
      <w:r w:rsidRPr="00843002">
        <w:rPr>
          <w:rFonts w:ascii="Nyala" w:hAnsi="Nyala" w:cstheme="minorHAnsi"/>
          <w:sz w:val="22"/>
        </w:rPr>
        <w:t>komponentu</w:t>
      </w:r>
      <w:r w:rsidR="00F465A1" w:rsidRPr="00843002">
        <w:rPr>
          <w:rFonts w:ascii="Nyala" w:hAnsi="Nyala" w:cstheme="minorHAnsi"/>
          <w:sz w:val="22"/>
        </w:rPr>
        <w:t xml:space="preserve"> </w:t>
      </w:r>
      <w:r w:rsidRPr="00843002">
        <w:rPr>
          <w:rFonts w:ascii="Nyala" w:hAnsi="Nyala" w:cstheme="minorHAnsi"/>
          <w:sz w:val="22"/>
        </w:rPr>
        <w:t>Wdrażanie</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dokonywany</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zastosowaniem</w:t>
      </w:r>
      <w:r w:rsidR="00F465A1" w:rsidRPr="00843002">
        <w:rPr>
          <w:rFonts w:ascii="Nyala" w:hAnsi="Nyala" w:cstheme="minorHAnsi"/>
          <w:sz w:val="22"/>
        </w:rPr>
        <w:t xml:space="preserve"> </w:t>
      </w:r>
      <w:r w:rsidRPr="00843002">
        <w:rPr>
          <w:rFonts w:ascii="Nyala" w:hAnsi="Nyala" w:cstheme="minorHAnsi"/>
          <w:sz w:val="22"/>
        </w:rPr>
        <w:t>procedury</w:t>
      </w:r>
      <w:r w:rsidR="00F465A1" w:rsidRPr="00843002">
        <w:rPr>
          <w:rFonts w:ascii="Nyala" w:hAnsi="Nyala" w:cstheme="minorHAnsi"/>
          <w:sz w:val="22"/>
        </w:rPr>
        <w:t xml:space="preserve"> </w:t>
      </w:r>
      <w:r w:rsidRPr="00843002">
        <w:rPr>
          <w:rFonts w:ascii="Nyala" w:hAnsi="Nyala" w:cstheme="minorHAnsi"/>
          <w:sz w:val="22"/>
        </w:rPr>
        <w:t>zapewniającej</w:t>
      </w:r>
      <w:r w:rsidR="00F465A1" w:rsidRPr="00843002">
        <w:rPr>
          <w:rFonts w:ascii="Nyala" w:hAnsi="Nyala" w:cstheme="minorHAnsi"/>
          <w:sz w:val="22"/>
        </w:rPr>
        <w:t xml:space="preserve"> </w:t>
      </w:r>
      <w:r w:rsidRPr="00843002">
        <w:rPr>
          <w:rFonts w:ascii="Nyala" w:hAnsi="Nyala" w:cstheme="minorHAnsi"/>
          <w:sz w:val="22"/>
        </w:rPr>
        <w:t>bezstronność</w:t>
      </w:r>
      <w:r w:rsidR="00F465A1" w:rsidRPr="00843002">
        <w:rPr>
          <w:rFonts w:ascii="Nyala" w:hAnsi="Nyala" w:cstheme="minorHAnsi"/>
          <w:sz w:val="22"/>
        </w:rPr>
        <w:t xml:space="preserve"> </w:t>
      </w:r>
      <w:r w:rsidRPr="00843002">
        <w:rPr>
          <w:rFonts w:ascii="Nyala" w:hAnsi="Nyala" w:cstheme="minorHAnsi"/>
          <w:sz w:val="22"/>
        </w:rPr>
        <w:t>członków</w:t>
      </w:r>
      <w:r w:rsidR="00F465A1" w:rsidRPr="00843002">
        <w:rPr>
          <w:rFonts w:ascii="Nyala" w:hAnsi="Nyala" w:cstheme="minorHAnsi"/>
          <w:sz w:val="22"/>
        </w:rPr>
        <w:t xml:space="preserve"> </w:t>
      </w:r>
      <w:r w:rsidR="00545324" w:rsidRPr="00843002">
        <w:rPr>
          <w:rFonts w:ascii="Nyala" w:hAnsi="Nyala" w:cstheme="minorHAnsi"/>
          <w:sz w:val="22"/>
        </w:rPr>
        <w:t>R</w:t>
      </w:r>
      <w:r w:rsidRPr="00843002">
        <w:rPr>
          <w:rFonts w:ascii="Nyala" w:hAnsi="Nyala" w:cstheme="minorHAnsi"/>
          <w:sz w:val="22"/>
        </w:rPr>
        <w:t>ady,</w:t>
      </w:r>
      <w:r w:rsidR="00F465A1" w:rsidRPr="00843002">
        <w:rPr>
          <w:rFonts w:ascii="Nyala" w:hAnsi="Nyala" w:cstheme="minorHAnsi"/>
          <w:sz w:val="22"/>
        </w:rPr>
        <w:t xml:space="preserve"> </w:t>
      </w:r>
      <w:r w:rsidRPr="00843002">
        <w:rPr>
          <w:rFonts w:ascii="Nyala" w:hAnsi="Nyala" w:cstheme="minorHAnsi"/>
          <w:sz w:val="22"/>
        </w:rPr>
        <w:t>przy</w:t>
      </w:r>
      <w:r w:rsidR="00F465A1" w:rsidRPr="00843002">
        <w:rPr>
          <w:rFonts w:ascii="Nyala" w:hAnsi="Nyala" w:cstheme="minorHAnsi"/>
          <w:sz w:val="22"/>
        </w:rPr>
        <w:t xml:space="preserve"> </w:t>
      </w:r>
      <w:r w:rsidRPr="00843002">
        <w:rPr>
          <w:rFonts w:ascii="Nyala" w:hAnsi="Nyala" w:cstheme="minorHAnsi"/>
          <w:sz w:val="22"/>
        </w:rPr>
        <w:t>uwzględnieniu</w:t>
      </w:r>
      <w:r w:rsidR="00F465A1" w:rsidRPr="00843002">
        <w:rPr>
          <w:rFonts w:ascii="Nyala" w:hAnsi="Nyala" w:cstheme="minorHAnsi"/>
          <w:sz w:val="22"/>
        </w:rPr>
        <w:t xml:space="preserve"> </w:t>
      </w:r>
      <w:r w:rsidRPr="00843002">
        <w:rPr>
          <w:rFonts w:ascii="Nyala" w:hAnsi="Nyala" w:cstheme="minorHAnsi"/>
          <w:sz w:val="22"/>
        </w:rPr>
        <w:t>obowiązujących</w:t>
      </w:r>
      <w:r w:rsidR="00F465A1" w:rsidRPr="00843002">
        <w:rPr>
          <w:rFonts w:ascii="Nyala" w:hAnsi="Nyala" w:cstheme="minorHAnsi"/>
          <w:sz w:val="22"/>
        </w:rPr>
        <w:t xml:space="preserve"> </w:t>
      </w:r>
      <w:r w:rsidRPr="00843002">
        <w:rPr>
          <w:rFonts w:ascii="Nyala" w:hAnsi="Nyala" w:cstheme="minorHAnsi"/>
          <w:sz w:val="22"/>
        </w:rPr>
        <w:t>kryteriów</w:t>
      </w:r>
      <w:r w:rsidR="00F465A1" w:rsidRPr="00843002">
        <w:rPr>
          <w:rFonts w:ascii="Nyala" w:hAnsi="Nyala" w:cstheme="minorHAnsi"/>
          <w:sz w:val="22"/>
        </w:rPr>
        <w:t xml:space="preserve"> </w:t>
      </w:r>
      <w:r w:rsidRPr="00843002">
        <w:rPr>
          <w:rFonts w:ascii="Nyala" w:hAnsi="Nyala" w:cstheme="minorHAnsi"/>
          <w:sz w:val="22"/>
        </w:rPr>
        <w:t>wyboru</w:t>
      </w:r>
      <w:r w:rsidR="00F465A1" w:rsidRPr="00843002">
        <w:rPr>
          <w:rFonts w:ascii="Nyala" w:hAnsi="Nyala" w:cstheme="minorHAnsi"/>
          <w:sz w:val="22"/>
        </w:rPr>
        <w:t xml:space="preserve"> </w:t>
      </w:r>
      <w:r w:rsidRPr="00843002">
        <w:rPr>
          <w:rFonts w:ascii="Nyala" w:hAnsi="Nyala" w:cstheme="minorHAnsi"/>
          <w:sz w:val="22"/>
        </w:rPr>
        <w:t>operacji</w:t>
      </w:r>
      <w:r w:rsidR="00F465A1" w:rsidRPr="00843002">
        <w:rPr>
          <w:rFonts w:ascii="Nyala" w:hAnsi="Nyala" w:cstheme="minorHAnsi"/>
          <w:sz w:val="22"/>
        </w:rPr>
        <w:t xml:space="preserve"> </w:t>
      </w:r>
      <w:r w:rsidR="00545324"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zapewnieniu</w:t>
      </w:r>
      <w:r w:rsidR="00F465A1" w:rsidRPr="00843002">
        <w:rPr>
          <w:rFonts w:ascii="Nyala" w:hAnsi="Nyala" w:cstheme="minorHAnsi"/>
          <w:sz w:val="22"/>
        </w:rPr>
        <w:t xml:space="preserve"> </w:t>
      </w:r>
      <w:r w:rsidRPr="00843002">
        <w:rPr>
          <w:rFonts w:ascii="Nyala" w:hAnsi="Nyala" w:cstheme="minorHAnsi"/>
          <w:sz w:val="22"/>
        </w:rPr>
        <w:t>składu</w:t>
      </w:r>
      <w:r w:rsidR="00F465A1" w:rsidRPr="00843002">
        <w:rPr>
          <w:rFonts w:ascii="Nyala" w:hAnsi="Nyala" w:cstheme="minorHAnsi"/>
          <w:sz w:val="22"/>
        </w:rPr>
        <w:t xml:space="preserve"> </w:t>
      </w:r>
      <w:r w:rsidRPr="00843002">
        <w:rPr>
          <w:rFonts w:ascii="Nyala" w:hAnsi="Nyala" w:cstheme="minorHAnsi"/>
          <w:sz w:val="22"/>
        </w:rPr>
        <w:t>Rady</w:t>
      </w:r>
      <w:r w:rsidR="00F465A1" w:rsidRPr="00843002">
        <w:rPr>
          <w:rFonts w:ascii="Nyala" w:hAnsi="Nyala" w:cstheme="minorHAnsi"/>
          <w:sz w:val="22"/>
        </w:rPr>
        <w:t xml:space="preserve"> </w:t>
      </w:r>
      <w:r w:rsidRPr="00843002">
        <w:rPr>
          <w:rFonts w:ascii="Nyala" w:hAnsi="Nyala" w:cstheme="minorHAnsi"/>
          <w:sz w:val="22"/>
        </w:rPr>
        <w:t>zgodnego</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wymaganiami</w:t>
      </w:r>
      <w:r w:rsidR="00F465A1" w:rsidRPr="00843002">
        <w:rPr>
          <w:rFonts w:ascii="Nyala" w:hAnsi="Nyala" w:cstheme="minorHAnsi"/>
          <w:sz w:val="22"/>
        </w:rPr>
        <w:t xml:space="preserve"> </w:t>
      </w:r>
      <w:r w:rsidRPr="00843002">
        <w:rPr>
          <w:rFonts w:ascii="Nyala" w:hAnsi="Nyala" w:cstheme="minorHAnsi"/>
          <w:sz w:val="22"/>
        </w:rPr>
        <w:t>określonymi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art.</w:t>
      </w:r>
      <w:r w:rsidR="00F465A1" w:rsidRPr="00843002">
        <w:rPr>
          <w:rFonts w:ascii="Nyala" w:hAnsi="Nyala" w:cstheme="minorHAnsi"/>
          <w:sz w:val="22"/>
        </w:rPr>
        <w:t xml:space="preserve"> </w:t>
      </w:r>
      <w:r w:rsidRPr="00843002">
        <w:rPr>
          <w:rFonts w:ascii="Nyala" w:hAnsi="Nyala" w:cstheme="minorHAnsi"/>
          <w:sz w:val="22"/>
        </w:rPr>
        <w:t>31</w:t>
      </w:r>
      <w:r w:rsidR="00F465A1" w:rsidRPr="00843002">
        <w:rPr>
          <w:rFonts w:ascii="Nyala" w:hAnsi="Nyala" w:cstheme="minorHAnsi"/>
          <w:sz w:val="22"/>
        </w:rPr>
        <w:t xml:space="preserve"> </w:t>
      </w:r>
      <w:r w:rsidRPr="00843002">
        <w:rPr>
          <w:rFonts w:ascii="Nyala" w:hAnsi="Nyala" w:cstheme="minorHAnsi"/>
          <w:sz w:val="22"/>
        </w:rPr>
        <w:t>ust.</w:t>
      </w:r>
      <w:r w:rsidR="00F465A1" w:rsidRPr="00843002">
        <w:rPr>
          <w:rFonts w:ascii="Nyala" w:hAnsi="Nyala" w:cstheme="minorHAnsi"/>
          <w:sz w:val="22"/>
        </w:rPr>
        <w:t xml:space="preserve"> </w:t>
      </w:r>
      <w:r w:rsidRPr="00843002">
        <w:rPr>
          <w:rFonts w:ascii="Nyala" w:hAnsi="Nyala" w:cstheme="minorHAnsi"/>
          <w:sz w:val="22"/>
        </w:rPr>
        <w:t>2</w:t>
      </w:r>
      <w:r w:rsidR="00F465A1" w:rsidRPr="00843002">
        <w:rPr>
          <w:rFonts w:ascii="Nyala" w:hAnsi="Nyala" w:cstheme="minorHAnsi"/>
          <w:sz w:val="22"/>
        </w:rPr>
        <w:t xml:space="preserve"> </w:t>
      </w:r>
      <w:r w:rsidRPr="00843002">
        <w:rPr>
          <w:rFonts w:ascii="Nyala" w:hAnsi="Nyala" w:cstheme="minorHAnsi"/>
          <w:sz w:val="22"/>
        </w:rPr>
        <w:t>lit.</w:t>
      </w:r>
      <w:r w:rsidR="00F465A1" w:rsidRPr="00843002">
        <w:rPr>
          <w:rFonts w:ascii="Nyala" w:hAnsi="Nyala" w:cstheme="minorHAnsi"/>
          <w:sz w:val="22"/>
        </w:rPr>
        <w:t xml:space="preserve"> </w:t>
      </w:r>
      <w:r w:rsidRPr="00843002">
        <w:rPr>
          <w:rFonts w:ascii="Nyala" w:hAnsi="Nyala" w:cstheme="minorHAnsi"/>
          <w:sz w:val="22"/>
        </w:rPr>
        <w:t>b</w:t>
      </w:r>
      <w:r w:rsidR="00F465A1" w:rsidRPr="00843002">
        <w:rPr>
          <w:rFonts w:ascii="Nyala" w:hAnsi="Nyala" w:cstheme="minorHAnsi"/>
          <w:sz w:val="22"/>
        </w:rPr>
        <w:t xml:space="preserve"> </w:t>
      </w:r>
      <w:r w:rsidRPr="00843002">
        <w:rPr>
          <w:rFonts w:ascii="Nyala" w:hAnsi="Nyala" w:cstheme="minorHAnsi"/>
          <w:sz w:val="22"/>
        </w:rPr>
        <w:t>ww.</w:t>
      </w:r>
      <w:r w:rsidR="00F465A1" w:rsidRPr="00843002">
        <w:rPr>
          <w:rFonts w:ascii="Nyala" w:hAnsi="Nyala" w:cstheme="minorHAnsi"/>
          <w:sz w:val="22"/>
        </w:rPr>
        <w:t xml:space="preserve"> </w:t>
      </w:r>
      <w:r w:rsidRPr="00843002">
        <w:rPr>
          <w:rFonts w:ascii="Nyala" w:hAnsi="Nyala" w:cstheme="minorHAnsi"/>
          <w:sz w:val="22"/>
        </w:rPr>
        <w:t>rozporządzenia</w:t>
      </w:r>
      <w:r w:rsidR="00F465A1" w:rsidRPr="00843002">
        <w:rPr>
          <w:rFonts w:ascii="Nyala" w:hAnsi="Nyala" w:cstheme="minorHAnsi"/>
          <w:sz w:val="22"/>
        </w:rPr>
        <w:t xml:space="preserve"> </w:t>
      </w:r>
      <w:r w:rsidRPr="00843002">
        <w:rPr>
          <w:rFonts w:ascii="Nyala" w:hAnsi="Nyala" w:cstheme="minorHAnsi"/>
          <w:sz w:val="22"/>
        </w:rPr>
        <w:t>2021/1060</w:t>
      </w:r>
      <w:r w:rsidR="00F465A1" w:rsidRPr="00843002">
        <w:rPr>
          <w:rFonts w:ascii="Nyala" w:hAnsi="Nyala" w:cstheme="minorHAnsi"/>
          <w:sz w:val="22"/>
        </w:rPr>
        <w:t xml:space="preserve"> </w:t>
      </w:r>
      <w:r w:rsidRPr="00843002">
        <w:rPr>
          <w:rFonts w:ascii="Nyala" w:hAnsi="Nyala" w:cstheme="minorHAnsi"/>
          <w:sz w:val="22"/>
        </w:rPr>
        <w:t>lub</w:t>
      </w:r>
      <w:r w:rsidR="00F465A1" w:rsidRPr="00843002">
        <w:rPr>
          <w:rFonts w:ascii="Nyala" w:hAnsi="Nyala" w:cstheme="minorHAnsi"/>
          <w:sz w:val="22"/>
        </w:rPr>
        <w:t xml:space="preserve"> </w:t>
      </w:r>
      <w:r w:rsidRPr="00843002">
        <w:rPr>
          <w:rFonts w:ascii="Nyala" w:hAnsi="Nyala" w:cstheme="minorHAnsi"/>
          <w:sz w:val="22"/>
        </w:rPr>
        <w:t>wymogu,</w:t>
      </w:r>
      <w:r w:rsidR="00F465A1" w:rsidRPr="00843002">
        <w:rPr>
          <w:rFonts w:ascii="Nyala" w:hAnsi="Nyala" w:cstheme="minorHAnsi"/>
          <w:sz w:val="22"/>
        </w:rPr>
        <w:t xml:space="preserve"> </w:t>
      </w:r>
      <w:r w:rsidRPr="00843002">
        <w:rPr>
          <w:rFonts w:ascii="Nyala" w:hAnsi="Nyala" w:cstheme="minorHAnsi"/>
          <w:sz w:val="22"/>
        </w:rPr>
        <w:t>zgodnie</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którym</w:t>
      </w:r>
      <w:r w:rsidR="00F465A1" w:rsidRPr="00843002">
        <w:rPr>
          <w:rFonts w:ascii="Nyala" w:hAnsi="Nyala" w:cstheme="minorHAnsi"/>
          <w:sz w:val="22"/>
        </w:rPr>
        <w:t xml:space="preserve"> </w:t>
      </w:r>
      <w:r w:rsidRPr="00843002">
        <w:rPr>
          <w:rFonts w:ascii="Nyala" w:hAnsi="Nyala" w:cstheme="minorHAnsi"/>
          <w:sz w:val="22"/>
        </w:rPr>
        <w:t>pojedyncza</w:t>
      </w:r>
      <w:r w:rsidR="00F465A1" w:rsidRPr="00843002">
        <w:rPr>
          <w:rFonts w:ascii="Nyala" w:hAnsi="Nyala" w:cstheme="minorHAnsi"/>
          <w:sz w:val="22"/>
        </w:rPr>
        <w:t xml:space="preserve"> </w:t>
      </w:r>
      <w:r w:rsidRPr="00843002">
        <w:rPr>
          <w:rFonts w:ascii="Nyala" w:hAnsi="Nyala" w:cstheme="minorHAnsi"/>
          <w:sz w:val="22"/>
        </w:rPr>
        <w:t>grupa</w:t>
      </w:r>
      <w:r w:rsidR="00F465A1" w:rsidRPr="00843002">
        <w:rPr>
          <w:rFonts w:ascii="Nyala" w:hAnsi="Nyala" w:cstheme="minorHAnsi"/>
          <w:sz w:val="22"/>
        </w:rPr>
        <w:t xml:space="preserve"> </w:t>
      </w:r>
      <w:r w:rsidRPr="00843002">
        <w:rPr>
          <w:rFonts w:ascii="Nyala" w:hAnsi="Nyala" w:cstheme="minorHAnsi"/>
          <w:sz w:val="22"/>
        </w:rPr>
        <w:t>interesu</w:t>
      </w:r>
      <w:r w:rsidR="00F465A1" w:rsidRPr="00843002">
        <w:rPr>
          <w:rFonts w:ascii="Nyala" w:hAnsi="Nyala" w:cstheme="minorHAnsi"/>
          <w:sz w:val="22"/>
        </w:rPr>
        <w:t xml:space="preserve"> </w:t>
      </w:r>
      <w:r w:rsidRPr="00843002">
        <w:rPr>
          <w:rFonts w:ascii="Nyala" w:hAnsi="Nyala" w:cstheme="minorHAnsi"/>
          <w:sz w:val="22"/>
        </w:rPr>
        <w:t>nie</w:t>
      </w:r>
      <w:r w:rsidR="00F465A1" w:rsidRPr="00843002">
        <w:rPr>
          <w:rFonts w:ascii="Nyala" w:hAnsi="Nyala" w:cstheme="minorHAnsi"/>
          <w:sz w:val="22"/>
        </w:rPr>
        <w:t xml:space="preserve"> </w:t>
      </w:r>
      <w:r w:rsidRPr="00843002">
        <w:rPr>
          <w:rFonts w:ascii="Nyala" w:hAnsi="Nyala" w:cstheme="minorHAnsi"/>
          <w:sz w:val="22"/>
        </w:rPr>
        <w:t>kontroluje</w:t>
      </w:r>
      <w:r w:rsidR="00F465A1" w:rsidRPr="00843002">
        <w:rPr>
          <w:rFonts w:ascii="Nyala" w:hAnsi="Nyala" w:cstheme="minorHAnsi"/>
          <w:sz w:val="22"/>
        </w:rPr>
        <w:t xml:space="preserve"> </w:t>
      </w:r>
      <w:r w:rsidRPr="00843002">
        <w:rPr>
          <w:rFonts w:ascii="Nyala" w:hAnsi="Nyala" w:cstheme="minorHAnsi"/>
          <w:sz w:val="22"/>
        </w:rPr>
        <w:t>decyzji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sprawie</w:t>
      </w:r>
      <w:r w:rsidR="00F465A1" w:rsidRPr="00843002">
        <w:rPr>
          <w:rFonts w:ascii="Nyala" w:hAnsi="Nyala" w:cstheme="minorHAnsi"/>
          <w:sz w:val="22"/>
        </w:rPr>
        <w:t xml:space="preserve"> </w:t>
      </w:r>
      <w:r w:rsidRPr="00843002">
        <w:rPr>
          <w:rFonts w:ascii="Nyala" w:hAnsi="Nyala" w:cstheme="minorHAnsi"/>
          <w:sz w:val="22"/>
        </w:rPr>
        <w:t>wyboru</w:t>
      </w:r>
      <w:r w:rsidR="00F465A1" w:rsidRPr="00843002">
        <w:rPr>
          <w:rFonts w:ascii="Nyala" w:hAnsi="Nyala" w:cstheme="minorHAnsi"/>
          <w:sz w:val="22"/>
        </w:rPr>
        <w:t xml:space="preserve"> </w:t>
      </w:r>
      <w:r w:rsidRPr="00843002">
        <w:rPr>
          <w:rFonts w:ascii="Nyala" w:hAnsi="Nyala" w:cstheme="minorHAnsi"/>
          <w:sz w:val="22"/>
        </w:rPr>
        <w:t>operacji,</w:t>
      </w:r>
      <w:r w:rsidR="00F465A1" w:rsidRPr="00843002">
        <w:rPr>
          <w:rFonts w:ascii="Nyala" w:hAnsi="Nyala" w:cstheme="minorHAnsi"/>
          <w:sz w:val="22"/>
        </w:rPr>
        <w:t xml:space="preserve"> </w:t>
      </w:r>
      <w:r w:rsidRPr="00843002">
        <w:rPr>
          <w:rFonts w:ascii="Nyala" w:hAnsi="Nyala" w:cstheme="minorHAnsi"/>
          <w:sz w:val="22"/>
        </w:rPr>
        <w:t>określonego</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art.</w:t>
      </w:r>
      <w:r w:rsidR="00F465A1" w:rsidRPr="00843002">
        <w:rPr>
          <w:rFonts w:ascii="Nyala" w:hAnsi="Nyala" w:cstheme="minorHAnsi"/>
          <w:sz w:val="22"/>
        </w:rPr>
        <w:t xml:space="preserve"> </w:t>
      </w:r>
      <w:r w:rsidRPr="00843002">
        <w:rPr>
          <w:rFonts w:ascii="Nyala" w:hAnsi="Nyala" w:cstheme="minorHAnsi"/>
          <w:sz w:val="22"/>
        </w:rPr>
        <w:t>33</w:t>
      </w:r>
      <w:r w:rsidR="00F465A1" w:rsidRPr="00843002">
        <w:rPr>
          <w:rFonts w:ascii="Nyala" w:hAnsi="Nyala" w:cstheme="minorHAnsi"/>
          <w:sz w:val="22"/>
        </w:rPr>
        <w:t xml:space="preserve"> </w:t>
      </w:r>
      <w:r w:rsidRPr="00843002">
        <w:rPr>
          <w:rFonts w:ascii="Nyala" w:hAnsi="Nyala" w:cstheme="minorHAnsi"/>
          <w:sz w:val="22"/>
        </w:rPr>
        <w:t>ust.</w:t>
      </w:r>
      <w:r w:rsidR="00F465A1" w:rsidRPr="00843002">
        <w:rPr>
          <w:rFonts w:ascii="Nyala" w:hAnsi="Nyala" w:cstheme="minorHAnsi"/>
          <w:sz w:val="22"/>
        </w:rPr>
        <w:t xml:space="preserve"> </w:t>
      </w:r>
      <w:r w:rsidRPr="00843002">
        <w:rPr>
          <w:rFonts w:ascii="Nyala" w:hAnsi="Nyala" w:cstheme="minorHAnsi"/>
          <w:sz w:val="22"/>
        </w:rPr>
        <w:t>3</w:t>
      </w:r>
      <w:r w:rsidR="00F465A1" w:rsidRPr="00843002">
        <w:rPr>
          <w:rFonts w:ascii="Nyala" w:hAnsi="Nyala" w:cstheme="minorHAnsi"/>
          <w:sz w:val="22"/>
        </w:rPr>
        <w:t xml:space="preserve"> </w:t>
      </w:r>
      <w:r w:rsidRPr="00843002">
        <w:rPr>
          <w:rFonts w:ascii="Nyala" w:hAnsi="Nyala" w:cstheme="minorHAnsi"/>
          <w:sz w:val="22"/>
        </w:rPr>
        <w:t>lit.</w:t>
      </w:r>
      <w:r w:rsidR="00F465A1" w:rsidRPr="00843002">
        <w:rPr>
          <w:rFonts w:ascii="Nyala" w:hAnsi="Nyala" w:cstheme="minorHAnsi"/>
          <w:sz w:val="22"/>
        </w:rPr>
        <w:t xml:space="preserve"> </w:t>
      </w:r>
      <w:r w:rsidRPr="00843002">
        <w:rPr>
          <w:rFonts w:ascii="Nyala" w:hAnsi="Nyala" w:cstheme="minorHAnsi"/>
          <w:sz w:val="22"/>
        </w:rPr>
        <w:t>b</w:t>
      </w:r>
      <w:r w:rsidR="00F465A1" w:rsidRPr="00843002">
        <w:rPr>
          <w:rFonts w:ascii="Nyala" w:hAnsi="Nyala" w:cstheme="minorHAnsi"/>
          <w:sz w:val="22"/>
        </w:rPr>
        <w:t xml:space="preserve"> </w:t>
      </w:r>
      <w:r w:rsidRPr="00843002">
        <w:rPr>
          <w:rFonts w:ascii="Nyala" w:hAnsi="Nyala" w:cstheme="minorHAnsi"/>
          <w:sz w:val="22"/>
        </w:rPr>
        <w:t>ww.</w:t>
      </w:r>
      <w:r w:rsidR="00F465A1" w:rsidRPr="00843002">
        <w:rPr>
          <w:rFonts w:ascii="Nyala" w:hAnsi="Nyala" w:cstheme="minorHAnsi"/>
          <w:sz w:val="22"/>
        </w:rPr>
        <w:t xml:space="preserve"> </w:t>
      </w:r>
      <w:r w:rsidRPr="00843002">
        <w:rPr>
          <w:rFonts w:ascii="Nyala" w:hAnsi="Nyala" w:cstheme="minorHAnsi"/>
          <w:sz w:val="22"/>
        </w:rPr>
        <w:t>rozporządzenia</w:t>
      </w:r>
      <w:r w:rsidR="00F465A1" w:rsidRPr="00843002">
        <w:rPr>
          <w:rFonts w:ascii="Nyala" w:hAnsi="Nyala" w:cstheme="minorHAnsi"/>
          <w:sz w:val="22"/>
        </w:rPr>
        <w:t xml:space="preserve"> </w:t>
      </w:r>
      <w:r w:rsidRPr="00843002">
        <w:rPr>
          <w:rFonts w:ascii="Nyala" w:hAnsi="Nyala" w:cstheme="minorHAnsi"/>
          <w:sz w:val="22"/>
        </w:rPr>
        <w:t>2021/1060.</w:t>
      </w:r>
    </w:p>
    <w:p w14:paraId="31B80C6A" w14:textId="5B661670" w:rsidR="001377EA" w:rsidRPr="00843002" w:rsidRDefault="001377EA" w:rsidP="00A11D3D">
      <w:pPr>
        <w:spacing w:before="0" w:after="0"/>
        <w:ind w:left="0" w:firstLine="284"/>
        <w:jc w:val="both"/>
        <w:rPr>
          <w:rFonts w:ascii="Nyala" w:hAnsi="Nyala" w:cstheme="minorHAnsi"/>
          <w:sz w:val="22"/>
        </w:rPr>
      </w:pPr>
      <w:r w:rsidRPr="00843002">
        <w:rPr>
          <w:rFonts w:ascii="Nyala" w:hAnsi="Nyala" w:cstheme="minorHAnsi"/>
          <w:sz w:val="22"/>
        </w:rPr>
        <w:t>Wybór</w:t>
      </w:r>
      <w:r w:rsidR="00F465A1" w:rsidRPr="00843002">
        <w:rPr>
          <w:rFonts w:ascii="Nyala" w:hAnsi="Nyala" w:cstheme="minorHAnsi"/>
          <w:sz w:val="22"/>
        </w:rPr>
        <w:t xml:space="preserve"> </w:t>
      </w:r>
      <w:r w:rsidRPr="00843002">
        <w:rPr>
          <w:rFonts w:ascii="Nyala" w:hAnsi="Nyala" w:cstheme="minorHAnsi"/>
          <w:sz w:val="22"/>
        </w:rPr>
        <w:t>operacji,</w:t>
      </w:r>
      <w:r w:rsidR="00F465A1" w:rsidRPr="00843002">
        <w:rPr>
          <w:rFonts w:ascii="Nyala" w:hAnsi="Nyala" w:cstheme="minorHAnsi"/>
          <w:sz w:val="22"/>
        </w:rPr>
        <w:t xml:space="preserve"> </w:t>
      </w:r>
      <w:r w:rsidRPr="00843002">
        <w:rPr>
          <w:rFonts w:ascii="Nyala" w:hAnsi="Nyala" w:cstheme="minorHAnsi"/>
          <w:sz w:val="22"/>
        </w:rPr>
        <w:t>które</w:t>
      </w:r>
      <w:r w:rsidR="00F465A1" w:rsidRPr="00843002">
        <w:rPr>
          <w:rFonts w:ascii="Nyala" w:hAnsi="Nyala" w:cstheme="minorHAnsi"/>
          <w:sz w:val="22"/>
        </w:rPr>
        <w:t xml:space="preserve"> </w:t>
      </w:r>
      <w:r w:rsidRPr="00843002">
        <w:rPr>
          <w:rFonts w:ascii="Nyala" w:hAnsi="Nyala" w:cstheme="minorHAnsi"/>
          <w:sz w:val="22"/>
        </w:rPr>
        <w:t>mają</w:t>
      </w:r>
      <w:r w:rsidR="00F465A1" w:rsidRPr="00843002">
        <w:rPr>
          <w:rFonts w:ascii="Nyala" w:hAnsi="Nyala" w:cstheme="minorHAnsi"/>
          <w:sz w:val="22"/>
        </w:rPr>
        <w:t xml:space="preserve"> </w:t>
      </w:r>
      <w:r w:rsidRPr="00843002">
        <w:rPr>
          <w:rFonts w:ascii="Nyala" w:hAnsi="Nyala" w:cstheme="minorHAnsi"/>
          <w:sz w:val="22"/>
        </w:rPr>
        <w:t>być</w:t>
      </w:r>
      <w:r w:rsidR="00F465A1" w:rsidRPr="00843002">
        <w:rPr>
          <w:rFonts w:ascii="Nyala" w:hAnsi="Nyala" w:cstheme="minorHAnsi"/>
          <w:sz w:val="22"/>
        </w:rPr>
        <w:t xml:space="preserve"> </w:t>
      </w:r>
      <w:r w:rsidRPr="00843002">
        <w:rPr>
          <w:rFonts w:ascii="Nyala" w:hAnsi="Nyala" w:cstheme="minorHAnsi"/>
          <w:sz w:val="22"/>
        </w:rPr>
        <w:t>realizowane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ramach</w:t>
      </w:r>
      <w:r w:rsidR="00F465A1" w:rsidRPr="00843002">
        <w:rPr>
          <w:rFonts w:ascii="Nyala" w:hAnsi="Nyala" w:cstheme="minorHAnsi"/>
          <w:sz w:val="22"/>
        </w:rPr>
        <w:t xml:space="preserve"> </w:t>
      </w:r>
      <w:r w:rsidR="004359E6" w:rsidRPr="00843002">
        <w:rPr>
          <w:rFonts w:ascii="Nyala" w:hAnsi="Nyala" w:cstheme="minorHAnsi"/>
          <w:sz w:val="22"/>
        </w:rPr>
        <w:t>LSR</w:t>
      </w:r>
      <w:r w:rsidR="00000966"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dokonywany</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00545324" w:rsidRPr="00843002">
        <w:rPr>
          <w:rFonts w:ascii="Nyala" w:hAnsi="Nyala" w:cstheme="minorHAnsi"/>
          <w:sz w:val="22"/>
        </w:rPr>
        <w:t>na</w:t>
      </w:r>
      <w:r w:rsidR="00F465A1" w:rsidRPr="00843002">
        <w:rPr>
          <w:rFonts w:ascii="Nyala" w:hAnsi="Nyala" w:cstheme="minorHAnsi"/>
          <w:sz w:val="22"/>
        </w:rPr>
        <w:t xml:space="preserve"> </w:t>
      </w:r>
      <w:r w:rsidR="00545324" w:rsidRPr="00843002">
        <w:rPr>
          <w:rFonts w:ascii="Nyala" w:hAnsi="Nyala" w:cstheme="minorHAnsi"/>
          <w:sz w:val="22"/>
        </w:rPr>
        <w:t>podstawie</w:t>
      </w:r>
      <w:r w:rsidR="00F465A1" w:rsidRPr="00843002">
        <w:rPr>
          <w:rFonts w:ascii="Nyala" w:hAnsi="Nyala" w:cstheme="minorHAnsi"/>
          <w:sz w:val="22"/>
        </w:rPr>
        <w:t xml:space="preserve"> </w:t>
      </w:r>
      <w:r w:rsidRPr="00843002">
        <w:rPr>
          <w:rFonts w:ascii="Nyala" w:hAnsi="Nyala" w:cstheme="minorHAnsi"/>
          <w:sz w:val="22"/>
        </w:rPr>
        <w:t>uchwały</w:t>
      </w:r>
      <w:r w:rsidR="00F465A1" w:rsidRPr="00843002">
        <w:rPr>
          <w:rFonts w:ascii="Nyala" w:hAnsi="Nyala" w:cstheme="minorHAnsi"/>
          <w:sz w:val="22"/>
        </w:rPr>
        <w:t xml:space="preserve"> </w:t>
      </w:r>
      <w:r w:rsidRPr="00843002">
        <w:rPr>
          <w:rFonts w:ascii="Nyala" w:hAnsi="Nyala" w:cstheme="minorHAnsi"/>
          <w:sz w:val="22"/>
        </w:rPr>
        <w:t>Rady,</w:t>
      </w:r>
      <w:r w:rsidR="00F465A1" w:rsidRPr="00843002">
        <w:rPr>
          <w:rFonts w:ascii="Nyala" w:hAnsi="Nyala" w:cstheme="minorHAnsi"/>
          <w:sz w:val="22"/>
        </w:rPr>
        <w:t xml:space="preserve"> </w:t>
      </w:r>
      <w:r w:rsidR="00545324" w:rsidRPr="00843002">
        <w:rPr>
          <w:rFonts w:ascii="Nyala" w:hAnsi="Nyala" w:cstheme="minorHAnsi"/>
          <w:sz w:val="22"/>
        </w:rPr>
        <w:t>podjętej</w:t>
      </w:r>
      <w:r w:rsidR="00F465A1" w:rsidRPr="00843002">
        <w:rPr>
          <w:rFonts w:ascii="Nyala" w:hAnsi="Nyala" w:cstheme="minorHAnsi"/>
          <w:sz w:val="22"/>
        </w:rPr>
        <w:t xml:space="preserve"> </w:t>
      </w:r>
      <w:r w:rsidRPr="00843002">
        <w:rPr>
          <w:rFonts w:ascii="Nyala" w:hAnsi="Nyala" w:cstheme="minorHAnsi"/>
          <w:sz w:val="22"/>
        </w:rPr>
        <w:t>zwykłą</w:t>
      </w:r>
      <w:r w:rsidR="00F465A1" w:rsidRPr="00843002">
        <w:rPr>
          <w:rFonts w:ascii="Nyala" w:hAnsi="Nyala" w:cstheme="minorHAnsi"/>
          <w:sz w:val="22"/>
        </w:rPr>
        <w:t xml:space="preserve"> </w:t>
      </w:r>
      <w:r w:rsidRPr="00843002">
        <w:rPr>
          <w:rFonts w:ascii="Nyala" w:hAnsi="Nyala" w:cstheme="minorHAnsi"/>
          <w:sz w:val="22"/>
        </w:rPr>
        <w:t>większością</w:t>
      </w:r>
      <w:r w:rsidR="00F465A1" w:rsidRPr="00843002">
        <w:rPr>
          <w:rFonts w:ascii="Nyala" w:hAnsi="Nyala" w:cstheme="minorHAnsi"/>
          <w:sz w:val="22"/>
        </w:rPr>
        <w:t xml:space="preserve"> </w:t>
      </w:r>
      <w:r w:rsidRPr="00843002">
        <w:rPr>
          <w:rFonts w:ascii="Nyala" w:hAnsi="Nyala" w:cstheme="minorHAnsi"/>
          <w:sz w:val="22"/>
        </w:rPr>
        <w:t>głosów</w:t>
      </w:r>
      <w:r w:rsidR="00F465A1" w:rsidRPr="00843002">
        <w:rPr>
          <w:rFonts w:ascii="Nyala" w:hAnsi="Nyala" w:cstheme="minorHAnsi"/>
          <w:sz w:val="22"/>
        </w:rPr>
        <w:t xml:space="preserve"> </w:t>
      </w:r>
      <w:r w:rsidRPr="00843002">
        <w:rPr>
          <w:rFonts w:ascii="Nyala" w:hAnsi="Nyala" w:cstheme="minorHAnsi"/>
          <w:sz w:val="22"/>
        </w:rPr>
        <w:t>przy</w:t>
      </w:r>
      <w:r w:rsidR="00F465A1" w:rsidRPr="00843002">
        <w:rPr>
          <w:rFonts w:ascii="Nyala" w:hAnsi="Nyala" w:cstheme="minorHAnsi"/>
          <w:sz w:val="22"/>
        </w:rPr>
        <w:t xml:space="preserve"> </w:t>
      </w:r>
      <w:r w:rsidRPr="00843002">
        <w:rPr>
          <w:rFonts w:ascii="Nyala" w:hAnsi="Nyala" w:cstheme="minorHAnsi"/>
          <w:sz w:val="22"/>
        </w:rPr>
        <w:t>obecności</w:t>
      </w:r>
      <w:r w:rsidR="00F465A1" w:rsidRPr="00843002">
        <w:rPr>
          <w:rFonts w:ascii="Nyala" w:hAnsi="Nyala" w:cstheme="minorHAnsi"/>
          <w:sz w:val="22"/>
        </w:rPr>
        <w:t xml:space="preserve"> </w:t>
      </w:r>
      <w:r w:rsidRPr="00843002">
        <w:rPr>
          <w:rFonts w:ascii="Nyala" w:hAnsi="Nyala" w:cstheme="minorHAnsi"/>
          <w:sz w:val="22"/>
        </w:rPr>
        <w:t>co</w:t>
      </w:r>
      <w:r w:rsidR="00F465A1" w:rsidRPr="00843002">
        <w:rPr>
          <w:rFonts w:ascii="Nyala" w:hAnsi="Nyala" w:cstheme="minorHAnsi"/>
          <w:sz w:val="22"/>
        </w:rPr>
        <w:t xml:space="preserve"> </w:t>
      </w:r>
      <w:r w:rsidRPr="00843002">
        <w:rPr>
          <w:rFonts w:ascii="Nyala" w:hAnsi="Nyala" w:cstheme="minorHAnsi"/>
          <w:sz w:val="22"/>
        </w:rPr>
        <w:t>najmniej</w:t>
      </w:r>
      <w:r w:rsidR="00F465A1" w:rsidRPr="00843002">
        <w:rPr>
          <w:rFonts w:ascii="Nyala" w:hAnsi="Nyala" w:cstheme="minorHAnsi"/>
          <w:sz w:val="22"/>
        </w:rPr>
        <w:t xml:space="preserve"> </w:t>
      </w:r>
      <w:r w:rsidRPr="00843002">
        <w:rPr>
          <w:rFonts w:ascii="Nyala" w:hAnsi="Nyala" w:cstheme="minorHAnsi"/>
          <w:sz w:val="22"/>
        </w:rPr>
        <w:t>połowy</w:t>
      </w:r>
      <w:r w:rsidR="00F465A1" w:rsidRPr="00843002">
        <w:rPr>
          <w:rFonts w:ascii="Nyala" w:hAnsi="Nyala" w:cstheme="minorHAnsi"/>
          <w:sz w:val="22"/>
        </w:rPr>
        <w:t xml:space="preserve"> </w:t>
      </w:r>
      <w:r w:rsidRPr="00843002">
        <w:rPr>
          <w:rFonts w:ascii="Nyala" w:hAnsi="Nyala" w:cstheme="minorHAnsi"/>
          <w:sz w:val="22"/>
        </w:rPr>
        <w:t>członków</w:t>
      </w:r>
      <w:r w:rsidR="00F465A1" w:rsidRPr="00843002">
        <w:rPr>
          <w:rFonts w:ascii="Nyala" w:hAnsi="Nyala" w:cstheme="minorHAnsi"/>
          <w:sz w:val="22"/>
        </w:rPr>
        <w:t xml:space="preserve"> </w:t>
      </w:r>
      <w:r w:rsidRPr="00843002">
        <w:rPr>
          <w:rFonts w:ascii="Nyala" w:hAnsi="Nyala" w:cstheme="minorHAnsi"/>
          <w:sz w:val="22"/>
        </w:rPr>
        <w:t>uprawnionych</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głosowania.</w:t>
      </w:r>
      <w:r w:rsidR="00F465A1" w:rsidRPr="00843002">
        <w:rPr>
          <w:rFonts w:ascii="Nyala" w:hAnsi="Nyala" w:cstheme="minorHAnsi"/>
          <w:sz w:val="22"/>
        </w:rPr>
        <w:t xml:space="preserve"> </w:t>
      </w:r>
    </w:p>
    <w:p w14:paraId="24AD8F91" w14:textId="55CE239B" w:rsidR="00F91A82" w:rsidRPr="00843002" w:rsidRDefault="00E404C5" w:rsidP="00A11D3D">
      <w:pPr>
        <w:spacing w:before="0" w:after="0"/>
        <w:ind w:left="0" w:firstLine="284"/>
        <w:jc w:val="both"/>
        <w:rPr>
          <w:rFonts w:ascii="Nyala" w:hAnsi="Nyala" w:cstheme="minorHAnsi"/>
          <w:sz w:val="22"/>
        </w:rPr>
      </w:pP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zapewnienia</w:t>
      </w:r>
      <w:r w:rsidR="00F465A1" w:rsidRPr="00843002">
        <w:rPr>
          <w:rFonts w:ascii="Nyala" w:hAnsi="Nyala" w:cstheme="minorHAnsi"/>
          <w:sz w:val="22"/>
        </w:rPr>
        <w:t xml:space="preserve"> </w:t>
      </w:r>
      <w:r w:rsidR="00AA49FD" w:rsidRPr="00843002">
        <w:rPr>
          <w:rFonts w:ascii="Nyala" w:hAnsi="Nyala" w:cstheme="minorHAnsi"/>
          <w:sz w:val="22"/>
        </w:rPr>
        <w:t>zgodnego</w:t>
      </w:r>
      <w:r w:rsidR="00F465A1" w:rsidRPr="00843002">
        <w:rPr>
          <w:rFonts w:ascii="Nyala" w:hAnsi="Nyala" w:cstheme="minorHAnsi"/>
          <w:sz w:val="22"/>
        </w:rPr>
        <w:t xml:space="preserve"> </w:t>
      </w:r>
      <w:r w:rsidR="00AA49FD" w:rsidRPr="00843002">
        <w:rPr>
          <w:rFonts w:ascii="Nyala" w:hAnsi="Nyala" w:cstheme="minorHAnsi"/>
          <w:sz w:val="22"/>
        </w:rPr>
        <w:t>z</w:t>
      </w:r>
      <w:r w:rsidR="00F465A1" w:rsidRPr="00843002">
        <w:rPr>
          <w:rFonts w:ascii="Nyala" w:hAnsi="Nyala" w:cstheme="minorHAnsi"/>
          <w:sz w:val="22"/>
        </w:rPr>
        <w:t xml:space="preserve"> </w:t>
      </w:r>
      <w:r w:rsidR="00AA49FD" w:rsidRPr="00843002">
        <w:rPr>
          <w:rFonts w:ascii="Nyala" w:hAnsi="Nyala" w:cstheme="minorHAnsi"/>
          <w:sz w:val="22"/>
        </w:rPr>
        <w:t>zasadami</w:t>
      </w:r>
      <w:r w:rsidR="00F465A1" w:rsidRPr="00843002">
        <w:rPr>
          <w:rFonts w:ascii="Nyala" w:hAnsi="Nyala" w:cstheme="minorHAnsi"/>
          <w:sz w:val="22"/>
        </w:rPr>
        <w:t xml:space="preserve"> </w:t>
      </w:r>
      <w:r w:rsidRPr="00843002">
        <w:rPr>
          <w:rFonts w:ascii="Nyala" w:hAnsi="Nyala" w:cstheme="minorHAnsi"/>
          <w:sz w:val="22"/>
        </w:rPr>
        <w:t>wyboru</w:t>
      </w:r>
      <w:r w:rsidR="00F465A1" w:rsidRPr="00843002">
        <w:rPr>
          <w:rFonts w:ascii="Nyala" w:hAnsi="Nyala" w:cstheme="minorHAnsi"/>
          <w:sz w:val="22"/>
        </w:rPr>
        <w:t xml:space="preserve"> </w:t>
      </w:r>
      <w:r w:rsidRPr="00843002">
        <w:rPr>
          <w:rFonts w:ascii="Nyala" w:hAnsi="Nyala" w:cstheme="minorHAnsi"/>
          <w:sz w:val="22"/>
        </w:rPr>
        <w:t>operacji</w:t>
      </w:r>
      <w:r w:rsidR="00F465A1" w:rsidRPr="00843002">
        <w:rPr>
          <w:rFonts w:ascii="Nyala" w:hAnsi="Nyala" w:cstheme="minorHAnsi"/>
          <w:sz w:val="22"/>
        </w:rPr>
        <w:t xml:space="preserve"> </w:t>
      </w:r>
      <w:r w:rsidRPr="00843002">
        <w:rPr>
          <w:rFonts w:ascii="Nyala" w:hAnsi="Nyala" w:cstheme="minorHAnsi"/>
          <w:sz w:val="22"/>
        </w:rPr>
        <w:t>lub</w:t>
      </w:r>
      <w:r w:rsidR="00F465A1" w:rsidRPr="00843002">
        <w:rPr>
          <w:rFonts w:ascii="Nyala" w:hAnsi="Nyala" w:cstheme="minorHAnsi"/>
          <w:sz w:val="22"/>
        </w:rPr>
        <w:t xml:space="preserve"> </w:t>
      </w:r>
      <w:proofErr w:type="spellStart"/>
      <w:r w:rsidR="0018093F" w:rsidRPr="00843002">
        <w:rPr>
          <w:rFonts w:ascii="Nyala" w:hAnsi="Nyala" w:cstheme="minorHAnsi"/>
          <w:sz w:val="22"/>
        </w:rPr>
        <w:t>grantobiorców</w:t>
      </w:r>
      <w:proofErr w:type="spellEnd"/>
      <w:r w:rsidRPr="00843002">
        <w:rPr>
          <w:rFonts w:ascii="Nyala" w:hAnsi="Nyala" w:cstheme="minorHAnsi"/>
          <w:sz w:val="22"/>
        </w:rPr>
        <w:t>,</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wdrożyła</w:t>
      </w:r>
      <w:r w:rsidR="00F465A1" w:rsidRPr="00843002">
        <w:rPr>
          <w:rFonts w:ascii="Nyala" w:hAnsi="Nyala" w:cstheme="minorHAnsi"/>
          <w:sz w:val="22"/>
        </w:rPr>
        <w:t xml:space="preserve"> </w:t>
      </w:r>
      <w:r w:rsidR="001377EA" w:rsidRPr="00843002">
        <w:rPr>
          <w:rFonts w:ascii="Nyala" w:hAnsi="Nyala" w:cstheme="minorHAnsi"/>
          <w:sz w:val="22"/>
        </w:rPr>
        <w:t>skuteczne</w:t>
      </w:r>
      <w:r w:rsidR="00F465A1" w:rsidRPr="00843002">
        <w:rPr>
          <w:rFonts w:ascii="Nyala" w:hAnsi="Nyala" w:cstheme="minorHAnsi"/>
          <w:sz w:val="22"/>
        </w:rPr>
        <w:t xml:space="preserve"> </w:t>
      </w:r>
      <w:r w:rsidR="001377EA" w:rsidRPr="00843002">
        <w:rPr>
          <w:rFonts w:ascii="Nyala" w:hAnsi="Nyala" w:cstheme="minorHAnsi"/>
          <w:sz w:val="22"/>
        </w:rPr>
        <w:t>mechanizmy</w:t>
      </w:r>
      <w:r w:rsidR="00F465A1" w:rsidRPr="00843002">
        <w:rPr>
          <w:rFonts w:ascii="Nyala" w:hAnsi="Nyala" w:cstheme="minorHAnsi"/>
          <w:sz w:val="22"/>
        </w:rPr>
        <w:t xml:space="preserve"> </w:t>
      </w:r>
      <w:r w:rsidR="001377EA" w:rsidRPr="00843002">
        <w:rPr>
          <w:rFonts w:ascii="Nyala" w:hAnsi="Nyala" w:cstheme="minorHAnsi"/>
          <w:sz w:val="22"/>
        </w:rPr>
        <w:t>gwarantujące</w:t>
      </w:r>
      <w:r w:rsidR="00F465A1" w:rsidRPr="00843002">
        <w:rPr>
          <w:rFonts w:ascii="Nyala" w:hAnsi="Nyala" w:cstheme="minorHAnsi"/>
          <w:sz w:val="22"/>
        </w:rPr>
        <w:t xml:space="preserve"> </w:t>
      </w:r>
      <w:r w:rsidR="001377EA" w:rsidRPr="00843002">
        <w:rPr>
          <w:rFonts w:ascii="Nyala" w:hAnsi="Nyala" w:cstheme="minorHAnsi"/>
          <w:sz w:val="22"/>
        </w:rPr>
        <w:t>bezstronność</w:t>
      </w:r>
      <w:r w:rsidR="00F465A1" w:rsidRPr="00843002">
        <w:rPr>
          <w:rFonts w:ascii="Nyala" w:hAnsi="Nyala" w:cstheme="minorHAnsi"/>
          <w:sz w:val="22"/>
        </w:rPr>
        <w:t xml:space="preserve"> </w:t>
      </w:r>
      <w:r w:rsidR="001377EA" w:rsidRPr="00843002">
        <w:rPr>
          <w:rFonts w:ascii="Nyala" w:hAnsi="Nyala" w:cstheme="minorHAnsi"/>
          <w:sz w:val="22"/>
        </w:rPr>
        <w:t>i</w:t>
      </w:r>
      <w:r w:rsidR="00F465A1" w:rsidRPr="00843002">
        <w:rPr>
          <w:rFonts w:ascii="Nyala" w:hAnsi="Nyala" w:cstheme="minorHAnsi"/>
          <w:sz w:val="22"/>
        </w:rPr>
        <w:t xml:space="preserve"> </w:t>
      </w:r>
      <w:r w:rsidR="001377EA" w:rsidRPr="00843002">
        <w:rPr>
          <w:rFonts w:ascii="Nyala" w:hAnsi="Nyala" w:cstheme="minorHAnsi"/>
          <w:sz w:val="22"/>
        </w:rPr>
        <w:t>rzetelność</w:t>
      </w:r>
      <w:r w:rsidR="00F465A1" w:rsidRPr="00843002">
        <w:rPr>
          <w:rFonts w:ascii="Nyala" w:hAnsi="Nyala" w:cstheme="minorHAnsi"/>
          <w:sz w:val="22"/>
        </w:rPr>
        <w:t xml:space="preserve"> </w:t>
      </w:r>
      <w:r w:rsidR="001377EA" w:rsidRPr="00843002">
        <w:rPr>
          <w:rFonts w:ascii="Nyala" w:hAnsi="Nyala" w:cstheme="minorHAnsi"/>
          <w:sz w:val="22"/>
        </w:rPr>
        <w:t>podczas</w:t>
      </w:r>
      <w:r w:rsidR="00F465A1" w:rsidRPr="00843002">
        <w:rPr>
          <w:rFonts w:ascii="Nyala" w:hAnsi="Nyala" w:cstheme="minorHAnsi"/>
          <w:sz w:val="22"/>
        </w:rPr>
        <w:t xml:space="preserve"> </w:t>
      </w:r>
      <w:r w:rsidRPr="00843002">
        <w:rPr>
          <w:rFonts w:ascii="Nyala" w:hAnsi="Nyala" w:cstheme="minorHAnsi"/>
          <w:sz w:val="22"/>
        </w:rPr>
        <w:t>głosowania</w:t>
      </w:r>
      <w:r w:rsidR="001377EA" w:rsidRPr="00843002">
        <w:rPr>
          <w:rFonts w:ascii="Nyala" w:hAnsi="Nyala" w:cstheme="minorHAnsi"/>
          <w:sz w:val="22"/>
        </w:rPr>
        <w:t>.</w:t>
      </w:r>
      <w:r w:rsidR="00F465A1" w:rsidRPr="00843002">
        <w:rPr>
          <w:rFonts w:ascii="Nyala" w:hAnsi="Nyala" w:cstheme="minorHAnsi"/>
          <w:sz w:val="22"/>
        </w:rPr>
        <w:t xml:space="preserve"> </w:t>
      </w:r>
      <w:r w:rsidR="001377EA" w:rsidRPr="00843002">
        <w:rPr>
          <w:rFonts w:ascii="Nyala" w:hAnsi="Nyala" w:cstheme="minorHAnsi"/>
          <w:sz w:val="22"/>
        </w:rPr>
        <w:t>Przejawia</w:t>
      </w:r>
      <w:r w:rsidR="00F465A1" w:rsidRPr="00843002">
        <w:rPr>
          <w:rFonts w:ascii="Nyala" w:hAnsi="Nyala" w:cstheme="minorHAnsi"/>
          <w:sz w:val="22"/>
        </w:rPr>
        <w:t xml:space="preserve"> </w:t>
      </w:r>
      <w:r w:rsidR="001377EA" w:rsidRPr="00843002">
        <w:rPr>
          <w:rFonts w:ascii="Nyala" w:hAnsi="Nyala" w:cstheme="minorHAnsi"/>
          <w:sz w:val="22"/>
        </w:rPr>
        <w:t>się</w:t>
      </w:r>
      <w:r w:rsidR="00F465A1" w:rsidRPr="00843002">
        <w:rPr>
          <w:rFonts w:ascii="Nyala" w:hAnsi="Nyala" w:cstheme="minorHAnsi"/>
          <w:sz w:val="22"/>
        </w:rPr>
        <w:t xml:space="preserve"> </w:t>
      </w:r>
      <w:r w:rsidR="001377EA" w:rsidRPr="00843002">
        <w:rPr>
          <w:rFonts w:ascii="Nyala" w:hAnsi="Nyala" w:cstheme="minorHAnsi"/>
          <w:sz w:val="22"/>
        </w:rPr>
        <w:t>to</w:t>
      </w:r>
      <w:r w:rsidR="00F465A1" w:rsidRPr="00843002">
        <w:rPr>
          <w:rFonts w:ascii="Nyala" w:hAnsi="Nyala" w:cstheme="minorHAnsi"/>
          <w:sz w:val="22"/>
        </w:rPr>
        <w:t xml:space="preserve"> </w:t>
      </w:r>
      <w:r w:rsidR="001377EA" w:rsidRPr="00843002">
        <w:rPr>
          <w:rFonts w:ascii="Nyala" w:hAnsi="Nyala" w:cstheme="minorHAnsi"/>
          <w:sz w:val="22"/>
        </w:rPr>
        <w:t>między</w:t>
      </w:r>
      <w:r w:rsidR="00F465A1" w:rsidRPr="00843002">
        <w:rPr>
          <w:rFonts w:ascii="Nyala" w:hAnsi="Nyala" w:cstheme="minorHAnsi"/>
          <w:sz w:val="22"/>
        </w:rPr>
        <w:t xml:space="preserve"> </w:t>
      </w:r>
      <w:r w:rsidR="001377EA" w:rsidRPr="00843002">
        <w:rPr>
          <w:rFonts w:ascii="Nyala" w:hAnsi="Nyala" w:cstheme="minorHAnsi"/>
          <w:sz w:val="22"/>
        </w:rPr>
        <w:t>innymi</w:t>
      </w:r>
      <w:r w:rsidR="00F465A1" w:rsidRPr="00843002">
        <w:rPr>
          <w:rFonts w:ascii="Nyala" w:hAnsi="Nyala" w:cstheme="minorHAnsi"/>
          <w:sz w:val="22"/>
        </w:rPr>
        <w:t xml:space="preserve"> </w:t>
      </w:r>
      <w:r w:rsidR="001377EA" w:rsidRPr="00843002">
        <w:rPr>
          <w:rFonts w:ascii="Nyala" w:hAnsi="Nyala" w:cstheme="minorHAnsi"/>
          <w:sz w:val="22"/>
        </w:rPr>
        <w:t>w</w:t>
      </w:r>
      <w:r w:rsidR="00F465A1" w:rsidRPr="00843002">
        <w:rPr>
          <w:rFonts w:ascii="Nyala" w:hAnsi="Nyala" w:cstheme="minorHAnsi"/>
          <w:sz w:val="22"/>
        </w:rPr>
        <w:t xml:space="preserve"> </w:t>
      </w:r>
      <w:r w:rsidR="001377EA" w:rsidRPr="00843002">
        <w:rPr>
          <w:rFonts w:ascii="Nyala" w:hAnsi="Nyala" w:cstheme="minorHAnsi"/>
          <w:sz w:val="22"/>
        </w:rPr>
        <w:t>skrupulatnej</w:t>
      </w:r>
      <w:r w:rsidR="00F465A1" w:rsidRPr="00843002">
        <w:rPr>
          <w:rFonts w:ascii="Nyala" w:hAnsi="Nyala" w:cstheme="minorHAnsi"/>
          <w:sz w:val="22"/>
        </w:rPr>
        <w:t xml:space="preserve"> </w:t>
      </w:r>
      <w:r w:rsidR="001377EA" w:rsidRPr="00843002">
        <w:rPr>
          <w:rFonts w:ascii="Nyala" w:hAnsi="Nyala" w:cstheme="minorHAnsi"/>
          <w:sz w:val="22"/>
        </w:rPr>
        <w:t>weryfikacji</w:t>
      </w:r>
      <w:r w:rsidR="00F465A1" w:rsidRPr="00843002">
        <w:rPr>
          <w:rFonts w:ascii="Nyala" w:hAnsi="Nyala" w:cstheme="minorHAnsi"/>
          <w:sz w:val="22"/>
        </w:rPr>
        <w:t xml:space="preserve"> </w:t>
      </w:r>
      <w:r w:rsidR="001377EA" w:rsidRPr="00843002">
        <w:rPr>
          <w:rFonts w:ascii="Nyala" w:hAnsi="Nyala" w:cstheme="minorHAnsi"/>
          <w:sz w:val="22"/>
        </w:rPr>
        <w:t>przynależności</w:t>
      </w:r>
      <w:r w:rsidR="00F465A1" w:rsidRPr="00843002">
        <w:rPr>
          <w:rFonts w:ascii="Nyala" w:hAnsi="Nyala" w:cstheme="minorHAnsi"/>
          <w:sz w:val="22"/>
        </w:rPr>
        <w:t xml:space="preserve"> </w:t>
      </w:r>
      <w:r w:rsidR="001377EA" w:rsidRPr="00843002">
        <w:rPr>
          <w:rFonts w:ascii="Nyala" w:hAnsi="Nyala" w:cstheme="minorHAnsi"/>
          <w:sz w:val="22"/>
        </w:rPr>
        <w:t>członka</w:t>
      </w:r>
      <w:r w:rsidR="00F465A1" w:rsidRPr="00843002">
        <w:rPr>
          <w:rFonts w:ascii="Nyala" w:hAnsi="Nyala" w:cstheme="minorHAnsi"/>
          <w:sz w:val="22"/>
        </w:rPr>
        <w:t xml:space="preserve"> </w:t>
      </w:r>
      <w:r w:rsidR="001377EA" w:rsidRPr="00843002">
        <w:rPr>
          <w:rFonts w:ascii="Nyala" w:hAnsi="Nyala" w:cstheme="minorHAnsi"/>
          <w:sz w:val="22"/>
        </w:rPr>
        <w:t>Rady</w:t>
      </w:r>
      <w:r w:rsidR="00F465A1" w:rsidRPr="00843002">
        <w:rPr>
          <w:rFonts w:ascii="Nyala" w:hAnsi="Nyala" w:cstheme="minorHAnsi"/>
          <w:sz w:val="22"/>
        </w:rPr>
        <w:t xml:space="preserve"> </w:t>
      </w:r>
      <w:r w:rsidR="001377EA" w:rsidRPr="00843002">
        <w:rPr>
          <w:rFonts w:ascii="Nyala" w:hAnsi="Nyala" w:cstheme="minorHAnsi"/>
          <w:sz w:val="22"/>
        </w:rPr>
        <w:t>do</w:t>
      </w:r>
      <w:r w:rsidR="00F465A1" w:rsidRPr="00843002">
        <w:rPr>
          <w:rFonts w:ascii="Nyala" w:hAnsi="Nyala" w:cstheme="minorHAnsi"/>
          <w:sz w:val="22"/>
        </w:rPr>
        <w:t xml:space="preserve"> </w:t>
      </w:r>
      <w:r w:rsidR="001377EA" w:rsidRPr="00843002">
        <w:rPr>
          <w:rFonts w:ascii="Nyala" w:hAnsi="Nyala" w:cstheme="minorHAnsi"/>
          <w:sz w:val="22"/>
        </w:rPr>
        <w:t>grup</w:t>
      </w:r>
      <w:r w:rsidR="00F465A1" w:rsidRPr="00843002">
        <w:rPr>
          <w:rFonts w:ascii="Nyala" w:hAnsi="Nyala" w:cstheme="minorHAnsi"/>
          <w:sz w:val="22"/>
        </w:rPr>
        <w:t xml:space="preserve"> </w:t>
      </w:r>
      <w:r w:rsidR="001377EA" w:rsidRPr="00843002">
        <w:rPr>
          <w:rFonts w:ascii="Nyala" w:hAnsi="Nyala" w:cstheme="minorHAnsi"/>
          <w:sz w:val="22"/>
        </w:rPr>
        <w:t>interesu</w:t>
      </w:r>
      <w:r w:rsidR="00F465A1" w:rsidRPr="00843002">
        <w:rPr>
          <w:rFonts w:ascii="Nyala" w:hAnsi="Nyala" w:cstheme="minorHAnsi"/>
          <w:sz w:val="22"/>
        </w:rPr>
        <w:t xml:space="preserve"> </w:t>
      </w:r>
      <w:r w:rsidR="001377EA" w:rsidRPr="00843002">
        <w:rPr>
          <w:rFonts w:ascii="Nyala" w:hAnsi="Nyala" w:cstheme="minorHAnsi"/>
          <w:sz w:val="22"/>
        </w:rPr>
        <w:t>zdiagnozowanych</w:t>
      </w:r>
      <w:r w:rsidR="00F465A1" w:rsidRPr="00843002">
        <w:rPr>
          <w:rFonts w:ascii="Nyala" w:hAnsi="Nyala" w:cstheme="minorHAnsi"/>
          <w:sz w:val="22"/>
        </w:rPr>
        <w:t xml:space="preserve"> </w:t>
      </w:r>
      <w:r w:rsidR="001377EA" w:rsidRPr="00843002">
        <w:rPr>
          <w:rFonts w:ascii="Nyala" w:hAnsi="Nyala" w:cstheme="minorHAnsi"/>
          <w:sz w:val="22"/>
        </w:rPr>
        <w:t>na</w:t>
      </w:r>
      <w:r w:rsidR="00F465A1" w:rsidRPr="00843002">
        <w:rPr>
          <w:rFonts w:ascii="Nyala" w:hAnsi="Nyala" w:cstheme="minorHAnsi"/>
          <w:sz w:val="22"/>
        </w:rPr>
        <w:t xml:space="preserve"> </w:t>
      </w:r>
      <w:r w:rsidR="001377EA" w:rsidRPr="00843002">
        <w:rPr>
          <w:rFonts w:ascii="Nyala" w:hAnsi="Nyala" w:cstheme="minorHAnsi"/>
          <w:sz w:val="22"/>
        </w:rPr>
        <w:t>obszarze</w:t>
      </w:r>
      <w:r w:rsidR="00F465A1" w:rsidRPr="00843002">
        <w:rPr>
          <w:rFonts w:ascii="Nyala" w:hAnsi="Nyala" w:cstheme="minorHAnsi"/>
          <w:sz w:val="22"/>
        </w:rPr>
        <w:t xml:space="preserve"> </w:t>
      </w:r>
      <w:r w:rsidR="00E4415C" w:rsidRPr="00843002">
        <w:rPr>
          <w:rFonts w:ascii="Nyala" w:hAnsi="Nyala" w:cstheme="minorHAnsi"/>
          <w:sz w:val="22"/>
        </w:rPr>
        <w:t>objętym</w:t>
      </w:r>
      <w:r w:rsidR="00F465A1" w:rsidRPr="00843002">
        <w:rPr>
          <w:rFonts w:ascii="Nyala" w:hAnsi="Nyala" w:cstheme="minorHAnsi"/>
          <w:sz w:val="22"/>
        </w:rPr>
        <w:t xml:space="preserve"> </w:t>
      </w:r>
      <w:r w:rsidR="00E4415C" w:rsidRPr="00843002">
        <w:rPr>
          <w:rFonts w:ascii="Nyala" w:hAnsi="Nyala" w:cstheme="minorHAnsi"/>
          <w:sz w:val="22"/>
        </w:rPr>
        <w:t>LSR</w:t>
      </w:r>
      <w:r w:rsidR="00F465A1" w:rsidRPr="00843002">
        <w:rPr>
          <w:rFonts w:ascii="Nyala" w:hAnsi="Nyala" w:cstheme="minorHAnsi"/>
          <w:sz w:val="22"/>
        </w:rPr>
        <w:t xml:space="preserve"> </w:t>
      </w:r>
      <w:r w:rsidR="00E4415C" w:rsidRPr="00843002">
        <w:rPr>
          <w:rFonts w:ascii="Nyala" w:hAnsi="Nyala" w:cstheme="minorHAnsi"/>
          <w:sz w:val="22"/>
        </w:rPr>
        <w:t>dokonywanej</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podstawie</w:t>
      </w:r>
      <w:r w:rsidR="00F465A1" w:rsidRPr="00843002">
        <w:rPr>
          <w:rFonts w:ascii="Nyala" w:hAnsi="Nyala" w:cstheme="minorHAnsi"/>
          <w:sz w:val="22"/>
        </w:rPr>
        <w:t xml:space="preserve"> </w:t>
      </w:r>
      <w:r w:rsidRPr="00843002">
        <w:rPr>
          <w:rFonts w:ascii="Nyala" w:hAnsi="Nyala" w:cstheme="minorHAnsi"/>
          <w:sz w:val="22"/>
        </w:rPr>
        <w:t>aktualnego</w:t>
      </w:r>
      <w:r w:rsidR="00F465A1" w:rsidRPr="00843002">
        <w:rPr>
          <w:rFonts w:ascii="Nyala" w:hAnsi="Nyala" w:cstheme="minorHAnsi"/>
          <w:sz w:val="22"/>
        </w:rPr>
        <w:t xml:space="preserve"> </w:t>
      </w:r>
      <w:r w:rsidRPr="00843002">
        <w:rPr>
          <w:rFonts w:ascii="Nyala" w:hAnsi="Nyala" w:cstheme="minorHAnsi"/>
          <w:sz w:val="22"/>
        </w:rPr>
        <w:t>rejestru</w:t>
      </w:r>
      <w:r w:rsidR="00F465A1" w:rsidRPr="00843002">
        <w:rPr>
          <w:rFonts w:ascii="Nyala" w:hAnsi="Nyala" w:cstheme="minorHAnsi"/>
          <w:sz w:val="22"/>
        </w:rPr>
        <w:t xml:space="preserve"> </w:t>
      </w:r>
      <w:r w:rsidRPr="00843002">
        <w:rPr>
          <w:rFonts w:ascii="Nyala" w:hAnsi="Nyala" w:cstheme="minorHAnsi"/>
          <w:sz w:val="22"/>
        </w:rPr>
        <w:t>interesów</w:t>
      </w:r>
      <w:r w:rsidR="00F465A1" w:rsidRPr="00843002">
        <w:rPr>
          <w:rFonts w:ascii="Nyala" w:hAnsi="Nyala" w:cstheme="minorHAnsi"/>
          <w:sz w:val="22"/>
        </w:rPr>
        <w:t xml:space="preserve"> </w:t>
      </w:r>
      <w:r w:rsidRPr="00843002">
        <w:rPr>
          <w:rFonts w:ascii="Nyala" w:hAnsi="Nyala" w:cstheme="minorHAnsi"/>
          <w:sz w:val="22"/>
        </w:rPr>
        <w:t>/</w:t>
      </w:r>
      <w:r w:rsidR="00F465A1" w:rsidRPr="00843002">
        <w:rPr>
          <w:rFonts w:ascii="Nyala" w:hAnsi="Nyala" w:cstheme="minorHAnsi"/>
          <w:sz w:val="22"/>
        </w:rPr>
        <w:t xml:space="preserve"> </w:t>
      </w:r>
      <w:r w:rsidR="001377EA" w:rsidRPr="00843002">
        <w:rPr>
          <w:rFonts w:ascii="Nyala" w:hAnsi="Nyala" w:cstheme="minorHAnsi"/>
          <w:sz w:val="22"/>
        </w:rPr>
        <w:t>deklaracji</w:t>
      </w:r>
      <w:r w:rsidR="00F465A1" w:rsidRPr="00843002">
        <w:rPr>
          <w:rFonts w:ascii="Nyala" w:hAnsi="Nyala" w:cstheme="minorHAnsi"/>
          <w:sz w:val="22"/>
        </w:rPr>
        <w:t xml:space="preserve"> </w:t>
      </w:r>
      <w:r w:rsidR="001377EA" w:rsidRPr="00843002">
        <w:rPr>
          <w:rFonts w:ascii="Nyala" w:hAnsi="Nyala" w:cstheme="minorHAnsi"/>
          <w:sz w:val="22"/>
        </w:rPr>
        <w:t>bezstronności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odniesieniu</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001377EA" w:rsidRPr="00843002">
        <w:rPr>
          <w:rFonts w:ascii="Nyala" w:hAnsi="Nyala" w:cstheme="minorHAnsi"/>
          <w:sz w:val="22"/>
        </w:rPr>
        <w:t>każdego</w:t>
      </w:r>
      <w:r w:rsidR="00F465A1" w:rsidRPr="00843002">
        <w:rPr>
          <w:rFonts w:ascii="Nyala" w:hAnsi="Nyala" w:cstheme="minorHAnsi"/>
          <w:sz w:val="22"/>
        </w:rPr>
        <w:t xml:space="preserve"> </w:t>
      </w:r>
      <w:r w:rsidRPr="00843002">
        <w:rPr>
          <w:rFonts w:ascii="Nyala" w:hAnsi="Nyala" w:cstheme="minorHAnsi"/>
          <w:sz w:val="22"/>
        </w:rPr>
        <w:t>Wnioskodawcy/</w:t>
      </w:r>
      <w:proofErr w:type="spellStart"/>
      <w:r w:rsidRPr="00843002">
        <w:rPr>
          <w:rFonts w:ascii="Nyala" w:hAnsi="Nyala" w:cstheme="minorHAnsi"/>
          <w:sz w:val="22"/>
        </w:rPr>
        <w:t>grantobiorcy</w:t>
      </w:r>
      <w:proofErr w:type="spellEnd"/>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podlegające</w:t>
      </w:r>
      <w:r w:rsidR="009735E0" w:rsidRPr="00843002">
        <w:rPr>
          <w:rFonts w:ascii="Nyala" w:hAnsi="Nyala" w:cstheme="minorHAnsi"/>
          <w:sz w:val="22"/>
        </w:rPr>
        <w:t>j</w:t>
      </w:r>
      <w:r w:rsidR="00F465A1" w:rsidRPr="00843002">
        <w:rPr>
          <w:rFonts w:ascii="Nyala" w:hAnsi="Nyala" w:cstheme="minorHAnsi"/>
          <w:sz w:val="22"/>
        </w:rPr>
        <w:t xml:space="preserve"> </w:t>
      </w:r>
      <w:r w:rsidRPr="00843002">
        <w:rPr>
          <w:rFonts w:ascii="Nyala" w:hAnsi="Nyala" w:cstheme="minorHAnsi"/>
          <w:sz w:val="22"/>
        </w:rPr>
        <w:t>weryfikacji.</w:t>
      </w:r>
      <w:r w:rsidR="00F465A1" w:rsidRPr="00843002">
        <w:rPr>
          <w:rFonts w:ascii="Nyala" w:hAnsi="Nyala" w:cstheme="minorHAnsi"/>
          <w:sz w:val="22"/>
        </w:rPr>
        <w:t xml:space="preserve"> </w:t>
      </w:r>
      <w:r w:rsidRPr="00843002">
        <w:rPr>
          <w:rFonts w:ascii="Nyala" w:hAnsi="Nyala" w:cstheme="minorHAnsi"/>
          <w:sz w:val="22"/>
        </w:rPr>
        <w:t>Ponadto,</w:t>
      </w:r>
      <w:r w:rsidR="00F465A1" w:rsidRPr="00843002">
        <w:rPr>
          <w:rFonts w:ascii="Nyala" w:hAnsi="Nyala" w:cstheme="minorHAnsi"/>
          <w:sz w:val="22"/>
        </w:rPr>
        <w:t xml:space="preserve"> </w:t>
      </w:r>
      <w:r w:rsidRPr="00843002">
        <w:rPr>
          <w:rFonts w:ascii="Nyala" w:hAnsi="Nyala" w:cstheme="minorHAnsi"/>
          <w:sz w:val="22"/>
        </w:rPr>
        <w:t>wprowadzono</w:t>
      </w:r>
      <w:r w:rsidR="00F465A1" w:rsidRPr="00843002">
        <w:rPr>
          <w:rFonts w:ascii="Nyala" w:hAnsi="Nyala" w:cstheme="minorHAnsi"/>
          <w:sz w:val="22"/>
        </w:rPr>
        <w:t xml:space="preserve"> </w:t>
      </w:r>
      <w:bookmarkStart w:id="13" w:name="_Hlk134932640"/>
      <w:r w:rsidRPr="00843002">
        <w:rPr>
          <w:rFonts w:ascii="Nyala" w:hAnsi="Nyala" w:cstheme="minorHAnsi"/>
          <w:sz w:val="22"/>
        </w:rPr>
        <w:t>obowiązek</w:t>
      </w:r>
      <w:r w:rsidR="00F465A1" w:rsidRPr="00843002">
        <w:rPr>
          <w:rFonts w:ascii="Nyala" w:hAnsi="Nyala" w:cstheme="minorHAnsi"/>
          <w:sz w:val="22"/>
        </w:rPr>
        <w:t xml:space="preserve"> </w:t>
      </w:r>
      <w:r w:rsidRPr="00843002">
        <w:rPr>
          <w:rFonts w:ascii="Nyala" w:hAnsi="Nyala" w:cstheme="minorHAnsi"/>
          <w:sz w:val="22"/>
        </w:rPr>
        <w:t>ujawnienia</w:t>
      </w:r>
      <w:r w:rsidR="00F465A1" w:rsidRPr="00843002">
        <w:rPr>
          <w:rFonts w:ascii="Nyala" w:hAnsi="Nyala" w:cstheme="minorHAnsi"/>
          <w:sz w:val="22"/>
        </w:rPr>
        <w:t xml:space="preserve"> </w:t>
      </w:r>
      <w:r w:rsidR="00F91A82" w:rsidRPr="00843002">
        <w:rPr>
          <w:rFonts w:ascii="Nyala" w:hAnsi="Nyala" w:cstheme="minorHAnsi"/>
          <w:sz w:val="22"/>
        </w:rPr>
        <w:t>okoliczności</w:t>
      </w:r>
      <w:r w:rsidR="00F465A1" w:rsidRPr="00843002">
        <w:rPr>
          <w:rFonts w:ascii="Nyala" w:hAnsi="Nyala" w:cstheme="minorHAnsi"/>
          <w:sz w:val="22"/>
        </w:rPr>
        <w:t xml:space="preserve"> </w:t>
      </w:r>
      <w:r w:rsidR="00F91A82" w:rsidRPr="00843002">
        <w:rPr>
          <w:rFonts w:ascii="Nyala" w:hAnsi="Nyala" w:cstheme="minorHAnsi"/>
          <w:sz w:val="22"/>
        </w:rPr>
        <w:t>mogących</w:t>
      </w:r>
      <w:r w:rsidR="00F465A1" w:rsidRPr="00843002">
        <w:rPr>
          <w:rFonts w:ascii="Nyala" w:hAnsi="Nyala" w:cstheme="minorHAnsi"/>
          <w:sz w:val="22"/>
        </w:rPr>
        <w:t xml:space="preserve"> </w:t>
      </w:r>
      <w:r w:rsidR="00F91A82" w:rsidRPr="00843002">
        <w:rPr>
          <w:rFonts w:ascii="Nyala" w:hAnsi="Nyala" w:cstheme="minorHAnsi"/>
          <w:sz w:val="22"/>
        </w:rPr>
        <w:t>wywołać</w:t>
      </w:r>
      <w:r w:rsidR="00F465A1" w:rsidRPr="00843002">
        <w:rPr>
          <w:rFonts w:ascii="Nyala" w:hAnsi="Nyala" w:cstheme="minorHAnsi"/>
          <w:sz w:val="22"/>
        </w:rPr>
        <w:t xml:space="preserve"> </w:t>
      </w:r>
      <w:r w:rsidR="00F91A82" w:rsidRPr="00843002">
        <w:rPr>
          <w:rFonts w:ascii="Nyala" w:hAnsi="Nyala" w:cstheme="minorHAnsi"/>
          <w:sz w:val="22"/>
        </w:rPr>
        <w:t>wątpliwości,</w:t>
      </w:r>
      <w:r w:rsidR="00F465A1" w:rsidRPr="00843002">
        <w:rPr>
          <w:rFonts w:ascii="Nyala" w:hAnsi="Nyala" w:cstheme="minorHAnsi"/>
          <w:sz w:val="22"/>
        </w:rPr>
        <w:t xml:space="preserve"> </w:t>
      </w:r>
      <w:r w:rsidR="00F91A82" w:rsidRPr="00843002">
        <w:rPr>
          <w:rFonts w:ascii="Nyala" w:hAnsi="Nyala" w:cstheme="minorHAnsi"/>
          <w:sz w:val="22"/>
        </w:rPr>
        <w:t>co</w:t>
      </w:r>
      <w:r w:rsidR="00F465A1" w:rsidRPr="00843002">
        <w:rPr>
          <w:rFonts w:ascii="Nyala" w:hAnsi="Nyala" w:cstheme="minorHAnsi"/>
          <w:sz w:val="22"/>
        </w:rPr>
        <w:t xml:space="preserve"> </w:t>
      </w:r>
      <w:r w:rsidR="00F91A82" w:rsidRPr="00843002">
        <w:rPr>
          <w:rFonts w:ascii="Nyala" w:hAnsi="Nyala" w:cstheme="minorHAnsi"/>
          <w:sz w:val="22"/>
        </w:rPr>
        <w:t>do</w:t>
      </w:r>
      <w:r w:rsidR="00F465A1" w:rsidRPr="00843002">
        <w:rPr>
          <w:rFonts w:ascii="Nyala" w:hAnsi="Nyala" w:cstheme="minorHAnsi"/>
          <w:sz w:val="22"/>
        </w:rPr>
        <w:t xml:space="preserve"> </w:t>
      </w:r>
      <w:r w:rsidR="00F91A82" w:rsidRPr="00843002">
        <w:rPr>
          <w:rFonts w:ascii="Nyala" w:hAnsi="Nyala" w:cstheme="minorHAnsi"/>
          <w:sz w:val="22"/>
        </w:rPr>
        <w:t>bezstronności</w:t>
      </w:r>
      <w:r w:rsidR="00F465A1" w:rsidRPr="00843002">
        <w:rPr>
          <w:rFonts w:ascii="Nyala" w:hAnsi="Nyala" w:cstheme="minorHAnsi"/>
          <w:sz w:val="22"/>
        </w:rPr>
        <w:t xml:space="preserve"> </w:t>
      </w:r>
      <w:r w:rsidRPr="00843002">
        <w:rPr>
          <w:rFonts w:ascii="Nyala" w:hAnsi="Nyala" w:cstheme="minorHAnsi"/>
          <w:sz w:val="22"/>
        </w:rPr>
        <w:t>członka</w:t>
      </w:r>
      <w:r w:rsidR="00F465A1" w:rsidRPr="00843002">
        <w:rPr>
          <w:rFonts w:ascii="Nyala" w:hAnsi="Nyala" w:cstheme="minorHAnsi"/>
          <w:sz w:val="22"/>
        </w:rPr>
        <w:t xml:space="preserve"> </w:t>
      </w:r>
      <w:r w:rsidR="00F91A82" w:rsidRPr="00843002">
        <w:rPr>
          <w:rFonts w:ascii="Nyala" w:hAnsi="Nyala" w:cstheme="minorHAnsi"/>
          <w:sz w:val="22"/>
        </w:rPr>
        <w:t>Rady</w:t>
      </w:r>
      <w:r w:rsidR="00F465A1" w:rsidRPr="00843002">
        <w:rPr>
          <w:rFonts w:ascii="Nyala" w:hAnsi="Nyala" w:cstheme="minorHAnsi"/>
          <w:sz w:val="22"/>
        </w:rPr>
        <w:t xml:space="preserve"> </w:t>
      </w:r>
      <w:r w:rsidR="00F91A82" w:rsidRPr="00843002">
        <w:rPr>
          <w:rFonts w:ascii="Nyala" w:hAnsi="Nyala" w:cstheme="minorHAnsi"/>
          <w:sz w:val="22"/>
        </w:rPr>
        <w:t>biorąc</w:t>
      </w:r>
      <w:r w:rsidRPr="00843002">
        <w:rPr>
          <w:rFonts w:ascii="Nyala" w:hAnsi="Nyala" w:cstheme="minorHAnsi"/>
          <w:sz w:val="22"/>
        </w:rPr>
        <w:t>ego</w:t>
      </w:r>
      <w:r w:rsidR="00F465A1" w:rsidRPr="00843002">
        <w:rPr>
          <w:rFonts w:ascii="Nyala" w:hAnsi="Nyala" w:cstheme="minorHAnsi"/>
          <w:sz w:val="22"/>
        </w:rPr>
        <w:t xml:space="preserve"> </w:t>
      </w:r>
      <w:r w:rsidR="00F91A82" w:rsidRPr="00843002">
        <w:rPr>
          <w:rFonts w:ascii="Nyala" w:hAnsi="Nyala" w:cstheme="minorHAnsi"/>
          <w:sz w:val="22"/>
        </w:rPr>
        <w:t>udział</w:t>
      </w:r>
      <w:r w:rsidR="00F465A1" w:rsidRPr="00843002">
        <w:rPr>
          <w:rFonts w:ascii="Nyala" w:hAnsi="Nyala" w:cstheme="minorHAnsi"/>
          <w:sz w:val="22"/>
        </w:rPr>
        <w:t xml:space="preserve"> </w:t>
      </w:r>
      <w:r w:rsidR="00F91A82" w:rsidRPr="00843002">
        <w:rPr>
          <w:rFonts w:ascii="Nyala" w:hAnsi="Nyala" w:cstheme="minorHAnsi"/>
          <w:sz w:val="22"/>
        </w:rPr>
        <w:t>w</w:t>
      </w:r>
      <w:r w:rsidR="00F465A1" w:rsidRPr="00843002">
        <w:rPr>
          <w:rFonts w:ascii="Nyala" w:hAnsi="Nyala" w:cstheme="minorHAnsi"/>
          <w:sz w:val="22"/>
        </w:rPr>
        <w:t xml:space="preserve"> </w:t>
      </w:r>
      <w:r w:rsidR="00F91A82" w:rsidRPr="00843002">
        <w:rPr>
          <w:rFonts w:ascii="Nyala" w:hAnsi="Nyala" w:cstheme="minorHAnsi"/>
          <w:sz w:val="22"/>
        </w:rPr>
        <w:t>głosowaniu</w:t>
      </w:r>
      <w:bookmarkEnd w:id="13"/>
      <w:r w:rsidR="00F91A82"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to</w:t>
      </w:r>
      <w:r w:rsidR="00F465A1" w:rsidRPr="00843002">
        <w:rPr>
          <w:rFonts w:ascii="Nyala" w:hAnsi="Nyala" w:cstheme="minorHAnsi"/>
          <w:sz w:val="22"/>
        </w:rPr>
        <w:t xml:space="preserve"> </w:t>
      </w:r>
      <w:r w:rsidRPr="00843002">
        <w:rPr>
          <w:rFonts w:ascii="Nyala" w:hAnsi="Nyala" w:cstheme="minorHAnsi"/>
          <w:sz w:val="22"/>
        </w:rPr>
        <w:t>rodzaj</w:t>
      </w:r>
      <w:r w:rsidR="00F465A1" w:rsidRPr="00843002">
        <w:rPr>
          <w:rFonts w:ascii="Nyala" w:hAnsi="Nyala" w:cstheme="minorHAnsi"/>
          <w:sz w:val="22"/>
        </w:rPr>
        <w:t xml:space="preserve"> </w:t>
      </w:r>
      <w:r w:rsidR="00F91A82" w:rsidRPr="00843002">
        <w:rPr>
          <w:rFonts w:ascii="Nyala" w:hAnsi="Nyala" w:cstheme="minorHAnsi"/>
          <w:sz w:val="22"/>
        </w:rPr>
        <w:t>podwójnego</w:t>
      </w:r>
      <w:r w:rsidR="00F465A1" w:rsidRPr="00843002">
        <w:rPr>
          <w:rFonts w:ascii="Nyala" w:hAnsi="Nyala" w:cstheme="minorHAnsi"/>
          <w:sz w:val="22"/>
        </w:rPr>
        <w:t xml:space="preserve"> </w:t>
      </w:r>
      <w:r w:rsidR="00F91A82" w:rsidRPr="00843002">
        <w:rPr>
          <w:rFonts w:ascii="Nyala" w:hAnsi="Nyala" w:cstheme="minorHAnsi"/>
          <w:sz w:val="22"/>
        </w:rPr>
        <w:t>zabezpieczenia,</w:t>
      </w:r>
      <w:r w:rsidR="00F465A1" w:rsidRPr="00843002">
        <w:rPr>
          <w:rFonts w:ascii="Nyala" w:hAnsi="Nyala" w:cstheme="minorHAnsi"/>
          <w:sz w:val="22"/>
        </w:rPr>
        <w:t xml:space="preserve"> </w:t>
      </w:r>
      <w:r w:rsidR="00F91A82" w:rsidRPr="00843002">
        <w:rPr>
          <w:rFonts w:ascii="Nyala" w:hAnsi="Nyala" w:cstheme="minorHAnsi"/>
          <w:sz w:val="22"/>
        </w:rPr>
        <w:t>który</w:t>
      </w:r>
      <w:r w:rsidR="00F465A1" w:rsidRPr="00843002">
        <w:rPr>
          <w:rFonts w:ascii="Nyala" w:hAnsi="Nyala" w:cstheme="minorHAnsi"/>
          <w:sz w:val="22"/>
        </w:rPr>
        <w:t xml:space="preserve"> </w:t>
      </w:r>
      <w:r w:rsidR="00F91A82" w:rsidRPr="00843002">
        <w:rPr>
          <w:rFonts w:ascii="Nyala" w:hAnsi="Nyala" w:cstheme="minorHAnsi"/>
          <w:sz w:val="22"/>
        </w:rPr>
        <w:t>dodatkowo</w:t>
      </w:r>
      <w:r w:rsidR="00F465A1" w:rsidRPr="00843002">
        <w:rPr>
          <w:rFonts w:ascii="Nyala" w:hAnsi="Nyala" w:cstheme="minorHAnsi"/>
          <w:sz w:val="22"/>
        </w:rPr>
        <w:t xml:space="preserve"> </w:t>
      </w:r>
      <w:r w:rsidR="00F91A82" w:rsidRPr="00843002">
        <w:rPr>
          <w:rFonts w:ascii="Nyala" w:hAnsi="Nyala" w:cstheme="minorHAnsi"/>
          <w:sz w:val="22"/>
        </w:rPr>
        <w:t>wzmacnia</w:t>
      </w:r>
      <w:r w:rsidR="00F465A1" w:rsidRPr="00843002">
        <w:rPr>
          <w:rFonts w:ascii="Nyala" w:hAnsi="Nyala" w:cstheme="minorHAnsi"/>
          <w:sz w:val="22"/>
        </w:rPr>
        <w:t xml:space="preserve"> </w:t>
      </w:r>
      <w:r w:rsidR="00F91A82" w:rsidRPr="00843002">
        <w:rPr>
          <w:rFonts w:ascii="Nyala" w:hAnsi="Nyala" w:cstheme="minorHAnsi"/>
          <w:sz w:val="22"/>
        </w:rPr>
        <w:t>bezstronność</w:t>
      </w:r>
      <w:r w:rsidR="00F465A1" w:rsidRPr="00843002">
        <w:rPr>
          <w:rFonts w:ascii="Nyala" w:hAnsi="Nyala" w:cstheme="minorHAnsi"/>
          <w:sz w:val="22"/>
        </w:rPr>
        <w:t xml:space="preserve"> </w:t>
      </w:r>
      <w:r w:rsidR="00F91A82" w:rsidRPr="00843002">
        <w:rPr>
          <w:rFonts w:ascii="Nyala" w:hAnsi="Nyala" w:cstheme="minorHAnsi"/>
          <w:sz w:val="22"/>
        </w:rPr>
        <w:t>działania</w:t>
      </w:r>
      <w:r w:rsidR="00F465A1" w:rsidRPr="00843002">
        <w:rPr>
          <w:rFonts w:ascii="Nyala" w:hAnsi="Nyala" w:cstheme="minorHAnsi"/>
          <w:sz w:val="22"/>
        </w:rPr>
        <w:t xml:space="preserve"> </w:t>
      </w:r>
      <w:r w:rsidRPr="00843002">
        <w:rPr>
          <w:rFonts w:ascii="Nyala" w:hAnsi="Nyala" w:cstheme="minorHAnsi"/>
          <w:sz w:val="22"/>
        </w:rPr>
        <w:t>Rady</w:t>
      </w:r>
      <w:r w:rsidR="00F465A1" w:rsidRPr="00843002">
        <w:rPr>
          <w:rFonts w:ascii="Nyala" w:hAnsi="Nyala" w:cstheme="minorHAnsi"/>
          <w:sz w:val="22"/>
        </w:rPr>
        <w:t xml:space="preserve"> </w:t>
      </w:r>
      <w:r w:rsidR="00F91A82" w:rsidRPr="00843002">
        <w:rPr>
          <w:rFonts w:ascii="Nyala" w:hAnsi="Nyala" w:cstheme="minorHAnsi"/>
          <w:sz w:val="22"/>
        </w:rPr>
        <w:t>i</w:t>
      </w:r>
      <w:r w:rsidR="00F465A1" w:rsidRPr="00843002">
        <w:rPr>
          <w:rFonts w:ascii="Nyala" w:hAnsi="Nyala" w:cstheme="minorHAnsi"/>
          <w:sz w:val="22"/>
        </w:rPr>
        <w:t xml:space="preserve"> </w:t>
      </w:r>
      <w:r w:rsidR="00F91A82" w:rsidRPr="00843002">
        <w:rPr>
          <w:rFonts w:ascii="Nyala" w:hAnsi="Nyala" w:cstheme="minorHAnsi"/>
          <w:sz w:val="22"/>
        </w:rPr>
        <w:t>wzmacnia</w:t>
      </w:r>
      <w:r w:rsidR="00F465A1" w:rsidRPr="00843002">
        <w:rPr>
          <w:rFonts w:ascii="Nyala" w:hAnsi="Nyala" w:cstheme="minorHAnsi"/>
          <w:sz w:val="22"/>
        </w:rPr>
        <w:t xml:space="preserve"> </w:t>
      </w:r>
      <w:r w:rsidR="00F91A82" w:rsidRPr="00843002">
        <w:rPr>
          <w:rFonts w:ascii="Nyala" w:hAnsi="Nyala" w:cstheme="minorHAnsi"/>
          <w:sz w:val="22"/>
        </w:rPr>
        <w:t>poziom</w:t>
      </w:r>
      <w:r w:rsidR="00F465A1" w:rsidRPr="00843002">
        <w:rPr>
          <w:rFonts w:ascii="Nyala" w:hAnsi="Nyala" w:cstheme="minorHAnsi"/>
          <w:sz w:val="22"/>
        </w:rPr>
        <w:t xml:space="preserve"> </w:t>
      </w:r>
      <w:r w:rsidR="00F91A82" w:rsidRPr="00843002">
        <w:rPr>
          <w:rFonts w:ascii="Nyala" w:hAnsi="Nyala" w:cstheme="minorHAnsi"/>
          <w:sz w:val="22"/>
        </w:rPr>
        <w:t>zaufania</w:t>
      </w:r>
      <w:r w:rsidR="00F465A1" w:rsidRPr="00843002">
        <w:rPr>
          <w:rFonts w:ascii="Nyala" w:hAnsi="Nyala" w:cstheme="minorHAnsi"/>
          <w:sz w:val="22"/>
        </w:rPr>
        <w:t xml:space="preserve"> </w:t>
      </w:r>
      <w:r w:rsidR="00F91A82" w:rsidRPr="00843002">
        <w:rPr>
          <w:rFonts w:ascii="Nyala" w:hAnsi="Nyala" w:cstheme="minorHAnsi"/>
          <w:sz w:val="22"/>
        </w:rPr>
        <w:t>do</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F91A82" w:rsidRPr="00843002">
        <w:rPr>
          <w:rFonts w:ascii="Nyala" w:hAnsi="Nyala" w:cstheme="minorHAnsi"/>
          <w:sz w:val="22"/>
        </w:rPr>
        <w:t>jako</w:t>
      </w:r>
      <w:r w:rsidR="00F465A1" w:rsidRPr="00843002">
        <w:rPr>
          <w:rFonts w:ascii="Nyala" w:hAnsi="Nyala" w:cstheme="minorHAnsi"/>
          <w:sz w:val="22"/>
        </w:rPr>
        <w:t xml:space="preserve"> </w:t>
      </w:r>
      <w:r w:rsidR="00F91A82" w:rsidRPr="00843002">
        <w:rPr>
          <w:rFonts w:ascii="Nyala" w:hAnsi="Nyala" w:cstheme="minorHAnsi"/>
          <w:sz w:val="22"/>
        </w:rPr>
        <w:t>organizacji</w:t>
      </w:r>
      <w:r w:rsidR="00842F92" w:rsidRPr="00843002">
        <w:rPr>
          <w:rFonts w:ascii="Nyala" w:hAnsi="Nyala" w:cstheme="minorHAnsi"/>
          <w:sz w:val="22"/>
        </w:rPr>
        <w:t>.</w:t>
      </w:r>
      <w:r w:rsidR="00F465A1" w:rsidRPr="00843002">
        <w:rPr>
          <w:rFonts w:ascii="Nyala" w:hAnsi="Nyala" w:cstheme="minorHAnsi"/>
          <w:sz w:val="22"/>
        </w:rPr>
        <w:t xml:space="preserve"> </w:t>
      </w:r>
      <w:r w:rsidR="00842F92" w:rsidRPr="00843002">
        <w:rPr>
          <w:rFonts w:ascii="Nyala" w:hAnsi="Nyala" w:cstheme="minorHAnsi"/>
          <w:sz w:val="22"/>
        </w:rPr>
        <w:t>Będzie</w:t>
      </w:r>
      <w:r w:rsidR="00F465A1" w:rsidRPr="00843002">
        <w:rPr>
          <w:rFonts w:ascii="Nyala" w:hAnsi="Nyala" w:cstheme="minorHAnsi"/>
          <w:sz w:val="22"/>
        </w:rPr>
        <w:t xml:space="preserve"> </w:t>
      </w:r>
      <w:r w:rsidR="00842F92" w:rsidRPr="00843002">
        <w:rPr>
          <w:rFonts w:ascii="Nyala" w:hAnsi="Nyala" w:cstheme="minorHAnsi"/>
          <w:sz w:val="22"/>
        </w:rPr>
        <w:t>to</w:t>
      </w:r>
      <w:r w:rsidR="00F465A1" w:rsidRPr="00843002">
        <w:rPr>
          <w:rFonts w:ascii="Nyala" w:hAnsi="Nyala" w:cstheme="minorHAnsi"/>
          <w:sz w:val="22"/>
        </w:rPr>
        <w:t xml:space="preserve"> </w:t>
      </w:r>
      <w:r w:rsidR="00842F92" w:rsidRPr="00843002">
        <w:rPr>
          <w:rFonts w:ascii="Nyala" w:hAnsi="Nyala" w:cstheme="minorHAnsi"/>
          <w:sz w:val="22"/>
        </w:rPr>
        <w:t>pozytywnie</w:t>
      </w:r>
      <w:r w:rsidR="00F465A1" w:rsidRPr="00843002">
        <w:rPr>
          <w:rFonts w:ascii="Nyala" w:hAnsi="Nyala" w:cstheme="minorHAnsi"/>
          <w:sz w:val="22"/>
        </w:rPr>
        <w:t xml:space="preserve"> </w:t>
      </w:r>
      <w:r w:rsidR="00842F92" w:rsidRPr="00843002">
        <w:rPr>
          <w:rFonts w:ascii="Nyala" w:hAnsi="Nyala" w:cstheme="minorHAnsi"/>
          <w:sz w:val="22"/>
        </w:rPr>
        <w:t>oddziaływać</w:t>
      </w:r>
      <w:r w:rsidR="00F465A1" w:rsidRPr="00843002">
        <w:rPr>
          <w:rFonts w:ascii="Nyala" w:hAnsi="Nyala" w:cstheme="minorHAnsi"/>
          <w:sz w:val="22"/>
        </w:rPr>
        <w:t xml:space="preserve"> </w:t>
      </w:r>
      <w:r w:rsidR="00842F92" w:rsidRPr="00843002">
        <w:rPr>
          <w:rFonts w:ascii="Nyala" w:hAnsi="Nyala" w:cstheme="minorHAnsi"/>
          <w:sz w:val="22"/>
        </w:rPr>
        <w:t>na</w:t>
      </w:r>
      <w:r w:rsidR="00F465A1" w:rsidRPr="00843002">
        <w:rPr>
          <w:rFonts w:ascii="Nyala" w:hAnsi="Nyala" w:cstheme="minorHAnsi"/>
          <w:sz w:val="22"/>
        </w:rPr>
        <w:t xml:space="preserve"> </w:t>
      </w:r>
      <w:r w:rsidR="00842F92" w:rsidRPr="00843002">
        <w:rPr>
          <w:rFonts w:ascii="Nyala" w:hAnsi="Nyala" w:cstheme="minorHAnsi"/>
          <w:sz w:val="22"/>
        </w:rPr>
        <w:t>proces</w:t>
      </w:r>
      <w:r w:rsidR="00F465A1" w:rsidRPr="00843002">
        <w:rPr>
          <w:rFonts w:ascii="Nyala" w:hAnsi="Nyala" w:cstheme="minorHAnsi"/>
          <w:sz w:val="22"/>
        </w:rPr>
        <w:t xml:space="preserve"> </w:t>
      </w:r>
      <w:r w:rsidR="00F91A82" w:rsidRPr="00843002">
        <w:rPr>
          <w:rFonts w:ascii="Nyala" w:hAnsi="Nyala" w:cstheme="minorHAnsi"/>
          <w:sz w:val="22"/>
        </w:rPr>
        <w:t>budowania</w:t>
      </w:r>
      <w:r w:rsidR="00F465A1" w:rsidRPr="00843002">
        <w:rPr>
          <w:rFonts w:ascii="Nyala" w:hAnsi="Nyala" w:cstheme="minorHAnsi"/>
          <w:sz w:val="22"/>
        </w:rPr>
        <w:t xml:space="preserve"> </w:t>
      </w:r>
      <w:r w:rsidR="00F91A82" w:rsidRPr="00843002">
        <w:rPr>
          <w:rFonts w:ascii="Nyala" w:hAnsi="Nyala" w:cstheme="minorHAnsi"/>
          <w:sz w:val="22"/>
        </w:rPr>
        <w:t>partnerstwa</w:t>
      </w:r>
      <w:r w:rsidR="00F465A1" w:rsidRPr="00843002">
        <w:rPr>
          <w:rFonts w:ascii="Nyala" w:hAnsi="Nyala" w:cstheme="minorHAnsi"/>
          <w:sz w:val="22"/>
        </w:rPr>
        <w:t xml:space="preserve"> </w:t>
      </w:r>
      <w:r w:rsidR="00F91A82" w:rsidRPr="00843002">
        <w:rPr>
          <w:rFonts w:ascii="Nyala" w:hAnsi="Nyala" w:cstheme="minorHAnsi"/>
          <w:sz w:val="22"/>
        </w:rPr>
        <w:t>i</w:t>
      </w:r>
      <w:r w:rsidR="00F465A1" w:rsidRPr="00843002">
        <w:rPr>
          <w:rFonts w:ascii="Nyala" w:hAnsi="Nyala" w:cstheme="minorHAnsi"/>
          <w:sz w:val="22"/>
        </w:rPr>
        <w:t xml:space="preserve"> </w:t>
      </w:r>
      <w:r w:rsidR="00842F92" w:rsidRPr="00843002">
        <w:rPr>
          <w:rFonts w:ascii="Nyala" w:hAnsi="Nyala" w:cstheme="minorHAnsi"/>
          <w:sz w:val="22"/>
        </w:rPr>
        <w:t>chęć</w:t>
      </w:r>
      <w:r w:rsidR="00F465A1" w:rsidRPr="00843002">
        <w:rPr>
          <w:rFonts w:ascii="Nyala" w:hAnsi="Nyala" w:cstheme="minorHAnsi"/>
          <w:sz w:val="22"/>
        </w:rPr>
        <w:t xml:space="preserve"> </w:t>
      </w:r>
      <w:r w:rsidR="0018093F" w:rsidRPr="00843002">
        <w:rPr>
          <w:rFonts w:ascii="Nyala" w:hAnsi="Nyala" w:cstheme="minorHAnsi"/>
          <w:sz w:val="22"/>
        </w:rPr>
        <w:t xml:space="preserve">angażowania </w:t>
      </w:r>
      <w:r w:rsidR="00842F92" w:rsidRPr="00843002">
        <w:rPr>
          <w:rFonts w:ascii="Nyala" w:hAnsi="Nyala" w:cstheme="minorHAnsi"/>
          <w:sz w:val="22"/>
        </w:rPr>
        <w:t>się</w:t>
      </w:r>
      <w:r w:rsidR="00F465A1" w:rsidRPr="00843002">
        <w:rPr>
          <w:rFonts w:ascii="Nyala" w:hAnsi="Nyala" w:cstheme="minorHAnsi"/>
          <w:sz w:val="22"/>
        </w:rPr>
        <w:t xml:space="preserve"> </w:t>
      </w:r>
      <w:r w:rsidR="00F91A82" w:rsidRPr="00843002">
        <w:rPr>
          <w:rFonts w:ascii="Nyala" w:hAnsi="Nyala" w:cstheme="minorHAnsi"/>
          <w:sz w:val="22"/>
        </w:rPr>
        <w:t>społeczności</w:t>
      </w:r>
      <w:r w:rsidR="00F465A1" w:rsidRPr="00843002">
        <w:rPr>
          <w:rFonts w:ascii="Nyala" w:hAnsi="Nyala" w:cstheme="minorHAnsi"/>
          <w:sz w:val="22"/>
        </w:rPr>
        <w:t xml:space="preserve"> </w:t>
      </w:r>
      <w:r w:rsidR="00F91A82" w:rsidRPr="00843002">
        <w:rPr>
          <w:rFonts w:ascii="Nyala" w:hAnsi="Nyala" w:cstheme="minorHAnsi"/>
          <w:sz w:val="22"/>
        </w:rPr>
        <w:t>lokalnej</w:t>
      </w:r>
      <w:r w:rsidR="00F465A1" w:rsidRPr="00843002">
        <w:rPr>
          <w:rFonts w:ascii="Nyala" w:hAnsi="Nyala" w:cstheme="minorHAnsi"/>
          <w:sz w:val="22"/>
        </w:rPr>
        <w:t xml:space="preserve"> </w:t>
      </w:r>
      <w:r w:rsidR="00F91A82" w:rsidRPr="00843002">
        <w:rPr>
          <w:rFonts w:ascii="Nyala" w:hAnsi="Nyala" w:cstheme="minorHAnsi"/>
          <w:sz w:val="22"/>
        </w:rPr>
        <w:t>w</w:t>
      </w:r>
      <w:r w:rsidR="00F465A1" w:rsidRPr="00843002">
        <w:rPr>
          <w:rFonts w:ascii="Nyala" w:hAnsi="Nyala" w:cstheme="minorHAnsi"/>
          <w:sz w:val="22"/>
        </w:rPr>
        <w:t xml:space="preserve"> </w:t>
      </w:r>
      <w:r w:rsidR="00F91A82" w:rsidRPr="00843002">
        <w:rPr>
          <w:rFonts w:ascii="Nyala" w:hAnsi="Nyala" w:cstheme="minorHAnsi"/>
          <w:sz w:val="22"/>
        </w:rPr>
        <w:t>działania</w:t>
      </w:r>
      <w:r w:rsidR="00F465A1" w:rsidRPr="00843002">
        <w:rPr>
          <w:rFonts w:ascii="Nyala" w:hAnsi="Nyala" w:cstheme="minorHAnsi"/>
          <w:sz w:val="22"/>
        </w:rPr>
        <w:t xml:space="preserve"> </w:t>
      </w:r>
      <w:r w:rsidR="00F91A82" w:rsidRPr="00843002">
        <w:rPr>
          <w:rFonts w:ascii="Nyala" w:hAnsi="Nyala" w:cstheme="minorHAnsi"/>
          <w:sz w:val="22"/>
        </w:rPr>
        <w:t>na</w:t>
      </w:r>
      <w:r w:rsidR="00F465A1" w:rsidRPr="00843002">
        <w:rPr>
          <w:rFonts w:ascii="Nyala" w:hAnsi="Nyala" w:cstheme="minorHAnsi"/>
          <w:sz w:val="22"/>
        </w:rPr>
        <w:t xml:space="preserve"> </w:t>
      </w:r>
      <w:r w:rsidR="00F91A82" w:rsidRPr="00843002">
        <w:rPr>
          <w:rFonts w:ascii="Nyala" w:hAnsi="Nyala" w:cstheme="minorHAnsi"/>
          <w:sz w:val="22"/>
        </w:rPr>
        <w:t>rzecz</w:t>
      </w:r>
      <w:r w:rsidR="00F465A1" w:rsidRPr="00843002">
        <w:rPr>
          <w:rFonts w:ascii="Nyala" w:hAnsi="Nyala" w:cstheme="minorHAnsi"/>
          <w:sz w:val="22"/>
        </w:rPr>
        <w:t xml:space="preserve"> </w:t>
      </w:r>
      <w:r w:rsidR="00F91A82" w:rsidRPr="00843002">
        <w:rPr>
          <w:rFonts w:ascii="Nyala" w:hAnsi="Nyala" w:cstheme="minorHAnsi"/>
          <w:sz w:val="22"/>
        </w:rPr>
        <w:t>rozwoju</w:t>
      </w:r>
      <w:r w:rsidR="00F465A1" w:rsidRPr="00843002">
        <w:rPr>
          <w:rFonts w:ascii="Nyala" w:hAnsi="Nyala" w:cstheme="minorHAnsi"/>
          <w:sz w:val="22"/>
        </w:rPr>
        <w:t xml:space="preserve"> </w:t>
      </w:r>
      <w:r w:rsidR="009735E0" w:rsidRPr="00843002">
        <w:rPr>
          <w:rFonts w:ascii="Nyala" w:hAnsi="Nyala" w:cstheme="minorHAnsi"/>
          <w:sz w:val="22"/>
        </w:rPr>
        <w:t>obszaru</w:t>
      </w:r>
      <w:r w:rsidR="00F465A1" w:rsidRPr="00843002">
        <w:rPr>
          <w:rFonts w:ascii="Nyala" w:hAnsi="Nyala" w:cstheme="minorHAnsi"/>
          <w:sz w:val="22"/>
        </w:rPr>
        <w:t xml:space="preserve"> </w:t>
      </w:r>
      <w:r w:rsidR="009735E0" w:rsidRPr="00843002">
        <w:rPr>
          <w:rFonts w:ascii="Nyala" w:hAnsi="Nyala" w:cstheme="minorHAnsi"/>
          <w:sz w:val="22"/>
        </w:rPr>
        <w:t>LSR</w:t>
      </w:r>
      <w:r w:rsidR="00F91A82" w:rsidRPr="00843002">
        <w:rPr>
          <w:rFonts w:ascii="Nyala" w:hAnsi="Nyala" w:cstheme="minorHAnsi"/>
          <w:sz w:val="22"/>
        </w:rPr>
        <w:t>.</w:t>
      </w:r>
      <w:r w:rsidR="00F465A1" w:rsidRPr="00843002">
        <w:rPr>
          <w:rFonts w:ascii="Nyala" w:hAnsi="Nyala" w:cstheme="minorHAnsi"/>
          <w:sz w:val="22"/>
        </w:rPr>
        <w:t xml:space="preserve"> </w:t>
      </w:r>
    </w:p>
    <w:p w14:paraId="3526EEE2" w14:textId="77777777" w:rsidR="0008533A" w:rsidRPr="00843002" w:rsidRDefault="00CA2D0F" w:rsidP="00A11D3D">
      <w:pPr>
        <w:spacing w:before="0" w:after="0"/>
        <w:ind w:left="0" w:firstLine="284"/>
        <w:jc w:val="both"/>
        <w:rPr>
          <w:rFonts w:ascii="Nyala" w:hAnsi="Nyala" w:cstheme="minorHAnsi"/>
          <w:sz w:val="22"/>
        </w:rPr>
      </w:pPr>
      <w:r w:rsidRPr="00843002">
        <w:rPr>
          <w:rFonts w:ascii="Nyala" w:hAnsi="Nyala" w:cstheme="minorHAnsi"/>
          <w:sz w:val="22"/>
        </w:rPr>
        <w:t>Proces</w:t>
      </w:r>
      <w:r w:rsidR="00F465A1" w:rsidRPr="00843002">
        <w:rPr>
          <w:rFonts w:ascii="Nyala" w:hAnsi="Nyala" w:cstheme="minorHAnsi"/>
          <w:sz w:val="22"/>
        </w:rPr>
        <w:t xml:space="preserve"> </w:t>
      </w:r>
      <w:r w:rsidRPr="00843002">
        <w:rPr>
          <w:rFonts w:ascii="Nyala" w:hAnsi="Nyala" w:cstheme="minorHAnsi"/>
          <w:sz w:val="22"/>
        </w:rPr>
        <w:t>decyzyjny</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skonstruowany</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taki</w:t>
      </w:r>
      <w:r w:rsidR="00F465A1" w:rsidRPr="00843002">
        <w:rPr>
          <w:rFonts w:ascii="Nyala" w:hAnsi="Nyala" w:cstheme="minorHAnsi"/>
          <w:sz w:val="22"/>
        </w:rPr>
        <w:t xml:space="preserve"> </w:t>
      </w:r>
      <w:r w:rsidRPr="00843002">
        <w:rPr>
          <w:rFonts w:ascii="Nyala" w:hAnsi="Nyala" w:cstheme="minorHAnsi"/>
          <w:sz w:val="22"/>
        </w:rPr>
        <w:t>sposób,</w:t>
      </w:r>
      <w:r w:rsidR="00F465A1" w:rsidRPr="00843002">
        <w:rPr>
          <w:rFonts w:ascii="Nyala" w:hAnsi="Nyala" w:cstheme="minorHAnsi"/>
          <w:sz w:val="22"/>
        </w:rPr>
        <w:t xml:space="preserve"> </w:t>
      </w:r>
      <w:r w:rsidRPr="00843002">
        <w:rPr>
          <w:rFonts w:ascii="Nyala" w:hAnsi="Nyala" w:cstheme="minorHAnsi"/>
          <w:sz w:val="22"/>
        </w:rPr>
        <w:t>aby</w:t>
      </w:r>
      <w:r w:rsidR="00F465A1" w:rsidRPr="00843002">
        <w:rPr>
          <w:rFonts w:ascii="Nyala" w:hAnsi="Nyala" w:cstheme="minorHAnsi"/>
          <w:sz w:val="22"/>
        </w:rPr>
        <w:t xml:space="preserve"> </w:t>
      </w:r>
      <w:r w:rsidRPr="00843002">
        <w:rPr>
          <w:rFonts w:ascii="Nyala" w:hAnsi="Nyala" w:cstheme="minorHAnsi"/>
          <w:sz w:val="22"/>
        </w:rPr>
        <w:t>osoby</w:t>
      </w:r>
      <w:r w:rsidR="00F465A1" w:rsidRPr="00843002">
        <w:rPr>
          <w:rFonts w:ascii="Nyala" w:hAnsi="Nyala" w:cstheme="minorHAnsi"/>
          <w:sz w:val="22"/>
        </w:rPr>
        <w:t xml:space="preserve"> </w:t>
      </w:r>
      <w:r w:rsidRPr="00843002">
        <w:rPr>
          <w:rFonts w:ascii="Nyala" w:hAnsi="Nyala" w:cstheme="minorHAnsi"/>
          <w:sz w:val="22"/>
        </w:rPr>
        <w:t>dokonujące</w:t>
      </w:r>
      <w:r w:rsidR="00F465A1" w:rsidRPr="00843002">
        <w:rPr>
          <w:rFonts w:ascii="Nyala" w:hAnsi="Nyala" w:cstheme="minorHAnsi"/>
          <w:sz w:val="22"/>
        </w:rPr>
        <w:t xml:space="preserve"> </w:t>
      </w:r>
      <w:r w:rsidR="0058139E" w:rsidRPr="00843002">
        <w:rPr>
          <w:rFonts w:ascii="Nyala" w:hAnsi="Nyala" w:cstheme="minorHAnsi"/>
          <w:sz w:val="22"/>
        </w:rPr>
        <w:t>wyboru</w:t>
      </w:r>
      <w:r w:rsidR="00F465A1" w:rsidRPr="00843002">
        <w:rPr>
          <w:rFonts w:ascii="Nyala" w:hAnsi="Nyala" w:cstheme="minorHAnsi"/>
          <w:sz w:val="22"/>
        </w:rPr>
        <w:t xml:space="preserve"> </w:t>
      </w:r>
      <w:r w:rsidR="0058139E" w:rsidRPr="00843002">
        <w:rPr>
          <w:rFonts w:ascii="Nyala" w:hAnsi="Nyala" w:cstheme="minorHAnsi"/>
          <w:sz w:val="22"/>
        </w:rPr>
        <w:t>operacji/</w:t>
      </w:r>
      <w:proofErr w:type="spellStart"/>
      <w:r w:rsidR="00E34646" w:rsidRPr="00843002">
        <w:rPr>
          <w:rFonts w:ascii="Nyala" w:hAnsi="Nyala" w:cstheme="minorHAnsi"/>
          <w:sz w:val="22"/>
        </w:rPr>
        <w:t>g</w:t>
      </w:r>
      <w:r w:rsidR="0058139E" w:rsidRPr="00843002">
        <w:rPr>
          <w:rFonts w:ascii="Nyala" w:hAnsi="Nyala" w:cstheme="minorHAnsi"/>
          <w:sz w:val="22"/>
        </w:rPr>
        <w:t>rantobiorców</w:t>
      </w:r>
      <w:proofErr w:type="spellEnd"/>
      <w:r w:rsidR="00F465A1" w:rsidRPr="00843002">
        <w:rPr>
          <w:rFonts w:ascii="Nyala" w:hAnsi="Nyala" w:cstheme="minorHAnsi"/>
          <w:sz w:val="22"/>
        </w:rPr>
        <w:t xml:space="preserve"> </w:t>
      </w:r>
      <w:r w:rsidRPr="00843002">
        <w:rPr>
          <w:rFonts w:ascii="Nyala" w:hAnsi="Nyala" w:cstheme="minorHAnsi"/>
          <w:sz w:val="22"/>
        </w:rPr>
        <w:t>posiadały</w:t>
      </w:r>
      <w:r w:rsidR="00F465A1" w:rsidRPr="00843002">
        <w:rPr>
          <w:rFonts w:ascii="Nyala" w:hAnsi="Nyala" w:cstheme="minorHAnsi"/>
          <w:sz w:val="22"/>
        </w:rPr>
        <w:t xml:space="preserve"> </w:t>
      </w:r>
      <w:r w:rsidRPr="00843002">
        <w:rPr>
          <w:rFonts w:ascii="Nyala" w:hAnsi="Nyala" w:cstheme="minorHAnsi"/>
          <w:sz w:val="22"/>
        </w:rPr>
        <w:t>jak</w:t>
      </w:r>
      <w:r w:rsidR="00F465A1" w:rsidRPr="00843002">
        <w:rPr>
          <w:rFonts w:ascii="Nyala" w:hAnsi="Nyala" w:cstheme="minorHAnsi"/>
          <w:sz w:val="22"/>
        </w:rPr>
        <w:t xml:space="preserve"> </w:t>
      </w:r>
      <w:r w:rsidRPr="00843002">
        <w:rPr>
          <w:rFonts w:ascii="Nyala" w:hAnsi="Nyala" w:cstheme="minorHAnsi"/>
          <w:sz w:val="22"/>
        </w:rPr>
        <w:t>najlepsze</w:t>
      </w:r>
      <w:r w:rsidR="00F465A1" w:rsidRPr="00843002">
        <w:rPr>
          <w:rFonts w:ascii="Nyala" w:hAnsi="Nyala" w:cstheme="minorHAnsi"/>
          <w:sz w:val="22"/>
        </w:rPr>
        <w:t xml:space="preserve"> </w:t>
      </w:r>
      <w:r w:rsidRPr="00843002">
        <w:rPr>
          <w:rFonts w:ascii="Nyala" w:hAnsi="Nyala" w:cstheme="minorHAnsi"/>
          <w:sz w:val="22"/>
        </w:rPr>
        <w:t>przygotowanie</w:t>
      </w:r>
      <w:r w:rsidR="00F465A1" w:rsidRPr="00843002">
        <w:rPr>
          <w:rFonts w:ascii="Nyala" w:hAnsi="Nyala" w:cstheme="minorHAnsi"/>
          <w:sz w:val="22"/>
        </w:rPr>
        <w:t xml:space="preserve"> </w:t>
      </w:r>
      <w:r w:rsidRPr="00843002">
        <w:rPr>
          <w:rFonts w:ascii="Nyala" w:hAnsi="Nyala" w:cstheme="minorHAnsi"/>
          <w:sz w:val="22"/>
        </w:rPr>
        <w:t>merytoryczne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zakresie</w:t>
      </w:r>
      <w:r w:rsidR="00F465A1" w:rsidRPr="00843002">
        <w:rPr>
          <w:rFonts w:ascii="Nyala" w:hAnsi="Nyala" w:cstheme="minorHAnsi"/>
          <w:sz w:val="22"/>
        </w:rPr>
        <w:t xml:space="preserve"> </w:t>
      </w:r>
      <w:r w:rsidRPr="00843002">
        <w:rPr>
          <w:rFonts w:ascii="Nyala" w:hAnsi="Nyala" w:cstheme="minorHAnsi"/>
          <w:sz w:val="22"/>
        </w:rPr>
        <w:t>wykonywanych</w:t>
      </w:r>
      <w:r w:rsidR="00F465A1" w:rsidRPr="00843002">
        <w:rPr>
          <w:rFonts w:ascii="Nyala" w:hAnsi="Nyala" w:cstheme="minorHAnsi"/>
          <w:sz w:val="22"/>
        </w:rPr>
        <w:t xml:space="preserve"> </w:t>
      </w:r>
      <w:r w:rsidRPr="00843002">
        <w:rPr>
          <w:rFonts w:ascii="Nyala" w:hAnsi="Nyala" w:cstheme="minorHAnsi"/>
          <w:sz w:val="22"/>
        </w:rPr>
        <w:t>obowiązków.</w:t>
      </w:r>
      <w:r w:rsidR="00F465A1" w:rsidRPr="00843002">
        <w:rPr>
          <w:rFonts w:ascii="Nyala" w:hAnsi="Nyala" w:cstheme="minorHAnsi"/>
          <w:sz w:val="22"/>
        </w:rPr>
        <w:t xml:space="preserve"> </w:t>
      </w:r>
      <w:r w:rsidRPr="00843002">
        <w:rPr>
          <w:rFonts w:ascii="Nyala" w:hAnsi="Nyala" w:cstheme="minorHAnsi"/>
          <w:sz w:val="22"/>
        </w:rPr>
        <w:t>Służy</w:t>
      </w:r>
      <w:r w:rsidR="00F465A1" w:rsidRPr="00843002">
        <w:rPr>
          <w:rFonts w:ascii="Nyala" w:hAnsi="Nyala" w:cstheme="minorHAnsi"/>
          <w:sz w:val="22"/>
        </w:rPr>
        <w:t xml:space="preserve"> </w:t>
      </w:r>
      <w:r w:rsidRPr="00843002">
        <w:rPr>
          <w:rFonts w:ascii="Nyala" w:hAnsi="Nyala" w:cstheme="minorHAnsi"/>
          <w:sz w:val="22"/>
        </w:rPr>
        <w:t>temu</w:t>
      </w:r>
      <w:r w:rsidR="00F465A1" w:rsidRPr="00843002">
        <w:rPr>
          <w:rFonts w:ascii="Nyala" w:hAnsi="Nyala" w:cstheme="minorHAnsi"/>
          <w:sz w:val="22"/>
        </w:rPr>
        <w:t xml:space="preserve"> </w:t>
      </w:r>
      <w:r w:rsidR="0058139E" w:rsidRPr="00843002">
        <w:rPr>
          <w:rFonts w:ascii="Nyala" w:hAnsi="Nyala" w:cstheme="minorHAnsi"/>
          <w:sz w:val="22"/>
        </w:rPr>
        <w:t>P</w:t>
      </w:r>
      <w:r w:rsidRPr="00843002">
        <w:rPr>
          <w:rFonts w:ascii="Nyala" w:hAnsi="Nyala" w:cstheme="minorHAnsi"/>
          <w:sz w:val="22"/>
        </w:rPr>
        <w:t>lan</w:t>
      </w:r>
      <w:r w:rsidR="00F465A1" w:rsidRPr="00843002">
        <w:rPr>
          <w:rFonts w:ascii="Nyala" w:hAnsi="Nyala" w:cstheme="minorHAnsi"/>
          <w:sz w:val="22"/>
        </w:rPr>
        <w:t xml:space="preserve"> </w:t>
      </w:r>
      <w:r w:rsidRPr="00843002">
        <w:rPr>
          <w:rFonts w:ascii="Nyala" w:hAnsi="Nyala" w:cstheme="minorHAnsi"/>
          <w:sz w:val="22"/>
        </w:rPr>
        <w:t>szkoleń</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członków</w:t>
      </w:r>
      <w:r w:rsidR="00F465A1" w:rsidRPr="00843002">
        <w:rPr>
          <w:rFonts w:ascii="Nyala" w:hAnsi="Nyala" w:cstheme="minorHAnsi"/>
          <w:sz w:val="22"/>
        </w:rPr>
        <w:t xml:space="preserve"> </w:t>
      </w:r>
      <w:r w:rsidRPr="00843002">
        <w:rPr>
          <w:rFonts w:ascii="Nyala" w:hAnsi="Nyala" w:cstheme="minorHAnsi"/>
          <w:sz w:val="22"/>
        </w:rPr>
        <w:t>Rady</w:t>
      </w:r>
      <w:r w:rsidR="00F465A1" w:rsidRPr="00843002">
        <w:rPr>
          <w:rFonts w:ascii="Nyala" w:hAnsi="Nyala" w:cstheme="minorHAnsi"/>
          <w:sz w:val="22"/>
        </w:rPr>
        <w:t xml:space="preserve"> </w:t>
      </w:r>
      <w:r w:rsidR="0058139E" w:rsidRPr="00843002">
        <w:rPr>
          <w:rFonts w:ascii="Nyala" w:hAnsi="Nyala" w:cstheme="minorHAnsi"/>
          <w:sz w:val="22"/>
        </w:rPr>
        <w:t>obejmujący</w:t>
      </w:r>
      <w:r w:rsidR="00F465A1" w:rsidRPr="00843002">
        <w:rPr>
          <w:rFonts w:ascii="Nyala" w:hAnsi="Nyala" w:cstheme="minorHAnsi"/>
          <w:sz w:val="22"/>
        </w:rPr>
        <w:t xml:space="preserve"> </w:t>
      </w:r>
      <w:r w:rsidR="0058139E" w:rsidRPr="00843002">
        <w:rPr>
          <w:rFonts w:ascii="Nyala" w:hAnsi="Nyala" w:cstheme="minorHAnsi"/>
          <w:sz w:val="22"/>
        </w:rPr>
        <w:t>w</w:t>
      </w:r>
      <w:r w:rsidR="00F465A1" w:rsidRPr="00843002">
        <w:rPr>
          <w:rFonts w:ascii="Nyala" w:hAnsi="Nyala" w:cstheme="minorHAnsi"/>
          <w:sz w:val="22"/>
        </w:rPr>
        <w:t xml:space="preserve"> </w:t>
      </w:r>
      <w:r w:rsidR="0058139E" w:rsidRPr="00843002">
        <w:rPr>
          <w:rFonts w:ascii="Nyala" w:hAnsi="Nyala" w:cstheme="minorHAnsi"/>
          <w:sz w:val="22"/>
        </w:rPr>
        <w:t>szczególności</w:t>
      </w:r>
      <w:r w:rsidR="00F465A1" w:rsidRPr="00843002">
        <w:rPr>
          <w:rFonts w:ascii="Nyala" w:hAnsi="Nyala" w:cstheme="minorHAnsi"/>
          <w:sz w:val="22"/>
        </w:rPr>
        <w:t xml:space="preserve"> </w:t>
      </w:r>
      <w:r w:rsidR="0058139E" w:rsidRPr="00843002">
        <w:rPr>
          <w:rFonts w:ascii="Nyala" w:hAnsi="Nyala" w:cstheme="minorHAnsi"/>
          <w:sz w:val="22"/>
        </w:rPr>
        <w:t>warsztaty</w:t>
      </w:r>
      <w:r w:rsidR="00F465A1" w:rsidRPr="00843002">
        <w:rPr>
          <w:rFonts w:ascii="Nyala" w:hAnsi="Nyala" w:cstheme="minorHAnsi"/>
          <w:sz w:val="22"/>
        </w:rPr>
        <w:t xml:space="preserve"> </w:t>
      </w:r>
      <w:r w:rsidR="0058139E"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zakresu</w:t>
      </w:r>
      <w:r w:rsidR="00F465A1" w:rsidRPr="00843002">
        <w:rPr>
          <w:rFonts w:ascii="Nyala" w:hAnsi="Nyala" w:cstheme="minorHAnsi"/>
          <w:sz w:val="22"/>
        </w:rPr>
        <w:t xml:space="preserve"> </w:t>
      </w:r>
      <w:r w:rsidRPr="00843002">
        <w:rPr>
          <w:rFonts w:ascii="Nyala" w:hAnsi="Nyala" w:cstheme="minorHAnsi"/>
          <w:sz w:val="22"/>
        </w:rPr>
        <w:t>oceny</w:t>
      </w:r>
      <w:r w:rsidR="00F465A1" w:rsidRPr="00843002">
        <w:rPr>
          <w:rFonts w:ascii="Nyala" w:hAnsi="Nyala" w:cstheme="minorHAnsi"/>
          <w:sz w:val="22"/>
        </w:rPr>
        <w:t xml:space="preserve"> </w:t>
      </w:r>
      <w:r w:rsidRPr="00843002">
        <w:rPr>
          <w:rFonts w:ascii="Nyala" w:hAnsi="Nyala" w:cstheme="minorHAnsi"/>
          <w:sz w:val="22"/>
        </w:rPr>
        <w:t>wniosków,</w:t>
      </w:r>
      <w:r w:rsidR="00F465A1" w:rsidRPr="00843002">
        <w:rPr>
          <w:rFonts w:ascii="Nyala" w:hAnsi="Nyala" w:cstheme="minorHAnsi"/>
          <w:sz w:val="22"/>
        </w:rPr>
        <w:t xml:space="preserve"> </w:t>
      </w:r>
      <w:r w:rsidR="0058139E" w:rsidRPr="00843002">
        <w:rPr>
          <w:rFonts w:ascii="Nyala" w:hAnsi="Nyala" w:cstheme="minorHAnsi"/>
          <w:sz w:val="22"/>
        </w:rPr>
        <w:t>stosowania</w:t>
      </w:r>
      <w:r w:rsidR="00F465A1" w:rsidRPr="00843002">
        <w:rPr>
          <w:rFonts w:ascii="Nyala" w:hAnsi="Nyala" w:cstheme="minorHAnsi"/>
          <w:sz w:val="22"/>
        </w:rPr>
        <w:t xml:space="preserve"> </w:t>
      </w:r>
      <w:r w:rsidRPr="00843002">
        <w:rPr>
          <w:rFonts w:ascii="Nyala" w:hAnsi="Nyala" w:cstheme="minorHAnsi"/>
          <w:sz w:val="22"/>
        </w:rPr>
        <w:t>procedur</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0058139E" w:rsidRPr="00843002">
        <w:rPr>
          <w:rFonts w:ascii="Nyala" w:hAnsi="Nyala" w:cstheme="minorHAnsi"/>
          <w:sz w:val="22"/>
        </w:rPr>
        <w:t>lokalnych</w:t>
      </w:r>
      <w:r w:rsidR="00F465A1" w:rsidRPr="00843002">
        <w:rPr>
          <w:rFonts w:ascii="Nyala" w:hAnsi="Nyala" w:cstheme="minorHAnsi"/>
          <w:sz w:val="22"/>
        </w:rPr>
        <w:t xml:space="preserve"> </w:t>
      </w:r>
      <w:r w:rsidR="0058139E" w:rsidRPr="00843002">
        <w:rPr>
          <w:rFonts w:ascii="Nyala" w:hAnsi="Nyala" w:cstheme="minorHAnsi"/>
          <w:sz w:val="22"/>
        </w:rPr>
        <w:t>kryteriów</w:t>
      </w:r>
      <w:r w:rsidR="00F465A1" w:rsidRPr="00843002">
        <w:rPr>
          <w:rFonts w:ascii="Nyala" w:hAnsi="Nyala" w:cstheme="minorHAnsi"/>
          <w:sz w:val="22"/>
        </w:rPr>
        <w:t xml:space="preserve"> </w:t>
      </w:r>
      <w:r w:rsidR="0058139E" w:rsidRPr="00843002">
        <w:rPr>
          <w:rFonts w:ascii="Nyala" w:hAnsi="Nyala" w:cstheme="minorHAnsi"/>
          <w:sz w:val="22"/>
        </w:rPr>
        <w:t>wyboru.</w:t>
      </w:r>
      <w:r w:rsidR="00F465A1" w:rsidRPr="00843002">
        <w:rPr>
          <w:rFonts w:ascii="Nyala" w:hAnsi="Nyala" w:cstheme="minorHAnsi"/>
          <w:sz w:val="22"/>
        </w:rPr>
        <w:t xml:space="preserve"> </w:t>
      </w:r>
    </w:p>
    <w:p w14:paraId="2CB2B8F5" w14:textId="49D2C045" w:rsidR="00CA2D0F" w:rsidRPr="004F6EE1" w:rsidRDefault="0058139E" w:rsidP="00A11D3D">
      <w:pPr>
        <w:spacing w:before="0" w:after="0"/>
        <w:ind w:left="0" w:firstLine="284"/>
        <w:jc w:val="both"/>
        <w:rPr>
          <w:rFonts w:ascii="Nyala" w:hAnsi="Nyala" w:cstheme="minorHAnsi"/>
          <w:sz w:val="22"/>
        </w:rPr>
      </w:pPr>
      <w:r w:rsidRPr="00843002">
        <w:rPr>
          <w:rFonts w:ascii="Nyala" w:hAnsi="Nyala" w:cstheme="minorHAnsi"/>
          <w:sz w:val="22"/>
        </w:rPr>
        <w:t>Dopuszczenie</w:t>
      </w:r>
      <w:r w:rsidR="00F465A1" w:rsidRPr="00843002">
        <w:rPr>
          <w:rFonts w:ascii="Nyala" w:hAnsi="Nyala" w:cstheme="minorHAnsi"/>
          <w:sz w:val="22"/>
        </w:rPr>
        <w:t xml:space="preserve"> </w:t>
      </w:r>
      <w:r w:rsidRPr="00843002">
        <w:rPr>
          <w:rFonts w:ascii="Nyala" w:hAnsi="Nyala" w:cstheme="minorHAnsi"/>
          <w:sz w:val="22"/>
        </w:rPr>
        <w:t>danego</w:t>
      </w:r>
      <w:r w:rsidR="00F465A1" w:rsidRPr="00843002">
        <w:rPr>
          <w:rFonts w:ascii="Nyala" w:hAnsi="Nyala" w:cstheme="minorHAnsi"/>
          <w:sz w:val="22"/>
        </w:rPr>
        <w:t xml:space="preserve"> </w:t>
      </w:r>
      <w:r w:rsidRPr="00843002">
        <w:rPr>
          <w:rFonts w:ascii="Nyala" w:hAnsi="Nyala" w:cstheme="minorHAnsi"/>
          <w:sz w:val="22"/>
        </w:rPr>
        <w:t>Członka</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udziału</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posiedzeniu</w:t>
      </w:r>
      <w:r w:rsidR="00F465A1" w:rsidRPr="00843002">
        <w:rPr>
          <w:rFonts w:ascii="Nyala" w:hAnsi="Nyala" w:cstheme="minorHAnsi"/>
          <w:sz w:val="22"/>
        </w:rPr>
        <w:t xml:space="preserve"> </w:t>
      </w:r>
      <w:r w:rsidRPr="00843002">
        <w:rPr>
          <w:rFonts w:ascii="Nyala" w:hAnsi="Nyala" w:cstheme="minorHAnsi"/>
          <w:sz w:val="22"/>
        </w:rPr>
        <w:t>dokonującym</w:t>
      </w:r>
      <w:r w:rsidR="00F465A1" w:rsidRPr="00843002">
        <w:rPr>
          <w:rFonts w:ascii="Nyala" w:hAnsi="Nyala" w:cstheme="minorHAnsi"/>
          <w:sz w:val="22"/>
        </w:rPr>
        <w:t xml:space="preserve"> </w:t>
      </w:r>
      <w:r w:rsidRPr="00843002">
        <w:rPr>
          <w:rFonts w:ascii="Nyala" w:hAnsi="Nyala" w:cstheme="minorHAnsi"/>
          <w:sz w:val="22"/>
        </w:rPr>
        <w:t>wyboru</w:t>
      </w:r>
      <w:r w:rsidR="00F465A1" w:rsidRPr="00843002">
        <w:rPr>
          <w:rFonts w:ascii="Nyala" w:hAnsi="Nyala" w:cstheme="minorHAnsi"/>
          <w:sz w:val="22"/>
        </w:rPr>
        <w:t xml:space="preserve"> </w:t>
      </w:r>
      <w:r w:rsidRPr="00843002">
        <w:rPr>
          <w:rFonts w:ascii="Nyala" w:hAnsi="Nyala" w:cstheme="minorHAnsi"/>
          <w:sz w:val="22"/>
        </w:rPr>
        <w:t>operacji</w:t>
      </w:r>
      <w:r w:rsidR="00E34646" w:rsidRPr="00843002">
        <w:rPr>
          <w:rFonts w:ascii="Nyala" w:hAnsi="Nyala" w:cstheme="minorHAnsi"/>
          <w:sz w:val="22"/>
        </w:rPr>
        <w:t>/</w:t>
      </w:r>
      <w:proofErr w:type="spellStart"/>
      <w:r w:rsidR="00E34646" w:rsidRPr="00843002">
        <w:rPr>
          <w:rFonts w:ascii="Nyala" w:hAnsi="Nyala" w:cstheme="minorHAnsi"/>
          <w:sz w:val="22"/>
        </w:rPr>
        <w:t>g</w:t>
      </w:r>
      <w:r w:rsidRPr="00843002">
        <w:rPr>
          <w:rFonts w:ascii="Nyala" w:hAnsi="Nyala" w:cstheme="minorHAnsi"/>
          <w:sz w:val="22"/>
        </w:rPr>
        <w:t>rantobiorc</w:t>
      </w:r>
      <w:r w:rsidR="00E34646" w:rsidRPr="00843002">
        <w:rPr>
          <w:rFonts w:ascii="Nyala" w:hAnsi="Nyala" w:cstheme="minorHAnsi"/>
          <w:sz w:val="22"/>
        </w:rPr>
        <w:t>y</w:t>
      </w:r>
      <w:proofErr w:type="spellEnd"/>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możliwe</w:t>
      </w:r>
      <w:r w:rsidR="00F465A1" w:rsidRPr="00843002">
        <w:rPr>
          <w:rFonts w:ascii="Nyala" w:hAnsi="Nyala" w:cstheme="minorHAnsi"/>
          <w:sz w:val="22"/>
        </w:rPr>
        <w:t xml:space="preserve"> </w:t>
      </w:r>
      <w:r w:rsidRPr="00843002">
        <w:rPr>
          <w:rFonts w:ascii="Nyala" w:hAnsi="Nyala" w:cstheme="minorHAnsi"/>
          <w:sz w:val="22"/>
        </w:rPr>
        <w:t>jedynie</w:t>
      </w:r>
      <w:r w:rsidR="00F465A1" w:rsidRPr="00843002">
        <w:rPr>
          <w:rFonts w:ascii="Nyala" w:hAnsi="Nyala" w:cstheme="minorHAnsi"/>
          <w:sz w:val="22"/>
        </w:rPr>
        <w:t xml:space="preserve"> </w:t>
      </w:r>
      <w:r w:rsidRPr="00843002">
        <w:rPr>
          <w:rFonts w:ascii="Nyala" w:hAnsi="Nyala" w:cstheme="minorHAnsi"/>
          <w:sz w:val="22"/>
        </w:rPr>
        <w:t>po</w:t>
      </w:r>
      <w:r w:rsidR="00F465A1" w:rsidRPr="00843002">
        <w:rPr>
          <w:rFonts w:ascii="Nyala" w:hAnsi="Nyala" w:cstheme="minorHAnsi"/>
          <w:sz w:val="22"/>
        </w:rPr>
        <w:t xml:space="preserve"> </w:t>
      </w:r>
      <w:r w:rsidRPr="00843002">
        <w:rPr>
          <w:rFonts w:ascii="Nyala" w:hAnsi="Nyala" w:cstheme="minorHAnsi"/>
          <w:sz w:val="22"/>
        </w:rPr>
        <w:t>odbyciu</w:t>
      </w:r>
      <w:r w:rsidR="00F465A1" w:rsidRPr="00843002">
        <w:rPr>
          <w:rFonts w:ascii="Nyala" w:hAnsi="Nyala" w:cstheme="minorHAnsi"/>
          <w:sz w:val="22"/>
        </w:rPr>
        <w:t xml:space="preserve"> </w:t>
      </w:r>
      <w:r w:rsidRPr="00843002">
        <w:rPr>
          <w:rFonts w:ascii="Nyala" w:hAnsi="Nyala" w:cstheme="minorHAnsi"/>
          <w:sz w:val="22"/>
        </w:rPr>
        <w:t>szkolenia</w:t>
      </w:r>
      <w:r w:rsidR="00F465A1" w:rsidRPr="00843002">
        <w:rPr>
          <w:rFonts w:ascii="Nyala" w:hAnsi="Nyala" w:cstheme="minorHAnsi"/>
          <w:sz w:val="22"/>
        </w:rPr>
        <w:t xml:space="preserve"> </w:t>
      </w:r>
      <w:r w:rsidRPr="00843002">
        <w:rPr>
          <w:rFonts w:ascii="Nyala" w:hAnsi="Nyala" w:cstheme="minorHAnsi"/>
          <w:sz w:val="22"/>
        </w:rPr>
        <w:t>zakończonego</w:t>
      </w:r>
      <w:r w:rsidR="00F465A1" w:rsidRPr="00843002">
        <w:rPr>
          <w:rFonts w:ascii="Nyala" w:hAnsi="Nyala" w:cstheme="minorHAnsi"/>
          <w:sz w:val="22"/>
        </w:rPr>
        <w:t xml:space="preserve"> </w:t>
      </w:r>
      <w:r w:rsidRPr="00843002">
        <w:rPr>
          <w:rFonts w:ascii="Nyala" w:hAnsi="Nyala" w:cstheme="minorHAnsi"/>
          <w:sz w:val="22"/>
        </w:rPr>
        <w:t>pozytywnym</w:t>
      </w:r>
      <w:r w:rsidR="00F465A1" w:rsidRPr="00843002">
        <w:rPr>
          <w:rFonts w:ascii="Nyala" w:hAnsi="Nyala" w:cstheme="minorHAnsi"/>
          <w:sz w:val="22"/>
        </w:rPr>
        <w:t xml:space="preserve"> </w:t>
      </w:r>
      <w:r w:rsidRPr="00843002">
        <w:rPr>
          <w:rFonts w:ascii="Nyala" w:hAnsi="Nyala" w:cstheme="minorHAnsi"/>
          <w:sz w:val="22"/>
        </w:rPr>
        <w:t>wynikiem</w:t>
      </w:r>
      <w:r w:rsidR="00F465A1" w:rsidRPr="00843002">
        <w:rPr>
          <w:rFonts w:ascii="Nyala" w:hAnsi="Nyala" w:cstheme="minorHAnsi"/>
          <w:sz w:val="22"/>
        </w:rPr>
        <w:t xml:space="preserve"> </w:t>
      </w:r>
      <w:r w:rsidRPr="00843002">
        <w:rPr>
          <w:rFonts w:ascii="Nyala" w:hAnsi="Nyala" w:cstheme="minorHAnsi"/>
          <w:sz w:val="22"/>
        </w:rPr>
        <w:t>testu.</w:t>
      </w:r>
      <w:r w:rsidR="00F465A1" w:rsidRPr="00843002">
        <w:rPr>
          <w:rFonts w:ascii="Nyala" w:hAnsi="Nyala" w:cstheme="minorHAnsi"/>
          <w:sz w:val="22"/>
        </w:rPr>
        <w:t xml:space="preserve"> </w:t>
      </w:r>
      <w:r w:rsidRPr="00843002">
        <w:rPr>
          <w:rFonts w:ascii="Nyala" w:hAnsi="Nyala" w:cstheme="minorHAnsi"/>
          <w:sz w:val="22"/>
        </w:rPr>
        <w:t>Zakres</w:t>
      </w:r>
      <w:r w:rsidR="00F465A1" w:rsidRPr="00843002">
        <w:rPr>
          <w:rFonts w:ascii="Nyala" w:hAnsi="Nyala" w:cstheme="minorHAnsi"/>
          <w:sz w:val="22"/>
        </w:rPr>
        <w:t xml:space="preserve"> </w:t>
      </w:r>
      <w:r w:rsidRPr="00843002">
        <w:rPr>
          <w:rFonts w:ascii="Nyala" w:hAnsi="Nyala" w:cstheme="minorHAnsi"/>
          <w:sz w:val="22"/>
        </w:rPr>
        <w:t>merytoryczny</w:t>
      </w:r>
      <w:r w:rsidR="00F465A1" w:rsidRPr="00843002">
        <w:rPr>
          <w:rFonts w:ascii="Nyala" w:hAnsi="Nyala" w:cstheme="minorHAnsi"/>
          <w:sz w:val="22"/>
        </w:rPr>
        <w:t xml:space="preserve"> </w:t>
      </w:r>
      <w:r w:rsidRPr="00843002">
        <w:rPr>
          <w:rFonts w:ascii="Nyala" w:hAnsi="Nyala" w:cstheme="minorHAnsi"/>
          <w:sz w:val="22"/>
        </w:rPr>
        <w:t>testu</w:t>
      </w:r>
      <w:r w:rsidR="00F465A1" w:rsidRPr="00843002">
        <w:rPr>
          <w:rFonts w:ascii="Nyala" w:hAnsi="Nyala" w:cstheme="minorHAnsi"/>
          <w:sz w:val="22"/>
        </w:rPr>
        <w:t xml:space="preserve"> </w:t>
      </w:r>
      <w:r w:rsidRPr="00843002">
        <w:rPr>
          <w:rFonts w:ascii="Nyala" w:hAnsi="Nyala" w:cstheme="minorHAnsi"/>
          <w:sz w:val="22"/>
        </w:rPr>
        <w:t>obejmujące</w:t>
      </w:r>
      <w:r w:rsidR="00F465A1" w:rsidRPr="00843002">
        <w:rPr>
          <w:rFonts w:ascii="Nyala" w:hAnsi="Nyala" w:cstheme="minorHAnsi"/>
          <w:sz w:val="22"/>
        </w:rPr>
        <w:t xml:space="preserve"> </w:t>
      </w:r>
      <w:r w:rsidR="00CA2D0F" w:rsidRPr="00843002">
        <w:rPr>
          <w:rFonts w:ascii="Nyala" w:hAnsi="Nyala" w:cstheme="minorHAnsi"/>
          <w:sz w:val="22"/>
        </w:rPr>
        <w:t>wiedz</w:t>
      </w:r>
      <w:r w:rsidRPr="00843002">
        <w:rPr>
          <w:rFonts w:ascii="Nyala" w:hAnsi="Nyala" w:cstheme="minorHAnsi"/>
          <w:sz w:val="22"/>
        </w:rPr>
        <w:t>ę</w:t>
      </w:r>
      <w:r w:rsidR="00F465A1" w:rsidRPr="00843002">
        <w:rPr>
          <w:rFonts w:ascii="Nyala" w:hAnsi="Nyala" w:cstheme="minorHAnsi"/>
          <w:sz w:val="22"/>
        </w:rPr>
        <w:t xml:space="preserve"> </w:t>
      </w:r>
      <w:r w:rsidR="00CA2D0F" w:rsidRPr="00843002">
        <w:rPr>
          <w:rFonts w:ascii="Nyala" w:hAnsi="Nyala" w:cstheme="minorHAnsi"/>
          <w:sz w:val="22"/>
        </w:rPr>
        <w:t>z</w:t>
      </w:r>
      <w:r w:rsidR="00F465A1" w:rsidRPr="00843002">
        <w:rPr>
          <w:rFonts w:ascii="Nyala" w:hAnsi="Nyala" w:cstheme="minorHAnsi"/>
          <w:sz w:val="22"/>
        </w:rPr>
        <w:t xml:space="preserve"> </w:t>
      </w:r>
      <w:r w:rsidR="00CA2D0F" w:rsidRPr="00843002">
        <w:rPr>
          <w:rFonts w:ascii="Nyala" w:hAnsi="Nyala" w:cstheme="minorHAnsi"/>
          <w:sz w:val="22"/>
        </w:rPr>
        <w:t>zakresu</w:t>
      </w:r>
      <w:r w:rsidR="00F465A1" w:rsidRPr="00843002">
        <w:rPr>
          <w:rFonts w:ascii="Nyala" w:hAnsi="Nyala" w:cstheme="minorHAnsi"/>
          <w:sz w:val="22"/>
        </w:rPr>
        <w:t xml:space="preserve"> </w:t>
      </w:r>
      <w:r w:rsidR="00CA2D0F" w:rsidRPr="004F6EE1">
        <w:rPr>
          <w:rFonts w:ascii="Nyala" w:hAnsi="Nyala" w:cstheme="minorHAnsi"/>
          <w:sz w:val="22"/>
        </w:rPr>
        <w:t>obowiązujących</w:t>
      </w:r>
      <w:r w:rsidR="00F465A1" w:rsidRPr="004F6EE1">
        <w:rPr>
          <w:rFonts w:ascii="Nyala" w:hAnsi="Nyala" w:cstheme="minorHAnsi"/>
          <w:sz w:val="22"/>
        </w:rPr>
        <w:t xml:space="preserve"> </w:t>
      </w:r>
      <w:r w:rsidR="00CA2D0F" w:rsidRPr="004F6EE1">
        <w:rPr>
          <w:rFonts w:ascii="Nyala" w:hAnsi="Nyala" w:cstheme="minorHAnsi"/>
          <w:sz w:val="22"/>
        </w:rPr>
        <w:t>przepisów</w:t>
      </w:r>
      <w:r w:rsidR="00F465A1" w:rsidRPr="004F6EE1">
        <w:rPr>
          <w:rFonts w:ascii="Nyala" w:hAnsi="Nyala" w:cstheme="minorHAnsi"/>
          <w:sz w:val="22"/>
        </w:rPr>
        <w:t xml:space="preserve"> </w:t>
      </w:r>
      <w:r w:rsidRPr="004F6EE1">
        <w:rPr>
          <w:rFonts w:ascii="Nyala" w:hAnsi="Nyala" w:cstheme="minorHAnsi"/>
          <w:sz w:val="22"/>
        </w:rPr>
        <w:t>związanych</w:t>
      </w:r>
      <w:r w:rsidR="00F465A1" w:rsidRPr="004F6EE1">
        <w:rPr>
          <w:rFonts w:ascii="Nyala" w:hAnsi="Nyala" w:cstheme="minorHAnsi"/>
          <w:sz w:val="22"/>
        </w:rPr>
        <w:t xml:space="preserve"> </w:t>
      </w:r>
      <w:r w:rsidRPr="004F6EE1">
        <w:rPr>
          <w:rFonts w:ascii="Nyala" w:hAnsi="Nyala" w:cstheme="minorHAnsi"/>
          <w:sz w:val="22"/>
        </w:rPr>
        <w:t>z</w:t>
      </w:r>
      <w:r w:rsidR="00F465A1" w:rsidRPr="004F6EE1">
        <w:rPr>
          <w:rFonts w:ascii="Nyala" w:hAnsi="Nyala" w:cstheme="minorHAnsi"/>
          <w:sz w:val="22"/>
        </w:rPr>
        <w:t xml:space="preserve"> </w:t>
      </w:r>
      <w:r w:rsidRPr="004F6EE1">
        <w:rPr>
          <w:rFonts w:ascii="Nyala" w:hAnsi="Nyala" w:cstheme="minorHAnsi"/>
          <w:sz w:val="22"/>
        </w:rPr>
        <w:t>realizacją</w:t>
      </w:r>
      <w:r w:rsidR="00F465A1" w:rsidRPr="004F6EE1">
        <w:rPr>
          <w:rFonts w:ascii="Nyala" w:hAnsi="Nyala" w:cstheme="minorHAnsi"/>
          <w:sz w:val="22"/>
        </w:rPr>
        <w:t xml:space="preserve"> </w:t>
      </w:r>
      <w:r w:rsidRPr="004F6EE1">
        <w:rPr>
          <w:rFonts w:ascii="Nyala" w:hAnsi="Nyala" w:cstheme="minorHAnsi"/>
          <w:sz w:val="22"/>
        </w:rPr>
        <w:t>komponentu</w:t>
      </w:r>
      <w:r w:rsidR="00F465A1" w:rsidRPr="004F6EE1">
        <w:rPr>
          <w:rFonts w:ascii="Nyala" w:hAnsi="Nyala" w:cstheme="minorHAnsi"/>
          <w:sz w:val="22"/>
        </w:rPr>
        <w:t xml:space="preserve"> </w:t>
      </w:r>
      <w:r w:rsidRPr="004F6EE1">
        <w:rPr>
          <w:rFonts w:ascii="Nyala" w:hAnsi="Nyala" w:cstheme="minorHAnsi"/>
          <w:sz w:val="22"/>
        </w:rPr>
        <w:t>Wdrażanie</w:t>
      </w:r>
      <w:r w:rsidR="00F465A1" w:rsidRPr="004F6EE1">
        <w:rPr>
          <w:rFonts w:ascii="Nyala" w:hAnsi="Nyala" w:cstheme="minorHAnsi"/>
          <w:sz w:val="22"/>
        </w:rPr>
        <w:t xml:space="preserve"> </w:t>
      </w:r>
      <w:r w:rsidRPr="004F6EE1">
        <w:rPr>
          <w:rFonts w:ascii="Nyala" w:hAnsi="Nyala" w:cstheme="minorHAnsi"/>
          <w:sz w:val="22"/>
        </w:rPr>
        <w:t>LSR</w:t>
      </w:r>
      <w:r w:rsidR="00F465A1" w:rsidRPr="004F6EE1">
        <w:rPr>
          <w:rFonts w:ascii="Nyala" w:hAnsi="Nyala" w:cstheme="minorHAnsi"/>
          <w:sz w:val="22"/>
        </w:rPr>
        <w:t xml:space="preserve"> </w:t>
      </w:r>
      <w:r w:rsidRPr="004F6EE1">
        <w:rPr>
          <w:rFonts w:ascii="Nyala" w:hAnsi="Nyala" w:cstheme="minorHAnsi"/>
          <w:sz w:val="22"/>
        </w:rPr>
        <w:t>w</w:t>
      </w:r>
      <w:r w:rsidR="00F465A1" w:rsidRPr="004F6EE1">
        <w:rPr>
          <w:rFonts w:ascii="Nyala" w:hAnsi="Nyala" w:cstheme="minorHAnsi"/>
          <w:sz w:val="22"/>
        </w:rPr>
        <w:t xml:space="preserve"> </w:t>
      </w:r>
      <w:r w:rsidRPr="004F6EE1">
        <w:rPr>
          <w:rFonts w:ascii="Nyala" w:hAnsi="Nyala" w:cstheme="minorHAnsi"/>
          <w:sz w:val="22"/>
        </w:rPr>
        <w:t>ramach</w:t>
      </w:r>
      <w:r w:rsidR="00F465A1" w:rsidRPr="004F6EE1">
        <w:rPr>
          <w:rFonts w:ascii="Nyala" w:hAnsi="Nyala" w:cstheme="minorHAnsi"/>
          <w:sz w:val="22"/>
        </w:rPr>
        <w:t xml:space="preserve"> </w:t>
      </w:r>
      <w:r w:rsidR="00CA2D0F" w:rsidRPr="004F6EE1">
        <w:rPr>
          <w:rFonts w:ascii="Nyala" w:hAnsi="Nyala" w:cstheme="minorHAnsi"/>
          <w:sz w:val="22"/>
        </w:rPr>
        <w:t>PS</w:t>
      </w:r>
      <w:r w:rsidR="00F465A1" w:rsidRPr="004F6EE1">
        <w:rPr>
          <w:rFonts w:ascii="Nyala" w:hAnsi="Nyala" w:cstheme="minorHAnsi"/>
          <w:sz w:val="22"/>
        </w:rPr>
        <w:t xml:space="preserve"> </w:t>
      </w:r>
      <w:r w:rsidRPr="004F6EE1">
        <w:rPr>
          <w:rFonts w:ascii="Nyala" w:hAnsi="Nyala" w:cstheme="minorHAnsi"/>
          <w:sz w:val="22"/>
        </w:rPr>
        <w:t>dla</w:t>
      </w:r>
      <w:r w:rsidR="00F465A1" w:rsidRPr="004F6EE1">
        <w:rPr>
          <w:rFonts w:ascii="Nyala" w:hAnsi="Nyala" w:cstheme="minorHAnsi"/>
          <w:sz w:val="22"/>
        </w:rPr>
        <w:t xml:space="preserve"> </w:t>
      </w:r>
      <w:r w:rsidR="00CA2D0F" w:rsidRPr="004F6EE1">
        <w:rPr>
          <w:rFonts w:ascii="Nyala" w:hAnsi="Nyala" w:cstheme="minorHAnsi"/>
          <w:sz w:val="22"/>
        </w:rPr>
        <w:t>WPR</w:t>
      </w:r>
      <w:r w:rsidR="00F465A1" w:rsidRPr="004F6EE1">
        <w:rPr>
          <w:rFonts w:ascii="Nyala" w:hAnsi="Nyala" w:cstheme="minorHAnsi"/>
          <w:sz w:val="22"/>
        </w:rPr>
        <w:t xml:space="preserve"> </w:t>
      </w:r>
      <w:r w:rsidRPr="004F6EE1">
        <w:rPr>
          <w:rFonts w:ascii="Nyala" w:hAnsi="Nyala" w:cstheme="minorHAnsi"/>
          <w:sz w:val="22"/>
        </w:rPr>
        <w:t>na</w:t>
      </w:r>
      <w:r w:rsidR="00F465A1" w:rsidRPr="004F6EE1">
        <w:rPr>
          <w:rFonts w:ascii="Nyala" w:hAnsi="Nyala" w:cstheme="minorHAnsi"/>
          <w:sz w:val="22"/>
        </w:rPr>
        <w:t xml:space="preserve"> </w:t>
      </w:r>
      <w:r w:rsidRPr="004F6EE1">
        <w:rPr>
          <w:rFonts w:ascii="Nyala" w:hAnsi="Nyala" w:cstheme="minorHAnsi"/>
          <w:sz w:val="22"/>
        </w:rPr>
        <w:t>lata</w:t>
      </w:r>
      <w:r w:rsidR="00F465A1" w:rsidRPr="004F6EE1">
        <w:rPr>
          <w:rFonts w:ascii="Nyala" w:hAnsi="Nyala" w:cstheme="minorHAnsi"/>
          <w:sz w:val="22"/>
        </w:rPr>
        <w:t xml:space="preserve"> </w:t>
      </w:r>
      <w:r w:rsidR="00CA2D0F" w:rsidRPr="004F6EE1">
        <w:rPr>
          <w:rFonts w:ascii="Nyala" w:hAnsi="Nyala" w:cstheme="minorHAnsi"/>
          <w:sz w:val="22"/>
        </w:rPr>
        <w:t>2023-2027</w:t>
      </w:r>
      <w:r w:rsidRPr="004F6EE1">
        <w:rPr>
          <w:rFonts w:ascii="Nyala" w:hAnsi="Nyala" w:cstheme="minorHAnsi"/>
          <w:sz w:val="22"/>
        </w:rPr>
        <w:t>,</w:t>
      </w:r>
      <w:r w:rsidR="00F465A1" w:rsidRPr="004F6EE1">
        <w:rPr>
          <w:rFonts w:ascii="Nyala" w:hAnsi="Nyala" w:cstheme="minorHAnsi"/>
          <w:sz w:val="22"/>
        </w:rPr>
        <w:t xml:space="preserve"> </w:t>
      </w:r>
      <w:r w:rsidRPr="004F6EE1">
        <w:rPr>
          <w:rFonts w:ascii="Nyala" w:hAnsi="Nyala" w:cstheme="minorHAnsi"/>
          <w:sz w:val="22"/>
        </w:rPr>
        <w:t>znajomość</w:t>
      </w:r>
      <w:r w:rsidR="00F465A1" w:rsidRPr="004F6EE1">
        <w:rPr>
          <w:rFonts w:ascii="Nyala" w:hAnsi="Nyala" w:cstheme="minorHAnsi"/>
          <w:sz w:val="22"/>
        </w:rPr>
        <w:t xml:space="preserve"> </w:t>
      </w:r>
      <w:r w:rsidR="00CA2D0F" w:rsidRPr="004F6EE1">
        <w:rPr>
          <w:rFonts w:ascii="Nyala" w:hAnsi="Nyala" w:cstheme="minorHAnsi"/>
          <w:sz w:val="22"/>
        </w:rPr>
        <w:t>LSR</w:t>
      </w:r>
      <w:r w:rsidR="00F465A1" w:rsidRPr="004F6EE1">
        <w:rPr>
          <w:rFonts w:ascii="Nyala" w:hAnsi="Nyala" w:cstheme="minorHAnsi"/>
          <w:sz w:val="22"/>
        </w:rPr>
        <w:t xml:space="preserve"> </w:t>
      </w:r>
      <w:r w:rsidRPr="004F6EE1">
        <w:rPr>
          <w:rFonts w:ascii="Nyala" w:hAnsi="Nyala" w:cstheme="minorHAnsi"/>
          <w:sz w:val="22"/>
        </w:rPr>
        <w:t>i</w:t>
      </w:r>
      <w:r w:rsidR="00F465A1" w:rsidRPr="004F6EE1">
        <w:rPr>
          <w:rFonts w:ascii="Nyala" w:hAnsi="Nyala" w:cstheme="minorHAnsi"/>
          <w:sz w:val="22"/>
        </w:rPr>
        <w:t xml:space="preserve"> </w:t>
      </w:r>
      <w:r w:rsidR="00CA2D0F" w:rsidRPr="004F6EE1">
        <w:rPr>
          <w:rFonts w:ascii="Nyala" w:hAnsi="Nyala" w:cstheme="minorHAnsi"/>
          <w:sz w:val="22"/>
        </w:rPr>
        <w:t>obowiązujących</w:t>
      </w:r>
      <w:r w:rsidR="00F465A1" w:rsidRPr="004F6EE1">
        <w:rPr>
          <w:rFonts w:ascii="Nyala" w:hAnsi="Nyala" w:cstheme="minorHAnsi"/>
          <w:sz w:val="22"/>
        </w:rPr>
        <w:t xml:space="preserve"> </w:t>
      </w:r>
      <w:r w:rsidR="00CA2D0F" w:rsidRPr="004F6EE1">
        <w:rPr>
          <w:rFonts w:ascii="Nyala" w:hAnsi="Nyala" w:cstheme="minorHAnsi"/>
          <w:sz w:val="22"/>
        </w:rPr>
        <w:t>procedur</w:t>
      </w:r>
      <w:r w:rsidR="00F465A1" w:rsidRPr="004F6EE1">
        <w:rPr>
          <w:rFonts w:ascii="Nyala" w:hAnsi="Nyala" w:cstheme="minorHAnsi"/>
          <w:sz w:val="22"/>
        </w:rPr>
        <w:t xml:space="preserve"> </w:t>
      </w:r>
      <w:r w:rsidR="00CA2D0F" w:rsidRPr="004F6EE1">
        <w:rPr>
          <w:rFonts w:ascii="Nyala" w:hAnsi="Nyala" w:cstheme="minorHAnsi"/>
          <w:sz w:val="22"/>
        </w:rPr>
        <w:t>wyboru</w:t>
      </w:r>
      <w:r w:rsidR="00F465A1" w:rsidRPr="004F6EE1">
        <w:rPr>
          <w:rFonts w:ascii="Nyala" w:hAnsi="Nyala" w:cstheme="minorHAnsi"/>
          <w:sz w:val="22"/>
        </w:rPr>
        <w:t xml:space="preserve"> </w:t>
      </w:r>
      <w:r w:rsidRPr="004F6EE1">
        <w:rPr>
          <w:rFonts w:ascii="Nyala" w:hAnsi="Nyala" w:cstheme="minorHAnsi"/>
          <w:sz w:val="22"/>
        </w:rPr>
        <w:t>oraz</w:t>
      </w:r>
      <w:r w:rsidR="00F465A1" w:rsidRPr="004F6EE1">
        <w:rPr>
          <w:rFonts w:ascii="Nyala" w:hAnsi="Nyala" w:cstheme="minorHAnsi"/>
          <w:sz w:val="22"/>
        </w:rPr>
        <w:t xml:space="preserve"> </w:t>
      </w:r>
      <w:r w:rsidRPr="004F6EE1">
        <w:rPr>
          <w:rFonts w:ascii="Nyala" w:hAnsi="Nyala" w:cstheme="minorHAnsi"/>
          <w:sz w:val="22"/>
        </w:rPr>
        <w:t>lokalnych</w:t>
      </w:r>
      <w:r w:rsidR="00F465A1" w:rsidRPr="004F6EE1">
        <w:rPr>
          <w:rFonts w:ascii="Nyala" w:hAnsi="Nyala" w:cstheme="minorHAnsi"/>
          <w:sz w:val="22"/>
        </w:rPr>
        <w:t xml:space="preserve"> </w:t>
      </w:r>
      <w:r w:rsidR="00CA2D0F" w:rsidRPr="004F6EE1">
        <w:rPr>
          <w:rFonts w:ascii="Nyala" w:hAnsi="Nyala" w:cstheme="minorHAnsi"/>
          <w:sz w:val="22"/>
        </w:rPr>
        <w:t>kryteriów</w:t>
      </w:r>
      <w:r w:rsidR="00F465A1" w:rsidRPr="004F6EE1">
        <w:rPr>
          <w:rFonts w:ascii="Nyala" w:hAnsi="Nyala" w:cstheme="minorHAnsi"/>
          <w:sz w:val="22"/>
        </w:rPr>
        <w:t xml:space="preserve"> </w:t>
      </w:r>
      <w:r w:rsidR="00CA2D0F" w:rsidRPr="004F6EE1">
        <w:rPr>
          <w:rFonts w:ascii="Nyala" w:hAnsi="Nyala" w:cstheme="minorHAnsi"/>
          <w:sz w:val="22"/>
        </w:rPr>
        <w:t>wyboru.</w:t>
      </w:r>
    </w:p>
    <w:p w14:paraId="5245802F" w14:textId="08CD40DF" w:rsidR="00DC792E" w:rsidRPr="00843002" w:rsidRDefault="003C7BFA" w:rsidP="00A11D3D">
      <w:pPr>
        <w:spacing w:before="0" w:after="0"/>
        <w:ind w:left="0" w:firstLine="284"/>
        <w:jc w:val="both"/>
        <w:rPr>
          <w:rFonts w:ascii="Nyala" w:hAnsi="Nyala" w:cstheme="minorHAnsi"/>
          <w:sz w:val="22"/>
        </w:rPr>
      </w:pPr>
      <w:r w:rsidRPr="004F6EE1">
        <w:rPr>
          <w:rFonts w:ascii="Nyala" w:eastAsia="Times New Roman" w:hAnsi="Nyala" w:cstheme="minorHAnsi"/>
          <w:sz w:val="22"/>
          <w:lang w:eastAsia="pl-PL"/>
        </w:rPr>
        <w:t>W celu zapewnienia sprawnego funkcjonowania Rady, a dzięki temu sprawnej oceny operacji, które mają być realizowane w ramach LSR Stowarzyszenie zaplanowało szereg szkoleń mających na celu podniesienie kompetencji członków Rady zaś nad prawidłowym przebiegiem procesu oceny i wyboru, poprawności dokumentacji, zgodności formalnej czuwać będzie biuro LGD.</w:t>
      </w:r>
    </w:p>
    <w:p w14:paraId="4B756541" w14:textId="6ACE2506" w:rsidR="00945AC7" w:rsidRPr="00843002" w:rsidRDefault="00E824AA" w:rsidP="001C4146">
      <w:pPr>
        <w:pStyle w:val="Nagwek2"/>
      </w:pPr>
      <w:bookmarkStart w:id="14" w:name="_Toc136939811"/>
      <w:r w:rsidRPr="00843002">
        <w:t>Dokumenty</w:t>
      </w:r>
      <w:r w:rsidR="00F465A1" w:rsidRPr="00843002">
        <w:t xml:space="preserve"> </w:t>
      </w:r>
      <w:r w:rsidRPr="00843002">
        <w:t>regulujące</w:t>
      </w:r>
      <w:r w:rsidR="00F465A1" w:rsidRPr="00843002">
        <w:t xml:space="preserve"> </w:t>
      </w:r>
      <w:r w:rsidRPr="00843002">
        <w:t>funkcjonowanie</w:t>
      </w:r>
      <w:r w:rsidR="00F465A1" w:rsidRPr="00843002">
        <w:t xml:space="preserve"> </w:t>
      </w:r>
      <w:r w:rsidR="003B5AFB" w:rsidRPr="00843002">
        <w:t>LGD</w:t>
      </w:r>
      <w:r w:rsidR="00F465A1" w:rsidRPr="00843002">
        <w:t xml:space="preserve"> </w:t>
      </w:r>
      <w:r w:rsidR="003B5AFB" w:rsidRPr="00843002">
        <w:t>ZS</w:t>
      </w:r>
      <w:bookmarkEnd w:id="14"/>
      <w:r w:rsidR="00F465A1" w:rsidRPr="00843002">
        <w:t xml:space="preserve"> </w:t>
      </w:r>
    </w:p>
    <w:p w14:paraId="71BA4BAC" w14:textId="46DDDD1D" w:rsidR="00945AC7" w:rsidRDefault="00945AC7" w:rsidP="00A11D3D">
      <w:pPr>
        <w:pStyle w:val="Default"/>
        <w:spacing w:line="276" w:lineRule="auto"/>
        <w:jc w:val="both"/>
        <w:rPr>
          <w:rFonts w:ascii="Nyala" w:hAnsi="Nyala" w:cstheme="minorHAnsi"/>
          <w:sz w:val="22"/>
          <w:szCs w:val="22"/>
        </w:rPr>
      </w:pPr>
      <w:r w:rsidRPr="00843002">
        <w:rPr>
          <w:rFonts w:ascii="Nyala" w:hAnsi="Nyala" w:cstheme="minorHAnsi"/>
          <w:color w:val="auto"/>
          <w:sz w:val="22"/>
          <w:szCs w:val="22"/>
        </w:rPr>
        <w:t>Podstawow</w:t>
      </w:r>
      <w:r w:rsidR="002961C0" w:rsidRPr="00843002">
        <w:rPr>
          <w:rFonts w:ascii="Nyala" w:hAnsi="Nyala" w:cstheme="minorHAnsi"/>
          <w:color w:val="auto"/>
          <w:sz w:val="22"/>
          <w:szCs w:val="22"/>
        </w:rPr>
        <w:t>ymi</w:t>
      </w:r>
      <w:r w:rsidR="00F465A1" w:rsidRPr="00843002">
        <w:rPr>
          <w:rFonts w:ascii="Nyala" w:hAnsi="Nyala" w:cstheme="minorHAnsi"/>
          <w:sz w:val="22"/>
          <w:szCs w:val="22"/>
        </w:rPr>
        <w:t xml:space="preserve"> </w:t>
      </w:r>
      <w:r w:rsidRPr="00843002">
        <w:rPr>
          <w:rFonts w:ascii="Nyala" w:hAnsi="Nyala" w:cstheme="minorHAnsi"/>
          <w:sz w:val="22"/>
          <w:szCs w:val="22"/>
        </w:rPr>
        <w:t>dokument</w:t>
      </w:r>
      <w:r w:rsidR="002961C0" w:rsidRPr="00843002">
        <w:rPr>
          <w:rFonts w:ascii="Nyala" w:hAnsi="Nyala" w:cstheme="minorHAnsi"/>
          <w:sz w:val="22"/>
          <w:szCs w:val="22"/>
        </w:rPr>
        <w:t>ami</w:t>
      </w:r>
      <w:r w:rsidR="00F465A1" w:rsidRPr="00843002">
        <w:rPr>
          <w:rFonts w:ascii="Nyala" w:hAnsi="Nyala" w:cstheme="minorHAnsi"/>
          <w:sz w:val="22"/>
          <w:szCs w:val="22"/>
        </w:rPr>
        <w:t xml:space="preserve"> </w:t>
      </w:r>
      <w:r w:rsidRPr="00843002">
        <w:rPr>
          <w:rFonts w:ascii="Nyala" w:hAnsi="Nyala" w:cstheme="minorHAnsi"/>
          <w:sz w:val="22"/>
          <w:szCs w:val="22"/>
        </w:rPr>
        <w:t>wewnętrzn</w:t>
      </w:r>
      <w:r w:rsidR="002961C0" w:rsidRPr="00843002">
        <w:rPr>
          <w:rFonts w:ascii="Nyala" w:hAnsi="Nyala" w:cstheme="minorHAnsi"/>
          <w:sz w:val="22"/>
          <w:szCs w:val="22"/>
        </w:rPr>
        <w:t>ymi</w:t>
      </w:r>
      <w:r w:rsidR="00F465A1" w:rsidRPr="00843002">
        <w:rPr>
          <w:rFonts w:ascii="Nyala" w:hAnsi="Nyala" w:cstheme="minorHAnsi"/>
          <w:sz w:val="22"/>
          <w:szCs w:val="22"/>
        </w:rPr>
        <w:t xml:space="preserve"> </w:t>
      </w:r>
      <w:r w:rsidRPr="00843002">
        <w:rPr>
          <w:rFonts w:ascii="Nyala" w:hAnsi="Nyala" w:cstheme="minorHAnsi"/>
          <w:sz w:val="22"/>
          <w:szCs w:val="22"/>
        </w:rPr>
        <w:t>regulując</w:t>
      </w:r>
      <w:r w:rsidR="002961C0" w:rsidRPr="00843002">
        <w:rPr>
          <w:rFonts w:ascii="Nyala" w:hAnsi="Nyala" w:cstheme="minorHAnsi"/>
          <w:sz w:val="22"/>
          <w:szCs w:val="22"/>
        </w:rPr>
        <w:t>ymi</w:t>
      </w:r>
      <w:r w:rsidR="00F465A1" w:rsidRPr="00843002">
        <w:rPr>
          <w:rFonts w:ascii="Nyala" w:hAnsi="Nyala" w:cstheme="minorHAnsi"/>
          <w:sz w:val="22"/>
          <w:szCs w:val="22"/>
        </w:rPr>
        <w:t xml:space="preserve"> </w:t>
      </w:r>
      <w:r w:rsidR="002961C0" w:rsidRPr="00843002">
        <w:rPr>
          <w:rFonts w:ascii="Nyala" w:hAnsi="Nyala" w:cstheme="minorHAnsi"/>
          <w:sz w:val="22"/>
          <w:szCs w:val="22"/>
        </w:rPr>
        <w:t>funkcjonowanie</w:t>
      </w:r>
      <w:r w:rsidR="00F465A1" w:rsidRPr="00843002">
        <w:rPr>
          <w:rFonts w:ascii="Nyala" w:hAnsi="Nyala" w:cstheme="minorHAnsi"/>
          <w:sz w:val="22"/>
          <w:szCs w:val="22"/>
        </w:rPr>
        <w:t xml:space="preserve"> </w:t>
      </w:r>
      <w:r w:rsidR="003B5AFB" w:rsidRPr="00843002">
        <w:rPr>
          <w:rFonts w:ascii="Nyala" w:hAnsi="Nyala" w:cstheme="minorHAnsi"/>
          <w:sz w:val="22"/>
          <w:szCs w:val="22"/>
        </w:rPr>
        <w:t>LGD</w:t>
      </w:r>
      <w:r w:rsidR="00F465A1" w:rsidRPr="00843002">
        <w:rPr>
          <w:rFonts w:ascii="Nyala" w:hAnsi="Nyala" w:cstheme="minorHAnsi"/>
          <w:sz w:val="22"/>
          <w:szCs w:val="22"/>
        </w:rPr>
        <w:t xml:space="preserve"> </w:t>
      </w:r>
      <w:r w:rsidR="003B5AFB" w:rsidRPr="00843002">
        <w:rPr>
          <w:rFonts w:ascii="Nyala" w:hAnsi="Nyala" w:cstheme="minorHAnsi"/>
          <w:sz w:val="22"/>
          <w:szCs w:val="22"/>
        </w:rPr>
        <w:t>ZS</w:t>
      </w:r>
      <w:r w:rsidR="00F465A1" w:rsidRPr="00843002">
        <w:rPr>
          <w:rFonts w:ascii="Nyala" w:hAnsi="Nyala" w:cstheme="minorHAnsi"/>
          <w:sz w:val="22"/>
          <w:szCs w:val="22"/>
        </w:rPr>
        <w:t xml:space="preserve"> </w:t>
      </w:r>
      <w:r w:rsidR="002961C0" w:rsidRPr="00843002">
        <w:rPr>
          <w:rFonts w:ascii="Nyala" w:hAnsi="Nyala" w:cstheme="minorHAnsi"/>
          <w:sz w:val="22"/>
          <w:szCs w:val="22"/>
        </w:rPr>
        <w:t>są</w:t>
      </w:r>
      <w:r w:rsidR="00F465A1" w:rsidRPr="00843002">
        <w:rPr>
          <w:rFonts w:ascii="Nyala" w:hAnsi="Nyala" w:cstheme="minorHAnsi"/>
          <w:sz w:val="22"/>
          <w:szCs w:val="22"/>
        </w:rPr>
        <w:t xml:space="preserve"> </w:t>
      </w:r>
      <w:r w:rsidRPr="00843002">
        <w:rPr>
          <w:rFonts w:ascii="Nyala" w:hAnsi="Nyala" w:cstheme="minorHAnsi"/>
          <w:sz w:val="22"/>
          <w:szCs w:val="22"/>
        </w:rPr>
        <w:t>Statut</w:t>
      </w:r>
      <w:r w:rsidR="00F465A1" w:rsidRPr="00843002">
        <w:rPr>
          <w:rFonts w:ascii="Nyala" w:hAnsi="Nyala" w:cstheme="minorHAnsi"/>
          <w:sz w:val="22"/>
          <w:szCs w:val="22"/>
        </w:rPr>
        <w:t xml:space="preserve"> </w:t>
      </w:r>
      <w:r w:rsidRPr="00843002">
        <w:rPr>
          <w:rFonts w:ascii="Nyala" w:hAnsi="Nyala" w:cstheme="minorHAnsi"/>
          <w:sz w:val="22"/>
          <w:szCs w:val="22"/>
        </w:rPr>
        <w:t>oraz</w:t>
      </w:r>
      <w:r w:rsidR="00F465A1" w:rsidRPr="00843002">
        <w:rPr>
          <w:rFonts w:ascii="Nyala" w:hAnsi="Nyala" w:cstheme="minorHAnsi"/>
          <w:sz w:val="22"/>
          <w:szCs w:val="22"/>
        </w:rPr>
        <w:t xml:space="preserve"> </w:t>
      </w:r>
      <w:r w:rsidRPr="00843002">
        <w:rPr>
          <w:rFonts w:ascii="Nyala" w:hAnsi="Nyala" w:cstheme="minorHAnsi"/>
          <w:sz w:val="22"/>
          <w:szCs w:val="22"/>
        </w:rPr>
        <w:t>Regulaminy</w:t>
      </w:r>
      <w:r w:rsidR="00F465A1" w:rsidRPr="00843002">
        <w:rPr>
          <w:rFonts w:ascii="Nyala" w:hAnsi="Nyala" w:cstheme="minorHAnsi"/>
          <w:sz w:val="22"/>
          <w:szCs w:val="22"/>
        </w:rPr>
        <w:t xml:space="preserve"> </w:t>
      </w:r>
      <w:r w:rsidRPr="00843002">
        <w:rPr>
          <w:rFonts w:ascii="Nyala" w:hAnsi="Nyala" w:cstheme="minorHAnsi"/>
          <w:sz w:val="22"/>
          <w:szCs w:val="22"/>
        </w:rPr>
        <w:t>Pracy:</w:t>
      </w:r>
      <w:r w:rsidR="00F465A1" w:rsidRPr="00843002">
        <w:rPr>
          <w:rFonts w:ascii="Nyala" w:hAnsi="Nyala" w:cstheme="minorHAnsi"/>
          <w:sz w:val="22"/>
          <w:szCs w:val="22"/>
        </w:rPr>
        <w:t xml:space="preserve"> </w:t>
      </w:r>
      <w:r w:rsidRPr="00843002">
        <w:rPr>
          <w:rFonts w:ascii="Nyala" w:hAnsi="Nyala" w:cstheme="minorHAnsi"/>
          <w:sz w:val="22"/>
          <w:szCs w:val="22"/>
        </w:rPr>
        <w:t>Zarządu,</w:t>
      </w:r>
      <w:r w:rsidR="00F465A1" w:rsidRPr="00843002">
        <w:rPr>
          <w:rFonts w:ascii="Nyala" w:hAnsi="Nyala" w:cstheme="minorHAnsi"/>
          <w:sz w:val="22"/>
          <w:szCs w:val="22"/>
        </w:rPr>
        <w:t xml:space="preserve"> </w:t>
      </w:r>
      <w:r w:rsidRPr="00843002">
        <w:rPr>
          <w:rFonts w:ascii="Nyala" w:hAnsi="Nyala" w:cstheme="minorHAnsi"/>
          <w:sz w:val="22"/>
          <w:szCs w:val="22"/>
        </w:rPr>
        <w:t>Rady,</w:t>
      </w:r>
      <w:r w:rsidR="00F465A1" w:rsidRPr="00843002">
        <w:rPr>
          <w:rFonts w:ascii="Nyala" w:hAnsi="Nyala" w:cstheme="minorHAnsi"/>
          <w:sz w:val="22"/>
          <w:szCs w:val="22"/>
        </w:rPr>
        <w:t xml:space="preserve"> </w:t>
      </w:r>
      <w:r w:rsidRPr="00843002">
        <w:rPr>
          <w:rFonts w:ascii="Nyala" w:hAnsi="Nyala" w:cstheme="minorHAnsi"/>
          <w:sz w:val="22"/>
          <w:szCs w:val="22"/>
        </w:rPr>
        <w:t>Komisji</w:t>
      </w:r>
      <w:r w:rsidR="00F465A1" w:rsidRPr="00843002">
        <w:rPr>
          <w:rFonts w:ascii="Nyala" w:hAnsi="Nyala" w:cstheme="minorHAnsi"/>
          <w:sz w:val="22"/>
          <w:szCs w:val="22"/>
        </w:rPr>
        <w:t xml:space="preserve"> </w:t>
      </w:r>
      <w:r w:rsidRPr="00843002">
        <w:rPr>
          <w:rFonts w:ascii="Nyala" w:hAnsi="Nyala" w:cstheme="minorHAnsi"/>
          <w:sz w:val="22"/>
          <w:szCs w:val="22"/>
        </w:rPr>
        <w:t>Rewizyjnej</w:t>
      </w:r>
      <w:r w:rsidR="00F465A1" w:rsidRPr="00843002">
        <w:rPr>
          <w:rFonts w:ascii="Nyala" w:hAnsi="Nyala" w:cstheme="minorHAnsi"/>
          <w:sz w:val="22"/>
          <w:szCs w:val="22"/>
        </w:rPr>
        <w:t xml:space="preserve"> </w:t>
      </w:r>
      <w:r w:rsidRPr="00843002">
        <w:rPr>
          <w:rFonts w:ascii="Nyala" w:hAnsi="Nyala" w:cstheme="minorHAnsi"/>
          <w:sz w:val="22"/>
          <w:szCs w:val="22"/>
        </w:rPr>
        <w:t>i</w:t>
      </w:r>
      <w:r w:rsidR="00F465A1" w:rsidRPr="00843002">
        <w:rPr>
          <w:rFonts w:ascii="Nyala" w:hAnsi="Nyala" w:cstheme="minorHAnsi"/>
          <w:sz w:val="22"/>
          <w:szCs w:val="22"/>
        </w:rPr>
        <w:t xml:space="preserve"> </w:t>
      </w:r>
      <w:r w:rsidR="00750058" w:rsidRPr="00843002">
        <w:rPr>
          <w:rFonts w:ascii="Nyala" w:hAnsi="Nyala" w:cstheme="minorHAnsi"/>
          <w:sz w:val="22"/>
          <w:szCs w:val="22"/>
        </w:rPr>
        <w:t>b</w:t>
      </w:r>
      <w:r w:rsidRPr="00843002">
        <w:rPr>
          <w:rFonts w:ascii="Nyala" w:hAnsi="Nyala" w:cstheme="minorHAnsi"/>
          <w:sz w:val="22"/>
          <w:szCs w:val="22"/>
        </w:rPr>
        <w:t>iura</w:t>
      </w:r>
      <w:r w:rsidR="00F465A1" w:rsidRPr="00843002">
        <w:rPr>
          <w:rFonts w:ascii="Nyala" w:hAnsi="Nyala" w:cstheme="minorHAnsi"/>
          <w:sz w:val="22"/>
          <w:szCs w:val="22"/>
        </w:rPr>
        <w:t xml:space="preserve"> </w:t>
      </w:r>
      <w:r w:rsidRPr="00843002">
        <w:rPr>
          <w:rFonts w:ascii="Nyala" w:hAnsi="Nyala" w:cstheme="minorHAnsi"/>
          <w:sz w:val="22"/>
          <w:szCs w:val="22"/>
        </w:rPr>
        <w:t>LGD.</w:t>
      </w:r>
      <w:r w:rsidR="00F465A1" w:rsidRPr="00843002">
        <w:rPr>
          <w:rFonts w:ascii="Nyala" w:hAnsi="Nyala" w:cstheme="minorHAnsi"/>
          <w:sz w:val="22"/>
          <w:szCs w:val="22"/>
        </w:rPr>
        <w:t xml:space="preserve"> </w:t>
      </w:r>
      <w:r w:rsidRPr="00843002">
        <w:rPr>
          <w:rFonts w:ascii="Nyala" w:hAnsi="Nyala" w:cstheme="minorHAnsi"/>
          <w:sz w:val="22"/>
          <w:szCs w:val="22"/>
        </w:rPr>
        <w:t>Zestawienie</w:t>
      </w:r>
      <w:r w:rsidR="00F465A1" w:rsidRPr="00843002">
        <w:rPr>
          <w:rFonts w:ascii="Nyala" w:hAnsi="Nyala" w:cstheme="minorHAnsi"/>
          <w:sz w:val="22"/>
          <w:szCs w:val="22"/>
        </w:rPr>
        <w:t xml:space="preserve"> </w:t>
      </w:r>
      <w:r w:rsidRPr="00843002">
        <w:rPr>
          <w:rFonts w:ascii="Nyala" w:hAnsi="Nyala" w:cstheme="minorHAnsi"/>
          <w:sz w:val="22"/>
          <w:szCs w:val="22"/>
        </w:rPr>
        <w:t>kwestii</w:t>
      </w:r>
      <w:r w:rsidR="00F465A1" w:rsidRPr="00843002">
        <w:rPr>
          <w:rFonts w:ascii="Nyala" w:hAnsi="Nyala" w:cstheme="minorHAnsi"/>
          <w:sz w:val="22"/>
          <w:szCs w:val="22"/>
        </w:rPr>
        <w:t xml:space="preserve"> </w:t>
      </w:r>
      <w:r w:rsidRPr="00843002">
        <w:rPr>
          <w:rFonts w:ascii="Nyala" w:hAnsi="Nyala" w:cstheme="minorHAnsi"/>
          <w:sz w:val="22"/>
          <w:szCs w:val="22"/>
        </w:rPr>
        <w:t>poruszanych</w:t>
      </w:r>
      <w:r w:rsidR="00F465A1" w:rsidRPr="00843002">
        <w:rPr>
          <w:rFonts w:ascii="Nyala" w:hAnsi="Nyala" w:cstheme="minorHAnsi"/>
          <w:sz w:val="22"/>
          <w:szCs w:val="22"/>
        </w:rPr>
        <w:t xml:space="preserve"> </w:t>
      </w:r>
      <w:r w:rsidRPr="00843002">
        <w:rPr>
          <w:rFonts w:ascii="Nyala" w:hAnsi="Nyala" w:cstheme="minorHAnsi"/>
          <w:sz w:val="22"/>
          <w:szCs w:val="22"/>
        </w:rPr>
        <w:t>przez</w:t>
      </w:r>
      <w:r w:rsidR="00F465A1" w:rsidRPr="00843002">
        <w:rPr>
          <w:rFonts w:ascii="Nyala" w:hAnsi="Nyala" w:cstheme="minorHAnsi"/>
          <w:sz w:val="22"/>
          <w:szCs w:val="22"/>
        </w:rPr>
        <w:t xml:space="preserve"> </w:t>
      </w:r>
      <w:r w:rsidRPr="00843002">
        <w:rPr>
          <w:rFonts w:ascii="Nyala" w:hAnsi="Nyala" w:cstheme="minorHAnsi"/>
          <w:sz w:val="22"/>
          <w:szCs w:val="22"/>
        </w:rPr>
        <w:t>te</w:t>
      </w:r>
      <w:r w:rsidR="00F465A1" w:rsidRPr="00843002">
        <w:rPr>
          <w:rFonts w:ascii="Nyala" w:hAnsi="Nyala" w:cstheme="minorHAnsi"/>
          <w:sz w:val="22"/>
          <w:szCs w:val="22"/>
        </w:rPr>
        <w:t xml:space="preserve"> </w:t>
      </w:r>
      <w:r w:rsidRPr="00843002">
        <w:rPr>
          <w:rFonts w:ascii="Nyala" w:hAnsi="Nyala" w:cstheme="minorHAnsi"/>
          <w:sz w:val="22"/>
          <w:szCs w:val="22"/>
        </w:rPr>
        <w:t>dokumenty</w:t>
      </w:r>
      <w:r w:rsidR="00F465A1" w:rsidRPr="00843002">
        <w:rPr>
          <w:rFonts w:ascii="Nyala" w:hAnsi="Nyala" w:cstheme="minorHAnsi"/>
          <w:sz w:val="22"/>
          <w:szCs w:val="22"/>
        </w:rPr>
        <w:t xml:space="preserve"> </w:t>
      </w:r>
      <w:r w:rsidRPr="00843002">
        <w:rPr>
          <w:rFonts w:ascii="Nyala" w:hAnsi="Nyala" w:cstheme="minorHAnsi"/>
          <w:sz w:val="22"/>
          <w:szCs w:val="22"/>
        </w:rPr>
        <w:t>wraz</w:t>
      </w:r>
      <w:r w:rsidR="00F465A1" w:rsidRPr="00843002">
        <w:rPr>
          <w:rFonts w:ascii="Nyala" w:hAnsi="Nyala" w:cstheme="minorHAnsi"/>
          <w:sz w:val="22"/>
          <w:szCs w:val="22"/>
        </w:rPr>
        <w:t xml:space="preserve"> </w:t>
      </w:r>
      <w:r w:rsidRPr="00843002">
        <w:rPr>
          <w:rFonts w:ascii="Nyala" w:hAnsi="Nyala" w:cstheme="minorHAnsi"/>
          <w:sz w:val="22"/>
          <w:szCs w:val="22"/>
        </w:rPr>
        <w:t>z</w:t>
      </w:r>
      <w:r w:rsidR="00F465A1" w:rsidRPr="00843002">
        <w:rPr>
          <w:rFonts w:ascii="Nyala" w:hAnsi="Nyala" w:cstheme="minorHAnsi"/>
          <w:sz w:val="22"/>
          <w:szCs w:val="22"/>
        </w:rPr>
        <w:t xml:space="preserve"> </w:t>
      </w:r>
      <w:r w:rsidRPr="00843002">
        <w:rPr>
          <w:rFonts w:ascii="Nyala" w:hAnsi="Nyala" w:cstheme="minorHAnsi"/>
          <w:sz w:val="22"/>
          <w:szCs w:val="22"/>
        </w:rPr>
        <w:t>opisem</w:t>
      </w:r>
      <w:r w:rsidR="00F465A1" w:rsidRPr="00843002">
        <w:rPr>
          <w:rFonts w:ascii="Nyala" w:hAnsi="Nyala" w:cstheme="minorHAnsi"/>
          <w:sz w:val="22"/>
          <w:szCs w:val="22"/>
        </w:rPr>
        <w:t xml:space="preserve"> </w:t>
      </w:r>
      <w:r w:rsidRPr="00843002">
        <w:rPr>
          <w:rFonts w:ascii="Nyala" w:hAnsi="Nyala" w:cstheme="minorHAnsi"/>
          <w:sz w:val="22"/>
          <w:szCs w:val="22"/>
        </w:rPr>
        <w:t>sposobu</w:t>
      </w:r>
      <w:r w:rsidR="00F465A1" w:rsidRPr="00843002">
        <w:rPr>
          <w:rFonts w:ascii="Nyala" w:hAnsi="Nyala" w:cstheme="minorHAnsi"/>
          <w:sz w:val="22"/>
          <w:szCs w:val="22"/>
        </w:rPr>
        <w:t xml:space="preserve"> </w:t>
      </w:r>
      <w:r w:rsidRPr="00843002">
        <w:rPr>
          <w:rFonts w:ascii="Nyala" w:hAnsi="Nyala" w:cstheme="minorHAnsi"/>
          <w:sz w:val="22"/>
          <w:szCs w:val="22"/>
        </w:rPr>
        <w:t>ich</w:t>
      </w:r>
      <w:r w:rsidR="00F465A1" w:rsidRPr="00843002">
        <w:rPr>
          <w:rFonts w:ascii="Nyala" w:hAnsi="Nyala" w:cstheme="minorHAnsi"/>
          <w:sz w:val="22"/>
          <w:szCs w:val="22"/>
        </w:rPr>
        <w:t xml:space="preserve"> </w:t>
      </w:r>
      <w:r w:rsidRPr="00843002">
        <w:rPr>
          <w:rFonts w:ascii="Nyala" w:hAnsi="Nyala" w:cstheme="minorHAnsi"/>
          <w:sz w:val="22"/>
          <w:szCs w:val="22"/>
        </w:rPr>
        <w:t>uchwalania</w:t>
      </w:r>
      <w:r w:rsidR="00F465A1" w:rsidRPr="00843002">
        <w:rPr>
          <w:rFonts w:ascii="Nyala" w:hAnsi="Nyala" w:cstheme="minorHAnsi"/>
          <w:sz w:val="22"/>
          <w:szCs w:val="22"/>
        </w:rPr>
        <w:t xml:space="preserve"> </w:t>
      </w:r>
      <w:r w:rsidRPr="00843002">
        <w:rPr>
          <w:rFonts w:ascii="Nyala" w:hAnsi="Nyala" w:cstheme="minorHAnsi"/>
          <w:sz w:val="22"/>
          <w:szCs w:val="22"/>
        </w:rPr>
        <w:t>i</w:t>
      </w:r>
      <w:r w:rsidR="00F465A1" w:rsidRPr="00843002">
        <w:rPr>
          <w:rFonts w:ascii="Nyala" w:hAnsi="Nyala" w:cstheme="minorHAnsi"/>
          <w:sz w:val="22"/>
          <w:szCs w:val="22"/>
        </w:rPr>
        <w:t xml:space="preserve"> </w:t>
      </w:r>
      <w:r w:rsidRPr="00843002">
        <w:rPr>
          <w:rFonts w:ascii="Nyala" w:hAnsi="Nyala" w:cstheme="minorHAnsi"/>
          <w:sz w:val="22"/>
          <w:szCs w:val="22"/>
        </w:rPr>
        <w:t>zmiany</w:t>
      </w:r>
      <w:r w:rsidR="00F465A1" w:rsidRPr="00843002">
        <w:rPr>
          <w:rFonts w:ascii="Nyala" w:hAnsi="Nyala" w:cstheme="minorHAnsi"/>
          <w:sz w:val="22"/>
          <w:szCs w:val="22"/>
        </w:rPr>
        <w:t xml:space="preserve"> </w:t>
      </w:r>
      <w:r w:rsidRPr="00843002">
        <w:rPr>
          <w:rFonts w:ascii="Nyala" w:hAnsi="Nyala" w:cstheme="minorHAnsi"/>
          <w:sz w:val="22"/>
          <w:szCs w:val="22"/>
        </w:rPr>
        <w:t>zawiera</w:t>
      </w:r>
      <w:r w:rsidR="00F465A1" w:rsidRPr="00843002">
        <w:rPr>
          <w:rFonts w:ascii="Nyala" w:hAnsi="Nyala" w:cstheme="minorHAnsi"/>
          <w:sz w:val="22"/>
          <w:szCs w:val="22"/>
        </w:rPr>
        <w:t xml:space="preserve"> </w:t>
      </w:r>
      <w:r w:rsidR="002961C0" w:rsidRPr="00843002">
        <w:rPr>
          <w:rFonts w:ascii="Nyala" w:hAnsi="Nyala" w:cstheme="minorHAnsi"/>
          <w:sz w:val="22"/>
          <w:szCs w:val="22"/>
        </w:rPr>
        <w:t>poniższa</w:t>
      </w:r>
      <w:r w:rsidR="00F465A1" w:rsidRPr="00843002">
        <w:rPr>
          <w:rFonts w:ascii="Nyala" w:hAnsi="Nyala" w:cstheme="minorHAnsi"/>
          <w:sz w:val="22"/>
          <w:szCs w:val="22"/>
        </w:rPr>
        <w:t xml:space="preserve"> </w:t>
      </w:r>
      <w:r w:rsidR="002961C0" w:rsidRPr="00843002">
        <w:rPr>
          <w:rFonts w:ascii="Nyala" w:hAnsi="Nyala" w:cstheme="minorHAnsi"/>
          <w:sz w:val="22"/>
          <w:szCs w:val="22"/>
        </w:rPr>
        <w:t>Tabela</w:t>
      </w:r>
      <w:r w:rsidRPr="00843002">
        <w:rPr>
          <w:rFonts w:ascii="Nyala" w:hAnsi="Nyala" w:cstheme="minorHAnsi"/>
          <w:sz w:val="22"/>
          <w:szCs w:val="22"/>
        </w:rPr>
        <w:t>.</w:t>
      </w:r>
    </w:p>
    <w:p w14:paraId="066ADFB0" w14:textId="77777777" w:rsidR="00763848" w:rsidRPr="00843002" w:rsidRDefault="00763848" w:rsidP="00A11D3D">
      <w:pPr>
        <w:pStyle w:val="Default"/>
        <w:spacing w:line="276" w:lineRule="auto"/>
        <w:jc w:val="both"/>
        <w:rPr>
          <w:rFonts w:ascii="Nyala" w:hAnsi="Nyala" w:cstheme="minorHAnsi"/>
          <w:sz w:val="22"/>
          <w:szCs w:val="22"/>
        </w:rPr>
      </w:pPr>
    </w:p>
    <w:p w14:paraId="12F5F641" w14:textId="6E70C31E" w:rsidR="00945AC7" w:rsidRPr="00843002" w:rsidRDefault="00945AC7" w:rsidP="00485B97">
      <w:pPr>
        <w:pStyle w:val="Legenda"/>
      </w:pPr>
      <w:bookmarkStart w:id="15" w:name="_Toc114220879"/>
      <w:bookmarkStart w:id="16" w:name="_Toc135763459"/>
      <w:bookmarkStart w:id="17" w:name="_Hlk135733717"/>
      <w:r w:rsidRPr="00843002">
        <w:t>Tabela</w:t>
      </w:r>
      <w:r w:rsidR="00F465A1" w:rsidRPr="00843002">
        <w:t xml:space="preserve"> </w:t>
      </w:r>
      <w:r w:rsidR="002961C0" w:rsidRPr="00843002">
        <w:t>nr</w:t>
      </w:r>
      <w:r w:rsidR="00F465A1" w:rsidRPr="00843002">
        <w:t xml:space="preserve"> </w:t>
      </w:r>
      <w:r>
        <w:fldChar w:fldCharType="begin"/>
      </w:r>
      <w:r>
        <w:instrText>SEQ Tabela \* ARABIC</w:instrText>
      </w:r>
      <w:r>
        <w:fldChar w:fldCharType="separate"/>
      </w:r>
      <w:r w:rsidR="0023566D">
        <w:rPr>
          <w:noProof/>
        </w:rPr>
        <w:t>1</w:t>
      </w:r>
      <w:r>
        <w:fldChar w:fldCharType="end"/>
      </w:r>
      <w:r w:rsidR="00F465A1" w:rsidRPr="00843002">
        <w:t xml:space="preserve"> </w:t>
      </w:r>
      <w:r w:rsidRPr="00843002">
        <w:t>Dokumenty</w:t>
      </w:r>
      <w:r w:rsidR="00F465A1" w:rsidRPr="00843002">
        <w:t xml:space="preserve"> </w:t>
      </w:r>
      <w:r w:rsidRPr="00843002">
        <w:t>wewnętrzne</w:t>
      </w:r>
      <w:r w:rsidR="00F465A1" w:rsidRPr="00843002">
        <w:t xml:space="preserve"> </w:t>
      </w:r>
      <w:r w:rsidRPr="00843002">
        <w:t>regulujące</w:t>
      </w:r>
      <w:r w:rsidR="00F465A1" w:rsidRPr="00843002">
        <w:t xml:space="preserve"> </w:t>
      </w:r>
      <w:bookmarkEnd w:id="15"/>
      <w:r w:rsidR="001A71B6" w:rsidRPr="00843002">
        <w:t>funkcjonowanie</w:t>
      </w:r>
      <w:r w:rsidR="00F465A1" w:rsidRPr="00843002">
        <w:t xml:space="preserve"> </w:t>
      </w:r>
      <w:r w:rsidR="001A71B6" w:rsidRPr="00843002">
        <w:t>LGD</w:t>
      </w:r>
      <w:bookmarkEnd w:id="16"/>
    </w:p>
    <w:tbl>
      <w:tblPr>
        <w:tblStyle w:val="Tabela-Siatka"/>
        <w:tblW w:w="10343" w:type="dxa"/>
        <w:tblLayout w:type="fixed"/>
        <w:tblLook w:val="04A0" w:firstRow="1" w:lastRow="0" w:firstColumn="1" w:lastColumn="0" w:noHBand="0" w:noVBand="1"/>
      </w:tblPr>
      <w:tblGrid>
        <w:gridCol w:w="1555"/>
        <w:gridCol w:w="6945"/>
        <w:gridCol w:w="1843"/>
      </w:tblGrid>
      <w:tr w:rsidR="0018093F" w:rsidRPr="00843002" w14:paraId="6AFB45CC" w14:textId="77777777" w:rsidTr="00CC17AF">
        <w:tc>
          <w:tcPr>
            <w:tcW w:w="1555" w:type="dxa"/>
            <w:vAlign w:val="center"/>
          </w:tcPr>
          <w:p w14:paraId="4CDB9E74" w14:textId="3F62BDCC" w:rsidR="0018093F" w:rsidRPr="00843002" w:rsidRDefault="0018093F" w:rsidP="00A11D3D">
            <w:pPr>
              <w:tabs>
                <w:tab w:val="left" w:pos="10206"/>
              </w:tabs>
              <w:spacing w:before="0" w:after="0"/>
              <w:ind w:left="0"/>
              <w:jc w:val="both"/>
              <w:rPr>
                <w:rFonts w:ascii="Nyala" w:hAnsi="Nyala" w:cstheme="minorHAnsi"/>
                <w:bCs/>
                <w:sz w:val="22"/>
              </w:rPr>
            </w:pPr>
            <w:r w:rsidRPr="00843002">
              <w:rPr>
                <w:rFonts w:ascii="Nyala" w:hAnsi="Nyala" w:cstheme="minorHAnsi"/>
                <w:bCs/>
                <w:sz w:val="22"/>
              </w:rPr>
              <w:t>Nazwa dokumentu</w:t>
            </w:r>
          </w:p>
        </w:tc>
        <w:tc>
          <w:tcPr>
            <w:tcW w:w="6945" w:type="dxa"/>
            <w:vAlign w:val="center"/>
          </w:tcPr>
          <w:p w14:paraId="205AB829" w14:textId="16535DB2" w:rsidR="0018093F" w:rsidRPr="00843002" w:rsidRDefault="0018093F" w:rsidP="00A11D3D">
            <w:pPr>
              <w:tabs>
                <w:tab w:val="left" w:pos="10206"/>
              </w:tabs>
              <w:spacing w:before="0" w:after="0"/>
              <w:ind w:left="28"/>
              <w:jc w:val="both"/>
              <w:rPr>
                <w:rFonts w:ascii="Nyala" w:hAnsi="Nyala" w:cstheme="minorHAnsi"/>
                <w:bCs/>
                <w:sz w:val="22"/>
              </w:rPr>
            </w:pPr>
            <w:r w:rsidRPr="00843002">
              <w:rPr>
                <w:rFonts w:ascii="Nyala" w:hAnsi="Nyala" w:cstheme="minorHAnsi"/>
                <w:bCs/>
                <w:sz w:val="22"/>
              </w:rPr>
              <w:t>Regulowane kwestie</w:t>
            </w:r>
          </w:p>
        </w:tc>
        <w:tc>
          <w:tcPr>
            <w:tcW w:w="1843" w:type="dxa"/>
            <w:vAlign w:val="center"/>
          </w:tcPr>
          <w:p w14:paraId="5357D10A" w14:textId="50CB8606" w:rsidR="0018093F" w:rsidRPr="00843002" w:rsidRDefault="0018093F" w:rsidP="00A11D3D">
            <w:pPr>
              <w:tabs>
                <w:tab w:val="left" w:pos="10206"/>
              </w:tabs>
              <w:spacing w:before="0" w:after="0"/>
              <w:ind w:left="32"/>
              <w:jc w:val="both"/>
              <w:rPr>
                <w:rFonts w:ascii="Nyala" w:hAnsi="Nyala" w:cstheme="minorHAnsi"/>
                <w:bCs/>
                <w:sz w:val="22"/>
              </w:rPr>
            </w:pPr>
            <w:r w:rsidRPr="00843002">
              <w:rPr>
                <w:rFonts w:ascii="Nyala" w:hAnsi="Nyala" w:cstheme="minorHAnsi"/>
                <w:bCs/>
                <w:sz w:val="22"/>
              </w:rPr>
              <w:t>Sposób uchwalania i zmiany</w:t>
            </w:r>
          </w:p>
        </w:tc>
      </w:tr>
      <w:tr w:rsidR="0018093F" w:rsidRPr="00843002" w14:paraId="77F01279" w14:textId="77777777" w:rsidTr="00CC17AF">
        <w:tc>
          <w:tcPr>
            <w:tcW w:w="1555" w:type="dxa"/>
          </w:tcPr>
          <w:p w14:paraId="68F37DEF" w14:textId="3BA249DF" w:rsidR="0018093F" w:rsidRPr="00843002" w:rsidRDefault="0018093F" w:rsidP="00A11D3D">
            <w:pPr>
              <w:tabs>
                <w:tab w:val="left" w:pos="10206"/>
              </w:tabs>
              <w:spacing w:before="0" w:after="0"/>
              <w:ind w:left="0"/>
              <w:rPr>
                <w:rFonts w:ascii="Nyala" w:hAnsi="Nyala" w:cstheme="minorHAnsi"/>
                <w:sz w:val="22"/>
              </w:rPr>
            </w:pPr>
            <w:r w:rsidRPr="00843002">
              <w:rPr>
                <w:rFonts w:ascii="Nyala" w:hAnsi="Nyala" w:cstheme="minorHAnsi"/>
                <w:sz w:val="22"/>
              </w:rPr>
              <w:t>Statut Stowarzyszenia Lokalna Grupa Działania „Zielone Sąsiedztwo”</w:t>
            </w:r>
          </w:p>
        </w:tc>
        <w:tc>
          <w:tcPr>
            <w:tcW w:w="6945" w:type="dxa"/>
          </w:tcPr>
          <w:p w14:paraId="60333202" w14:textId="56819A1D" w:rsidR="0018093F" w:rsidRPr="00843002" w:rsidRDefault="0018093F" w:rsidP="00A11D3D">
            <w:pPr>
              <w:pStyle w:val="Akapitzlist"/>
              <w:numPr>
                <w:ilvl w:val="0"/>
                <w:numId w:val="0"/>
              </w:numPr>
              <w:tabs>
                <w:tab w:val="left" w:pos="178"/>
                <w:tab w:val="left" w:pos="10206"/>
              </w:tabs>
              <w:spacing w:before="0" w:after="0"/>
              <w:ind w:left="37"/>
              <w:contextualSpacing w:val="0"/>
              <w:rPr>
                <w:rFonts w:ascii="Nyala" w:hAnsi="Nyala" w:cstheme="minorHAnsi"/>
                <w:noProof w:val="0"/>
                <w:sz w:val="22"/>
              </w:rPr>
            </w:pPr>
            <w:r w:rsidRPr="00843002">
              <w:rPr>
                <w:rFonts w:ascii="Nyala" w:hAnsi="Nyala" w:cstheme="minorHAnsi"/>
                <w:noProof w:val="0"/>
                <w:sz w:val="22"/>
              </w:rPr>
              <w:t>- wskazanie organu nadzoru;</w:t>
            </w:r>
          </w:p>
          <w:p w14:paraId="27125E0E" w14:textId="38664ED2" w:rsidR="0018093F" w:rsidRPr="00843002" w:rsidRDefault="0018093F" w:rsidP="00A11D3D">
            <w:pPr>
              <w:pStyle w:val="Akapitzlist"/>
              <w:numPr>
                <w:ilvl w:val="0"/>
                <w:numId w:val="0"/>
              </w:numPr>
              <w:tabs>
                <w:tab w:val="left" w:pos="178"/>
                <w:tab w:val="left" w:pos="10206"/>
              </w:tabs>
              <w:spacing w:before="0" w:after="0"/>
              <w:ind w:left="37"/>
              <w:contextualSpacing w:val="0"/>
              <w:rPr>
                <w:rFonts w:ascii="Nyala" w:hAnsi="Nyala" w:cstheme="minorHAnsi"/>
                <w:noProof w:val="0"/>
                <w:sz w:val="22"/>
              </w:rPr>
            </w:pPr>
            <w:r w:rsidRPr="00843002">
              <w:rPr>
                <w:rFonts w:ascii="Nyala" w:hAnsi="Nyala" w:cstheme="minorHAnsi"/>
                <w:noProof w:val="0"/>
                <w:sz w:val="22"/>
              </w:rPr>
              <w:t>- zasady działania, w tym cele statutowe</w:t>
            </w:r>
            <w:r w:rsidRPr="00843002">
              <w:rPr>
                <w:rFonts w:ascii="Nyala" w:hAnsi="Nyala" w:cstheme="minorHAnsi"/>
                <w:noProof w:val="0"/>
                <w:sz w:val="22"/>
              </w:rPr>
              <w:br/>
              <w:t>i sposoby ich realizacji;</w:t>
            </w:r>
          </w:p>
          <w:p w14:paraId="06AF0513" w14:textId="4298B5AC" w:rsidR="0018093F" w:rsidRPr="00843002" w:rsidRDefault="0018093F" w:rsidP="00A11D3D">
            <w:pPr>
              <w:pStyle w:val="Akapitzlist"/>
              <w:numPr>
                <w:ilvl w:val="0"/>
                <w:numId w:val="0"/>
              </w:numPr>
              <w:tabs>
                <w:tab w:val="left" w:pos="178"/>
                <w:tab w:val="left" w:pos="10206"/>
              </w:tabs>
              <w:spacing w:before="0" w:after="0"/>
              <w:ind w:left="37"/>
              <w:contextualSpacing w:val="0"/>
              <w:rPr>
                <w:rFonts w:ascii="Nyala" w:hAnsi="Nyala" w:cstheme="minorHAnsi"/>
                <w:noProof w:val="0"/>
                <w:sz w:val="22"/>
              </w:rPr>
            </w:pPr>
            <w:r w:rsidRPr="00843002">
              <w:rPr>
                <w:rFonts w:ascii="Nyala" w:hAnsi="Nyala" w:cstheme="minorHAnsi"/>
                <w:noProof w:val="0"/>
                <w:sz w:val="22"/>
              </w:rPr>
              <w:t>- określenie zasad nabywania i utraty członkostwa w LGD;</w:t>
            </w:r>
          </w:p>
          <w:p w14:paraId="0362500B" w14:textId="1676382F" w:rsidR="0018093F" w:rsidRPr="00843002" w:rsidRDefault="0018093F" w:rsidP="00A11D3D">
            <w:pPr>
              <w:pStyle w:val="Akapitzlist"/>
              <w:numPr>
                <w:ilvl w:val="0"/>
                <w:numId w:val="0"/>
              </w:numPr>
              <w:tabs>
                <w:tab w:val="left" w:pos="178"/>
                <w:tab w:val="left" w:pos="10206"/>
              </w:tabs>
              <w:spacing w:before="0" w:after="0"/>
              <w:ind w:left="37"/>
              <w:contextualSpacing w:val="0"/>
              <w:rPr>
                <w:rFonts w:ascii="Nyala" w:hAnsi="Nyala" w:cstheme="minorHAnsi"/>
                <w:noProof w:val="0"/>
                <w:sz w:val="22"/>
              </w:rPr>
            </w:pPr>
            <w:r w:rsidRPr="00843002">
              <w:rPr>
                <w:rFonts w:ascii="Nyala" w:hAnsi="Nyala" w:cstheme="minorHAnsi"/>
                <w:noProof w:val="0"/>
                <w:sz w:val="22"/>
              </w:rPr>
              <w:t>- charakterystyka poszczególnych organów, w tym: ich składu, kompetencji, sposobu pracy i podejmowania uchwał oraz zasad nabywania i utraty mandatu;</w:t>
            </w:r>
          </w:p>
          <w:p w14:paraId="7447175A" w14:textId="6A3F94C8" w:rsidR="0018093F" w:rsidRPr="00843002" w:rsidRDefault="0018093F" w:rsidP="00A11D3D">
            <w:pPr>
              <w:pStyle w:val="Akapitzlist"/>
              <w:numPr>
                <w:ilvl w:val="0"/>
                <w:numId w:val="0"/>
              </w:numPr>
              <w:tabs>
                <w:tab w:val="left" w:pos="178"/>
                <w:tab w:val="left" w:pos="10206"/>
              </w:tabs>
              <w:spacing w:before="0" w:after="0"/>
              <w:ind w:left="37"/>
              <w:contextualSpacing w:val="0"/>
              <w:rPr>
                <w:rFonts w:ascii="Nyala" w:hAnsi="Nyala" w:cstheme="minorHAnsi"/>
                <w:noProof w:val="0"/>
                <w:sz w:val="22"/>
              </w:rPr>
            </w:pPr>
            <w:r w:rsidRPr="00843002">
              <w:rPr>
                <w:rFonts w:ascii="Nyala" w:hAnsi="Nyala" w:cstheme="minorHAnsi"/>
                <w:noProof w:val="0"/>
                <w:sz w:val="22"/>
              </w:rPr>
              <w:t>- w odniesieniu do organu decyzyjnego uregulowania dotyczące zachowania bezstronności członków podczas wyboru operacji</w:t>
            </w:r>
          </w:p>
          <w:p w14:paraId="1CA79DD5" w14:textId="4F341D98" w:rsidR="0018093F" w:rsidRPr="00843002" w:rsidRDefault="0018093F" w:rsidP="00A11D3D">
            <w:pPr>
              <w:pStyle w:val="Akapitzlist"/>
              <w:numPr>
                <w:ilvl w:val="0"/>
                <w:numId w:val="0"/>
              </w:numPr>
              <w:tabs>
                <w:tab w:val="left" w:pos="178"/>
                <w:tab w:val="left" w:pos="10206"/>
              </w:tabs>
              <w:spacing w:before="0" w:after="0"/>
              <w:ind w:left="37"/>
              <w:contextualSpacing w:val="0"/>
              <w:rPr>
                <w:rFonts w:ascii="Nyala" w:hAnsi="Nyala" w:cstheme="minorHAnsi"/>
                <w:noProof w:val="0"/>
                <w:sz w:val="22"/>
              </w:rPr>
            </w:pPr>
            <w:r w:rsidRPr="00843002">
              <w:rPr>
                <w:rFonts w:ascii="Nyala" w:hAnsi="Nyala" w:cstheme="minorHAnsi"/>
                <w:noProof w:val="0"/>
                <w:sz w:val="22"/>
              </w:rPr>
              <w:lastRenderedPageBreak/>
              <w:t xml:space="preserve">- stosowanie zasad pogłębionego partnerstwa i skutecznej komunikacji, </w:t>
            </w:r>
          </w:p>
          <w:p w14:paraId="655EB45E" w14:textId="1C9684A1" w:rsidR="0018093F" w:rsidRPr="00843002" w:rsidRDefault="0018093F" w:rsidP="00A11D3D">
            <w:pPr>
              <w:pStyle w:val="Akapitzlist"/>
              <w:numPr>
                <w:ilvl w:val="0"/>
                <w:numId w:val="0"/>
              </w:numPr>
              <w:tabs>
                <w:tab w:val="left" w:pos="178"/>
                <w:tab w:val="left" w:pos="10206"/>
              </w:tabs>
              <w:spacing w:before="0" w:after="0"/>
              <w:ind w:left="37"/>
              <w:contextualSpacing w:val="0"/>
              <w:rPr>
                <w:rFonts w:ascii="Nyala" w:hAnsi="Nyala" w:cstheme="minorHAnsi"/>
                <w:noProof w:val="0"/>
                <w:sz w:val="22"/>
              </w:rPr>
            </w:pPr>
            <w:r w:rsidRPr="00843002">
              <w:rPr>
                <w:rFonts w:ascii="Nyala" w:hAnsi="Nyala" w:cstheme="minorHAnsi"/>
                <w:noProof w:val="0"/>
                <w:sz w:val="22"/>
              </w:rPr>
              <w:t>- korzystanie z możliwości kolegialnego podejmowania decyzji (możliwość powoływania zespołów),</w:t>
            </w:r>
          </w:p>
          <w:p w14:paraId="7D3A58A1" w14:textId="4737F030" w:rsidR="0018093F" w:rsidRPr="00843002" w:rsidRDefault="0018093F" w:rsidP="00A11D3D">
            <w:pPr>
              <w:pStyle w:val="Akapitzlist"/>
              <w:numPr>
                <w:ilvl w:val="0"/>
                <w:numId w:val="0"/>
              </w:numPr>
              <w:tabs>
                <w:tab w:val="left" w:pos="178"/>
                <w:tab w:val="left" w:pos="10206"/>
              </w:tabs>
              <w:spacing w:before="0" w:after="0"/>
              <w:ind w:left="37"/>
              <w:contextualSpacing w:val="0"/>
              <w:rPr>
                <w:rFonts w:ascii="Nyala" w:hAnsi="Nyala" w:cstheme="minorHAnsi"/>
                <w:noProof w:val="0"/>
                <w:sz w:val="22"/>
              </w:rPr>
            </w:pPr>
            <w:r w:rsidRPr="00843002">
              <w:rPr>
                <w:rFonts w:ascii="Nyala" w:hAnsi="Nyala" w:cstheme="minorHAnsi"/>
                <w:noProof w:val="0"/>
                <w:sz w:val="22"/>
              </w:rPr>
              <w:t>- gotowość na poszerzanie partnerstwa (otwartość na nowych członków),</w:t>
            </w:r>
          </w:p>
          <w:p w14:paraId="42671A90" w14:textId="04478819" w:rsidR="0018093F" w:rsidRPr="00843002" w:rsidRDefault="0018093F" w:rsidP="00A11D3D">
            <w:pPr>
              <w:pStyle w:val="Akapitzlist"/>
              <w:numPr>
                <w:ilvl w:val="0"/>
                <w:numId w:val="0"/>
              </w:numPr>
              <w:tabs>
                <w:tab w:val="left" w:pos="178"/>
                <w:tab w:val="left" w:pos="10206"/>
              </w:tabs>
              <w:spacing w:before="0" w:after="0"/>
              <w:ind w:left="37"/>
              <w:contextualSpacing w:val="0"/>
              <w:rPr>
                <w:rFonts w:ascii="Nyala" w:hAnsi="Nyala" w:cstheme="minorHAnsi"/>
                <w:noProof w:val="0"/>
                <w:sz w:val="22"/>
              </w:rPr>
            </w:pPr>
            <w:r w:rsidRPr="00843002">
              <w:rPr>
                <w:rFonts w:ascii="Nyala" w:hAnsi="Nyala" w:cstheme="minorHAnsi"/>
                <w:noProof w:val="0"/>
                <w:sz w:val="22"/>
              </w:rPr>
              <w:t>- kadencyjność organów LGD,</w:t>
            </w:r>
          </w:p>
          <w:p w14:paraId="0872ECBE" w14:textId="22CD0428" w:rsidR="0018093F" w:rsidRPr="00843002" w:rsidRDefault="0018093F" w:rsidP="00A11D3D">
            <w:pPr>
              <w:pStyle w:val="Akapitzlist"/>
              <w:numPr>
                <w:ilvl w:val="0"/>
                <w:numId w:val="0"/>
              </w:numPr>
              <w:tabs>
                <w:tab w:val="left" w:pos="178"/>
                <w:tab w:val="left" w:pos="10206"/>
              </w:tabs>
              <w:spacing w:before="0" w:after="0"/>
              <w:ind w:left="37"/>
              <w:contextualSpacing w:val="0"/>
              <w:rPr>
                <w:rFonts w:ascii="Nyala" w:hAnsi="Nyala" w:cstheme="minorHAnsi"/>
                <w:noProof w:val="0"/>
                <w:sz w:val="22"/>
              </w:rPr>
            </w:pPr>
            <w:r w:rsidRPr="00843002">
              <w:rPr>
                <w:rFonts w:ascii="Nyala" w:hAnsi="Nyala" w:cstheme="minorHAnsi"/>
                <w:noProof w:val="0"/>
                <w:sz w:val="22"/>
              </w:rPr>
              <w:t>- otwartość na szeroko pojętą współpracę,</w:t>
            </w:r>
          </w:p>
          <w:p w14:paraId="3BF0F41D" w14:textId="6F0A0BAB" w:rsidR="0018093F" w:rsidRPr="00843002" w:rsidRDefault="0018093F" w:rsidP="00A11D3D">
            <w:pPr>
              <w:pStyle w:val="Akapitzlist"/>
              <w:numPr>
                <w:ilvl w:val="0"/>
                <w:numId w:val="0"/>
              </w:numPr>
              <w:tabs>
                <w:tab w:val="left" w:pos="178"/>
                <w:tab w:val="left" w:pos="10206"/>
              </w:tabs>
              <w:spacing w:before="0" w:after="0"/>
              <w:ind w:left="37"/>
              <w:contextualSpacing w:val="0"/>
              <w:rPr>
                <w:rFonts w:ascii="Nyala" w:hAnsi="Nyala" w:cstheme="minorHAnsi"/>
                <w:noProof w:val="0"/>
                <w:sz w:val="22"/>
              </w:rPr>
            </w:pPr>
            <w:r w:rsidRPr="00843002">
              <w:rPr>
                <w:rFonts w:ascii="Nyala" w:hAnsi="Nyala" w:cstheme="minorHAnsi"/>
                <w:noProof w:val="0"/>
                <w:sz w:val="22"/>
              </w:rPr>
              <w:t xml:space="preserve">- możliwość </w:t>
            </w:r>
            <w:r w:rsidRPr="004F6EE1">
              <w:rPr>
                <w:rFonts w:ascii="Nyala" w:hAnsi="Nyala" w:cstheme="minorHAnsi"/>
                <w:noProof w:val="0"/>
                <w:sz w:val="22"/>
              </w:rPr>
              <w:t xml:space="preserve">zwołania </w:t>
            </w:r>
            <w:r w:rsidRPr="004F6EE1">
              <w:rPr>
                <w:rFonts w:ascii="Nyala" w:hAnsi="Nyala" w:cstheme="minorHAnsi"/>
                <w:sz w:val="22"/>
              </w:rPr>
              <w:t>W</w:t>
            </w:r>
            <w:r w:rsidR="003C7BFA" w:rsidRPr="004F6EE1">
              <w:rPr>
                <w:rFonts w:ascii="Nyala" w:hAnsi="Nyala" w:cstheme="minorHAnsi"/>
                <w:sz w:val="22"/>
              </w:rPr>
              <w:t>Z</w:t>
            </w:r>
            <w:r w:rsidRPr="004F6EE1">
              <w:rPr>
                <w:rFonts w:ascii="Nyala" w:hAnsi="Nyala" w:cstheme="minorHAnsi"/>
                <w:sz w:val="22"/>
              </w:rPr>
              <w:t xml:space="preserve">C </w:t>
            </w:r>
            <w:r w:rsidRPr="004F6EE1">
              <w:rPr>
                <w:rFonts w:ascii="Nyala" w:hAnsi="Nyala" w:cstheme="minorHAnsi"/>
                <w:noProof w:val="0"/>
                <w:sz w:val="22"/>
              </w:rPr>
              <w:t>na</w:t>
            </w:r>
            <w:r w:rsidRPr="00843002">
              <w:rPr>
                <w:rFonts w:ascii="Nyala" w:hAnsi="Nyala" w:cstheme="minorHAnsi"/>
                <w:noProof w:val="0"/>
                <w:sz w:val="22"/>
              </w:rPr>
              <w:t xml:space="preserve"> wniosek dość wąskiej grupy członków LGD,</w:t>
            </w:r>
          </w:p>
          <w:p w14:paraId="38154E14" w14:textId="4CC9E02C" w:rsidR="0018093F" w:rsidRPr="00843002" w:rsidRDefault="0018093F" w:rsidP="00A11D3D">
            <w:pPr>
              <w:pStyle w:val="Akapitzlist"/>
              <w:numPr>
                <w:ilvl w:val="0"/>
                <w:numId w:val="0"/>
              </w:numPr>
              <w:tabs>
                <w:tab w:val="left" w:pos="178"/>
                <w:tab w:val="left" w:pos="10206"/>
              </w:tabs>
              <w:spacing w:before="0" w:after="0"/>
              <w:ind w:left="37"/>
              <w:contextualSpacing w:val="0"/>
              <w:rPr>
                <w:rFonts w:ascii="Nyala" w:hAnsi="Nyala" w:cstheme="minorHAnsi"/>
                <w:noProof w:val="0"/>
                <w:sz w:val="22"/>
              </w:rPr>
            </w:pPr>
            <w:r w:rsidRPr="00843002">
              <w:rPr>
                <w:rFonts w:ascii="Nyala" w:hAnsi="Nyala" w:cstheme="minorHAnsi"/>
                <w:noProof w:val="0"/>
                <w:sz w:val="22"/>
              </w:rPr>
              <w:t>- ograniczenia zakresu czynności, co do których zarząd podejmuje decyzje bez konsultacji/uzgodnienia z pozostałymi członkami LGD</w:t>
            </w:r>
          </w:p>
          <w:p w14:paraId="6DA57AED" w14:textId="65795C61" w:rsidR="0018093F" w:rsidRPr="00843002" w:rsidRDefault="0018093F" w:rsidP="00A11D3D">
            <w:pPr>
              <w:pStyle w:val="Akapitzlist"/>
              <w:numPr>
                <w:ilvl w:val="0"/>
                <w:numId w:val="0"/>
              </w:numPr>
              <w:tabs>
                <w:tab w:val="left" w:pos="178"/>
                <w:tab w:val="left" w:pos="10206"/>
              </w:tabs>
              <w:spacing w:before="0" w:after="0"/>
              <w:ind w:left="37"/>
              <w:contextualSpacing w:val="0"/>
              <w:rPr>
                <w:rFonts w:ascii="Nyala" w:hAnsi="Nyala" w:cstheme="minorHAnsi"/>
                <w:noProof w:val="0"/>
                <w:sz w:val="22"/>
              </w:rPr>
            </w:pPr>
            <w:r w:rsidRPr="00843002">
              <w:rPr>
                <w:rFonts w:ascii="Nyala" w:hAnsi="Nyala" w:cstheme="minorHAnsi"/>
                <w:noProof w:val="0"/>
                <w:sz w:val="22"/>
              </w:rPr>
              <w:t xml:space="preserve">- otwartość na inicjatywy członków LGD ZS </w:t>
            </w:r>
          </w:p>
        </w:tc>
        <w:tc>
          <w:tcPr>
            <w:tcW w:w="1843" w:type="dxa"/>
          </w:tcPr>
          <w:p w14:paraId="0069DA80" w14:textId="73F192BC" w:rsidR="0018093F" w:rsidRPr="00843002" w:rsidRDefault="0018093F" w:rsidP="00A11D3D">
            <w:pPr>
              <w:tabs>
                <w:tab w:val="left" w:pos="10206"/>
              </w:tabs>
              <w:spacing w:before="0" w:after="0"/>
              <w:ind w:left="0"/>
              <w:rPr>
                <w:rFonts w:ascii="Nyala" w:hAnsi="Nyala" w:cstheme="minorHAnsi"/>
                <w:sz w:val="22"/>
              </w:rPr>
            </w:pPr>
            <w:r w:rsidRPr="00843002">
              <w:rPr>
                <w:rFonts w:ascii="Nyala" w:hAnsi="Nyala" w:cstheme="minorHAnsi"/>
                <w:sz w:val="22"/>
              </w:rPr>
              <w:lastRenderedPageBreak/>
              <w:t xml:space="preserve">Uchwała Walnego Zebrania Członków przy obecności co najmniej </w:t>
            </w:r>
            <w:r w:rsidR="004F6EE1">
              <w:rPr>
                <w:rFonts w:ascii="Nyala" w:hAnsi="Nyala" w:cstheme="minorHAnsi"/>
                <w:sz w:val="22"/>
              </w:rPr>
              <w:t>połowy</w:t>
            </w:r>
            <w:r w:rsidRPr="00843002">
              <w:rPr>
                <w:rFonts w:ascii="Nyala" w:hAnsi="Nyala" w:cstheme="minorHAnsi"/>
                <w:sz w:val="22"/>
              </w:rPr>
              <w:t xml:space="preserve"> uprawnionych, w głosowaniu jawnym lub tajnym.</w:t>
            </w:r>
          </w:p>
        </w:tc>
      </w:tr>
      <w:tr w:rsidR="0018093F" w:rsidRPr="00843002" w14:paraId="48C7A56B" w14:textId="77777777" w:rsidTr="00CC17AF">
        <w:tc>
          <w:tcPr>
            <w:tcW w:w="1555" w:type="dxa"/>
          </w:tcPr>
          <w:p w14:paraId="6C1996BC" w14:textId="1DBDF561" w:rsidR="0018093F" w:rsidRPr="00843002" w:rsidRDefault="0018093F" w:rsidP="00A11D3D">
            <w:pPr>
              <w:tabs>
                <w:tab w:val="left" w:pos="10206"/>
              </w:tabs>
              <w:spacing w:before="0" w:after="0"/>
              <w:ind w:left="0"/>
              <w:rPr>
                <w:rFonts w:ascii="Nyala" w:hAnsi="Nyala" w:cstheme="minorHAnsi"/>
                <w:sz w:val="22"/>
              </w:rPr>
            </w:pPr>
            <w:r w:rsidRPr="00843002">
              <w:rPr>
                <w:rFonts w:ascii="Nyala" w:hAnsi="Nyala" w:cstheme="minorHAnsi"/>
                <w:sz w:val="22"/>
              </w:rPr>
              <w:t>Regulamin Rady Stowarzyszenia Lokalna Grupa Działania „Zielone Sąsiedztwo”</w:t>
            </w:r>
          </w:p>
        </w:tc>
        <w:tc>
          <w:tcPr>
            <w:tcW w:w="6945" w:type="dxa"/>
          </w:tcPr>
          <w:p w14:paraId="2CB89299" w14:textId="1FBD0279" w:rsidR="0018093F" w:rsidRPr="00843002" w:rsidRDefault="0018093F" w:rsidP="00A11D3D">
            <w:pPr>
              <w:pStyle w:val="Akapitzlist"/>
              <w:numPr>
                <w:ilvl w:val="0"/>
                <w:numId w:val="0"/>
              </w:numPr>
              <w:tabs>
                <w:tab w:val="left" w:pos="178"/>
                <w:tab w:val="left" w:pos="10206"/>
              </w:tabs>
              <w:spacing w:before="0" w:after="0"/>
              <w:ind w:left="37"/>
              <w:contextualSpacing w:val="0"/>
              <w:rPr>
                <w:rFonts w:ascii="Nyala" w:hAnsi="Nyala" w:cstheme="minorHAnsi"/>
                <w:noProof w:val="0"/>
                <w:sz w:val="22"/>
              </w:rPr>
            </w:pPr>
            <w:r w:rsidRPr="00843002">
              <w:rPr>
                <w:rFonts w:ascii="Nyala" w:hAnsi="Nyala" w:cstheme="minorHAnsi"/>
                <w:noProof w:val="0"/>
                <w:sz w:val="22"/>
              </w:rPr>
              <w:t>- skład i zasady reprezentatywności;</w:t>
            </w:r>
          </w:p>
          <w:p w14:paraId="3FDCCB6D" w14:textId="16B63DA5" w:rsidR="0018093F" w:rsidRPr="00843002" w:rsidRDefault="0018093F" w:rsidP="00A11D3D">
            <w:pPr>
              <w:pStyle w:val="Akapitzlist"/>
              <w:numPr>
                <w:ilvl w:val="0"/>
                <w:numId w:val="0"/>
              </w:numPr>
              <w:tabs>
                <w:tab w:val="left" w:pos="178"/>
                <w:tab w:val="left" w:pos="10206"/>
              </w:tabs>
              <w:spacing w:before="0" w:after="0"/>
              <w:ind w:left="37"/>
              <w:contextualSpacing w:val="0"/>
              <w:rPr>
                <w:rFonts w:ascii="Nyala" w:hAnsi="Nyala" w:cstheme="minorHAnsi"/>
                <w:noProof w:val="0"/>
                <w:sz w:val="22"/>
              </w:rPr>
            </w:pPr>
            <w:r w:rsidRPr="00843002">
              <w:rPr>
                <w:rFonts w:ascii="Nyala" w:hAnsi="Nyala" w:cstheme="minorHAnsi"/>
                <w:noProof w:val="0"/>
                <w:sz w:val="22"/>
              </w:rPr>
              <w:t>- zasady nabywania i utraty mandatu, w szczególności w przypadku złożenia deklaracji umożliwiających identyfikację charakteru powiązań z Wnioskodawcami lub złożenia deklaracji niezgodnych ze stanem faktycznym lub zatajenia informacji o charakterze powiązań;</w:t>
            </w:r>
          </w:p>
          <w:p w14:paraId="1474F841" w14:textId="60ADE465" w:rsidR="0018093F" w:rsidRPr="00843002" w:rsidRDefault="0018093F" w:rsidP="00A11D3D">
            <w:pPr>
              <w:pStyle w:val="Akapitzlist"/>
              <w:numPr>
                <w:ilvl w:val="0"/>
                <w:numId w:val="0"/>
              </w:numPr>
              <w:tabs>
                <w:tab w:val="left" w:pos="178"/>
                <w:tab w:val="left" w:pos="10206"/>
              </w:tabs>
              <w:spacing w:before="0" w:after="0"/>
              <w:ind w:left="37"/>
              <w:contextualSpacing w:val="0"/>
              <w:rPr>
                <w:rFonts w:ascii="Nyala" w:hAnsi="Nyala" w:cstheme="minorHAnsi"/>
                <w:noProof w:val="0"/>
                <w:sz w:val="22"/>
              </w:rPr>
            </w:pPr>
            <w:r w:rsidRPr="00843002">
              <w:rPr>
                <w:rFonts w:ascii="Nyala" w:hAnsi="Nyala" w:cstheme="minorHAnsi"/>
                <w:noProof w:val="0"/>
                <w:sz w:val="22"/>
              </w:rPr>
              <w:t>- kompetencje organu decyzyjnego;</w:t>
            </w:r>
          </w:p>
          <w:p w14:paraId="66649F6A" w14:textId="2BE11595" w:rsidR="0018093F" w:rsidRPr="00843002" w:rsidRDefault="0018093F" w:rsidP="00A11D3D">
            <w:pPr>
              <w:pStyle w:val="Akapitzlist"/>
              <w:numPr>
                <w:ilvl w:val="0"/>
                <w:numId w:val="0"/>
              </w:numPr>
              <w:tabs>
                <w:tab w:val="left" w:pos="178"/>
                <w:tab w:val="left" w:pos="10206"/>
              </w:tabs>
              <w:spacing w:before="0" w:after="0"/>
              <w:ind w:left="37"/>
              <w:contextualSpacing w:val="0"/>
              <w:rPr>
                <w:rFonts w:ascii="Nyala" w:hAnsi="Nyala" w:cstheme="minorHAnsi"/>
                <w:noProof w:val="0"/>
                <w:sz w:val="22"/>
              </w:rPr>
            </w:pPr>
            <w:r w:rsidRPr="00843002">
              <w:rPr>
                <w:rFonts w:ascii="Nyala" w:hAnsi="Nyala" w:cstheme="minorHAnsi"/>
                <w:noProof w:val="0"/>
                <w:sz w:val="22"/>
              </w:rPr>
              <w:t xml:space="preserve">- szczegółowe zasady zwoływania i organizacji posiedzeń organu decyzyjnego; </w:t>
            </w:r>
          </w:p>
          <w:p w14:paraId="2B70C7C1" w14:textId="023A8531" w:rsidR="0018093F" w:rsidRPr="00843002" w:rsidRDefault="0018093F" w:rsidP="00A11D3D">
            <w:pPr>
              <w:pStyle w:val="Default"/>
              <w:tabs>
                <w:tab w:val="left" w:pos="10206"/>
              </w:tabs>
              <w:spacing w:line="276" w:lineRule="auto"/>
              <w:rPr>
                <w:rFonts w:ascii="Nyala" w:eastAsiaTheme="minorHAnsi" w:hAnsi="Nyala" w:cstheme="minorHAnsi"/>
                <w:color w:val="auto"/>
                <w:kern w:val="0"/>
                <w:sz w:val="22"/>
                <w:szCs w:val="22"/>
                <w:lang w:eastAsia="en-US" w:bidi="ar-SA"/>
              </w:rPr>
            </w:pPr>
            <w:r w:rsidRPr="00843002">
              <w:rPr>
                <w:rFonts w:ascii="Nyala" w:eastAsiaTheme="minorHAnsi" w:hAnsi="Nyala" w:cstheme="minorHAnsi"/>
                <w:color w:val="auto"/>
                <w:kern w:val="0"/>
                <w:sz w:val="22"/>
                <w:szCs w:val="22"/>
                <w:lang w:eastAsia="en-US" w:bidi="ar-SA"/>
              </w:rPr>
              <w:t xml:space="preserve">- zasady składania informacji (oświadczenia) w postaci Rejestru interesów / deklaracji bezstronności, umożliwiających identyfikację charakteru powiązań Członków Rady z Wnioskodawcami, </w:t>
            </w:r>
          </w:p>
          <w:p w14:paraId="3D44A27D" w14:textId="6038E2AC" w:rsidR="0018093F" w:rsidRPr="00843002" w:rsidRDefault="0018093F" w:rsidP="00A11D3D">
            <w:pPr>
              <w:pStyle w:val="Default"/>
              <w:tabs>
                <w:tab w:val="left" w:pos="10206"/>
              </w:tabs>
              <w:spacing w:line="276" w:lineRule="auto"/>
              <w:rPr>
                <w:rFonts w:ascii="Nyala" w:eastAsiaTheme="minorHAnsi" w:hAnsi="Nyala" w:cstheme="minorHAnsi"/>
                <w:color w:val="auto"/>
                <w:kern w:val="0"/>
                <w:sz w:val="22"/>
                <w:szCs w:val="22"/>
                <w:lang w:eastAsia="en-US" w:bidi="ar-SA"/>
              </w:rPr>
            </w:pPr>
            <w:r w:rsidRPr="00843002">
              <w:rPr>
                <w:rFonts w:ascii="Nyala" w:eastAsiaTheme="minorHAnsi" w:hAnsi="Nyala" w:cstheme="minorHAnsi"/>
                <w:color w:val="auto"/>
                <w:kern w:val="0"/>
                <w:sz w:val="22"/>
                <w:szCs w:val="22"/>
                <w:lang w:eastAsia="en-US" w:bidi="ar-SA"/>
              </w:rPr>
              <w:t xml:space="preserve">- rozwiązania dotyczące wyłączenia członka organu z wyboru operacji / </w:t>
            </w:r>
            <w:proofErr w:type="spellStart"/>
            <w:r w:rsidR="00DA20D6" w:rsidRPr="00843002">
              <w:rPr>
                <w:rFonts w:ascii="Nyala" w:eastAsiaTheme="minorHAnsi" w:hAnsi="Nyala" w:cstheme="minorHAnsi"/>
                <w:color w:val="auto"/>
                <w:kern w:val="0"/>
                <w:sz w:val="22"/>
                <w:szCs w:val="22"/>
                <w:lang w:eastAsia="en-US" w:bidi="ar-SA"/>
              </w:rPr>
              <w:t>grantobiorców</w:t>
            </w:r>
            <w:proofErr w:type="spellEnd"/>
            <w:r w:rsidRPr="00843002">
              <w:rPr>
                <w:rFonts w:ascii="Nyala" w:eastAsiaTheme="minorHAnsi" w:hAnsi="Nyala" w:cstheme="minorHAnsi"/>
                <w:color w:val="auto"/>
                <w:kern w:val="0"/>
                <w:sz w:val="22"/>
                <w:szCs w:val="22"/>
                <w:lang w:eastAsia="en-US" w:bidi="ar-SA"/>
              </w:rPr>
              <w:t>;</w:t>
            </w:r>
          </w:p>
          <w:p w14:paraId="131D0453" w14:textId="7D3728CD" w:rsidR="0018093F" w:rsidRPr="00843002" w:rsidRDefault="0018093F" w:rsidP="00A11D3D">
            <w:pPr>
              <w:pStyle w:val="Default"/>
              <w:tabs>
                <w:tab w:val="left" w:pos="10206"/>
              </w:tabs>
              <w:spacing w:line="276" w:lineRule="auto"/>
              <w:rPr>
                <w:rFonts w:ascii="Nyala" w:eastAsiaTheme="minorHAnsi" w:hAnsi="Nyala" w:cstheme="minorHAnsi"/>
                <w:color w:val="auto"/>
                <w:kern w:val="0"/>
                <w:sz w:val="22"/>
                <w:szCs w:val="22"/>
                <w:lang w:eastAsia="en-US" w:bidi="ar-SA"/>
              </w:rPr>
            </w:pPr>
            <w:r w:rsidRPr="00843002">
              <w:rPr>
                <w:rFonts w:ascii="Nyala" w:eastAsiaTheme="minorHAnsi" w:hAnsi="Nyala" w:cstheme="minorHAnsi"/>
                <w:color w:val="auto"/>
                <w:kern w:val="0"/>
                <w:sz w:val="22"/>
                <w:szCs w:val="22"/>
                <w:lang w:eastAsia="en-US" w:bidi="ar-SA"/>
              </w:rPr>
              <w:t>- obowiązek ujawnienia okoliczności mogących wywołać wątpliwości, co do bezstronności członka Rady biorącego udział w głosowaniu,</w:t>
            </w:r>
          </w:p>
          <w:p w14:paraId="0D1A6E5A" w14:textId="625BA5B3" w:rsidR="0018093F" w:rsidRPr="00843002" w:rsidRDefault="0018093F" w:rsidP="00A11D3D">
            <w:pPr>
              <w:pStyle w:val="Default"/>
              <w:tabs>
                <w:tab w:val="left" w:pos="10206"/>
              </w:tabs>
              <w:spacing w:line="276" w:lineRule="auto"/>
              <w:rPr>
                <w:rFonts w:ascii="Nyala" w:eastAsiaTheme="minorHAnsi" w:hAnsi="Nyala" w:cstheme="minorHAnsi"/>
                <w:color w:val="auto"/>
                <w:kern w:val="0"/>
                <w:sz w:val="22"/>
                <w:szCs w:val="22"/>
                <w:lang w:eastAsia="en-US" w:bidi="ar-SA"/>
              </w:rPr>
            </w:pPr>
            <w:r w:rsidRPr="00843002">
              <w:rPr>
                <w:rFonts w:ascii="Nyala" w:eastAsiaTheme="minorHAnsi" w:hAnsi="Nyala" w:cstheme="minorHAnsi"/>
                <w:color w:val="auto"/>
                <w:kern w:val="0"/>
                <w:sz w:val="22"/>
                <w:szCs w:val="22"/>
                <w:lang w:eastAsia="en-US" w:bidi="ar-SA"/>
              </w:rPr>
              <w:t>- zasady protokołowania posiedzeń organu decyzyjnego;</w:t>
            </w:r>
          </w:p>
          <w:p w14:paraId="4A083D79" w14:textId="3DA27C61" w:rsidR="0018093F" w:rsidRPr="00843002" w:rsidRDefault="0018093F" w:rsidP="00A11D3D">
            <w:pPr>
              <w:pStyle w:val="Default"/>
              <w:tabs>
                <w:tab w:val="left" w:pos="10206"/>
              </w:tabs>
              <w:spacing w:line="276" w:lineRule="auto"/>
              <w:rPr>
                <w:rFonts w:ascii="Nyala" w:eastAsiaTheme="minorHAnsi" w:hAnsi="Nyala" w:cstheme="minorHAnsi"/>
                <w:color w:val="auto"/>
                <w:kern w:val="0"/>
                <w:sz w:val="22"/>
                <w:szCs w:val="22"/>
                <w:lang w:eastAsia="en-US" w:bidi="ar-SA"/>
              </w:rPr>
            </w:pPr>
            <w:r w:rsidRPr="00843002">
              <w:rPr>
                <w:rFonts w:ascii="Nyala" w:eastAsiaTheme="minorHAnsi" w:hAnsi="Nyala" w:cstheme="minorHAnsi"/>
                <w:color w:val="auto"/>
                <w:kern w:val="0"/>
                <w:sz w:val="22"/>
                <w:szCs w:val="22"/>
                <w:lang w:eastAsia="en-US" w:bidi="ar-SA"/>
              </w:rPr>
              <w:t>- zasady wynagradzania członków organu decyzyjnego</w:t>
            </w:r>
          </w:p>
        </w:tc>
        <w:tc>
          <w:tcPr>
            <w:tcW w:w="1843" w:type="dxa"/>
          </w:tcPr>
          <w:p w14:paraId="392B2F70" w14:textId="10B012B5" w:rsidR="0018093F" w:rsidRPr="00843002" w:rsidRDefault="0018093F" w:rsidP="00A11D3D">
            <w:pPr>
              <w:tabs>
                <w:tab w:val="left" w:pos="10206"/>
              </w:tabs>
              <w:spacing w:before="0" w:after="0"/>
              <w:ind w:left="0"/>
              <w:rPr>
                <w:rFonts w:ascii="Nyala" w:hAnsi="Nyala" w:cstheme="minorHAnsi"/>
                <w:sz w:val="22"/>
              </w:rPr>
            </w:pPr>
            <w:r w:rsidRPr="00843002">
              <w:rPr>
                <w:rFonts w:ascii="Nyala" w:hAnsi="Nyala" w:cstheme="minorHAnsi"/>
                <w:sz w:val="22"/>
              </w:rPr>
              <w:t>Uchwała Walnego Zebrania Członków przy obecności co najmniej połowy uprawnionych, w głosowaniu jawnym.</w:t>
            </w:r>
          </w:p>
        </w:tc>
      </w:tr>
      <w:tr w:rsidR="0018093F" w:rsidRPr="00843002" w14:paraId="21FE41B0" w14:textId="77777777" w:rsidTr="00CC17AF">
        <w:tc>
          <w:tcPr>
            <w:tcW w:w="1555" w:type="dxa"/>
          </w:tcPr>
          <w:p w14:paraId="613CD060" w14:textId="0BA8A05B" w:rsidR="0018093F" w:rsidRPr="00843002" w:rsidRDefault="0018093F" w:rsidP="00A11D3D">
            <w:pPr>
              <w:tabs>
                <w:tab w:val="left" w:pos="10206"/>
              </w:tabs>
              <w:spacing w:before="0" w:after="0"/>
              <w:ind w:left="0"/>
              <w:rPr>
                <w:rFonts w:ascii="Nyala" w:hAnsi="Nyala" w:cstheme="minorHAnsi"/>
                <w:sz w:val="22"/>
              </w:rPr>
            </w:pPr>
            <w:r w:rsidRPr="00843002">
              <w:rPr>
                <w:rFonts w:ascii="Nyala" w:hAnsi="Nyala" w:cstheme="minorHAnsi"/>
                <w:sz w:val="22"/>
              </w:rPr>
              <w:t>Regulamin Pracy Zarządu Stowarzyszenia Lokalna Grupa Działania „Zielone Sąsiedztwo”</w:t>
            </w:r>
          </w:p>
        </w:tc>
        <w:tc>
          <w:tcPr>
            <w:tcW w:w="6945" w:type="dxa"/>
          </w:tcPr>
          <w:p w14:paraId="7512E3A4" w14:textId="21969E76" w:rsidR="0018093F" w:rsidRPr="00843002" w:rsidRDefault="0018093F" w:rsidP="00A11D3D">
            <w:pPr>
              <w:pStyle w:val="Default"/>
              <w:tabs>
                <w:tab w:val="left" w:pos="10206"/>
              </w:tabs>
              <w:spacing w:line="276" w:lineRule="auto"/>
              <w:rPr>
                <w:rFonts w:ascii="Nyala" w:eastAsiaTheme="minorHAnsi" w:hAnsi="Nyala" w:cstheme="minorHAnsi"/>
                <w:color w:val="auto"/>
                <w:kern w:val="0"/>
                <w:sz w:val="22"/>
                <w:szCs w:val="22"/>
                <w:lang w:eastAsia="en-US" w:bidi="ar-SA"/>
              </w:rPr>
            </w:pPr>
            <w:r w:rsidRPr="00843002">
              <w:rPr>
                <w:rFonts w:ascii="Nyala" w:eastAsiaTheme="minorHAnsi" w:hAnsi="Nyala" w:cstheme="minorHAnsi"/>
                <w:color w:val="auto"/>
                <w:kern w:val="0"/>
                <w:sz w:val="22"/>
                <w:szCs w:val="22"/>
                <w:lang w:eastAsia="en-US" w:bidi="ar-SA"/>
              </w:rPr>
              <w:t>- skład i zasady reprezentatywności;</w:t>
            </w:r>
          </w:p>
          <w:p w14:paraId="70B3F293" w14:textId="08DB0122" w:rsidR="0018093F" w:rsidRPr="00843002" w:rsidRDefault="0018093F" w:rsidP="00A11D3D">
            <w:pPr>
              <w:pStyle w:val="Default"/>
              <w:tabs>
                <w:tab w:val="left" w:pos="10206"/>
              </w:tabs>
              <w:spacing w:line="276" w:lineRule="auto"/>
              <w:rPr>
                <w:rFonts w:ascii="Nyala" w:eastAsiaTheme="minorHAnsi" w:hAnsi="Nyala" w:cstheme="minorHAnsi"/>
                <w:color w:val="auto"/>
                <w:kern w:val="0"/>
                <w:sz w:val="22"/>
                <w:szCs w:val="22"/>
                <w:lang w:eastAsia="en-US" w:bidi="ar-SA"/>
              </w:rPr>
            </w:pPr>
            <w:r w:rsidRPr="00843002">
              <w:rPr>
                <w:rFonts w:ascii="Nyala" w:eastAsiaTheme="minorHAnsi" w:hAnsi="Nyala" w:cstheme="minorHAnsi"/>
                <w:color w:val="auto"/>
                <w:kern w:val="0"/>
                <w:sz w:val="22"/>
                <w:szCs w:val="22"/>
                <w:lang w:eastAsia="en-US" w:bidi="ar-SA"/>
              </w:rPr>
              <w:t>- zasady nabywania i utraty mandatu;</w:t>
            </w:r>
          </w:p>
          <w:p w14:paraId="426DF61A" w14:textId="1913FF44" w:rsidR="0018093F" w:rsidRPr="00843002" w:rsidRDefault="0018093F" w:rsidP="00A11D3D">
            <w:pPr>
              <w:pStyle w:val="Default"/>
              <w:tabs>
                <w:tab w:val="left" w:pos="10206"/>
              </w:tabs>
              <w:spacing w:line="276" w:lineRule="auto"/>
              <w:rPr>
                <w:rFonts w:ascii="Nyala" w:eastAsiaTheme="minorHAnsi" w:hAnsi="Nyala" w:cstheme="minorHAnsi"/>
                <w:color w:val="auto"/>
                <w:kern w:val="0"/>
                <w:sz w:val="22"/>
                <w:szCs w:val="22"/>
                <w:lang w:eastAsia="en-US" w:bidi="ar-SA"/>
              </w:rPr>
            </w:pPr>
            <w:r w:rsidRPr="00843002">
              <w:rPr>
                <w:rFonts w:ascii="Nyala" w:eastAsiaTheme="minorHAnsi" w:hAnsi="Nyala" w:cstheme="minorHAnsi"/>
                <w:color w:val="auto"/>
                <w:kern w:val="0"/>
                <w:sz w:val="22"/>
                <w:szCs w:val="22"/>
                <w:lang w:eastAsia="en-US" w:bidi="ar-SA"/>
              </w:rPr>
              <w:t>- kompetencje Zarządu;</w:t>
            </w:r>
          </w:p>
          <w:p w14:paraId="3AC7BBB0" w14:textId="51EBBC73" w:rsidR="0018093F" w:rsidRPr="00843002" w:rsidRDefault="0018093F" w:rsidP="00A11D3D">
            <w:pPr>
              <w:pStyle w:val="Default"/>
              <w:tabs>
                <w:tab w:val="left" w:pos="10206"/>
              </w:tabs>
              <w:spacing w:line="276" w:lineRule="auto"/>
              <w:rPr>
                <w:rFonts w:ascii="Nyala" w:eastAsiaTheme="minorHAnsi" w:hAnsi="Nyala" w:cstheme="minorHAnsi"/>
                <w:color w:val="auto"/>
                <w:kern w:val="0"/>
                <w:sz w:val="22"/>
                <w:szCs w:val="22"/>
                <w:lang w:eastAsia="en-US" w:bidi="ar-SA"/>
              </w:rPr>
            </w:pPr>
            <w:r w:rsidRPr="00843002">
              <w:rPr>
                <w:rFonts w:ascii="Nyala" w:eastAsiaTheme="minorHAnsi" w:hAnsi="Nyala" w:cstheme="minorHAnsi"/>
                <w:color w:val="auto"/>
                <w:kern w:val="0"/>
                <w:sz w:val="22"/>
                <w:szCs w:val="22"/>
                <w:lang w:eastAsia="en-US" w:bidi="ar-SA"/>
              </w:rPr>
              <w:t>- sposób pracy i podejmowania uchwał,</w:t>
            </w:r>
          </w:p>
          <w:p w14:paraId="1B7817B2" w14:textId="4F1AE43C" w:rsidR="0018093F" w:rsidRPr="00843002" w:rsidRDefault="0018093F" w:rsidP="00A11D3D">
            <w:pPr>
              <w:pStyle w:val="Default"/>
              <w:tabs>
                <w:tab w:val="left" w:pos="10206"/>
              </w:tabs>
              <w:spacing w:line="276" w:lineRule="auto"/>
              <w:rPr>
                <w:rFonts w:ascii="Nyala" w:eastAsiaTheme="minorHAnsi" w:hAnsi="Nyala" w:cstheme="minorHAnsi"/>
                <w:color w:val="auto"/>
                <w:kern w:val="0"/>
                <w:sz w:val="22"/>
                <w:szCs w:val="22"/>
                <w:lang w:eastAsia="en-US" w:bidi="ar-SA"/>
              </w:rPr>
            </w:pPr>
            <w:r w:rsidRPr="00843002">
              <w:rPr>
                <w:rFonts w:ascii="Nyala" w:eastAsiaTheme="minorHAnsi" w:hAnsi="Nyala" w:cstheme="minorHAnsi"/>
                <w:color w:val="auto"/>
                <w:kern w:val="0"/>
                <w:sz w:val="22"/>
                <w:szCs w:val="22"/>
                <w:lang w:eastAsia="en-US" w:bidi="ar-SA"/>
              </w:rPr>
              <w:t>- obowiązek ujawnienia okoliczności mogących wywołać wątpliwości, co do bezstronności członka Rady biorącego udział w głosowaniu,</w:t>
            </w:r>
          </w:p>
          <w:p w14:paraId="00141524" w14:textId="4405CD97" w:rsidR="0018093F" w:rsidRPr="00843002" w:rsidRDefault="0018093F" w:rsidP="00A11D3D">
            <w:pPr>
              <w:pStyle w:val="Default"/>
              <w:tabs>
                <w:tab w:val="left" w:pos="10206"/>
              </w:tabs>
              <w:spacing w:line="276" w:lineRule="auto"/>
              <w:rPr>
                <w:rFonts w:ascii="Nyala" w:hAnsi="Nyala" w:cstheme="minorHAnsi"/>
                <w:spacing w:val="-2"/>
                <w:sz w:val="22"/>
                <w:szCs w:val="22"/>
              </w:rPr>
            </w:pPr>
            <w:r w:rsidRPr="00843002">
              <w:rPr>
                <w:rFonts w:ascii="Nyala" w:hAnsi="Nyala" w:cstheme="minorHAnsi"/>
                <w:spacing w:val="-2"/>
                <w:sz w:val="22"/>
                <w:szCs w:val="22"/>
              </w:rPr>
              <w:t>- stosowanie zachęt do zgłaszania propozycji, wniosków lub postulatów dotyczących funkcjonowania LGD, w tym wdrażania LSR,</w:t>
            </w:r>
          </w:p>
          <w:p w14:paraId="44AC66C7" w14:textId="4B0C6BDB" w:rsidR="0018093F" w:rsidRPr="00843002" w:rsidRDefault="0018093F" w:rsidP="00A11D3D">
            <w:pPr>
              <w:pStyle w:val="Default"/>
              <w:tabs>
                <w:tab w:val="left" w:pos="10206"/>
              </w:tabs>
              <w:spacing w:line="276" w:lineRule="auto"/>
              <w:rPr>
                <w:rFonts w:ascii="Nyala" w:hAnsi="Nyala" w:cstheme="minorHAnsi"/>
                <w:sz w:val="22"/>
                <w:szCs w:val="22"/>
              </w:rPr>
            </w:pPr>
            <w:r w:rsidRPr="00843002">
              <w:rPr>
                <w:rFonts w:ascii="Nyala" w:hAnsi="Nyala" w:cstheme="minorHAnsi"/>
                <w:sz w:val="22"/>
                <w:szCs w:val="22"/>
              </w:rPr>
              <w:t>- obowiązek informowania o wyniku weryfikacji propozycji/inicjatywy zgłoszonej przez członka LGD ZS z uzasadnieniem tego wyniku,</w:t>
            </w:r>
          </w:p>
          <w:p w14:paraId="1D7BBAAE" w14:textId="32D8D7F2" w:rsidR="0018093F" w:rsidRPr="00843002" w:rsidRDefault="0018093F" w:rsidP="00A11D3D">
            <w:pPr>
              <w:pStyle w:val="Default"/>
              <w:tabs>
                <w:tab w:val="left" w:pos="10206"/>
              </w:tabs>
              <w:spacing w:line="276" w:lineRule="auto"/>
              <w:rPr>
                <w:rFonts w:ascii="Nyala" w:hAnsi="Nyala" w:cstheme="minorHAnsi"/>
                <w:sz w:val="22"/>
                <w:szCs w:val="22"/>
              </w:rPr>
            </w:pPr>
            <w:r w:rsidRPr="00843002">
              <w:rPr>
                <w:rFonts w:ascii="Nyala" w:hAnsi="Nyala" w:cstheme="minorHAnsi"/>
                <w:sz w:val="22"/>
                <w:szCs w:val="22"/>
              </w:rPr>
              <w:t xml:space="preserve">- zapewnienie możliwości uczestnictwa w zespołach powołanych przez WZC lub Zarząd, </w:t>
            </w:r>
          </w:p>
          <w:p w14:paraId="2EB56C52" w14:textId="6AE39630" w:rsidR="0018093F" w:rsidRPr="00843002" w:rsidRDefault="0018093F" w:rsidP="00A11D3D">
            <w:pPr>
              <w:pStyle w:val="Default"/>
              <w:tabs>
                <w:tab w:val="left" w:pos="10206"/>
              </w:tabs>
              <w:spacing w:line="276" w:lineRule="auto"/>
              <w:rPr>
                <w:rFonts w:ascii="Nyala" w:hAnsi="Nyala" w:cstheme="minorHAnsi"/>
                <w:sz w:val="22"/>
                <w:szCs w:val="22"/>
              </w:rPr>
            </w:pPr>
            <w:r w:rsidRPr="00843002">
              <w:rPr>
                <w:rFonts w:ascii="Nyala" w:hAnsi="Nyala" w:cstheme="minorHAnsi"/>
                <w:sz w:val="22"/>
                <w:szCs w:val="22"/>
              </w:rPr>
              <w:t xml:space="preserve">- zapewnienie możliwości uczestnictwa w panelach dyskusyjnych lub forach internetowych dotyczących funkcjonowania LGD, w tym wdrażania LSR, </w:t>
            </w:r>
          </w:p>
          <w:p w14:paraId="0F87114D" w14:textId="327EC4C1" w:rsidR="0018093F" w:rsidRPr="00843002" w:rsidRDefault="0018093F" w:rsidP="00A11D3D">
            <w:pPr>
              <w:pStyle w:val="Default"/>
              <w:tabs>
                <w:tab w:val="left" w:pos="10206"/>
              </w:tabs>
              <w:spacing w:line="276" w:lineRule="auto"/>
              <w:rPr>
                <w:rFonts w:ascii="Nyala" w:hAnsi="Nyala" w:cstheme="minorHAnsi"/>
                <w:sz w:val="22"/>
                <w:szCs w:val="22"/>
              </w:rPr>
            </w:pPr>
            <w:r w:rsidRPr="00843002">
              <w:rPr>
                <w:rFonts w:ascii="Nyala" w:hAnsi="Nyala" w:cstheme="minorHAnsi"/>
                <w:sz w:val="22"/>
                <w:szCs w:val="22"/>
              </w:rPr>
              <w:t>- zapewnienie możliwości korzystania z przyjaznego dla odbiorcy kanału komunikacji (adekwatnego do oczekiwań i możliwości interesariusza),</w:t>
            </w:r>
          </w:p>
        </w:tc>
        <w:tc>
          <w:tcPr>
            <w:tcW w:w="1843" w:type="dxa"/>
          </w:tcPr>
          <w:p w14:paraId="4BAF5FE2" w14:textId="1B0F3E69" w:rsidR="0018093F" w:rsidRPr="00843002" w:rsidRDefault="0018093F" w:rsidP="00A11D3D">
            <w:pPr>
              <w:tabs>
                <w:tab w:val="left" w:pos="10206"/>
              </w:tabs>
              <w:spacing w:before="0" w:after="0"/>
              <w:ind w:left="0"/>
              <w:rPr>
                <w:rFonts w:ascii="Nyala" w:hAnsi="Nyala" w:cstheme="minorHAnsi"/>
                <w:sz w:val="22"/>
              </w:rPr>
            </w:pPr>
            <w:r w:rsidRPr="00843002">
              <w:rPr>
                <w:rFonts w:ascii="Nyala" w:hAnsi="Nyala" w:cstheme="minorHAnsi"/>
                <w:sz w:val="22"/>
              </w:rPr>
              <w:t>Uchwała Walnego Zebrania Członków przy obecności co najmniej połowy uprawnionych, w głosowaniu jawnym.</w:t>
            </w:r>
          </w:p>
        </w:tc>
      </w:tr>
      <w:tr w:rsidR="0018093F" w:rsidRPr="00843002" w14:paraId="0E1AF7F3" w14:textId="77777777" w:rsidTr="00CC17AF">
        <w:tc>
          <w:tcPr>
            <w:tcW w:w="1555" w:type="dxa"/>
          </w:tcPr>
          <w:p w14:paraId="2B84FB42" w14:textId="42B194A8" w:rsidR="0018093F" w:rsidRPr="00843002" w:rsidRDefault="0018093F" w:rsidP="00A11D3D">
            <w:pPr>
              <w:tabs>
                <w:tab w:val="left" w:pos="10206"/>
              </w:tabs>
              <w:spacing w:before="0" w:after="0"/>
              <w:ind w:left="0"/>
              <w:rPr>
                <w:rFonts w:ascii="Nyala" w:hAnsi="Nyala" w:cstheme="minorHAnsi"/>
                <w:sz w:val="22"/>
              </w:rPr>
            </w:pPr>
            <w:r w:rsidRPr="00843002">
              <w:rPr>
                <w:rFonts w:ascii="Nyala" w:hAnsi="Nyala" w:cstheme="minorHAnsi"/>
                <w:sz w:val="22"/>
              </w:rPr>
              <w:t>Regulamin Pracy Komisji Rewizyjnej Stowarzyszenia Lokalna Grupa Działania „Zielone Sąsiedztwo”</w:t>
            </w:r>
          </w:p>
        </w:tc>
        <w:tc>
          <w:tcPr>
            <w:tcW w:w="6945" w:type="dxa"/>
          </w:tcPr>
          <w:p w14:paraId="27A7DC8F" w14:textId="34C21EFD" w:rsidR="0018093F" w:rsidRPr="00843002" w:rsidRDefault="0018093F" w:rsidP="00A11D3D">
            <w:pPr>
              <w:pStyle w:val="Default"/>
              <w:tabs>
                <w:tab w:val="left" w:pos="10206"/>
              </w:tabs>
              <w:spacing w:line="276" w:lineRule="auto"/>
              <w:rPr>
                <w:rFonts w:ascii="Nyala" w:eastAsiaTheme="minorHAnsi" w:hAnsi="Nyala" w:cstheme="minorHAnsi"/>
                <w:color w:val="auto"/>
                <w:kern w:val="0"/>
                <w:sz w:val="22"/>
                <w:szCs w:val="22"/>
                <w:lang w:eastAsia="en-US" w:bidi="ar-SA"/>
              </w:rPr>
            </w:pPr>
            <w:r w:rsidRPr="00843002">
              <w:rPr>
                <w:rFonts w:ascii="Nyala" w:eastAsiaTheme="minorHAnsi" w:hAnsi="Nyala" w:cstheme="minorHAnsi"/>
                <w:color w:val="auto"/>
                <w:kern w:val="0"/>
                <w:sz w:val="22"/>
                <w:szCs w:val="22"/>
                <w:lang w:eastAsia="en-US" w:bidi="ar-SA"/>
              </w:rPr>
              <w:t>- skład i zasady reprezentatywności;</w:t>
            </w:r>
          </w:p>
          <w:p w14:paraId="6DC51BA9" w14:textId="39962119" w:rsidR="0018093F" w:rsidRPr="00843002" w:rsidRDefault="0018093F" w:rsidP="00A11D3D">
            <w:pPr>
              <w:pStyle w:val="Default"/>
              <w:tabs>
                <w:tab w:val="left" w:pos="10206"/>
              </w:tabs>
              <w:spacing w:line="276" w:lineRule="auto"/>
              <w:rPr>
                <w:rFonts w:ascii="Nyala" w:eastAsiaTheme="minorHAnsi" w:hAnsi="Nyala" w:cstheme="minorHAnsi"/>
                <w:color w:val="auto"/>
                <w:kern w:val="0"/>
                <w:sz w:val="22"/>
                <w:szCs w:val="22"/>
                <w:lang w:eastAsia="en-US" w:bidi="ar-SA"/>
              </w:rPr>
            </w:pPr>
            <w:r w:rsidRPr="00843002">
              <w:rPr>
                <w:rFonts w:ascii="Nyala" w:eastAsiaTheme="minorHAnsi" w:hAnsi="Nyala" w:cstheme="minorHAnsi"/>
                <w:color w:val="auto"/>
                <w:kern w:val="0"/>
                <w:sz w:val="22"/>
                <w:szCs w:val="22"/>
                <w:lang w:eastAsia="en-US" w:bidi="ar-SA"/>
              </w:rPr>
              <w:t>- zasady nabywania i utraty mandatu;</w:t>
            </w:r>
          </w:p>
          <w:p w14:paraId="3DC307B3" w14:textId="164F04F1" w:rsidR="0018093F" w:rsidRPr="00843002" w:rsidRDefault="0018093F" w:rsidP="00A11D3D">
            <w:pPr>
              <w:pStyle w:val="Default"/>
              <w:tabs>
                <w:tab w:val="left" w:pos="10206"/>
              </w:tabs>
              <w:spacing w:line="276" w:lineRule="auto"/>
              <w:rPr>
                <w:rFonts w:ascii="Nyala" w:eastAsiaTheme="minorHAnsi" w:hAnsi="Nyala" w:cstheme="minorHAnsi"/>
                <w:color w:val="auto"/>
                <w:kern w:val="0"/>
                <w:sz w:val="22"/>
                <w:szCs w:val="22"/>
                <w:lang w:eastAsia="en-US" w:bidi="ar-SA"/>
              </w:rPr>
            </w:pPr>
            <w:r w:rsidRPr="00843002">
              <w:rPr>
                <w:rFonts w:ascii="Nyala" w:hAnsi="Nyala" w:cstheme="minorHAnsi"/>
                <w:sz w:val="22"/>
                <w:szCs w:val="22"/>
              </w:rPr>
              <w:t xml:space="preserve">- </w:t>
            </w:r>
            <w:r w:rsidRPr="00843002">
              <w:rPr>
                <w:rFonts w:ascii="Nyala" w:eastAsiaTheme="minorHAnsi" w:hAnsi="Nyala" w:cstheme="minorHAnsi"/>
                <w:color w:val="auto"/>
                <w:kern w:val="0"/>
                <w:sz w:val="22"/>
                <w:szCs w:val="22"/>
                <w:lang w:eastAsia="en-US" w:bidi="ar-SA"/>
              </w:rPr>
              <w:t>kompetencje Komisji Rewizyjnej;</w:t>
            </w:r>
          </w:p>
          <w:p w14:paraId="7E0B27AE" w14:textId="317FD4C7" w:rsidR="0018093F" w:rsidRPr="00843002" w:rsidRDefault="0018093F" w:rsidP="00A11D3D">
            <w:pPr>
              <w:pStyle w:val="Default"/>
              <w:tabs>
                <w:tab w:val="left" w:pos="10206"/>
              </w:tabs>
              <w:spacing w:line="276" w:lineRule="auto"/>
              <w:rPr>
                <w:rFonts w:ascii="Nyala" w:hAnsi="Nyala" w:cstheme="minorHAnsi"/>
                <w:sz w:val="22"/>
                <w:szCs w:val="22"/>
              </w:rPr>
            </w:pPr>
            <w:r w:rsidRPr="00843002">
              <w:rPr>
                <w:rFonts w:ascii="Nyala" w:eastAsiaTheme="minorHAnsi" w:hAnsi="Nyala" w:cstheme="minorHAnsi"/>
                <w:color w:val="auto"/>
                <w:kern w:val="0"/>
                <w:sz w:val="22"/>
                <w:szCs w:val="22"/>
                <w:lang w:eastAsia="en-US" w:bidi="ar-SA"/>
              </w:rPr>
              <w:t>- sposób pracy i podejmowania uchwał.</w:t>
            </w:r>
          </w:p>
        </w:tc>
        <w:tc>
          <w:tcPr>
            <w:tcW w:w="1843" w:type="dxa"/>
          </w:tcPr>
          <w:p w14:paraId="0CFE2D42" w14:textId="703B0C2D" w:rsidR="0018093F" w:rsidRPr="00843002" w:rsidRDefault="0018093F" w:rsidP="00A11D3D">
            <w:pPr>
              <w:tabs>
                <w:tab w:val="left" w:pos="10206"/>
              </w:tabs>
              <w:spacing w:before="0" w:after="0"/>
              <w:ind w:left="0"/>
              <w:rPr>
                <w:rFonts w:ascii="Nyala" w:hAnsi="Nyala" w:cstheme="minorHAnsi"/>
                <w:sz w:val="22"/>
              </w:rPr>
            </w:pPr>
            <w:r w:rsidRPr="00843002">
              <w:rPr>
                <w:rFonts w:ascii="Nyala" w:hAnsi="Nyala" w:cstheme="minorHAnsi"/>
                <w:sz w:val="22"/>
              </w:rPr>
              <w:t>Uchwała Walnego Zebrania Członków przy obecności co najmniej połowy uprawnionych, w głosowaniu jawnym.</w:t>
            </w:r>
          </w:p>
        </w:tc>
      </w:tr>
      <w:tr w:rsidR="0018093F" w:rsidRPr="00843002" w14:paraId="307BA129" w14:textId="77777777" w:rsidTr="00CC17AF">
        <w:tc>
          <w:tcPr>
            <w:tcW w:w="1555" w:type="dxa"/>
          </w:tcPr>
          <w:p w14:paraId="0A8E5906" w14:textId="749A8546" w:rsidR="0018093F" w:rsidRPr="00843002" w:rsidRDefault="0018093F" w:rsidP="00A11D3D">
            <w:pPr>
              <w:tabs>
                <w:tab w:val="left" w:pos="10206"/>
              </w:tabs>
              <w:spacing w:before="0" w:after="0"/>
              <w:ind w:left="0"/>
              <w:rPr>
                <w:rFonts w:ascii="Nyala" w:hAnsi="Nyala" w:cstheme="minorHAnsi"/>
                <w:sz w:val="22"/>
              </w:rPr>
            </w:pPr>
            <w:r w:rsidRPr="00843002">
              <w:rPr>
                <w:rFonts w:ascii="Nyala" w:hAnsi="Nyala" w:cstheme="minorHAnsi"/>
                <w:sz w:val="22"/>
              </w:rPr>
              <w:t xml:space="preserve">Regulamin Biura Stowarzyszenia Lokalna Grupa Działania </w:t>
            </w:r>
            <w:r w:rsidRPr="00843002">
              <w:rPr>
                <w:rFonts w:ascii="Nyala" w:hAnsi="Nyala" w:cstheme="minorHAnsi"/>
                <w:sz w:val="22"/>
              </w:rPr>
              <w:lastRenderedPageBreak/>
              <w:t>„Zielone Sąsiedztwo”</w:t>
            </w:r>
          </w:p>
        </w:tc>
        <w:tc>
          <w:tcPr>
            <w:tcW w:w="6945" w:type="dxa"/>
          </w:tcPr>
          <w:p w14:paraId="11F9E225" w14:textId="2127C05D" w:rsidR="0018093F" w:rsidRPr="00843002" w:rsidRDefault="0018093F" w:rsidP="00A11D3D">
            <w:pPr>
              <w:pStyle w:val="Default"/>
              <w:tabs>
                <w:tab w:val="left" w:pos="10206"/>
              </w:tabs>
              <w:spacing w:line="276" w:lineRule="auto"/>
              <w:rPr>
                <w:rFonts w:ascii="Nyala" w:eastAsiaTheme="minorHAnsi" w:hAnsi="Nyala" w:cstheme="minorHAnsi"/>
                <w:color w:val="auto"/>
                <w:kern w:val="0"/>
                <w:sz w:val="22"/>
                <w:szCs w:val="22"/>
                <w:lang w:eastAsia="en-US" w:bidi="ar-SA"/>
              </w:rPr>
            </w:pPr>
            <w:r w:rsidRPr="00843002">
              <w:rPr>
                <w:rFonts w:ascii="Nyala" w:eastAsiaTheme="minorHAnsi" w:hAnsi="Nyala" w:cstheme="minorHAnsi"/>
                <w:color w:val="auto"/>
                <w:kern w:val="0"/>
                <w:sz w:val="22"/>
                <w:szCs w:val="22"/>
                <w:lang w:eastAsia="en-US" w:bidi="ar-SA"/>
              </w:rPr>
              <w:lastRenderedPageBreak/>
              <w:t>- zasady zatrudniania i wynagradzania pracowników;</w:t>
            </w:r>
          </w:p>
          <w:p w14:paraId="3A656A4D" w14:textId="6B0DF085" w:rsidR="0018093F" w:rsidRPr="00843002" w:rsidRDefault="0018093F" w:rsidP="00A11D3D">
            <w:pPr>
              <w:pStyle w:val="Default"/>
              <w:tabs>
                <w:tab w:val="left" w:pos="10206"/>
              </w:tabs>
              <w:spacing w:line="276" w:lineRule="auto"/>
              <w:rPr>
                <w:rFonts w:ascii="Nyala" w:eastAsiaTheme="minorHAnsi" w:hAnsi="Nyala" w:cstheme="minorHAnsi"/>
                <w:color w:val="auto"/>
                <w:kern w:val="0"/>
                <w:sz w:val="22"/>
                <w:szCs w:val="22"/>
                <w:lang w:eastAsia="en-US" w:bidi="ar-SA"/>
              </w:rPr>
            </w:pPr>
            <w:r w:rsidRPr="00843002">
              <w:rPr>
                <w:rFonts w:ascii="Nyala" w:eastAsiaTheme="minorHAnsi" w:hAnsi="Nyala" w:cstheme="minorHAnsi"/>
                <w:color w:val="auto"/>
                <w:kern w:val="0"/>
                <w:sz w:val="22"/>
                <w:szCs w:val="22"/>
                <w:lang w:eastAsia="en-US" w:bidi="ar-SA"/>
              </w:rPr>
              <w:t>- opis stanowisk wraz z wymaganymi kwalifikacjami obowiązującymi na każdym stanowisku;</w:t>
            </w:r>
          </w:p>
          <w:p w14:paraId="5FABE30A" w14:textId="2B50FBEF" w:rsidR="0018093F" w:rsidRPr="00843002" w:rsidRDefault="0018093F" w:rsidP="00A11D3D">
            <w:pPr>
              <w:pStyle w:val="Default"/>
              <w:tabs>
                <w:tab w:val="left" w:pos="10206"/>
              </w:tabs>
              <w:spacing w:line="276" w:lineRule="auto"/>
              <w:rPr>
                <w:rFonts w:ascii="Nyala" w:eastAsiaTheme="minorHAnsi" w:hAnsi="Nyala" w:cstheme="minorHAnsi"/>
                <w:color w:val="auto"/>
                <w:kern w:val="0"/>
                <w:sz w:val="22"/>
                <w:szCs w:val="22"/>
                <w:lang w:eastAsia="en-US" w:bidi="ar-SA"/>
              </w:rPr>
            </w:pPr>
            <w:r w:rsidRPr="00843002">
              <w:rPr>
                <w:rFonts w:ascii="Nyala" w:eastAsiaTheme="minorHAnsi" w:hAnsi="Nyala" w:cstheme="minorHAnsi"/>
                <w:color w:val="auto"/>
                <w:kern w:val="0"/>
                <w:sz w:val="22"/>
                <w:szCs w:val="22"/>
                <w:lang w:eastAsia="en-US" w:bidi="ar-SA"/>
              </w:rPr>
              <w:t>- uprawnienia Kierownika biura LGD;</w:t>
            </w:r>
          </w:p>
          <w:p w14:paraId="4971FAEB" w14:textId="784EC026" w:rsidR="0018093F" w:rsidRPr="00843002" w:rsidRDefault="0018093F" w:rsidP="00A11D3D">
            <w:pPr>
              <w:pStyle w:val="Default"/>
              <w:tabs>
                <w:tab w:val="left" w:pos="10206"/>
              </w:tabs>
              <w:spacing w:line="276" w:lineRule="auto"/>
              <w:rPr>
                <w:rFonts w:ascii="Nyala" w:eastAsiaTheme="minorHAnsi" w:hAnsi="Nyala" w:cstheme="minorHAnsi"/>
                <w:color w:val="auto"/>
                <w:kern w:val="0"/>
                <w:sz w:val="22"/>
                <w:szCs w:val="22"/>
                <w:lang w:eastAsia="en-US" w:bidi="ar-SA"/>
              </w:rPr>
            </w:pPr>
            <w:r w:rsidRPr="00843002">
              <w:rPr>
                <w:rFonts w:ascii="Nyala" w:eastAsiaTheme="minorHAnsi" w:hAnsi="Nyala" w:cstheme="minorHAnsi"/>
                <w:color w:val="auto"/>
                <w:kern w:val="0"/>
                <w:sz w:val="22"/>
                <w:szCs w:val="22"/>
                <w:lang w:eastAsia="en-US" w:bidi="ar-SA"/>
              </w:rPr>
              <w:lastRenderedPageBreak/>
              <w:t>- zasady udostępniania informacji będących w dyspozycji LGD, uwzględniające zasady bezpieczeństwa informacji i przetwarzania danych osobowych;</w:t>
            </w:r>
          </w:p>
          <w:p w14:paraId="6031D305" w14:textId="169CA73A" w:rsidR="0018093F" w:rsidRPr="00843002" w:rsidRDefault="0018093F" w:rsidP="00A11D3D">
            <w:pPr>
              <w:pStyle w:val="Default"/>
              <w:tabs>
                <w:tab w:val="left" w:pos="10206"/>
              </w:tabs>
              <w:spacing w:line="276" w:lineRule="auto"/>
              <w:rPr>
                <w:rFonts w:ascii="Nyala" w:eastAsiaTheme="minorHAnsi" w:hAnsi="Nyala" w:cstheme="minorHAnsi"/>
                <w:color w:val="auto"/>
                <w:kern w:val="0"/>
                <w:sz w:val="22"/>
                <w:szCs w:val="22"/>
                <w:lang w:eastAsia="en-US" w:bidi="ar-SA"/>
              </w:rPr>
            </w:pPr>
            <w:r w:rsidRPr="00843002">
              <w:rPr>
                <w:rFonts w:ascii="Nyala" w:eastAsiaTheme="minorHAnsi" w:hAnsi="Nyala" w:cstheme="minorHAnsi"/>
                <w:color w:val="auto"/>
                <w:kern w:val="0"/>
                <w:sz w:val="22"/>
                <w:szCs w:val="22"/>
                <w:lang w:eastAsia="en-US" w:bidi="ar-SA"/>
              </w:rPr>
              <w:t>- obowiązek ujawnienia okoliczności mogących wywołać wątpliwości, co do bezstronności członka Rady biorącego udział w głosowaniu,</w:t>
            </w:r>
          </w:p>
        </w:tc>
        <w:tc>
          <w:tcPr>
            <w:tcW w:w="1843" w:type="dxa"/>
          </w:tcPr>
          <w:p w14:paraId="72793F3B" w14:textId="33687BF3" w:rsidR="0018093F" w:rsidRPr="00843002" w:rsidRDefault="0018093F" w:rsidP="00A11D3D">
            <w:pPr>
              <w:tabs>
                <w:tab w:val="left" w:pos="10206"/>
              </w:tabs>
              <w:spacing w:before="0" w:after="0"/>
              <w:ind w:left="0"/>
              <w:rPr>
                <w:rFonts w:ascii="Nyala" w:hAnsi="Nyala" w:cstheme="minorHAnsi"/>
                <w:sz w:val="22"/>
              </w:rPr>
            </w:pPr>
            <w:r w:rsidRPr="00843002">
              <w:rPr>
                <w:rFonts w:ascii="Nyala" w:hAnsi="Nyala" w:cstheme="minorHAnsi"/>
                <w:sz w:val="22"/>
              </w:rPr>
              <w:lastRenderedPageBreak/>
              <w:t xml:space="preserve">Uchwała Zarządu LGD ZS przy obecności co najmniej połowy członków w </w:t>
            </w:r>
            <w:r w:rsidRPr="00843002">
              <w:rPr>
                <w:rFonts w:ascii="Nyala" w:hAnsi="Nyala" w:cstheme="minorHAnsi"/>
                <w:sz w:val="22"/>
              </w:rPr>
              <w:lastRenderedPageBreak/>
              <w:t>głosowaniu jawnym.</w:t>
            </w:r>
          </w:p>
        </w:tc>
      </w:tr>
    </w:tbl>
    <w:p w14:paraId="19867371" w14:textId="76B69685" w:rsidR="00666CFD" w:rsidRPr="00843002" w:rsidRDefault="00666CFD" w:rsidP="00A11D3D">
      <w:pPr>
        <w:tabs>
          <w:tab w:val="left" w:pos="10206"/>
        </w:tabs>
        <w:spacing w:before="0" w:after="0"/>
        <w:ind w:left="0"/>
        <w:jc w:val="both"/>
        <w:rPr>
          <w:rFonts w:ascii="Nyala" w:hAnsi="Nyala" w:cstheme="minorHAnsi"/>
          <w:sz w:val="22"/>
        </w:rPr>
      </w:pPr>
      <w:r w:rsidRPr="00843002">
        <w:rPr>
          <w:rFonts w:ascii="Nyala" w:hAnsi="Nyala" w:cstheme="minorHAnsi"/>
          <w:sz w:val="22"/>
        </w:rPr>
        <w:lastRenderedPageBreak/>
        <w:t>Źródło:</w:t>
      </w:r>
      <w:r w:rsidR="00F465A1" w:rsidRPr="00843002">
        <w:rPr>
          <w:rFonts w:ascii="Nyala" w:hAnsi="Nyala" w:cstheme="minorHAnsi"/>
          <w:sz w:val="22"/>
        </w:rPr>
        <w:t xml:space="preserve"> </w:t>
      </w:r>
      <w:r w:rsidRPr="00843002">
        <w:rPr>
          <w:rFonts w:ascii="Nyala" w:hAnsi="Nyala" w:cstheme="minorHAnsi"/>
          <w:sz w:val="22"/>
        </w:rPr>
        <w:t>opracowanie</w:t>
      </w:r>
      <w:r w:rsidR="00F465A1" w:rsidRPr="00843002">
        <w:rPr>
          <w:rFonts w:ascii="Nyala" w:hAnsi="Nyala" w:cstheme="minorHAnsi"/>
          <w:sz w:val="22"/>
        </w:rPr>
        <w:t xml:space="preserve"> </w:t>
      </w:r>
      <w:r w:rsidRPr="00843002">
        <w:rPr>
          <w:rFonts w:ascii="Nyala" w:hAnsi="Nyala" w:cstheme="minorHAnsi"/>
          <w:sz w:val="22"/>
        </w:rPr>
        <w:t>własne</w:t>
      </w:r>
      <w:r w:rsidR="00F465A1" w:rsidRPr="00843002">
        <w:rPr>
          <w:rFonts w:ascii="Nyala" w:hAnsi="Nyala" w:cstheme="minorHAnsi"/>
          <w:sz w:val="22"/>
        </w:rPr>
        <w:t xml:space="preserve"> </w:t>
      </w:r>
      <w:r w:rsidRPr="00843002">
        <w:rPr>
          <w:rFonts w:ascii="Nyala" w:hAnsi="Nyala" w:cstheme="minorHAnsi"/>
          <w:sz w:val="22"/>
        </w:rPr>
        <w:t>LGD</w:t>
      </w:r>
    </w:p>
    <w:p w14:paraId="38DFAAE6" w14:textId="77777777" w:rsidR="00945AC7" w:rsidRPr="00843002" w:rsidRDefault="00945AC7" w:rsidP="00A11D3D">
      <w:pPr>
        <w:spacing w:before="0" w:after="0"/>
        <w:ind w:left="0"/>
        <w:jc w:val="both"/>
        <w:rPr>
          <w:rFonts w:ascii="Nyala" w:hAnsi="Nyala" w:cstheme="minorHAnsi"/>
          <w:sz w:val="22"/>
        </w:rPr>
      </w:pPr>
    </w:p>
    <w:p w14:paraId="4AC7DE3B" w14:textId="6E90EDE0" w:rsidR="00E30FCA" w:rsidRPr="0025676C" w:rsidRDefault="00E30FCA" w:rsidP="001C4146">
      <w:pPr>
        <w:pStyle w:val="Nagwek2"/>
        <w:rPr>
          <w:lang w:eastAsia="pl-PL"/>
        </w:rPr>
      </w:pPr>
      <w:bookmarkStart w:id="18" w:name="_Toc135941643"/>
      <w:bookmarkStart w:id="19" w:name="_Toc136111477"/>
      <w:bookmarkStart w:id="20" w:name="_Toc136133733"/>
      <w:bookmarkStart w:id="21" w:name="_Toc136752594"/>
      <w:bookmarkStart w:id="22" w:name="_Toc136939812"/>
      <w:r w:rsidRPr="0025676C">
        <w:rPr>
          <w:lang w:eastAsia="pl-PL"/>
        </w:rPr>
        <w:t>Standardy funkcjonowania partnerstw</w:t>
      </w:r>
      <w:bookmarkEnd w:id="18"/>
      <w:r w:rsidRPr="0025676C">
        <w:rPr>
          <w:lang w:eastAsia="pl-PL"/>
        </w:rPr>
        <w:t>a</w:t>
      </w:r>
      <w:bookmarkEnd w:id="19"/>
      <w:bookmarkEnd w:id="20"/>
      <w:bookmarkEnd w:id="21"/>
      <w:bookmarkEnd w:id="22"/>
      <w:r w:rsidRPr="0025676C">
        <w:rPr>
          <w:lang w:eastAsia="pl-PL"/>
        </w:rPr>
        <w:t xml:space="preserve"> </w:t>
      </w:r>
    </w:p>
    <w:p w14:paraId="3CAEC10F" w14:textId="05D5C994" w:rsidR="009D6F06" w:rsidRPr="009A75D4" w:rsidRDefault="009D6F06" w:rsidP="009A75D4">
      <w:pPr>
        <w:spacing w:before="0" w:after="0"/>
        <w:ind w:left="0" w:firstLine="284"/>
        <w:jc w:val="both"/>
        <w:rPr>
          <w:rFonts w:ascii="Nyala" w:eastAsia="Calibri" w:hAnsi="Nyala" w:cs="Times New Roman"/>
          <w:color w:val="000000"/>
          <w:sz w:val="22"/>
        </w:rPr>
      </w:pPr>
      <w:r w:rsidRPr="009A75D4">
        <w:rPr>
          <w:rFonts w:ascii="Nyala" w:eastAsia="Calibri" w:hAnsi="Nyala" w:cs="Calibri"/>
          <w:sz w:val="22"/>
        </w:rPr>
        <w:t xml:space="preserve">Na przestrzeni LGD wypracowała standardy, które doceniają zarówno wnioskodawcy jak i lokalna społeczność, co zostało uwidocznione w wynikach ewaluacji ex-post LSR 2014-2020. </w:t>
      </w:r>
      <w:r w:rsidRPr="009A75D4">
        <w:rPr>
          <w:rFonts w:ascii="Nyala" w:eastAsia="Calibri" w:hAnsi="Nyala" w:cs="Times New Roman"/>
          <w:color w:val="000000"/>
          <w:sz w:val="22"/>
        </w:rPr>
        <w:t xml:space="preserve">Niewątpliwie, zachowanie wysokich standardów w nowym okresie programowania zapewni możliwość płynnego przystąpienia do wdrażania LSR. Działania przygotowawcze ograniczą się do analizy zakresu zmian w procesie wdrażania oraz przygotowania potencjalnych beneficjentów do aplikowania o wsparcie. </w:t>
      </w:r>
    </w:p>
    <w:p w14:paraId="76F63C9A" w14:textId="18B0CEF0" w:rsidR="003556B9" w:rsidRPr="003556B9" w:rsidRDefault="003556B9" w:rsidP="00A11D3D">
      <w:pPr>
        <w:spacing w:before="0" w:after="0"/>
        <w:ind w:left="0" w:firstLine="284"/>
        <w:jc w:val="both"/>
        <w:rPr>
          <w:rFonts w:ascii="Nyala" w:eastAsia="Calibri" w:hAnsi="Nyala" w:cs="Calibri"/>
          <w:sz w:val="22"/>
        </w:rPr>
      </w:pPr>
      <w:r w:rsidRPr="003556B9">
        <w:rPr>
          <w:rFonts w:ascii="Nyala" w:eastAsia="Calibri" w:hAnsi="Nyala" w:cs="Calibri"/>
          <w:sz w:val="22"/>
        </w:rPr>
        <w:t xml:space="preserve">LGD </w:t>
      </w:r>
      <w:r>
        <w:rPr>
          <w:rFonts w:ascii="Nyala" w:eastAsia="Calibri" w:hAnsi="Nyala" w:cs="Calibri"/>
          <w:sz w:val="22"/>
        </w:rPr>
        <w:t>ZS</w:t>
      </w:r>
      <w:r w:rsidRPr="003556B9">
        <w:rPr>
          <w:rFonts w:ascii="Nyala" w:eastAsia="Calibri" w:hAnsi="Nyala" w:cs="Calibri"/>
          <w:sz w:val="22"/>
        </w:rPr>
        <w:t xml:space="preserve"> jak każda organizacja funkcjonuje w określonym otoczeniu publicznym, prawnym, gospodarczym i społecznym. Jednocześnie należy mieć na uwadze, że jedną z fundamentalnych zasad idei LEADER jest partnerstwo i oddolne działanie. Aby móc skutecznie realizować misję, jaka została określona u podstaw tej organizacji, LGD musi legitymować się odpowiednimi standardami funkcjonowania.</w:t>
      </w:r>
    </w:p>
    <w:p w14:paraId="49031553" w14:textId="77777777" w:rsidR="003556B9" w:rsidRPr="003556B9" w:rsidRDefault="003556B9" w:rsidP="00A11D3D">
      <w:pPr>
        <w:spacing w:before="0" w:after="0"/>
        <w:ind w:left="0" w:firstLine="284"/>
        <w:jc w:val="both"/>
        <w:rPr>
          <w:rFonts w:ascii="Nyala" w:eastAsia="Calibri" w:hAnsi="Nyala" w:cs="Calibri"/>
          <w:sz w:val="22"/>
        </w:rPr>
      </w:pPr>
      <w:r w:rsidRPr="003556B9">
        <w:rPr>
          <w:rFonts w:ascii="Nyala" w:eastAsia="Calibri" w:hAnsi="Nyala" w:cs="Calibri"/>
          <w:sz w:val="22"/>
        </w:rPr>
        <w:t>LGD przez wiele lat aktywności w lokalnym środowisku, poprzez ogromne zaangażowanie w realizacji celów kolejnych Strategii, doskonalenia metod i mechanizmów komunikacji czy procedur, na podstawie których były oceniane wnioski niejako samoczynnie wypracowała wysokie standardy funkcjonowania.</w:t>
      </w:r>
    </w:p>
    <w:p w14:paraId="0F127284" w14:textId="072FA530" w:rsidR="003556B9" w:rsidRPr="003556B9" w:rsidRDefault="003556B9" w:rsidP="00A11D3D">
      <w:pPr>
        <w:spacing w:before="0" w:after="0"/>
        <w:ind w:left="0" w:firstLine="284"/>
        <w:jc w:val="both"/>
        <w:rPr>
          <w:rFonts w:ascii="Nyala" w:eastAsia="Calibri" w:hAnsi="Nyala" w:cs="Calibri"/>
          <w:sz w:val="22"/>
        </w:rPr>
      </w:pPr>
      <w:r w:rsidRPr="003556B9">
        <w:rPr>
          <w:rFonts w:ascii="Nyala" w:eastAsia="Calibri" w:hAnsi="Nyala" w:cs="Calibri"/>
          <w:sz w:val="22"/>
        </w:rPr>
        <w:t>Jakość oparta na pogłębionym partnerstwie i skutecznej komunikacji wyraża się to przede wszystkim</w:t>
      </w:r>
      <w:r>
        <w:rPr>
          <w:rFonts w:ascii="Nyala" w:eastAsia="Calibri" w:hAnsi="Nyala" w:cs="Calibri"/>
          <w:sz w:val="22"/>
        </w:rPr>
        <w:t xml:space="preserve"> </w:t>
      </w:r>
      <w:r w:rsidRPr="003556B9">
        <w:rPr>
          <w:rFonts w:ascii="Nyala" w:eastAsia="Calibri" w:hAnsi="Nyala" w:cs="Calibri"/>
          <w:sz w:val="22"/>
        </w:rPr>
        <w:t xml:space="preserve">w odpowiedniej komunikacji – zarówno wewnątrz jak i na zewnątrz partnerstwa, która szczegółowo została opisana w Planie komunikacji. Podstawą komunikacji jest jej dwustronność oraz dostosowanie przekazu do zasad przyjaznej komunikacji oraz do potrzeb wyrażanych przez interesariuszu na etapie budowania LSR w tym w szczególności przez osoby młode, seniorów i osoby </w:t>
      </w:r>
      <w:r>
        <w:rPr>
          <w:rFonts w:ascii="Nyala" w:eastAsia="Calibri" w:hAnsi="Nyala" w:cs="Calibri"/>
          <w:sz w:val="22"/>
        </w:rPr>
        <w:br/>
      </w:r>
      <w:r w:rsidRPr="003556B9">
        <w:rPr>
          <w:rFonts w:ascii="Nyala" w:eastAsia="Calibri" w:hAnsi="Nyala" w:cs="Calibri"/>
          <w:sz w:val="22"/>
        </w:rPr>
        <w:t>w niekorzystnej sytuacji.</w:t>
      </w:r>
    </w:p>
    <w:p w14:paraId="4C835F98" w14:textId="55AF409F" w:rsidR="003556B9" w:rsidRPr="003556B9" w:rsidRDefault="003556B9" w:rsidP="00A11D3D">
      <w:pPr>
        <w:spacing w:before="0" w:after="0"/>
        <w:ind w:left="0" w:firstLine="284"/>
        <w:jc w:val="both"/>
        <w:rPr>
          <w:rFonts w:ascii="Nyala" w:eastAsia="Calibri" w:hAnsi="Nyala" w:cs="Calibri"/>
          <w:sz w:val="22"/>
        </w:rPr>
      </w:pPr>
      <w:r w:rsidRPr="003556B9">
        <w:rPr>
          <w:rFonts w:ascii="Nyala" w:eastAsia="Calibri" w:hAnsi="Nyala" w:cs="Calibri"/>
          <w:sz w:val="22"/>
        </w:rPr>
        <w:t xml:space="preserve">Stosowane są skuteczne metody partycypacji na każdym etapie budowy, wdrażania i aktualizacji LSR wg. metod opisanych w niniejszej LSR. LGD </w:t>
      </w:r>
      <w:r>
        <w:rPr>
          <w:rFonts w:ascii="Nyala" w:eastAsia="Calibri" w:hAnsi="Nyala" w:cs="Calibri"/>
          <w:sz w:val="22"/>
        </w:rPr>
        <w:t>ZS</w:t>
      </w:r>
      <w:r w:rsidRPr="003556B9">
        <w:rPr>
          <w:rFonts w:ascii="Nyala" w:eastAsia="Calibri" w:hAnsi="Nyala" w:cs="Calibri"/>
          <w:sz w:val="22"/>
        </w:rPr>
        <w:t xml:space="preserve"> opiera relacje na realnej otwartości na osoby w niekorzystnej sytuacji (poprzez ich udział w organach LGD).</w:t>
      </w:r>
    </w:p>
    <w:p w14:paraId="7ED7C80F" w14:textId="4FD1D6D2" w:rsidR="003556B9" w:rsidRPr="003556B9" w:rsidRDefault="003556B9" w:rsidP="00A11D3D">
      <w:pPr>
        <w:spacing w:before="0" w:after="0"/>
        <w:ind w:left="0" w:firstLine="284"/>
        <w:jc w:val="both"/>
        <w:rPr>
          <w:rFonts w:ascii="Nyala" w:eastAsia="Calibri" w:hAnsi="Nyala" w:cs="Calibri"/>
          <w:sz w:val="22"/>
        </w:rPr>
      </w:pPr>
      <w:r w:rsidRPr="003556B9">
        <w:rPr>
          <w:rFonts w:ascii="Nyala" w:eastAsia="Calibri" w:hAnsi="Nyala" w:cs="Calibri"/>
          <w:sz w:val="22"/>
        </w:rPr>
        <w:t>Wdrożono mechanizmy zachęcające i ułatwiające zgłaszanie przez członków LGD pomysłów / inicjatyw dotyczących zarówno funkcjonowania LGD jak i wdrażania LSR w tym wymogu przekazania odpowiedzi wraz</w:t>
      </w:r>
      <w:r>
        <w:rPr>
          <w:rFonts w:ascii="Nyala" w:eastAsia="Calibri" w:hAnsi="Nyala" w:cs="Calibri"/>
          <w:sz w:val="22"/>
        </w:rPr>
        <w:t xml:space="preserve"> </w:t>
      </w:r>
      <w:r w:rsidRPr="003556B9">
        <w:rPr>
          <w:rFonts w:ascii="Nyala" w:eastAsia="Calibri" w:hAnsi="Nyala" w:cs="Calibri"/>
          <w:sz w:val="22"/>
        </w:rPr>
        <w:t xml:space="preserve">z uzasadnieniem. W LGD </w:t>
      </w:r>
      <w:r>
        <w:rPr>
          <w:rFonts w:ascii="Nyala" w:eastAsia="Calibri" w:hAnsi="Nyala" w:cs="Calibri"/>
          <w:sz w:val="22"/>
        </w:rPr>
        <w:t>ZS</w:t>
      </w:r>
      <w:r w:rsidRPr="003556B9">
        <w:rPr>
          <w:rFonts w:ascii="Nyala" w:eastAsia="Calibri" w:hAnsi="Nyala" w:cs="Calibri"/>
          <w:sz w:val="22"/>
        </w:rPr>
        <w:t xml:space="preserve"> obowiązuje kadencyjności organów, tj. Zarządu, Rady, Komisji Rewizyjnej.</w:t>
      </w:r>
    </w:p>
    <w:p w14:paraId="4F93F535" w14:textId="06D1D9E7" w:rsidR="003556B9" w:rsidRPr="003556B9" w:rsidRDefault="003556B9" w:rsidP="00A11D3D">
      <w:pPr>
        <w:spacing w:before="0" w:after="0"/>
        <w:ind w:left="0" w:firstLine="284"/>
        <w:jc w:val="both"/>
        <w:rPr>
          <w:rFonts w:ascii="Nyala" w:eastAsia="Calibri" w:hAnsi="Nyala" w:cs="Calibri"/>
          <w:sz w:val="22"/>
        </w:rPr>
      </w:pPr>
      <w:r w:rsidRPr="003556B9">
        <w:rPr>
          <w:rFonts w:ascii="Nyala" w:eastAsia="Calibri" w:hAnsi="Nyala" w:cs="Calibri"/>
          <w:sz w:val="22"/>
        </w:rPr>
        <w:t xml:space="preserve">Stosowane są zasady kolegialnego sposobu podejmowania decyzji m.in. poprzez wprowadzenie formuły zespołów / grup roboczych, których zadaniem jest przedyskutowanie konkretnej propozycji zanim zostanie przekazana na obrady Zarządu. Ogranicza to zakres uprawnień Zarządu, co do kwestii, w których może samodzielnie podejmować decyzje bez konsultacji </w:t>
      </w:r>
      <w:r>
        <w:rPr>
          <w:rFonts w:ascii="Nyala" w:eastAsia="Calibri" w:hAnsi="Nyala" w:cs="Calibri"/>
          <w:sz w:val="22"/>
        </w:rPr>
        <w:br/>
      </w:r>
      <w:r w:rsidRPr="003556B9">
        <w:rPr>
          <w:rFonts w:ascii="Nyala" w:eastAsia="Calibri" w:hAnsi="Nyala" w:cs="Calibri"/>
          <w:sz w:val="22"/>
        </w:rPr>
        <w:t>z pozostałymi członkami LGD. Wdrożone zostały jasne procedury przyjmowania nowych członków potwierdzonych zapisami w Statucie</w:t>
      </w:r>
      <w:r w:rsidR="009A75D4">
        <w:rPr>
          <w:rFonts w:ascii="Nyala" w:eastAsia="Calibri" w:hAnsi="Nyala" w:cs="Calibri"/>
          <w:sz w:val="22"/>
        </w:rPr>
        <w:t>.</w:t>
      </w:r>
    </w:p>
    <w:p w14:paraId="0A3121DE" w14:textId="5EB634D9" w:rsidR="003556B9" w:rsidRPr="003556B9" w:rsidRDefault="003556B9" w:rsidP="00A11D3D">
      <w:pPr>
        <w:spacing w:before="0" w:after="0"/>
        <w:ind w:left="0" w:firstLine="284"/>
        <w:jc w:val="both"/>
        <w:rPr>
          <w:rFonts w:ascii="Nyala" w:eastAsia="Calibri" w:hAnsi="Nyala" w:cs="Calibri"/>
          <w:sz w:val="22"/>
        </w:rPr>
      </w:pPr>
      <w:r w:rsidRPr="003556B9">
        <w:rPr>
          <w:rFonts w:ascii="Nyala" w:eastAsia="Calibri" w:hAnsi="Nyala" w:cs="Calibri"/>
          <w:sz w:val="22"/>
        </w:rPr>
        <w:t xml:space="preserve">Ważnym elementem jakości partnerstwa są jasne i czytelne procedur oceny i wyboru operacji, w tym obiektywne kryteria, które gwarantują bezstronność na każdym etapie oceny dokumentacji aplikacyjnej. Dostępność harmonogramu naboru wniosków </w:t>
      </w:r>
      <w:r w:rsidR="009A75D4">
        <w:rPr>
          <w:rFonts w:ascii="Nyala" w:eastAsia="Calibri" w:hAnsi="Nyala" w:cs="Calibri"/>
          <w:sz w:val="22"/>
        </w:rPr>
        <w:t>pozwala</w:t>
      </w:r>
      <w:r w:rsidRPr="003556B9">
        <w:rPr>
          <w:rFonts w:ascii="Nyala" w:eastAsia="Calibri" w:hAnsi="Nyala" w:cs="Calibri"/>
          <w:sz w:val="22"/>
        </w:rPr>
        <w:t xml:space="preserve"> Wnioskodawcom z wyprzedzeniem zaplanować swoje projekty.</w:t>
      </w:r>
    </w:p>
    <w:p w14:paraId="792E7218" w14:textId="41B8E67E" w:rsidR="003556B9" w:rsidRPr="003556B9" w:rsidRDefault="003556B9" w:rsidP="00A11D3D">
      <w:pPr>
        <w:spacing w:before="0" w:after="0"/>
        <w:ind w:left="0" w:firstLine="284"/>
        <w:jc w:val="both"/>
        <w:rPr>
          <w:rFonts w:ascii="Nyala" w:eastAsia="Calibri" w:hAnsi="Nyala" w:cs="Calibri"/>
          <w:sz w:val="22"/>
        </w:rPr>
      </w:pPr>
      <w:r w:rsidRPr="003556B9">
        <w:rPr>
          <w:rFonts w:ascii="Nyala" w:eastAsia="Calibri" w:hAnsi="Nyala" w:cs="Calibri"/>
          <w:sz w:val="22"/>
        </w:rPr>
        <w:t xml:space="preserve">LGD </w:t>
      </w:r>
      <w:r>
        <w:rPr>
          <w:rFonts w:ascii="Nyala" w:eastAsia="Calibri" w:hAnsi="Nyala" w:cs="Calibri"/>
          <w:sz w:val="22"/>
        </w:rPr>
        <w:t>ZS</w:t>
      </w:r>
      <w:r w:rsidRPr="003556B9">
        <w:rPr>
          <w:rFonts w:ascii="Nyala" w:eastAsia="Calibri" w:hAnsi="Nyala" w:cs="Calibri"/>
          <w:sz w:val="22"/>
        </w:rPr>
        <w:t xml:space="preserve"> zabiega o ciągłe podnoszenie kompetencji, tj. skrupulatną realizację Planu szkoleń zarówno dla pracowników Biura jak i członków poszczególnych organów. Systematyczne podnoszenie kwalifikacji</w:t>
      </w:r>
      <w:r w:rsidR="00D24333">
        <w:rPr>
          <w:rFonts w:ascii="Nyala" w:eastAsia="Calibri" w:hAnsi="Nyala" w:cs="Calibri"/>
          <w:sz w:val="22"/>
        </w:rPr>
        <w:t xml:space="preserve"> </w:t>
      </w:r>
      <w:r w:rsidRPr="003556B9">
        <w:rPr>
          <w:rFonts w:ascii="Nyala" w:eastAsia="Calibri" w:hAnsi="Nyala" w:cs="Calibri"/>
          <w:sz w:val="22"/>
        </w:rPr>
        <w:t>i kompetencji daje interesariuszom gwarancję świadczenia doradztwa na najwyższym poziomie oraz gwarancję skutecznego i kompetentnego zarządzania partnerstwem.</w:t>
      </w:r>
    </w:p>
    <w:p w14:paraId="638B9383" w14:textId="08DEC6E7" w:rsidR="003556B9" w:rsidRPr="003556B9" w:rsidRDefault="003556B9" w:rsidP="00A11D3D">
      <w:pPr>
        <w:spacing w:before="0" w:after="0"/>
        <w:ind w:left="0" w:firstLine="284"/>
        <w:jc w:val="both"/>
        <w:rPr>
          <w:rFonts w:ascii="Nyala" w:eastAsia="Calibri" w:hAnsi="Nyala" w:cs="Calibri"/>
          <w:sz w:val="22"/>
        </w:rPr>
      </w:pPr>
      <w:r w:rsidRPr="003556B9">
        <w:rPr>
          <w:rFonts w:ascii="Nyala" w:eastAsia="Calibri" w:hAnsi="Nyala" w:cs="Calibri"/>
          <w:sz w:val="22"/>
        </w:rPr>
        <w:t xml:space="preserve">Wzmacnianie zaufania i reputacji odbywa się poprzez stosowanie standardów funkcjonowania, które pomagają budować zaufanie wśród partnerów, społeczności lokalnej i innych interesariuszy. Poprzez przestrzeganie standardów, LGD </w:t>
      </w:r>
      <w:r>
        <w:rPr>
          <w:rFonts w:ascii="Nyala" w:eastAsia="Calibri" w:hAnsi="Nyala" w:cs="Calibri"/>
          <w:sz w:val="22"/>
        </w:rPr>
        <w:t>ZS</w:t>
      </w:r>
      <w:r w:rsidRPr="003556B9">
        <w:rPr>
          <w:rFonts w:ascii="Nyala" w:eastAsia="Calibri" w:hAnsi="Nyala" w:cs="Calibri"/>
          <w:sz w:val="22"/>
        </w:rPr>
        <w:t xml:space="preserve"> demonstruje profesjonalizm, rzetelność i wiarygodność, co przyczynia się do wzmocnienia jej reputacji a w dalszej konsekwencji zwiększenia zaangażowania w działalność LGD.</w:t>
      </w:r>
    </w:p>
    <w:p w14:paraId="69D77E6F" w14:textId="233E7355" w:rsidR="003556B9" w:rsidRPr="003556B9" w:rsidRDefault="00D24333" w:rsidP="00A11D3D">
      <w:pPr>
        <w:spacing w:before="0" w:after="0"/>
        <w:ind w:left="0" w:firstLine="284"/>
        <w:jc w:val="both"/>
        <w:rPr>
          <w:rFonts w:ascii="Nyala" w:eastAsia="Calibri" w:hAnsi="Nyala" w:cs="Calibri"/>
          <w:sz w:val="22"/>
        </w:rPr>
      </w:pPr>
      <w:r>
        <w:rPr>
          <w:rFonts w:ascii="Nyala" w:eastAsia="Calibri" w:hAnsi="Nyala" w:cs="Calibri"/>
          <w:sz w:val="22"/>
        </w:rPr>
        <w:t>W</w:t>
      </w:r>
      <w:r w:rsidR="003556B9" w:rsidRPr="003556B9">
        <w:rPr>
          <w:rFonts w:ascii="Nyala" w:eastAsia="Calibri" w:hAnsi="Nyala" w:cs="Calibri"/>
          <w:sz w:val="22"/>
        </w:rPr>
        <w:t xml:space="preserve"> LGD </w:t>
      </w:r>
      <w:r w:rsidR="003556B9">
        <w:rPr>
          <w:rFonts w:ascii="Nyala" w:eastAsia="Calibri" w:hAnsi="Nyala" w:cs="Calibri"/>
          <w:sz w:val="22"/>
        </w:rPr>
        <w:t>ZS</w:t>
      </w:r>
      <w:r w:rsidR="003556B9" w:rsidRPr="003556B9">
        <w:rPr>
          <w:rFonts w:ascii="Nyala" w:eastAsia="Calibri" w:hAnsi="Nyala" w:cs="Calibri"/>
          <w:sz w:val="22"/>
        </w:rPr>
        <w:t xml:space="preserve"> jest przestrzegana zasada równości szans i niedyskryminacji. </w:t>
      </w:r>
      <w:r>
        <w:rPr>
          <w:rFonts w:ascii="Nyala" w:eastAsia="Calibri" w:hAnsi="Nyala" w:cs="Calibri"/>
          <w:sz w:val="22"/>
        </w:rPr>
        <w:t>LGS ZS z</w:t>
      </w:r>
      <w:r w:rsidR="003556B9" w:rsidRPr="003556B9">
        <w:rPr>
          <w:rFonts w:ascii="Nyala" w:eastAsia="Calibri" w:hAnsi="Nyala" w:cs="Calibri"/>
          <w:sz w:val="22"/>
        </w:rPr>
        <w:t>arówno</w:t>
      </w:r>
      <w:r>
        <w:rPr>
          <w:rFonts w:ascii="Nyala" w:eastAsia="Calibri" w:hAnsi="Nyala" w:cs="Calibri"/>
          <w:sz w:val="22"/>
        </w:rPr>
        <w:t xml:space="preserve"> </w:t>
      </w:r>
      <w:r w:rsidR="003556B9" w:rsidRPr="003556B9">
        <w:rPr>
          <w:rFonts w:ascii="Nyala" w:eastAsia="Calibri" w:hAnsi="Nyala" w:cs="Calibri"/>
          <w:sz w:val="22"/>
        </w:rPr>
        <w:t xml:space="preserve">w swoich działaniach jak i działaniach podejmowanych </w:t>
      </w:r>
      <w:r>
        <w:rPr>
          <w:rFonts w:ascii="Nyala" w:eastAsia="Calibri" w:hAnsi="Nyala" w:cs="Calibri"/>
          <w:sz w:val="22"/>
        </w:rPr>
        <w:t>przez jej partnerów</w:t>
      </w:r>
      <w:r w:rsidR="003556B9" w:rsidRPr="003556B9">
        <w:rPr>
          <w:rFonts w:ascii="Nyala" w:eastAsia="Calibri" w:hAnsi="Nyala" w:cs="Calibri"/>
          <w:sz w:val="22"/>
        </w:rPr>
        <w:t xml:space="preserve"> zwraca uwagę na zachowanie standardu minimum w zakresie realizacji zasady równości szans i niedyskryminacji. Wzorem w tym zakresie są „Wytyczne dotyczące realizacji zasad równościowych w ramach funduszy unijnych na lata 2021-2027” opracowane w celu zapewnienia zgodności wdrażania programów z zasadami horyzontalnymi: zasadą równości szans i niedyskryminacji oraz zasadą równości kobiet i mężczyzn, a także zapewnienie spójnego podejścia w tym zakresie w ramach programów i projektów współfinansowanych ze środków EFS+, EFRR, FS i FST. Dokumenty będące podstawą funkcjonowania LGD </w:t>
      </w:r>
      <w:r w:rsidR="003556B9">
        <w:rPr>
          <w:rFonts w:ascii="Nyala" w:eastAsia="Calibri" w:hAnsi="Nyala" w:cs="Calibri"/>
          <w:sz w:val="22"/>
        </w:rPr>
        <w:t>ZS</w:t>
      </w:r>
      <w:r w:rsidR="003556B9" w:rsidRPr="003556B9">
        <w:rPr>
          <w:rFonts w:ascii="Nyala" w:eastAsia="Calibri" w:hAnsi="Nyala" w:cs="Calibri"/>
          <w:sz w:val="22"/>
        </w:rPr>
        <w:t xml:space="preserve"> są doskonałym przykładem otwartości, ponieważ w żadnym przypadku nie zawierają zapisów dyskryminujących. Równość płci polega na odwzorowaniu istniejących proporcji płci na obszarze działania LGD lub zwiększaniu we wsparciu udziału grupy niedoreprezentowanej. Możliwe są jednak przypadki, w których proporcja 50/50 wynika z sytuacji kobiet i mężczyzn i stanowi proporcję prawidłową z perspektywy równości szans kobiet i mężczyzn.</w:t>
      </w:r>
    </w:p>
    <w:p w14:paraId="0F20351B" w14:textId="2DDB4345" w:rsidR="003556B9" w:rsidRDefault="003556B9" w:rsidP="00A11D3D">
      <w:pPr>
        <w:spacing w:before="0" w:after="0"/>
        <w:ind w:left="0" w:firstLine="284"/>
        <w:jc w:val="both"/>
        <w:rPr>
          <w:rFonts w:ascii="Nyala" w:eastAsia="Calibri" w:hAnsi="Nyala" w:cs="Calibri"/>
          <w:sz w:val="22"/>
        </w:rPr>
      </w:pPr>
      <w:r w:rsidRPr="003556B9">
        <w:rPr>
          <w:rFonts w:ascii="Nyala" w:eastAsia="Calibri" w:hAnsi="Nyala" w:cs="Calibri"/>
          <w:sz w:val="22"/>
        </w:rPr>
        <w:lastRenderedPageBreak/>
        <w:t xml:space="preserve">Ponadto, LGD </w:t>
      </w:r>
      <w:r>
        <w:rPr>
          <w:rFonts w:ascii="Nyala" w:eastAsia="Calibri" w:hAnsi="Nyala" w:cs="Calibri"/>
          <w:sz w:val="22"/>
        </w:rPr>
        <w:t>ZS</w:t>
      </w:r>
      <w:r w:rsidRPr="003556B9">
        <w:rPr>
          <w:rFonts w:ascii="Nyala" w:eastAsia="Calibri" w:hAnsi="Nyala" w:cs="Calibri"/>
          <w:sz w:val="22"/>
        </w:rPr>
        <w:t xml:space="preserve"> będzie premiować operacje, które będą miały pozytywny wpływ na włącznie społeczne osób </w:t>
      </w:r>
      <w:r>
        <w:rPr>
          <w:rFonts w:ascii="Nyala" w:eastAsia="Calibri" w:hAnsi="Nyala" w:cs="Calibri"/>
          <w:sz w:val="22"/>
        </w:rPr>
        <w:br/>
      </w:r>
      <w:r w:rsidRPr="003556B9">
        <w:rPr>
          <w:rFonts w:ascii="Nyala" w:eastAsia="Calibri" w:hAnsi="Nyala" w:cs="Calibri"/>
          <w:sz w:val="22"/>
        </w:rPr>
        <w:t>w niekorzystnej sytuacji (w tym z niepełnosprawnościami) poprzez tworzenie miejsc pracy, niwelowanie barier architektonicznych oraz tworzenie miejsc integracji społecznej.</w:t>
      </w:r>
    </w:p>
    <w:p w14:paraId="2D5637A7" w14:textId="744CB79B" w:rsidR="00B0259F" w:rsidRPr="00D24333" w:rsidRDefault="00D24333" w:rsidP="00D24333">
      <w:pPr>
        <w:spacing w:before="0" w:after="0"/>
        <w:ind w:left="0" w:firstLine="284"/>
        <w:jc w:val="both"/>
        <w:rPr>
          <w:rFonts w:ascii="Nyala" w:eastAsia="Calibri" w:hAnsi="Nyala" w:cs="Calibri"/>
          <w:sz w:val="22"/>
        </w:rPr>
      </w:pPr>
      <w:r>
        <w:rPr>
          <w:rFonts w:ascii="Nyala" w:eastAsia="Calibri" w:hAnsi="Nyala" w:cs="Calibri"/>
          <w:sz w:val="22"/>
        </w:rPr>
        <w:t xml:space="preserve">LGS ZS będzie w swojej działalności będzie </w:t>
      </w:r>
      <w:r w:rsidRPr="00D24333">
        <w:rPr>
          <w:rFonts w:ascii="Nyala" w:eastAsia="Calibri" w:hAnsi="Nyala" w:cs="Calibri"/>
          <w:sz w:val="22"/>
        </w:rPr>
        <w:t>przestrzegała zapisy Karty praw podstawowych Unii Europejskiej</w:t>
      </w:r>
      <w:r>
        <w:rPr>
          <w:rFonts w:ascii="Nyala" w:eastAsia="Calibri" w:hAnsi="Nyala" w:cs="Calibri"/>
          <w:sz w:val="22"/>
        </w:rPr>
        <w:t xml:space="preserve"> wspierała zrównoważony rozwój w tym</w:t>
      </w:r>
      <w:r w:rsidRPr="00D24333">
        <w:rPr>
          <w:rFonts w:ascii="Nyala" w:eastAsia="Calibri" w:hAnsi="Nyala" w:cs="Calibri"/>
          <w:sz w:val="22"/>
        </w:rPr>
        <w:t xml:space="preserve">, </w:t>
      </w:r>
      <w:r>
        <w:rPr>
          <w:rFonts w:ascii="Nyala" w:eastAsia="Calibri" w:hAnsi="Nyala" w:cs="Calibri"/>
          <w:sz w:val="22"/>
        </w:rPr>
        <w:t xml:space="preserve">zasadę </w:t>
      </w:r>
      <w:r w:rsidRPr="00D24333">
        <w:rPr>
          <w:rFonts w:ascii="Nyala" w:eastAsia="Calibri" w:hAnsi="Nyala" w:cs="Calibri"/>
          <w:sz w:val="22"/>
        </w:rPr>
        <w:t xml:space="preserve">porozumienia paryskiego </w:t>
      </w:r>
      <w:r>
        <w:rPr>
          <w:rFonts w:ascii="Nyala" w:eastAsia="Calibri" w:hAnsi="Nyala" w:cs="Calibri"/>
          <w:sz w:val="22"/>
        </w:rPr>
        <w:t xml:space="preserve">a także </w:t>
      </w:r>
      <w:r w:rsidRPr="00D24333">
        <w:rPr>
          <w:rFonts w:ascii="Nyala" w:eastAsia="Calibri" w:hAnsi="Nyala" w:cs="Calibri"/>
          <w:sz w:val="22"/>
        </w:rPr>
        <w:t>zasad</w:t>
      </w:r>
      <w:r>
        <w:rPr>
          <w:rFonts w:ascii="Nyala" w:eastAsia="Calibri" w:hAnsi="Nyala" w:cs="Calibri"/>
          <w:sz w:val="22"/>
        </w:rPr>
        <w:t>ę</w:t>
      </w:r>
      <w:r w:rsidRPr="00D24333">
        <w:rPr>
          <w:rFonts w:ascii="Nyala" w:eastAsia="Calibri" w:hAnsi="Nyala" w:cs="Calibri"/>
          <w:sz w:val="22"/>
        </w:rPr>
        <w:t xml:space="preserve"> „nie czyń poważnych szkód”</w:t>
      </w:r>
      <w:r>
        <w:rPr>
          <w:rFonts w:ascii="Nyala" w:eastAsia="Calibri" w:hAnsi="Nyala" w:cs="Calibri"/>
          <w:sz w:val="22"/>
        </w:rPr>
        <w:t>.</w:t>
      </w:r>
    </w:p>
    <w:p w14:paraId="77AC1DBB" w14:textId="4845E544" w:rsidR="00FB4F22" w:rsidRPr="001C4146" w:rsidRDefault="0025676C" w:rsidP="001C4146">
      <w:pPr>
        <w:pStyle w:val="Nagwek1"/>
      </w:pPr>
      <w:bookmarkStart w:id="23" w:name="_Toc136939813"/>
      <w:bookmarkEnd w:id="17"/>
      <w:r w:rsidRPr="001C4146">
        <w:lastRenderedPageBreak/>
        <w:t xml:space="preserve">Rozdział II </w:t>
      </w:r>
      <w:r w:rsidR="00B1201F" w:rsidRPr="001C4146">
        <w:t>Charakterystyka</w:t>
      </w:r>
      <w:r w:rsidR="00F465A1" w:rsidRPr="001C4146">
        <w:t xml:space="preserve"> </w:t>
      </w:r>
      <w:r w:rsidR="00B1201F" w:rsidRPr="001C4146">
        <w:t>obszaru</w:t>
      </w:r>
      <w:r w:rsidR="00F465A1" w:rsidRPr="001C4146">
        <w:t xml:space="preserve"> </w:t>
      </w:r>
      <w:r w:rsidR="00B1201F" w:rsidRPr="001C4146">
        <w:t>i</w:t>
      </w:r>
      <w:r w:rsidR="00F465A1" w:rsidRPr="001C4146">
        <w:t xml:space="preserve"> </w:t>
      </w:r>
      <w:r w:rsidR="00B1201F" w:rsidRPr="001C4146">
        <w:t>ludności</w:t>
      </w:r>
      <w:r w:rsidR="00F465A1" w:rsidRPr="001C4146">
        <w:t xml:space="preserve"> </w:t>
      </w:r>
      <w:r w:rsidR="00B1201F" w:rsidRPr="001C4146">
        <w:t>objętej</w:t>
      </w:r>
      <w:r w:rsidR="00F465A1" w:rsidRPr="001C4146">
        <w:t xml:space="preserve"> </w:t>
      </w:r>
      <w:r w:rsidR="00B1201F" w:rsidRPr="001C4146">
        <w:t>wdrażaniem</w:t>
      </w:r>
      <w:r w:rsidR="00F465A1" w:rsidRPr="001C4146">
        <w:t xml:space="preserve"> </w:t>
      </w:r>
      <w:r w:rsidR="00B1201F" w:rsidRPr="001C4146">
        <w:t>LSR</w:t>
      </w:r>
      <w:bookmarkEnd w:id="23"/>
    </w:p>
    <w:p w14:paraId="20FD8985" w14:textId="32F766AF" w:rsidR="00B1201F" w:rsidRPr="00843002" w:rsidRDefault="003B5AFB" w:rsidP="00A11D3D">
      <w:pPr>
        <w:spacing w:before="0" w:after="0"/>
        <w:ind w:left="0" w:firstLine="357"/>
        <w:jc w:val="both"/>
        <w:rPr>
          <w:rFonts w:ascii="Nyala" w:hAnsi="Nyala" w:cstheme="minorHAnsi"/>
          <w:sz w:val="22"/>
        </w:rPr>
      </w:pP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ZS</w:t>
      </w:r>
      <w:r w:rsidR="00F465A1" w:rsidRPr="00843002">
        <w:rPr>
          <w:rFonts w:ascii="Nyala" w:hAnsi="Nyala" w:cstheme="minorHAnsi"/>
          <w:sz w:val="22"/>
        </w:rPr>
        <w:t xml:space="preserve"> </w:t>
      </w:r>
      <w:r w:rsidR="00B1201F" w:rsidRPr="00843002">
        <w:rPr>
          <w:rFonts w:ascii="Nyala" w:hAnsi="Nyala" w:cstheme="minorHAnsi"/>
          <w:sz w:val="22"/>
        </w:rPr>
        <w:t>skupia</w:t>
      </w:r>
      <w:r w:rsidR="00F465A1" w:rsidRPr="00843002">
        <w:rPr>
          <w:rFonts w:ascii="Nyala" w:hAnsi="Nyala" w:cstheme="minorHAnsi"/>
          <w:sz w:val="22"/>
        </w:rPr>
        <w:t xml:space="preserve"> </w:t>
      </w:r>
      <w:r w:rsidR="00B1201F" w:rsidRPr="00843002">
        <w:rPr>
          <w:rFonts w:ascii="Nyala" w:hAnsi="Nyala" w:cstheme="minorHAnsi"/>
          <w:sz w:val="22"/>
        </w:rPr>
        <w:t>przedstawicieli</w:t>
      </w:r>
      <w:r w:rsidR="00F465A1" w:rsidRPr="00843002">
        <w:rPr>
          <w:rFonts w:ascii="Nyala" w:hAnsi="Nyala" w:cstheme="minorHAnsi"/>
          <w:sz w:val="22"/>
        </w:rPr>
        <w:t xml:space="preserve"> </w:t>
      </w:r>
      <w:r w:rsidR="00B1201F" w:rsidRPr="00843002">
        <w:rPr>
          <w:rFonts w:ascii="Nyala" w:hAnsi="Nyala" w:cstheme="minorHAnsi"/>
          <w:sz w:val="22"/>
        </w:rPr>
        <w:t>władz</w:t>
      </w:r>
      <w:r w:rsidR="00F465A1" w:rsidRPr="00843002">
        <w:rPr>
          <w:rFonts w:ascii="Nyala" w:hAnsi="Nyala" w:cstheme="minorHAnsi"/>
          <w:sz w:val="22"/>
        </w:rPr>
        <w:t xml:space="preserve"> </w:t>
      </w:r>
      <w:r w:rsidR="00B1201F" w:rsidRPr="00843002">
        <w:rPr>
          <w:rFonts w:ascii="Nyala" w:hAnsi="Nyala" w:cstheme="minorHAnsi"/>
          <w:sz w:val="22"/>
        </w:rPr>
        <w:t>publicznych,</w:t>
      </w:r>
      <w:r w:rsidR="00F465A1" w:rsidRPr="00843002">
        <w:rPr>
          <w:rFonts w:ascii="Nyala" w:hAnsi="Nyala" w:cstheme="minorHAnsi"/>
          <w:sz w:val="22"/>
        </w:rPr>
        <w:t xml:space="preserve"> </w:t>
      </w:r>
      <w:r w:rsidR="00B1201F" w:rsidRPr="00843002">
        <w:rPr>
          <w:rFonts w:ascii="Nyala" w:hAnsi="Nyala" w:cstheme="minorHAnsi"/>
          <w:sz w:val="22"/>
        </w:rPr>
        <w:t>lokalnych</w:t>
      </w:r>
      <w:r w:rsidR="00F465A1" w:rsidRPr="00843002">
        <w:rPr>
          <w:rFonts w:ascii="Nyala" w:hAnsi="Nyala" w:cstheme="minorHAnsi"/>
          <w:sz w:val="22"/>
        </w:rPr>
        <w:t xml:space="preserve"> </w:t>
      </w:r>
      <w:r w:rsidR="00B1201F" w:rsidRPr="00843002">
        <w:rPr>
          <w:rFonts w:ascii="Nyala" w:hAnsi="Nyala" w:cstheme="minorHAnsi"/>
          <w:sz w:val="22"/>
        </w:rPr>
        <w:t>partnerów</w:t>
      </w:r>
      <w:r w:rsidR="00F465A1" w:rsidRPr="00843002">
        <w:rPr>
          <w:rFonts w:ascii="Nyala" w:hAnsi="Nyala" w:cstheme="minorHAnsi"/>
          <w:sz w:val="22"/>
        </w:rPr>
        <w:t xml:space="preserve"> </w:t>
      </w:r>
      <w:r w:rsidR="00B1201F" w:rsidRPr="00843002">
        <w:rPr>
          <w:rFonts w:ascii="Nyala" w:hAnsi="Nyala" w:cstheme="minorHAnsi"/>
          <w:sz w:val="22"/>
        </w:rPr>
        <w:t>społecznych</w:t>
      </w:r>
      <w:r w:rsidR="00F465A1" w:rsidRPr="00843002">
        <w:rPr>
          <w:rFonts w:ascii="Nyala" w:hAnsi="Nyala" w:cstheme="minorHAnsi"/>
          <w:sz w:val="22"/>
        </w:rPr>
        <w:t xml:space="preserve"> </w:t>
      </w:r>
      <w:r w:rsidR="00B1201F" w:rsidRPr="00843002">
        <w:rPr>
          <w:rFonts w:ascii="Nyala" w:hAnsi="Nyala" w:cstheme="minorHAnsi"/>
          <w:sz w:val="22"/>
        </w:rPr>
        <w:t>i</w:t>
      </w:r>
      <w:r w:rsidR="00F465A1" w:rsidRPr="00843002">
        <w:rPr>
          <w:rFonts w:ascii="Nyala" w:hAnsi="Nyala" w:cstheme="minorHAnsi"/>
          <w:sz w:val="22"/>
        </w:rPr>
        <w:t xml:space="preserve"> </w:t>
      </w:r>
      <w:r w:rsidR="00B1201F" w:rsidRPr="00843002">
        <w:rPr>
          <w:rFonts w:ascii="Nyala" w:hAnsi="Nyala" w:cstheme="minorHAnsi"/>
          <w:sz w:val="22"/>
        </w:rPr>
        <w:t>gospodarczych</w:t>
      </w:r>
      <w:r w:rsidR="00F465A1" w:rsidRPr="00843002">
        <w:rPr>
          <w:rFonts w:ascii="Nyala" w:hAnsi="Nyala" w:cstheme="minorHAnsi"/>
          <w:sz w:val="22"/>
        </w:rPr>
        <w:t xml:space="preserve"> </w:t>
      </w:r>
      <w:r w:rsidR="00B1201F" w:rsidRPr="00843002">
        <w:rPr>
          <w:rFonts w:ascii="Nyala" w:hAnsi="Nyala" w:cstheme="minorHAnsi"/>
          <w:sz w:val="22"/>
        </w:rPr>
        <w:t>oraz</w:t>
      </w:r>
      <w:r w:rsidR="00F465A1" w:rsidRPr="00843002">
        <w:rPr>
          <w:rFonts w:ascii="Nyala" w:hAnsi="Nyala" w:cstheme="minorHAnsi"/>
          <w:sz w:val="22"/>
        </w:rPr>
        <w:t xml:space="preserve"> </w:t>
      </w:r>
      <w:r w:rsidR="00B1201F" w:rsidRPr="00843002">
        <w:rPr>
          <w:rFonts w:ascii="Nyala" w:hAnsi="Nyala" w:cstheme="minorHAnsi"/>
          <w:sz w:val="22"/>
        </w:rPr>
        <w:t>mieszkańców</w:t>
      </w:r>
      <w:r w:rsidR="00F465A1" w:rsidRPr="00843002">
        <w:rPr>
          <w:rFonts w:ascii="Nyala" w:hAnsi="Nyala" w:cstheme="minorHAnsi"/>
          <w:sz w:val="22"/>
        </w:rPr>
        <w:t xml:space="preserve"> </w:t>
      </w:r>
      <w:r w:rsidR="00B1201F" w:rsidRPr="00843002">
        <w:rPr>
          <w:rFonts w:ascii="Nyala" w:hAnsi="Nyala" w:cstheme="minorHAnsi"/>
          <w:sz w:val="22"/>
        </w:rPr>
        <w:t>z</w:t>
      </w:r>
      <w:r w:rsidR="00F465A1" w:rsidRPr="00843002">
        <w:rPr>
          <w:rFonts w:ascii="Nyala" w:hAnsi="Nyala" w:cstheme="minorHAnsi"/>
          <w:sz w:val="22"/>
        </w:rPr>
        <w:t xml:space="preserve"> </w:t>
      </w:r>
      <w:r w:rsidR="00B1201F" w:rsidRPr="00843002">
        <w:rPr>
          <w:rFonts w:ascii="Nyala" w:hAnsi="Nyala" w:cstheme="minorHAnsi"/>
          <w:sz w:val="22"/>
        </w:rPr>
        <w:t>terenu</w:t>
      </w:r>
      <w:r w:rsidR="00F465A1" w:rsidRPr="00843002">
        <w:rPr>
          <w:rFonts w:ascii="Nyala" w:hAnsi="Nyala" w:cstheme="minorHAnsi"/>
          <w:sz w:val="22"/>
        </w:rPr>
        <w:t xml:space="preserve"> </w:t>
      </w:r>
      <w:r w:rsidR="00B1201F" w:rsidRPr="00843002">
        <w:rPr>
          <w:rFonts w:ascii="Nyala" w:hAnsi="Nyala" w:cstheme="minorHAnsi"/>
          <w:sz w:val="22"/>
        </w:rPr>
        <w:t>trzech</w:t>
      </w:r>
      <w:r w:rsidR="00F465A1" w:rsidRPr="00843002">
        <w:rPr>
          <w:rFonts w:ascii="Nyala" w:hAnsi="Nyala" w:cstheme="minorHAnsi"/>
          <w:sz w:val="22"/>
        </w:rPr>
        <w:t xml:space="preserve"> </w:t>
      </w:r>
      <w:r w:rsidR="00B1201F" w:rsidRPr="00843002">
        <w:rPr>
          <w:rFonts w:ascii="Nyala" w:hAnsi="Nyala" w:cstheme="minorHAnsi"/>
          <w:sz w:val="22"/>
        </w:rPr>
        <w:t>gmin</w:t>
      </w:r>
      <w:r w:rsidR="00F465A1" w:rsidRPr="00843002">
        <w:rPr>
          <w:rFonts w:ascii="Nyala" w:hAnsi="Nyala" w:cstheme="minorHAnsi"/>
          <w:sz w:val="22"/>
        </w:rPr>
        <w:t xml:space="preserve"> </w:t>
      </w:r>
      <w:r w:rsidR="00B1201F" w:rsidRPr="00843002">
        <w:rPr>
          <w:rFonts w:ascii="Nyala" w:hAnsi="Nyala" w:cstheme="minorHAnsi"/>
          <w:sz w:val="22"/>
        </w:rPr>
        <w:t>należących</w:t>
      </w:r>
      <w:r w:rsidR="00F465A1" w:rsidRPr="00843002">
        <w:rPr>
          <w:rFonts w:ascii="Nyala" w:hAnsi="Nyala" w:cstheme="minorHAnsi"/>
          <w:sz w:val="22"/>
        </w:rPr>
        <w:t xml:space="preserve"> </w:t>
      </w:r>
      <w:r w:rsidR="00B1201F" w:rsidRPr="00843002">
        <w:rPr>
          <w:rFonts w:ascii="Nyala" w:hAnsi="Nyala" w:cstheme="minorHAnsi"/>
          <w:sz w:val="22"/>
        </w:rPr>
        <w:t>administracyjnie</w:t>
      </w:r>
      <w:r w:rsidR="00F465A1" w:rsidRPr="00843002">
        <w:rPr>
          <w:rFonts w:ascii="Nyala" w:hAnsi="Nyala" w:cstheme="minorHAnsi"/>
          <w:sz w:val="22"/>
        </w:rPr>
        <w:t xml:space="preserve"> </w:t>
      </w:r>
      <w:r w:rsidR="00B1201F" w:rsidRPr="00843002">
        <w:rPr>
          <w:rFonts w:ascii="Nyala" w:hAnsi="Nyala" w:cstheme="minorHAnsi"/>
          <w:sz w:val="22"/>
        </w:rPr>
        <w:t>do</w:t>
      </w:r>
      <w:r w:rsidR="00F465A1" w:rsidRPr="00843002">
        <w:rPr>
          <w:rFonts w:ascii="Nyala" w:hAnsi="Nyala" w:cstheme="minorHAnsi"/>
          <w:sz w:val="22"/>
        </w:rPr>
        <w:t xml:space="preserve"> </w:t>
      </w:r>
      <w:r w:rsidR="00B1201F" w:rsidRPr="00843002">
        <w:rPr>
          <w:rFonts w:ascii="Nyala" w:hAnsi="Nyala" w:cstheme="minorHAnsi"/>
          <w:sz w:val="22"/>
        </w:rPr>
        <w:t>województwa</w:t>
      </w:r>
      <w:r w:rsidR="00F465A1" w:rsidRPr="00843002">
        <w:rPr>
          <w:rFonts w:ascii="Nyala" w:hAnsi="Nyala" w:cstheme="minorHAnsi"/>
          <w:sz w:val="22"/>
        </w:rPr>
        <w:t xml:space="preserve"> </w:t>
      </w:r>
      <w:r w:rsidR="00B1201F" w:rsidRPr="00843002">
        <w:rPr>
          <w:rFonts w:ascii="Nyala" w:hAnsi="Nyala" w:cstheme="minorHAnsi"/>
          <w:sz w:val="22"/>
        </w:rPr>
        <w:t>mazowieckiego.</w:t>
      </w:r>
      <w:r w:rsidR="00F465A1" w:rsidRPr="00843002">
        <w:rPr>
          <w:rFonts w:ascii="Nyala" w:hAnsi="Nyala" w:cstheme="minorHAnsi"/>
          <w:sz w:val="22"/>
        </w:rPr>
        <w:t xml:space="preserve"> </w:t>
      </w:r>
      <w:r w:rsidR="00B1201F" w:rsidRPr="00843002">
        <w:rPr>
          <w:rFonts w:ascii="Nyala" w:hAnsi="Nyala" w:cstheme="minorHAnsi"/>
          <w:sz w:val="22"/>
        </w:rPr>
        <w:t>Są</w:t>
      </w:r>
      <w:r w:rsidR="00F465A1" w:rsidRPr="00843002">
        <w:rPr>
          <w:rFonts w:ascii="Nyala" w:hAnsi="Nyala" w:cstheme="minorHAnsi"/>
          <w:sz w:val="22"/>
        </w:rPr>
        <w:t xml:space="preserve"> </w:t>
      </w:r>
      <w:r w:rsidR="00B1201F" w:rsidRPr="00843002">
        <w:rPr>
          <w:rFonts w:ascii="Nyala" w:hAnsi="Nyala" w:cstheme="minorHAnsi"/>
          <w:sz w:val="22"/>
        </w:rPr>
        <w:t>to</w:t>
      </w:r>
      <w:r w:rsidR="00F465A1" w:rsidRPr="00843002">
        <w:rPr>
          <w:rFonts w:ascii="Nyala" w:hAnsi="Nyala" w:cstheme="minorHAnsi"/>
          <w:sz w:val="22"/>
        </w:rPr>
        <w:t xml:space="preserve"> </w:t>
      </w:r>
      <w:r w:rsidR="00541FF0" w:rsidRPr="00843002">
        <w:rPr>
          <w:rFonts w:ascii="Nyala" w:hAnsi="Nyala" w:cstheme="minorHAnsi"/>
          <w:sz w:val="22"/>
        </w:rPr>
        <w:t>dwie</w:t>
      </w:r>
      <w:r w:rsidR="00F465A1" w:rsidRPr="00843002">
        <w:rPr>
          <w:rFonts w:ascii="Nyala" w:hAnsi="Nyala" w:cstheme="minorHAnsi"/>
          <w:sz w:val="22"/>
        </w:rPr>
        <w:t xml:space="preserve"> </w:t>
      </w:r>
      <w:r w:rsidR="00B1201F" w:rsidRPr="00843002">
        <w:rPr>
          <w:rFonts w:ascii="Nyala" w:hAnsi="Nyala" w:cstheme="minorHAnsi"/>
          <w:sz w:val="22"/>
        </w:rPr>
        <w:t>gminy</w:t>
      </w:r>
      <w:r w:rsidR="00F465A1" w:rsidRPr="00843002">
        <w:rPr>
          <w:rFonts w:ascii="Nyala" w:hAnsi="Nyala" w:cstheme="minorHAnsi"/>
          <w:sz w:val="22"/>
        </w:rPr>
        <w:t xml:space="preserve"> </w:t>
      </w:r>
      <w:r w:rsidR="00B1201F" w:rsidRPr="00843002">
        <w:rPr>
          <w:rFonts w:ascii="Nyala" w:hAnsi="Nyala" w:cstheme="minorHAnsi"/>
          <w:sz w:val="22"/>
        </w:rPr>
        <w:t>z</w:t>
      </w:r>
      <w:r w:rsidR="00F465A1" w:rsidRPr="00843002">
        <w:rPr>
          <w:rFonts w:ascii="Nyala" w:hAnsi="Nyala" w:cstheme="minorHAnsi"/>
          <w:sz w:val="22"/>
        </w:rPr>
        <w:t xml:space="preserve"> </w:t>
      </w:r>
      <w:r w:rsidR="00B1201F" w:rsidRPr="00843002">
        <w:rPr>
          <w:rFonts w:ascii="Nyala" w:hAnsi="Nyala" w:cstheme="minorHAnsi"/>
          <w:sz w:val="22"/>
        </w:rPr>
        <w:t>powiatu</w:t>
      </w:r>
      <w:r w:rsidR="00F465A1" w:rsidRPr="00843002">
        <w:rPr>
          <w:rFonts w:ascii="Nyala" w:hAnsi="Nyala" w:cstheme="minorHAnsi"/>
          <w:sz w:val="22"/>
        </w:rPr>
        <w:t xml:space="preserve"> </w:t>
      </w:r>
      <w:r w:rsidR="00B1201F" w:rsidRPr="00843002">
        <w:rPr>
          <w:rFonts w:ascii="Nyala" w:hAnsi="Nyala" w:cstheme="minorHAnsi"/>
          <w:sz w:val="22"/>
        </w:rPr>
        <w:t>grodziskiego:</w:t>
      </w:r>
      <w:r w:rsidR="00F465A1" w:rsidRPr="00843002">
        <w:rPr>
          <w:rFonts w:ascii="Nyala" w:hAnsi="Nyala" w:cstheme="minorHAnsi"/>
          <w:sz w:val="22"/>
        </w:rPr>
        <w:t xml:space="preserve"> </w:t>
      </w:r>
      <w:r w:rsidR="00B1201F" w:rsidRPr="00843002">
        <w:rPr>
          <w:rFonts w:ascii="Nyala" w:hAnsi="Nyala" w:cstheme="minorHAnsi"/>
          <w:sz w:val="22"/>
        </w:rPr>
        <w:t>Podkowa</w:t>
      </w:r>
      <w:r w:rsidR="00F465A1" w:rsidRPr="00843002">
        <w:rPr>
          <w:rFonts w:ascii="Nyala" w:hAnsi="Nyala" w:cstheme="minorHAnsi"/>
          <w:sz w:val="22"/>
        </w:rPr>
        <w:t xml:space="preserve"> </w:t>
      </w:r>
      <w:r w:rsidR="00B1201F" w:rsidRPr="00843002">
        <w:rPr>
          <w:rFonts w:ascii="Nyala" w:hAnsi="Nyala" w:cstheme="minorHAnsi"/>
          <w:sz w:val="22"/>
        </w:rPr>
        <w:t>Leśna,</w:t>
      </w:r>
      <w:r w:rsidR="00F465A1" w:rsidRPr="00843002">
        <w:rPr>
          <w:rFonts w:ascii="Nyala" w:hAnsi="Nyala" w:cstheme="minorHAnsi"/>
          <w:sz w:val="22"/>
        </w:rPr>
        <w:t xml:space="preserve"> </w:t>
      </w:r>
      <w:r w:rsidR="00B1201F" w:rsidRPr="00843002">
        <w:rPr>
          <w:rFonts w:ascii="Nyala" w:hAnsi="Nyala" w:cstheme="minorHAnsi"/>
          <w:sz w:val="22"/>
        </w:rPr>
        <w:t>Milanówek</w:t>
      </w:r>
      <w:r w:rsidR="00F465A1" w:rsidRPr="00843002">
        <w:rPr>
          <w:rFonts w:ascii="Nyala" w:hAnsi="Nyala" w:cstheme="minorHAnsi"/>
          <w:sz w:val="22"/>
        </w:rPr>
        <w:t xml:space="preserve"> </w:t>
      </w:r>
      <w:r w:rsidR="00B1201F" w:rsidRPr="00843002">
        <w:rPr>
          <w:rFonts w:ascii="Nyala" w:hAnsi="Nyala" w:cstheme="minorHAnsi"/>
          <w:sz w:val="22"/>
        </w:rPr>
        <w:t>oraz</w:t>
      </w:r>
      <w:r w:rsidR="00F465A1" w:rsidRPr="00843002">
        <w:rPr>
          <w:rFonts w:ascii="Nyala" w:hAnsi="Nyala" w:cstheme="minorHAnsi"/>
          <w:sz w:val="22"/>
        </w:rPr>
        <w:t xml:space="preserve"> </w:t>
      </w:r>
      <w:r w:rsidR="00B1201F" w:rsidRPr="00843002">
        <w:rPr>
          <w:rFonts w:ascii="Nyala" w:hAnsi="Nyala" w:cstheme="minorHAnsi"/>
          <w:sz w:val="22"/>
        </w:rPr>
        <w:t>gmina</w:t>
      </w:r>
      <w:r w:rsidR="00F465A1" w:rsidRPr="00843002">
        <w:rPr>
          <w:rFonts w:ascii="Nyala" w:hAnsi="Nyala" w:cstheme="minorHAnsi"/>
          <w:sz w:val="22"/>
        </w:rPr>
        <w:t xml:space="preserve"> </w:t>
      </w:r>
      <w:r w:rsidR="00B1201F" w:rsidRPr="00843002">
        <w:rPr>
          <w:rFonts w:ascii="Nyala" w:hAnsi="Nyala" w:cstheme="minorHAnsi"/>
          <w:sz w:val="22"/>
        </w:rPr>
        <w:t>Brwinów</w:t>
      </w:r>
      <w:r w:rsidR="00F465A1" w:rsidRPr="00843002">
        <w:rPr>
          <w:rFonts w:ascii="Nyala" w:hAnsi="Nyala" w:cstheme="minorHAnsi"/>
          <w:sz w:val="22"/>
        </w:rPr>
        <w:t xml:space="preserve"> </w:t>
      </w:r>
      <w:r w:rsidR="00B1201F" w:rsidRPr="00843002">
        <w:rPr>
          <w:rFonts w:ascii="Nyala" w:hAnsi="Nyala" w:cstheme="minorHAnsi"/>
          <w:sz w:val="22"/>
        </w:rPr>
        <w:t>z</w:t>
      </w:r>
      <w:r w:rsidR="00F465A1" w:rsidRPr="00843002">
        <w:rPr>
          <w:rFonts w:ascii="Nyala" w:hAnsi="Nyala" w:cstheme="minorHAnsi"/>
          <w:sz w:val="22"/>
        </w:rPr>
        <w:t xml:space="preserve"> </w:t>
      </w:r>
      <w:r w:rsidR="00B1201F" w:rsidRPr="00843002">
        <w:rPr>
          <w:rFonts w:ascii="Nyala" w:hAnsi="Nyala" w:cstheme="minorHAnsi"/>
          <w:sz w:val="22"/>
        </w:rPr>
        <w:t>powiatu</w:t>
      </w:r>
      <w:r w:rsidR="00F465A1" w:rsidRPr="00843002">
        <w:rPr>
          <w:rFonts w:ascii="Nyala" w:hAnsi="Nyala" w:cstheme="minorHAnsi"/>
          <w:sz w:val="22"/>
        </w:rPr>
        <w:t xml:space="preserve"> </w:t>
      </w:r>
      <w:r w:rsidR="00B1201F" w:rsidRPr="00843002">
        <w:rPr>
          <w:rFonts w:ascii="Nyala" w:hAnsi="Nyala" w:cstheme="minorHAnsi"/>
          <w:sz w:val="22"/>
        </w:rPr>
        <w:t>pruszkowskiego.</w:t>
      </w:r>
      <w:r w:rsidR="00F465A1" w:rsidRPr="00843002">
        <w:rPr>
          <w:rFonts w:ascii="Nyala" w:hAnsi="Nyala" w:cstheme="minorHAnsi"/>
          <w:sz w:val="22"/>
        </w:rPr>
        <w:t xml:space="preserve"> </w:t>
      </w:r>
      <w:r w:rsidR="00B1201F" w:rsidRPr="00843002">
        <w:rPr>
          <w:rFonts w:ascii="Nyala" w:hAnsi="Nyala" w:cstheme="minorHAnsi"/>
          <w:sz w:val="22"/>
        </w:rPr>
        <w:t>Obszar</w:t>
      </w:r>
      <w:r w:rsidR="00F465A1" w:rsidRPr="00843002">
        <w:rPr>
          <w:rFonts w:ascii="Nyala" w:hAnsi="Nyala" w:cstheme="minorHAnsi"/>
          <w:sz w:val="22"/>
        </w:rPr>
        <w:t xml:space="preserve"> </w:t>
      </w:r>
      <w:r w:rsidR="00B1201F" w:rsidRPr="00843002">
        <w:rPr>
          <w:rFonts w:ascii="Nyala" w:hAnsi="Nyala" w:cstheme="minorHAnsi"/>
          <w:sz w:val="22"/>
        </w:rPr>
        <w:t>wymienionych</w:t>
      </w:r>
      <w:r w:rsidR="00F465A1" w:rsidRPr="00843002">
        <w:rPr>
          <w:rFonts w:ascii="Nyala" w:hAnsi="Nyala" w:cstheme="minorHAnsi"/>
          <w:sz w:val="22"/>
        </w:rPr>
        <w:t xml:space="preserve"> </w:t>
      </w:r>
      <w:r w:rsidR="00B1201F" w:rsidRPr="00843002">
        <w:rPr>
          <w:rFonts w:ascii="Nyala" w:hAnsi="Nyala" w:cstheme="minorHAnsi"/>
          <w:sz w:val="22"/>
        </w:rPr>
        <w:t>gmin</w:t>
      </w:r>
      <w:r w:rsidR="00F465A1" w:rsidRPr="00843002">
        <w:rPr>
          <w:rFonts w:ascii="Nyala" w:hAnsi="Nyala" w:cstheme="minorHAnsi"/>
          <w:sz w:val="22"/>
        </w:rPr>
        <w:t xml:space="preserve"> </w:t>
      </w:r>
      <w:r w:rsidR="00B1201F" w:rsidRPr="00843002">
        <w:rPr>
          <w:rFonts w:ascii="Nyala" w:hAnsi="Nyala" w:cstheme="minorHAnsi"/>
          <w:sz w:val="22"/>
        </w:rPr>
        <w:t>jest</w:t>
      </w:r>
      <w:r w:rsidR="00F465A1" w:rsidRPr="00843002">
        <w:rPr>
          <w:rFonts w:ascii="Nyala" w:hAnsi="Nyala" w:cstheme="minorHAnsi"/>
          <w:sz w:val="22"/>
        </w:rPr>
        <w:t xml:space="preserve"> </w:t>
      </w:r>
      <w:r w:rsidR="00B1201F" w:rsidRPr="00843002">
        <w:rPr>
          <w:rFonts w:ascii="Nyala" w:hAnsi="Nyala" w:cstheme="minorHAnsi"/>
          <w:sz w:val="22"/>
        </w:rPr>
        <w:t>spójny</w:t>
      </w:r>
      <w:r w:rsidR="00F465A1" w:rsidRPr="00843002">
        <w:rPr>
          <w:rFonts w:ascii="Nyala" w:hAnsi="Nyala" w:cstheme="minorHAnsi"/>
          <w:sz w:val="22"/>
        </w:rPr>
        <w:t xml:space="preserve"> </w:t>
      </w:r>
      <w:r w:rsidR="00B1201F" w:rsidRPr="00843002">
        <w:rPr>
          <w:rFonts w:ascii="Nyala" w:hAnsi="Nyala" w:cstheme="minorHAnsi"/>
          <w:sz w:val="22"/>
        </w:rPr>
        <w:t>przestrzennie.</w:t>
      </w:r>
      <w:r w:rsidR="00F465A1" w:rsidRPr="00843002">
        <w:rPr>
          <w:rFonts w:ascii="Nyala" w:hAnsi="Nyala" w:cstheme="minorHAnsi"/>
          <w:sz w:val="22"/>
        </w:rPr>
        <w:t xml:space="preserve"> </w:t>
      </w:r>
      <w:r w:rsidR="00B1201F" w:rsidRPr="00843002">
        <w:rPr>
          <w:rFonts w:ascii="Nyala" w:hAnsi="Nyala" w:cstheme="minorHAnsi"/>
          <w:sz w:val="22"/>
        </w:rPr>
        <w:t>Żadna</w:t>
      </w:r>
      <w:r w:rsidR="00F465A1" w:rsidRPr="00843002">
        <w:rPr>
          <w:rFonts w:ascii="Nyala" w:hAnsi="Nyala" w:cstheme="minorHAnsi"/>
          <w:sz w:val="22"/>
        </w:rPr>
        <w:t xml:space="preserve"> </w:t>
      </w:r>
      <w:r w:rsidR="00B1201F" w:rsidRPr="00843002">
        <w:rPr>
          <w:rFonts w:ascii="Nyala" w:hAnsi="Nyala" w:cstheme="minorHAnsi"/>
          <w:sz w:val="22"/>
        </w:rPr>
        <w:t>z</w:t>
      </w:r>
      <w:r w:rsidR="00F465A1" w:rsidRPr="00843002">
        <w:rPr>
          <w:rFonts w:ascii="Nyala" w:hAnsi="Nyala" w:cstheme="minorHAnsi"/>
          <w:sz w:val="22"/>
        </w:rPr>
        <w:t xml:space="preserve"> </w:t>
      </w:r>
      <w:r w:rsidR="00B1201F" w:rsidRPr="00843002">
        <w:rPr>
          <w:rFonts w:ascii="Nyala" w:hAnsi="Nyala" w:cstheme="minorHAnsi"/>
          <w:sz w:val="22"/>
        </w:rPr>
        <w:t>trzech</w:t>
      </w:r>
      <w:r w:rsidR="00F465A1" w:rsidRPr="00843002">
        <w:rPr>
          <w:rFonts w:ascii="Nyala" w:hAnsi="Nyala" w:cstheme="minorHAnsi"/>
          <w:sz w:val="22"/>
        </w:rPr>
        <w:t xml:space="preserve"> </w:t>
      </w:r>
      <w:r w:rsidR="00B1201F" w:rsidRPr="00843002">
        <w:rPr>
          <w:rFonts w:ascii="Nyala" w:hAnsi="Nyala" w:cstheme="minorHAnsi"/>
          <w:sz w:val="22"/>
        </w:rPr>
        <w:t>wymienionych</w:t>
      </w:r>
      <w:r w:rsidR="00F465A1" w:rsidRPr="00843002">
        <w:rPr>
          <w:rFonts w:ascii="Nyala" w:hAnsi="Nyala" w:cstheme="minorHAnsi"/>
          <w:sz w:val="22"/>
        </w:rPr>
        <w:t xml:space="preserve"> </w:t>
      </w:r>
      <w:r w:rsidR="00B1201F" w:rsidRPr="00843002">
        <w:rPr>
          <w:rFonts w:ascii="Nyala" w:hAnsi="Nyala" w:cstheme="minorHAnsi"/>
          <w:sz w:val="22"/>
        </w:rPr>
        <w:t>gmin</w:t>
      </w:r>
      <w:r w:rsidR="00F465A1" w:rsidRPr="00843002">
        <w:rPr>
          <w:rFonts w:ascii="Nyala" w:hAnsi="Nyala" w:cstheme="minorHAnsi"/>
          <w:sz w:val="22"/>
        </w:rPr>
        <w:t xml:space="preserve"> </w:t>
      </w:r>
      <w:r w:rsidR="00B1201F" w:rsidRPr="00843002">
        <w:rPr>
          <w:rFonts w:ascii="Nyala" w:hAnsi="Nyala" w:cstheme="minorHAnsi"/>
          <w:sz w:val="22"/>
        </w:rPr>
        <w:t>nie</w:t>
      </w:r>
      <w:r w:rsidR="00F465A1" w:rsidRPr="00843002">
        <w:rPr>
          <w:rFonts w:ascii="Nyala" w:hAnsi="Nyala" w:cstheme="minorHAnsi"/>
          <w:sz w:val="22"/>
        </w:rPr>
        <w:t xml:space="preserve"> </w:t>
      </w:r>
      <w:r w:rsidR="00B1201F" w:rsidRPr="00843002">
        <w:rPr>
          <w:rFonts w:ascii="Nyala" w:hAnsi="Nyala" w:cstheme="minorHAnsi"/>
          <w:sz w:val="22"/>
        </w:rPr>
        <w:t>jest</w:t>
      </w:r>
      <w:r w:rsidR="00F465A1" w:rsidRPr="00843002">
        <w:rPr>
          <w:rFonts w:ascii="Nyala" w:hAnsi="Nyala" w:cstheme="minorHAnsi"/>
          <w:sz w:val="22"/>
        </w:rPr>
        <w:t xml:space="preserve"> </w:t>
      </w:r>
      <w:r w:rsidR="00B1201F" w:rsidRPr="00843002">
        <w:rPr>
          <w:rFonts w:ascii="Nyala" w:hAnsi="Nyala" w:cstheme="minorHAnsi"/>
          <w:sz w:val="22"/>
        </w:rPr>
        <w:t>członkiem</w:t>
      </w:r>
      <w:r w:rsidR="00F465A1" w:rsidRPr="00843002">
        <w:rPr>
          <w:rFonts w:ascii="Nyala" w:hAnsi="Nyala" w:cstheme="minorHAnsi"/>
          <w:sz w:val="22"/>
        </w:rPr>
        <w:t xml:space="preserve"> </w:t>
      </w:r>
      <w:r w:rsidR="00B1201F" w:rsidRPr="00843002">
        <w:rPr>
          <w:rFonts w:ascii="Nyala" w:hAnsi="Nyala" w:cstheme="minorHAnsi"/>
          <w:sz w:val="22"/>
        </w:rPr>
        <w:t>innych</w:t>
      </w:r>
      <w:r w:rsidR="00F465A1" w:rsidRPr="00843002">
        <w:rPr>
          <w:rFonts w:ascii="Nyala" w:hAnsi="Nyala" w:cstheme="minorHAnsi"/>
          <w:sz w:val="22"/>
        </w:rPr>
        <w:t xml:space="preserve"> </w:t>
      </w:r>
      <w:r w:rsidR="00541FF0" w:rsidRPr="00843002">
        <w:rPr>
          <w:rFonts w:ascii="Nyala" w:hAnsi="Nyala" w:cstheme="minorHAnsi"/>
          <w:sz w:val="22"/>
        </w:rPr>
        <w:t>lokalnych</w:t>
      </w:r>
      <w:r w:rsidR="00F465A1" w:rsidRPr="00843002">
        <w:rPr>
          <w:rFonts w:ascii="Nyala" w:hAnsi="Nyala" w:cstheme="minorHAnsi"/>
          <w:sz w:val="22"/>
        </w:rPr>
        <w:t xml:space="preserve"> </w:t>
      </w:r>
      <w:r w:rsidR="00541FF0" w:rsidRPr="00843002">
        <w:rPr>
          <w:rFonts w:ascii="Nyala" w:hAnsi="Nyala" w:cstheme="minorHAnsi"/>
          <w:sz w:val="22"/>
        </w:rPr>
        <w:t>grup</w:t>
      </w:r>
      <w:r w:rsidR="00F465A1" w:rsidRPr="00843002">
        <w:rPr>
          <w:rFonts w:ascii="Nyala" w:hAnsi="Nyala" w:cstheme="minorHAnsi"/>
          <w:sz w:val="22"/>
        </w:rPr>
        <w:t xml:space="preserve"> </w:t>
      </w:r>
      <w:r w:rsidR="00541FF0" w:rsidRPr="00843002">
        <w:rPr>
          <w:rFonts w:ascii="Nyala" w:hAnsi="Nyala" w:cstheme="minorHAnsi"/>
          <w:sz w:val="22"/>
        </w:rPr>
        <w:t>działania</w:t>
      </w:r>
      <w:r w:rsidR="00B1201F" w:rsidRPr="00843002">
        <w:rPr>
          <w:rFonts w:ascii="Nyala" w:hAnsi="Nyala" w:cstheme="minorHAnsi"/>
          <w:sz w:val="22"/>
        </w:rPr>
        <w:t>.</w:t>
      </w:r>
      <w:r w:rsidR="00F465A1" w:rsidRPr="00843002">
        <w:rPr>
          <w:rFonts w:ascii="Nyala" w:hAnsi="Nyala" w:cstheme="minorHAnsi"/>
          <w:sz w:val="22"/>
        </w:rPr>
        <w:t xml:space="preserve"> </w:t>
      </w:r>
    </w:p>
    <w:p w14:paraId="15FF7EA5" w14:textId="3EACEDF9" w:rsidR="00470B75" w:rsidRPr="00843002" w:rsidRDefault="00470B75" w:rsidP="00A11D3D">
      <w:pPr>
        <w:spacing w:before="0" w:after="0"/>
        <w:ind w:left="0" w:firstLine="284"/>
        <w:jc w:val="both"/>
        <w:rPr>
          <w:rFonts w:ascii="Nyala" w:hAnsi="Nyala" w:cstheme="minorHAnsi"/>
          <w:sz w:val="22"/>
        </w:rPr>
      </w:pP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kontekście</w:t>
      </w:r>
      <w:r w:rsidR="00F465A1" w:rsidRPr="00843002">
        <w:rPr>
          <w:rFonts w:ascii="Nyala" w:hAnsi="Nyala" w:cstheme="minorHAnsi"/>
          <w:sz w:val="22"/>
        </w:rPr>
        <w:t xml:space="preserve"> </w:t>
      </w:r>
      <w:r w:rsidRPr="00843002">
        <w:rPr>
          <w:rFonts w:ascii="Nyala" w:hAnsi="Nyala" w:cstheme="minorHAnsi"/>
          <w:sz w:val="22"/>
        </w:rPr>
        <w:t>przestrzennym</w:t>
      </w:r>
      <w:r w:rsidR="00F465A1" w:rsidRPr="00843002">
        <w:rPr>
          <w:rFonts w:ascii="Nyala" w:hAnsi="Nyala" w:cstheme="minorHAnsi"/>
          <w:sz w:val="22"/>
        </w:rPr>
        <w:t xml:space="preserve"> </w:t>
      </w:r>
      <w:r w:rsidRPr="00843002">
        <w:rPr>
          <w:rFonts w:ascii="Nyala" w:hAnsi="Nyala" w:cstheme="minorHAnsi"/>
          <w:sz w:val="22"/>
        </w:rPr>
        <w:t>obszar</w:t>
      </w:r>
      <w:r w:rsidR="00F465A1" w:rsidRPr="00843002">
        <w:rPr>
          <w:rFonts w:ascii="Nyala" w:hAnsi="Nyala" w:cstheme="minorHAnsi"/>
          <w:sz w:val="22"/>
        </w:rPr>
        <w:t xml:space="preserve"> </w:t>
      </w:r>
      <w:r w:rsidRPr="00843002">
        <w:rPr>
          <w:rFonts w:ascii="Nyala" w:hAnsi="Nyala" w:cstheme="minorHAnsi"/>
          <w:sz w:val="22"/>
        </w:rPr>
        <w:t>działania</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stanowi</w:t>
      </w:r>
      <w:r w:rsidR="00F465A1" w:rsidRPr="00843002">
        <w:rPr>
          <w:rFonts w:ascii="Nyala" w:hAnsi="Nyala" w:cstheme="minorHAnsi"/>
          <w:sz w:val="22"/>
        </w:rPr>
        <w:t xml:space="preserve"> </w:t>
      </w:r>
      <w:r w:rsidRPr="00843002">
        <w:rPr>
          <w:rFonts w:ascii="Nyala" w:hAnsi="Nyala" w:cstheme="minorHAnsi"/>
          <w:sz w:val="22"/>
        </w:rPr>
        <w:t>spójną</w:t>
      </w:r>
      <w:r w:rsidR="00F465A1" w:rsidRPr="00843002">
        <w:rPr>
          <w:rFonts w:ascii="Nyala" w:hAnsi="Nyala" w:cstheme="minorHAnsi"/>
          <w:sz w:val="22"/>
        </w:rPr>
        <w:t xml:space="preserve"> </w:t>
      </w:r>
      <w:r w:rsidRPr="00843002">
        <w:rPr>
          <w:rFonts w:ascii="Nyala" w:hAnsi="Nyala" w:cstheme="minorHAnsi"/>
          <w:sz w:val="22"/>
        </w:rPr>
        <w:t>pod</w:t>
      </w:r>
      <w:r w:rsidR="00F465A1" w:rsidRPr="00843002">
        <w:rPr>
          <w:rFonts w:ascii="Nyala" w:hAnsi="Nyala" w:cstheme="minorHAnsi"/>
          <w:sz w:val="22"/>
        </w:rPr>
        <w:t xml:space="preserve"> </w:t>
      </w:r>
      <w:r w:rsidRPr="00843002">
        <w:rPr>
          <w:rFonts w:ascii="Nyala" w:hAnsi="Nyala" w:cstheme="minorHAnsi"/>
          <w:sz w:val="22"/>
        </w:rPr>
        <w:t>względem</w:t>
      </w:r>
      <w:r w:rsidR="00F465A1" w:rsidRPr="00843002">
        <w:rPr>
          <w:rFonts w:ascii="Nyala" w:hAnsi="Nyala" w:cstheme="minorHAnsi"/>
          <w:sz w:val="22"/>
        </w:rPr>
        <w:t xml:space="preserve"> </w:t>
      </w:r>
      <w:r w:rsidRPr="00843002">
        <w:rPr>
          <w:rFonts w:ascii="Nyala" w:hAnsi="Nyala" w:cstheme="minorHAnsi"/>
          <w:sz w:val="22"/>
        </w:rPr>
        <w:t>funkcjonalnym</w:t>
      </w:r>
      <w:r w:rsidR="00F465A1" w:rsidRPr="00843002">
        <w:rPr>
          <w:rFonts w:ascii="Nyala" w:hAnsi="Nyala" w:cstheme="minorHAnsi"/>
          <w:sz w:val="22"/>
        </w:rPr>
        <w:t xml:space="preserve"> </w:t>
      </w:r>
      <w:r w:rsidRPr="00843002">
        <w:rPr>
          <w:rFonts w:ascii="Nyala" w:hAnsi="Nyala" w:cstheme="minorHAnsi"/>
          <w:sz w:val="22"/>
        </w:rPr>
        <w:br/>
        <w:t>i</w:t>
      </w:r>
      <w:r w:rsidR="00F465A1" w:rsidRPr="00843002">
        <w:rPr>
          <w:rFonts w:ascii="Nyala" w:hAnsi="Nyala" w:cstheme="minorHAnsi"/>
          <w:sz w:val="22"/>
        </w:rPr>
        <w:t xml:space="preserve"> </w:t>
      </w:r>
      <w:r w:rsidRPr="00843002">
        <w:rPr>
          <w:rFonts w:ascii="Nyala" w:hAnsi="Nyala" w:cstheme="minorHAnsi"/>
          <w:sz w:val="22"/>
        </w:rPr>
        <w:t>administracyjnym</w:t>
      </w:r>
      <w:r w:rsidR="00F465A1" w:rsidRPr="00843002">
        <w:rPr>
          <w:rFonts w:ascii="Nyala" w:hAnsi="Nyala" w:cstheme="minorHAnsi"/>
          <w:sz w:val="22"/>
        </w:rPr>
        <w:t xml:space="preserve"> </w:t>
      </w:r>
      <w:r w:rsidRPr="00843002">
        <w:rPr>
          <w:rFonts w:ascii="Nyala" w:hAnsi="Nyala" w:cstheme="minorHAnsi"/>
          <w:sz w:val="22"/>
        </w:rPr>
        <w:t>strukturę</w:t>
      </w:r>
      <w:r w:rsidR="00F465A1" w:rsidRPr="00843002">
        <w:rPr>
          <w:rFonts w:ascii="Nyala" w:hAnsi="Nyala" w:cstheme="minorHAnsi"/>
          <w:sz w:val="22"/>
        </w:rPr>
        <w:t xml:space="preserve"> </w:t>
      </w:r>
      <w:r w:rsidRPr="00843002">
        <w:rPr>
          <w:rFonts w:ascii="Nyala" w:hAnsi="Nyala" w:cstheme="minorHAnsi"/>
          <w:sz w:val="22"/>
        </w:rPr>
        <w:t>złożoną</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trzech</w:t>
      </w:r>
      <w:r w:rsidR="00F465A1" w:rsidRPr="00843002">
        <w:rPr>
          <w:rFonts w:ascii="Nyala" w:hAnsi="Nyala" w:cstheme="minorHAnsi"/>
          <w:sz w:val="22"/>
        </w:rPr>
        <w:t xml:space="preserve"> </w:t>
      </w:r>
      <w:r w:rsidRPr="00843002">
        <w:rPr>
          <w:rFonts w:ascii="Nyala" w:hAnsi="Nyala" w:cstheme="minorHAnsi"/>
          <w:sz w:val="22"/>
        </w:rPr>
        <w:t>sąsiadujących</w:t>
      </w:r>
      <w:r w:rsidR="00F465A1" w:rsidRPr="00843002">
        <w:rPr>
          <w:rFonts w:ascii="Nyala" w:hAnsi="Nyala" w:cstheme="minorHAnsi"/>
          <w:sz w:val="22"/>
        </w:rPr>
        <w:t xml:space="preserve"> </w:t>
      </w:r>
      <w:r w:rsidRPr="00843002">
        <w:rPr>
          <w:rFonts w:ascii="Nyala" w:hAnsi="Nyala" w:cstheme="minorHAnsi"/>
          <w:sz w:val="22"/>
        </w:rPr>
        <w:t>ze</w:t>
      </w:r>
      <w:r w:rsidR="00F465A1" w:rsidRPr="00843002">
        <w:rPr>
          <w:rFonts w:ascii="Nyala" w:hAnsi="Nyala" w:cstheme="minorHAnsi"/>
          <w:sz w:val="22"/>
        </w:rPr>
        <w:t xml:space="preserve"> </w:t>
      </w:r>
      <w:r w:rsidRPr="00843002">
        <w:rPr>
          <w:rFonts w:ascii="Nyala" w:hAnsi="Nyala" w:cstheme="minorHAnsi"/>
          <w:sz w:val="22"/>
        </w:rPr>
        <w:t>sobą</w:t>
      </w:r>
      <w:r w:rsidR="00F465A1" w:rsidRPr="00843002">
        <w:rPr>
          <w:rFonts w:ascii="Nyala" w:hAnsi="Nyala" w:cstheme="minorHAnsi"/>
          <w:sz w:val="22"/>
        </w:rPr>
        <w:t xml:space="preserve"> </w:t>
      </w:r>
      <w:r w:rsidRPr="00843002">
        <w:rPr>
          <w:rFonts w:ascii="Nyala" w:hAnsi="Nyala" w:cstheme="minorHAnsi"/>
          <w:sz w:val="22"/>
        </w:rPr>
        <w:t>gmin,</w:t>
      </w:r>
      <w:r w:rsidR="00F465A1" w:rsidRPr="00843002">
        <w:rPr>
          <w:rFonts w:ascii="Nyala" w:hAnsi="Nyala" w:cstheme="minorHAnsi"/>
          <w:sz w:val="22"/>
        </w:rPr>
        <w:t xml:space="preserve"> </w:t>
      </w:r>
      <w:r w:rsidRPr="00843002">
        <w:rPr>
          <w:rFonts w:ascii="Nyala" w:hAnsi="Nyala" w:cstheme="minorHAnsi"/>
          <w:sz w:val="22"/>
        </w:rPr>
        <w:t>pozostających</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jednym</w:t>
      </w:r>
      <w:r w:rsidR="00F465A1" w:rsidRPr="00843002">
        <w:rPr>
          <w:rFonts w:ascii="Nyala" w:hAnsi="Nyala" w:cstheme="minorHAnsi"/>
          <w:sz w:val="22"/>
        </w:rPr>
        <w:t xml:space="preserve"> </w:t>
      </w:r>
      <w:r w:rsidRPr="00843002">
        <w:rPr>
          <w:rFonts w:ascii="Nyala" w:hAnsi="Nyala" w:cstheme="minorHAnsi"/>
          <w:sz w:val="22"/>
        </w:rPr>
        <w:t>obrysie</w:t>
      </w:r>
      <w:r w:rsidR="00880270" w:rsidRPr="00843002">
        <w:rPr>
          <w:rFonts w:ascii="Nyala" w:hAnsi="Nyala" w:cstheme="minorHAnsi"/>
          <w:sz w:val="22"/>
        </w:rPr>
        <w:t>.</w:t>
      </w:r>
    </w:p>
    <w:p w14:paraId="29E52B1D" w14:textId="77777777" w:rsidR="00470B75" w:rsidRPr="00843002" w:rsidRDefault="00470B75" w:rsidP="00A11D3D">
      <w:pPr>
        <w:spacing w:before="0" w:after="0"/>
        <w:ind w:left="0" w:firstLine="708"/>
        <w:jc w:val="both"/>
        <w:rPr>
          <w:rFonts w:ascii="Nyala" w:hAnsi="Nyala" w:cstheme="minorHAnsi"/>
          <w:sz w:val="22"/>
        </w:rPr>
      </w:pPr>
    </w:p>
    <w:p w14:paraId="32B3C954" w14:textId="68085425" w:rsidR="00470B75" w:rsidRPr="00843002" w:rsidRDefault="00470B75" w:rsidP="00485B97">
      <w:pPr>
        <w:pStyle w:val="Legenda"/>
      </w:pPr>
      <w:bookmarkStart w:id="24" w:name="_Toc135762485"/>
      <w:r w:rsidRPr="00843002">
        <w:t>Rysunek</w:t>
      </w:r>
      <w:r w:rsidR="00F465A1" w:rsidRPr="00843002">
        <w:t xml:space="preserve"> </w:t>
      </w:r>
      <w:r w:rsidRPr="00843002">
        <w:t>nr</w:t>
      </w:r>
      <w:r w:rsidR="00F465A1" w:rsidRPr="00843002">
        <w:t xml:space="preserve"> </w:t>
      </w:r>
      <w:r>
        <w:fldChar w:fldCharType="begin"/>
      </w:r>
      <w:r>
        <w:instrText>SEQ Rysunek \* ARABIC</w:instrText>
      </w:r>
      <w:r>
        <w:fldChar w:fldCharType="separate"/>
      </w:r>
      <w:r w:rsidR="0023566D">
        <w:rPr>
          <w:noProof/>
        </w:rPr>
        <w:t>1</w:t>
      </w:r>
      <w:r>
        <w:fldChar w:fldCharType="end"/>
      </w:r>
      <w:r w:rsidR="00F465A1" w:rsidRPr="00843002">
        <w:t xml:space="preserve"> </w:t>
      </w:r>
      <w:r w:rsidRPr="00843002">
        <w:t>Obszar</w:t>
      </w:r>
      <w:r w:rsidR="00F465A1" w:rsidRPr="00843002">
        <w:t xml:space="preserve"> </w:t>
      </w:r>
      <w:r w:rsidRPr="00843002">
        <w:t>działania</w:t>
      </w:r>
      <w:r w:rsidR="00F465A1" w:rsidRPr="00843002">
        <w:t xml:space="preserve"> </w:t>
      </w:r>
      <w:r w:rsidRPr="00843002">
        <w:t>LGD</w:t>
      </w:r>
      <w:r w:rsidR="00F465A1" w:rsidRPr="00843002">
        <w:t xml:space="preserve"> </w:t>
      </w:r>
      <w:r w:rsidRPr="00843002">
        <w:t>"Zielone</w:t>
      </w:r>
      <w:r w:rsidR="00F465A1" w:rsidRPr="00843002">
        <w:t xml:space="preserve"> </w:t>
      </w:r>
      <w:r w:rsidRPr="00843002">
        <w:t>Sąsiedztwo"</w:t>
      </w:r>
      <w:bookmarkEnd w:id="24"/>
    </w:p>
    <w:p w14:paraId="363F7BE0" w14:textId="77777777" w:rsidR="00470B75" w:rsidRPr="00843002" w:rsidRDefault="00470B75" w:rsidP="00A11D3D">
      <w:pPr>
        <w:spacing w:before="0" w:after="0"/>
        <w:ind w:left="0"/>
        <w:jc w:val="both"/>
        <w:rPr>
          <w:rFonts w:ascii="Nyala" w:hAnsi="Nyala" w:cstheme="minorHAnsi"/>
          <w:sz w:val="22"/>
        </w:rPr>
      </w:pPr>
      <w:r w:rsidRPr="00843002">
        <w:rPr>
          <w:rFonts w:ascii="Nyala" w:hAnsi="Nyala" w:cstheme="minorHAnsi"/>
          <w:i/>
          <w:noProof/>
          <w:sz w:val="22"/>
          <w:lang w:eastAsia="pl-PL"/>
        </w:rPr>
        <w:drawing>
          <wp:inline distT="0" distB="0" distL="0" distR="0" wp14:anchorId="171EDCD0" wp14:editId="57FBEFDE">
            <wp:extent cx="3819525" cy="2505400"/>
            <wp:effectExtent l="0" t="0" r="0" b="9525"/>
            <wp:docPr id="7" name="Obraz 6" descr="ScreenHunter_01 Dec. 08 12.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Hunter_01 Dec. 08 12.24.gif"/>
                    <pic:cNvPicPr/>
                  </pic:nvPicPr>
                  <pic:blipFill>
                    <a:blip r:embed="rId18" cstate="print"/>
                    <a:stretch>
                      <a:fillRect/>
                    </a:stretch>
                  </pic:blipFill>
                  <pic:spPr>
                    <a:xfrm>
                      <a:off x="0" y="0"/>
                      <a:ext cx="3832525" cy="2513927"/>
                    </a:xfrm>
                    <a:prstGeom prst="rect">
                      <a:avLst/>
                    </a:prstGeom>
                  </pic:spPr>
                </pic:pic>
              </a:graphicData>
            </a:graphic>
          </wp:inline>
        </w:drawing>
      </w:r>
    </w:p>
    <w:p w14:paraId="3C800A7B" w14:textId="29E7CCF7" w:rsidR="00470B75" w:rsidRPr="00843002" w:rsidRDefault="00470B75" w:rsidP="00A11D3D">
      <w:pPr>
        <w:spacing w:before="0" w:after="0"/>
        <w:ind w:left="0"/>
        <w:jc w:val="both"/>
        <w:rPr>
          <w:rFonts w:ascii="Nyala" w:hAnsi="Nyala" w:cstheme="minorHAnsi"/>
          <w:sz w:val="22"/>
        </w:rPr>
      </w:pPr>
      <w:r w:rsidRPr="00843002">
        <w:rPr>
          <w:rFonts w:ascii="Nyala" w:hAnsi="Nyala" w:cstheme="minorHAnsi"/>
          <w:sz w:val="22"/>
        </w:rPr>
        <w:t>Źródło:</w:t>
      </w:r>
      <w:r w:rsidR="00F465A1" w:rsidRPr="00843002">
        <w:rPr>
          <w:rFonts w:ascii="Nyala" w:hAnsi="Nyala" w:cstheme="minorHAnsi"/>
          <w:sz w:val="22"/>
        </w:rPr>
        <w:t xml:space="preserve"> </w:t>
      </w:r>
      <w:r w:rsidRPr="00843002">
        <w:rPr>
          <w:rFonts w:ascii="Nyala" w:hAnsi="Nyala" w:cstheme="minorHAnsi"/>
          <w:sz w:val="22"/>
        </w:rPr>
        <w:t>opracowanie</w:t>
      </w:r>
      <w:r w:rsidR="00F465A1" w:rsidRPr="00843002">
        <w:rPr>
          <w:rFonts w:ascii="Nyala" w:hAnsi="Nyala" w:cstheme="minorHAnsi"/>
          <w:sz w:val="22"/>
        </w:rPr>
        <w:t xml:space="preserve"> </w:t>
      </w:r>
      <w:r w:rsidRPr="00843002">
        <w:rPr>
          <w:rFonts w:ascii="Nyala" w:hAnsi="Nyala" w:cstheme="minorHAnsi"/>
          <w:sz w:val="22"/>
        </w:rPr>
        <w:t>własne</w:t>
      </w:r>
      <w:r w:rsidR="00F465A1" w:rsidRPr="00843002">
        <w:rPr>
          <w:rFonts w:ascii="Nyala" w:hAnsi="Nyala" w:cstheme="minorHAnsi"/>
          <w:sz w:val="22"/>
        </w:rPr>
        <w:t xml:space="preserve"> </w:t>
      </w:r>
      <w:r w:rsidRPr="00843002">
        <w:rPr>
          <w:rFonts w:ascii="Nyala" w:hAnsi="Nyala" w:cstheme="minorHAnsi"/>
          <w:sz w:val="22"/>
        </w:rPr>
        <w:t>LGD</w:t>
      </w:r>
    </w:p>
    <w:p w14:paraId="342B4A8A" w14:textId="77777777" w:rsidR="00470B75" w:rsidRPr="00843002" w:rsidRDefault="00470B75" w:rsidP="00A11D3D">
      <w:pPr>
        <w:spacing w:before="0" w:after="0"/>
        <w:ind w:left="0" w:firstLine="708"/>
        <w:jc w:val="both"/>
        <w:rPr>
          <w:rFonts w:ascii="Nyala" w:hAnsi="Nyala" w:cstheme="minorHAnsi"/>
          <w:sz w:val="16"/>
          <w:szCs w:val="16"/>
        </w:rPr>
      </w:pPr>
    </w:p>
    <w:p w14:paraId="39916D16" w14:textId="235D9FFF" w:rsidR="00B1201F" w:rsidRDefault="00B1201F" w:rsidP="00A11D3D">
      <w:pPr>
        <w:spacing w:before="0" w:after="0"/>
        <w:ind w:left="0"/>
        <w:jc w:val="both"/>
        <w:rPr>
          <w:rFonts w:ascii="Nyala" w:hAnsi="Nyala" w:cstheme="minorHAnsi"/>
          <w:sz w:val="22"/>
        </w:rPr>
      </w:pPr>
      <w:r w:rsidRPr="00843002">
        <w:rPr>
          <w:rFonts w:ascii="Nyala" w:hAnsi="Nyala" w:cstheme="minorHAnsi"/>
          <w:sz w:val="22"/>
        </w:rPr>
        <w:t>Według</w:t>
      </w:r>
      <w:r w:rsidR="00F465A1" w:rsidRPr="00843002">
        <w:rPr>
          <w:rFonts w:ascii="Nyala" w:hAnsi="Nyala" w:cstheme="minorHAnsi"/>
          <w:sz w:val="22"/>
        </w:rPr>
        <w:t xml:space="preserve"> </w:t>
      </w:r>
      <w:r w:rsidR="00D712FF" w:rsidRPr="00843002">
        <w:rPr>
          <w:rFonts w:ascii="Nyala" w:hAnsi="Nyala" w:cstheme="minorHAnsi"/>
          <w:sz w:val="22"/>
        </w:rPr>
        <w:t xml:space="preserve">danych GUS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dzień</w:t>
      </w:r>
      <w:r w:rsidR="00F465A1" w:rsidRPr="00843002">
        <w:rPr>
          <w:rFonts w:ascii="Nyala" w:hAnsi="Nyala" w:cstheme="minorHAnsi"/>
          <w:sz w:val="22"/>
        </w:rPr>
        <w:t xml:space="preserve"> </w:t>
      </w:r>
      <w:r w:rsidRPr="00843002">
        <w:rPr>
          <w:rFonts w:ascii="Nyala" w:hAnsi="Nyala" w:cstheme="minorHAnsi"/>
          <w:sz w:val="22"/>
        </w:rPr>
        <w:t>31</w:t>
      </w:r>
      <w:r w:rsidR="00F465A1" w:rsidRPr="00843002">
        <w:rPr>
          <w:rFonts w:ascii="Nyala" w:hAnsi="Nyala" w:cstheme="minorHAnsi"/>
          <w:sz w:val="22"/>
        </w:rPr>
        <w:t xml:space="preserve"> </w:t>
      </w:r>
      <w:r w:rsidRPr="00843002">
        <w:rPr>
          <w:rFonts w:ascii="Nyala" w:hAnsi="Nyala" w:cstheme="minorHAnsi"/>
          <w:sz w:val="22"/>
        </w:rPr>
        <w:t>grudnia</w:t>
      </w:r>
      <w:r w:rsidR="00F465A1" w:rsidRPr="00843002">
        <w:rPr>
          <w:rFonts w:ascii="Nyala" w:hAnsi="Nyala" w:cstheme="minorHAnsi"/>
          <w:sz w:val="22"/>
        </w:rPr>
        <w:t xml:space="preserve"> </w:t>
      </w:r>
      <w:r w:rsidRPr="00843002">
        <w:rPr>
          <w:rFonts w:ascii="Nyala" w:hAnsi="Nyala" w:cstheme="minorHAnsi"/>
          <w:sz w:val="22"/>
        </w:rPr>
        <w:t>2020</w:t>
      </w:r>
      <w:r w:rsidR="00F465A1" w:rsidRPr="00843002">
        <w:rPr>
          <w:rFonts w:ascii="Nyala" w:hAnsi="Nyala" w:cstheme="minorHAnsi"/>
          <w:sz w:val="22"/>
        </w:rPr>
        <w:t xml:space="preserve"> </w:t>
      </w:r>
      <w:r w:rsidRPr="00843002">
        <w:rPr>
          <w:rFonts w:ascii="Nyala" w:hAnsi="Nyala" w:cstheme="minorHAnsi"/>
          <w:sz w:val="22"/>
        </w:rPr>
        <w:t>r.</w:t>
      </w:r>
      <w:r w:rsidR="00F465A1" w:rsidRPr="00843002">
        <w:rPr>
          <w:rFonts w:ascii="Nyala" w:hAnsi="Nyala" w:cstheme="minorHAnsi"/>
          <w:sz w:val="22"/>
        </w:rPr>
        <w:t xml:space="preserve"> </w:t>
      </w:r>
      <w:r w:rsidRPr="00843002">
        <w:rPr>
          <w:rFonts w:ascii="Nyala" w:hAnsi="Nyala" w:cstheme="minorHAnsi"/>
          <w:sz w:val="22"/>
        </w:rPr>
        <w:t>obszar</w:t>
      </w:r>
      <w:r w:rsidR="00F465A1" w:rsidRPr="00843002">
        <w:rPr>
          <w:rFonts w:ascii="Nyala" w:hAnsi="Nyala" w:cstheme="minorHAnsi"/>
          <w:sz w:val="22"/>
        </w:rPr>
        <w:t xml:space="preserve"> </w:t>
      </w:r>
      <w:r w:rsidRPr="00843002">
        <w:rPr>
          <w:rFonts w:ascii="Nyala" w:hAnsi="Nyala" w:cstheme="minorHAnsi"/>
          <w:sz w:val="22"/>
        </w:rPr>
        <w:t>gmin</w:t>
      </w:r>
      <w:r w:rsidR="00F465A1" w:rsidRPr="00843002">
        <w:rPr>
          <w:rFonts w:ascii="Nyala" w:hAnsi="Nyala" w:cstheme="minorHAnsi"/>
          <w:sz w:val="22"/>
        </w:rPr>
        <w:t xml:space="preserve"> </w:t>
      </w:r>
      <w:r w:rsidRPr="00843002">
        <w:rPr>
          <w:rFonts w:ascii="Nyala" w:hAnsi="Nyala" w:cstheme="minorHAnsi"/>
          <w:sz w:val="22"/>
        </w:rPr>
        <w:t>tworzących</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zamieszkiwało</w:t>
      </w:r>
      <w:r w:rsidR="00F465A1" w:rsidRPr="00843002">
        <w:rPr>
          <w:rFonts w:ascii="Nyala" w:hAnsi="Nyala" w:cstheme="minorHAnsi"/>
          <w:sz w:val="22"/>
        </w:rPr>
        <w:t xml:space="preserve"> </w:t>
      </w:r>
      <w:r w:rsidRPr="00843002">
        <w:rPr>
          <w:rFonts w:ascii="Nyala" w:hAnsi="Nyala" w:cstheme="minorHAnsi"/>
          <w:sz w:val="22"/>
        </w:rPr>
        <w:t>łącznie</w:t>
      </w:r>
      <w:r w:rsidR="00F465A1" w:rsidRPr="00843002">
        <w:rPr>
          <w:rFonts w:ascii="Nyala" w:hAnsi="Nyala" w:cstheme="minorHAnsi"/>
          <w:sz w:val="22"/>
        </w:rPr>
        <w:t xml:space="preserve"> </w:t>
      </w:r>
      <w:r w:rsidRPr="00843002">
        <w:rPr>
          <w:rFonts w:ascii="Nyala" w:hAnsi="Nyala" w:cstheme="minorHAnsi"/>
          <w:sz w:val="22"/>
        </w:rPr>
        <w:t>49</w:t>
      </w:r>
      <w:r w:rsidR="007B1A73" w:rsidRPr="00843002">
        <w:rPr>
          <w:rFonts w:ascii="Nyala" w:hAnsi="Nyala" w:cstheme="minorHAnsi"/>
          <w:sz w:val="22"/>
        </w:rPr>
        <w:t> </w:t>
      </w:r>
      <w:r w:rsidRPr="00843002">
        <w:rPr>
          <w:rFonts w:ascii="Nyala" w:hAnsi="Nyala" w:cstheme="minorHAnsi"/>
          <w:sz w:val="22"/>
        </w:rPr>
        <w:t>873</w:t>
      </w:r>
      <w:r w:rsidR="00F465A1" w:rsidRPr="00843002">
        <w:rPr>
          <w:rFonts w:ascii="Nyala" w:hAnsi="Nyala" w:cstheme="minorHAnsi"/>
          <w:sz w:val="22"/>
        </w:rPr>
        <w:t xml:space="preserve"> </w:t>
      </w:r>
      <w:r w:rsidRPr="00843002">
        <w:rPr>
          <w:rFonts w:ascii="Nyala" w:hAnsi="Nyala" w:cstheme="minorHAnsi"/>
          <w:sz w:val="22"/>
        </w:rPr>
        <w:t>mieszkańców</w:t>
      </w:r>
      <w:r w:rsidR="00A72779" w:rsidRPr="00843002">
        <w:rPr>
          <w:rFonts w:ascii="Nyala" w:hAnsi="Nyala" w:cstheme="minorHAnsi"/>
          <w:sz w:val="22"/>
        </w:rPr>
        <w:t>,</w:t>
      </w:r>
      <w:r w:rsidR="00F465A1" w:rsidRPr="00843002">
        <w:rPr>
          <w:rFonts w:ascii="Nyala" w:hAnsi="Nyala" w:cstheme="minorHAnsi"/>
          <w:sz w:val="22"/>
        </w:rPr>
        <w:t xml:space="preserve"> </w:t>
      </w:r>
      <w:r w:rsidR="008524DD" w:rsidRPr="00843002">
        <w:rPr>
          <w:rFonts w:ascii="Nyala" w:hAnsi="Nyala" w:cstheme="minorHAnsi"/>
          <w:sz w:val="22"/>
        </w:rPr>
        <w:t>a</w:t>
      </w:r>
      <w:r w:rsidR="00F465A1" w:rsidRPr="00843002">
        <w:rPr>
          <w:rFonts w:ascii="Nyala" w:hAnsi="Nyala" w:cstheme="minorHAnsi"/>
          <w:sz w:val="22"/>
        </w:rPr>
        <w:t xml:space="preserve"> </w:t>
      </w:r>
      <w:r w:rsidR="008524DD" w:rsidRPr="00843002">
        <w:rPr>
          <w:rFonts w:ascii="Nyala" w:hAnsi="Nyala" w:cstheme="minorHAnsi"/>
          <w:sz w:val="22"/>
        </w:rPr>
        <w:t>łączna</w:t>
      </w:r>
      <w:r w:rsidR="00F465A1" w:rsidRPr="00843002">
        <w:rPr>
          <w:rFonts w:ascii="Nyala" w:hAnsi="Nyala" w:cstheme="minorHAnsi"/>
          <w:sz w:val="22"/>
        </w:rPr>
        <w:t xml:space="preserve"> </w:t>
      </w:r>
      <w:r w:rsidR="008524DD" w:rsidRPr="00843002">
        <w:rPr>
          <w:rFonts w:ascii="Nyala" w:hAnsi="Nyala" w:cstheme="minorHAnsi"/>
          <w:sz w:val="22"/>
        </w:rPr>
        <w:t>powierzchnia</w:t>
      </w:r>
      <w:r w:rsidR="00F465A1" w:rsidRPr="00843002">
        <w:rPr>
          <w:rFonts w:ascii="Nyala" w:hAnsi="Nyala" w:cstheme="minorHAnsi"/>
          <w:sz w:val="22"/>
        </w:rPr>
        <w:t xml:space="preserve"> </w:t>
      </w:r>
      <w:r w:rsidR="008524DD" w:rsidRPr="00843002">
        <w:rPr>
          <w:rFonts w:ascii="Nyala" w:hAnsi="Nyala" w:cstheme="minorHAnsi"/>
          <w:sz w:val="22"/>
        </w:rPr>
        <w:t>trzech</w:t>
      </w:r>
      <w:r w:rsidR="00F465A1" w:rsidRPr="00843002">
        <w:rPr>
          <w:rFonts w:ascii="Nyala" w:hAnsi="Nyala" w:cstheme="minorHAnsi"/>
          <w:sz w:val="22"/>
        </w:rPr>
        <w:t xml:space="preserve"> </w:t>
      </w:r>
      <w:r w:rsidR="008524DD" w:rsidRPr="00843002">
        <w:rPr>
          <w:rFonts w:ascii="Nyala" w:hAnsi="Nyala" w:cstheme="minorHAnsi"/>
          <w:sz w:val="22"/>
        </w:rPr>
        <w:t>gmin</w:t>
      </w:r>
      <w:r w:rsidR="00F465A1" w:rsidRPr="00843002">
        <w:rPr>
          <w:rFonts w:ascii="Nyala" w:hAnsi="Nyala" w:cstheme="minorHAnsi"/>
          <w:sz w:val="22"/>
        </w:rPr>
        <w:t xml:space="preserve"> </w:t>
      </w:r>
      <w:r w:rsidR="008524DD" w:rsidRPr="00843002">
        <w:rPr>
          <w:rFonts w:ascii="Nyala" w:hAnsi="Nyala" w:cstheme="minorHAnsi"/>
          <w:sz w:val="22"/>
        </w:rPr>
        <w:t>tworzy</w:t>
      </w:r>
      <w:r w:rsidR="00F465A1" w:rsidRPr="00843002">
        <w:rPr>
          <w:rFonts w:ascii="Nyala" w:hAnsi="Nyala" w:cstheme="minorHAnsi"/>
          <w:sz w:val="22"/>
        </w:rPr>
        <w:t xml:space="preserve"> </w:t>
      </w:r>
      <w:r w:rsidR="008524DD" w:rsidRPr="00843002">
        <w:rPr>
          <w:rFonts w:ascii="Nyala" w:hAnsi="Nyala" w:cstheme="minorHAnsi"/>
          <w:sz w:val="22"/>
        </w:rPr>
        <w:t>spójny</w:t>
      </w:r>
      <w:r w:rsidR="00F465A1" w:rsidRPr="00843002">
        <w:rPr>
          <w:rFonts w:ascii="Nyala" w:hAnsi="Nyala" w:cstheme="minorHAnsi"/>
          <w:sz w:val="22"/>
        </w:rPr>
        <w:t xml:space="preserve"> </w:t>
      </w:r>
      <w:r w:rsidR="008524DD" w:rsidRPr="00843002">
        <w:rPr>
          <w:rFonts w:ascii="Nyala" w:hAnsi="Nyala" w:cstheme="minorHAnsi"/>
          <w:sz w:val="22"/>
        </w:rPr>
        <w:t>obszar</w:t>
      </w:r>
      <w:r w:rsidR="00F465A1" w:rsidRPr="00843002">
        <w:rPr>
          <w:rFonts w:ascii="Nyala" w:hAnsi="Nyala" w:cstheme="minorHAnsi"/>
          <w:sz w:val="22"/>
        </w:rPr>
        <w:t xml:space="preserve"> </w:t>
      </w:r>
      <w:r w:rsidR="008524DD" w:rsidRPr="00843002">
        <w:rPr>
          <w:rFonts w:ascii="Nyala" w:hAnsi="Nyala" w:cstheme="minorHAnsi"/>
          <w:sz w:val="22"/>
        </w:rPr>
        <w:t>o</w:t>
      </w:r>
      <w:r w:rsidR="00F465A1" w:rsidRPr="00843002">
        <w:rPr>
          <w:rFonts w:ascii="Nyala" w:hAnsi="Nyala" w:cstheme="minorHAnsi"/>
          <w:sz w:val="22"/>
        </w:rPr>
        <w:t xml:space="preserve"> </w:t>
      </w:r>
      <w:r w:rsidR="008524DD" w:rsidRPr="00843002">
        <w:rPr>
          <w:rFonts w:ascii="Nyala" w:hAnsi="Nyala" w:cstheme="minorHAnsi"/>
          <w:sz w:val="22"/>
        </w:rPr>
        <w:t>powierzchni</w:t>
      </w:r>
      <w:r w:rsidR="00F465A1" w:rsidRPr="00843002">
        <w:rPr>
          <w:rFonts w:ascii="Nyala" w:hAnsi="Nyala" w:cstheme="minorHAnsi"/>
          <w:sz w:val="22"/>
        </w:rPr>
        <w:t xml:space="preserve"> </w:t>
      </w:r>
      <w:r w:rsidR="008524DD" w:rsidRPr="00843002">
        <w:rPr>
          <w:rFonts w:ascii="Nyala" w:hAnsi="Nyala" w:cstheme="minorHAnsi"/>
          <w:sz w:val="22"/>
        </w:rPr>
        <w:t>92</w:t>
      </w:r>
      <w:r w:rsidR="00F465A1" w:rsidRPr="00843002">
        <w:rPr>
          <w:rFonts w:ascii="Nyala" w:hAnsi="Nyala" w:cstheme="minorHAnsi"/>
          <w:sz w:val="22"/>
        </w:rPr>
        <w:t xml:space="preserve"> </w:t>
      </w:r>
      <w:r w:rsidR="007B1A73" w:rsidRPr="00843002">
        <w:rPr>
          <w:rFonts w:ascii="Nyala" w:hAnsi="Nyala" w:cstheme="minorHAnsi"/>
          <w:sz w:val="22"/>
        </w:rPr>
        <w:t>km</w:t>
      </w:r>
      <w:r w:rsidR="007B1A73" w:rsidRPr="00843002">
        <w:rPr>
          <w:rFonts w:ascii="Nyala" w:hAnsi="Nyala" w:cstheme="minorHAnsi"/>
          <w:sz w:val="22"/>
          <w:vertAlign w:val="superscript"/>
        </w:rPr>
        <w:t>2</w:t>
      </w:r>
      <w:r w:rsidRPr="00843002">
        <w:rPr>
          <w:rFonts w:ascii="Nyala" w:hAnsi="Nyala" w:cstheme="minorHAnsi"/>
          <w:sz w:val="22"/>
        </w:rPr>
        <w:t>.</w:t>
      </w:r>
    </w:p>
    <w:p w14:paraId="5554F6FB" w14:textId="77777777" w:rsidR="003556B9" w:rsidRPr="00843002" w:rsidRDefault="003556B9" w:rsidP="00A11D3D">
      <w:pPr>
        <w:spacing w:before="0" w:after="0"/>
        <w:ind w:left="0"/>
        <w:jc w:val="both"/>
        <w:rPr>
          <w:rFonts w:ascii="Nyala" w:hAnsi="Nyala" w:cstheme="minorHAnsi"/>
          <w:sz w:val="22"/>
        </w:rPr>
      </w:pPr>
    </w:p>
    <w:p w14:paraId="1B12C08F" w14:textId="0C60BDD4" w:rsidR="00B1201F" w:rsidRPr="00843002" w:rsidRDefault="00B1201F" w:rsidP="00485B97">
      <w:pPr>
        <w:pStyle w:val="Legenda"/>
      </w:pPr>
      <w:bookmarkStart w:id="25" w:name="_Toc135763460"/>
      <w:r w:rsidRPr="00843002">
        <w:t>Tabela</w:t>
      </w:r>
      <w:r w:rsidR="00F465A1" w:rsidRPr="00843002">
        <w:t xml:space="preserve"> </w:t>
      </w:r>
      <w:r>
        <w:fldChar w:fldCharType="begin"/>
      </w:r>
      <w:r>
        <w:instrText>SEQ Tabela \* ARABIC</w:instrText>
      </w:r>
      <w:r>
        <w:fldChar w:fldCharType="separate"/>
      </w:r>
      <w:r w:rsidR="0023566D">
        <w:rPr>
          <w:noProof/>
        </w:rPr>
        <w:t>2</w:t>
      </w:r>
      <w:r>
        <w:fldChar w:fldCharType="end"/>
      </w:r>
      <w:r w:rsidR="00F465A1" w:rsidRPr="00843002">
        <w:t xml:space="preserve"> </w:t>
      </w:r>
      <w:r w:rsidRPr="00843002">
        <w:t>Podstawowe</w:t>
      </w:r>
      <w:r w:rsidR="00F465A1" w:rsidRPr="00843002">
        <w:t xml:space="preserve"> </w:t>
      </w:r>
      <w:r w:rsidRPr="00843002">
        <w:t>dane</w:t>
      </w:r>
      <w:r w:rsidR="00F465A1" w:rsidRPr="00843002">
        <w:t xml:space="preserve"> </w:t>
      </w:r>
      <w:r w:rsidRPr="00843002">
        <w:t>statystyczne</w:t>
      </w:r>
      <w:r w:rsidR="00F465A1" w:rsidRPr="00843002">
        <w:t xml:space="preserve"> </w:t>
      </w:r>
      <w:r w:rsidRPr="00843002">
        <w:t>gmin</w:t>
      </w:r>
      <w:r w:rsidR="00F465A1" w:rsidRPr="00843002">
        <w:t xml:space="preserve"> </w:t>
      </w:r>
      <w:r w:rsidRPr="00843002">
        <w:t>tworzących</w:t>
      </w:r>
      <w:r w:rsidR="00F465A1" w:rsidRPr="00843002">
        <w:t xml:space="preserve"> </w:t>
      </w:r>
      <w:r w:rsidRPr="00843002">
        <w:t>LGD</w:t>
      </w:r>
      <w:bookmarkEnd w:id="25"/>
    </w:p>
    <w:tbl>
      <w:tblPr>
        <w:tblStyle w:val="Tabelasiatki4akcent6"/>
        <w:tblW w:w="10014" w:type="dxa"/>
        <w:tblLayout w:type="fixed"/>
        <w:tblLook w:val="04A0" w:firstRow="1" w:lastRow="0" w:firstColumn="1" w:lastColumn="0" w:noHBand="0" w:noVBand="1"/>
      </w:tblPr>
      <w:tblGrid>
        <w:gridCol w:w="3022"/>
        <w:gridCol w:w="1845"/>
        <w:gridCol w:w="1417"/>
        <w:gridCol w:w="2236"/>
        <w:gridCol w:w="1494"/>
      </w:tblGrid>
      <w:tr w:rsidR="00541FF0" w:rsidRPr="00843002" w14:paraId="7B3AFE98" w14:textId="77777777" w:rsidTr="00C56ACD">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3022" w:type="dxa"/>
            <w:hideMark/>
          </w:tcPr>
          <w:p w14:paraId="3971E014" w14:textId="77777777" w:rsidR="00B1201F" w:rsidRPr="00843002" w:rsidRDefault="00B1201F"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Gmina</w:t>
            </w:r>
          </w:p>
        </w:tc>
        <w:tc>
          <w:tcPr>
            <w:tcW w:w="1845" w:type="dxa"/>
            <w:hideMark/>
          </w:tcPr>
          <w:p w14:paraId="60AE2698" w14:textId="77777777" w:rsidR="00B1201F" w:rsidRPr="00843002" w:rsidRDefault="00B1201F"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typ</w:t>
            </w:r>
          </w:p>
        </w:tc>
        <w:tc>
          <w:tcPr>
            <w:tcW w:w="1417" w:type="dxa"/>
            <w:hideMark/>
          </w:tcPr>
          <w:p w14:paraId="140B926D" w14:textId="77777777" w:rsidR="00B1201F" w:rsidRPr="00843002" w:rsidRDefault="00B1201F"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Powiat</w:t>
            </w:r>
          </w:p>
        </w:tc>
        <w:tc>
          <w:tcPr>
            <w:tcW w:w="2236" w:type="dxa"/>
            <w:hideMark/>
          </w:tcPr>
          <w:p w14:paraId="1AFD2715" w14:textId="454E1496" w:rsidR="00B1201F" w:rsidRPr="00843002" w:rsidRDefault="00B1201F"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liczba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mieszkańców</w:t>
            </w:r>
            <w:r w:rsidR="00F465A1" w:rsidRPr="00843002">
              <w:rPr>
                <w:rFonts w:ascii="Nyala" w:eastAsia="Times New Roman" w:hAnsi="Nyala" w:cstheme="minorHAnsi"/>
                <w:color w:val="000000"/>
                <w:sz w:val="22"/>
                <w:lang w:eastAsia="pl-PL"/>
              </w:rPr>
              <w:t xml:space="preserve"> </w:t>
            </w:r>
            <w:r w:rsidR="00541FF0" w:rsidRPr="00843002">
              <w:rPr>
                <w:rFonts w:ascii="Nyala" w:eastAsia="Times New Roman" w:hAnsi="Nyala" w:cstheme="minorHAnsi"/>
                <w:color w:val="000000"/>
                <w:sz w:val="22"/>
                <w:lang w:eastAsia="pl-PL"/>
              </w:rPr>
              <w:br/>
              <w:t>(</w:t>
            </w:r>
            <w:r w:rsidRPr="00843002">
              <w:rPr>
                <w:rFonts w:ascii="Nyala" w:eastAsia="Times New Roman" w:hAnsi="Nyala" w:cstheme="minorHAnsi"/>
                <w:color w:val="000000"/>
                <w:sz w:val="22"/>
                <w:lang w:eastAsia="pl-PL"/>
              </w:rPr>
              <w:t>stan</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na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31.12.2020r.</w:t>
            </w:r>
            <w:r w:rsidR="00541FF0" w:rsidRPr="00843002">
              <w:rPr>
                <w:rFonts w:ascii="Nyala" w:eastAsia="Times New Roman" w:hAnsi="Nyala" w:cstheme="minorHAnsi"/>
                <w:color w:val="000000"/>
                <w:sz w:val="22"/>
                <w:lang w:eastAsia="pl-PL"/>
              </w:rPr>
              <w:t>)</w:t>
            </w:r>
          </w:p>
        </w:tc>
        <w:tc>
          <w:tcPr>
            <w:tcW w:w="1494" w:type="dxa"/>
            <w:hideMark/>
          </w:tcPr>
          <w:p w14:paraId="7CD10F0A" w14:textId="33D6E3E0" w:rsidR="00B1201F" w:rsidRPr="00843002" w:rsidRDefault="00B1201F"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color w:val="000000"/>
                <w:sz w:val="22"/>
                <w:vertAlign w:val="superscript"/>
                <w:lang w:eastAsia="pl-PL"/>
              </w:rPr>
            </w:pPr>
            <w:r w:rsidRPr="00843002">
              <w:rPr>
                <w:rFonts w:ascii="Nyala" w:eastAsia="Times New Roman" w:hAnsi="Nyala" w:cstheme="minorHAnsi"/>
                <w:color w:val="000000"/>
                <w:sz w:val="22"/>
                <w:lang w:eastAsia="pl-PL"/>
              </w:rPr>
              <w:t>Powierzchnia</w:t>
            </w:r>
            <w:r w:rsidR="00F465A1" w:rsidRPr="00843002">
              <w:rPr>
                <w:rFonts w:ascii="Nyala" w:eastAsia="Times New Roman" w:hAnsi="Nyala" w:cstheme="minorHAnsi"/>
                <w:color w:val="000000"/>
                <w:sz w:val="22"/>
                <w:lang w:eastAsia="pl-PL"/>
              </w:rPr>
              <w:t xml:space="preserve"> </w:t>
            </w:r>
            <w:r w:rsidR="00541FF0" w:rsidRPr="00843002">
              <w:rPr>
                <w:rFonts w:ascii="Nyala" w:eastAsia="Times New Roman" w:hAnsi="Nyala" w:cstheme="minorHAnsi"/>
                <w:color w:val="000000"/>
                <w:sz w:val="22"/>
                <w:lang w:eastAsia="pl-PL"/>
              </w:rPr>
              <w:br/>
            </w:r>
            <w:r w:rsidRPr="00843002">
              <w:rPr>
                <w:rFonts w:ascii="Nyala" w:eastAsia="Times New Roman" w:hAnsi="Nyala" w:cstheme="minorHAnsi"/>
                <w:color w:val="000000"/>
                <w:sz w:val="22"/>
                <w:lang w:eastAsia="pl-PL"/>
              </w:rPr>
              <w:t>w</w:t>
            </w:r>
            <w:r w:rsidR="00F465A1" w:rsidRPr="00843002">
              <w:rPr>
                <w:rFonts w:ascii="Nyala" w:eastAsia="Times New Roman" w:hAnsi="Nyala" w:cstheme="minorHAnsi"/>
                <w:color w:val="000000"/>
                <w:sz w:val="22"/>
                <w:lang w:eastAsia="pl-PL"/>
              </w:rPr>
              <w:t xml:space="preserve"> </w:t>
            </w:r>
            <w:r w:rsidR="007B1A73" w:rsidRPr="00843002">
              <w:rPr>
                <w:rFonts w:ascii="Nyala" w:eastAsia="Times New Roman" w:hAnsi="Nyala" w:cstheme="minorHAnsi"/>
                <w:color w:val="000000"/>
                <w:sz w:val="22"/>
                <w:lang w:eastAsia="pl-PL"/>
              </w:rPr>
              <w:t>km</w:t>
            </w:r>
            <w:r w:rsidR="007B1A73" w:rsidRPr="00843002">
              <w:rPr>
                <w:rFonts w:ascii="Nyala" w:eastAsia="Times New Roman" w:hAnsi="Nyala" w:cstheme="minorHAnsi"/>
                <w:color w:val="000000"/>
                <w:sz w:val="22"/>
                <w:vertAlign w:val="superscript"/>
                <w:lang w:eastAsia="pl-PL"/>
              </w:rPr>
              <w:t>2</w:t>
            </w:r>
          </w:p>
        </w:tc>
      </w:tr>
      <w:tr w:rsidR="00541FF0" w:rsidRPr="00843002" w14:paraId="4D6B5D26" w14:textId="77777777" w:rsidTr="00C56ACD">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022" w:type="dxa"/>
            <w:hideMark/>
          </w:tcPr>
          <w:p w14:paraId="2146191D" w14:textId="12237E2E" w:rsidR="00B1201F" w:rsidRPr="00843002" w:rsidRDefault="00B1201F" w:rsidP="00A11D3D">
            <w:pPr>
              <w:spacing w:before="0" w:after="0"/>
              <w:ind w:left="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color w:val="000000"/>
                <w:sz w:val="22"/>
                <w:lang w:eastAsia="pl-PL"/>
              </w:rPr>
              <w:t>Brwinów</w:t>
            </w:r>
            <w:r w:rsidR="00F465A1" w:rsidRPr="00843002">
              <w:rPr>
                <w:rFonts w:ascii="Nyala" w:eastAsia="Times New Roman" w:hAnsi="Nyala" w:cstheme="minorHAnsi"/>
                <w:b w:val="0"/>
                <w:bCs w:val="0"/>
                <w:color w:val="000000"/>
                <w:sz w:val="22"/>
                <w:lang w:eastAsia="pl-PL"/>
              </w:rPr>
              <w:t xml:space="preserve"> </w:t>
            </w:r>
            <w:r w:rsidRPr="00843002">
              <w:rPr>
                <w:rFonts w:ascii="Nyala" w:eastAsia="Times New Roman" w:hAnsi="Nyala" w:cstheme="minorHAnsi"/>
                <w:b w:val="0"/>
                <w:bCs w:val="0"/>
                <w:color w:val="000000"/>
                <w:sz w:val="22"/>
                <w:lang w:eastAsia="pl-PL"/>
              </w:rPr>
              <w:t>(miasto</w:t>
            </w:r>
            <w:r w:rsidR="00F465A1" w:rsidRPr="00843002">
              <w:rPr>
                <w:rFonts w:ascii="Nyala" w:eastAsia="Times New Roman" w:hAnsi="Nyala" w:cstheme="minorHAnsi"/>
                <w:b w:val="0"/>
                <w:bCs w:val="0"/>
                <w:color w:val="000000"/>
                <w:sz w:val="22"/>
                <w:lang w:eastAsia="pl-PL"/>
              </w:rPr>
              <w:t xml:space="preserve"> </w:t>
            </w:r>
            <w:r w:rsidRPr="00843002">
              <w:rPr>
                <w:rFonts w:ascii="Nyala" w:eastAsia="Times New Roman" w:hAnsi="Nyala" w:cstheme="minorHAnsi"/>
                <w:b w:val="0"/>
                <w:bCs w:val="0"/>
                <w:color w:val="000000"/>
                <w:sz w:val="22"/>
                <w:lang w:eastAsia="pl-PL"/>
              </w:rPr>
              <w:t>i</w:t>
            </w:r>
            <w:r w:rsidR="00F465A1" w:rsidRPr="00843002">
              <w:rPr>
                <w:rFonts w:ascii="Nyala" w:eastAsia="Times New Roman" w:hAnsi="Nyala" w:cstheme="minorHAnsi"/>
                <w:b w:val="0"/>
                <w:bCs w:val="0"/>
                <w:color w:val="000000"/>
                <w:sz w:val="22"/>
                <w:lang w:eastAsia="pl-PL"/>
              </w:rPr>
              <w:t xml:space="preserve"> </w:t>
            </w:r>
            <w:r w:rsidRPr="00843002">
              <w:rPr>
                <w:rFonts w:ascii="Nyala" w:eastAsia="Times New Roman" w:hAnsi="Nyala" w:cstheme="minorHAnsi"/>
                <w:b w:val="0"/>
                <w:bCs w:val="0"/>
                <w:color w:val="000000"/>
                <w:sz w:val="22"/>
                <w:lang w:eastAsia="pl-PL"/>
              </w:rPr>
              <w:t>1</w:t>
            </w:r>
            <w:r w:rsidR="007B1A73" w:rsidRPr="00843002">
              <w:rPr>
                <w:rFonts w:ascii="Nyala" w:eastAsia="Times New Roman" w:hAnsi="Nyala" w:cstheme="minorHAnsi"/>
                <w:b w:val="0"/>
                <w:bCs w:val="0"/>
                <w:color w:val="000000"/>
                <w:sz w:val="22"/>
                <w:lang w:eastAsia="pl-PL"/>
              </w:rPr>
              <w:t>5</w:t>
            </w:r>
            <w:r w:rsidR="00F465A1" w:rsidRPr="00843002">
              <w:rPr>
                <w:rFonts w:ascii="Nyala" w:eastAsia="Times New Roman" w:hAnsi="Nyala" w:cstheme="minorHAnsi"/>
                <w:b w:val="0"/>
                <w:bCs w:val="0"/>
                <w:color w:val="000000"/>
                <w:sz w:val="22"/>
                <w:lang w:eastAsia="pl-PL"/>
              </w:rPr>
              <w:t xml:space="preserve"> </w:t>
            </w:r>
            <w:r w:rsidRPr="00843002">
              <w:rPr>
                <w:rFonts w:ascii="Nyala" w:eastAsia="Times New Roman" w:hAnsi="Nyala" w:cstheme="minorHAnsi"/>
                <w:b w:val="0"/>
                <w:bCs w:val="0"/>
                <w:color w:val="000000"/>
                <w:sz w:val="22"/>
                <w:lang w:eastAsia="pl-PL"/>
              </w:rPr>
              <w:t>sołectw)</w:t>
            </w:r>
          </w:p>
        </w:tc>
        <w:tc>
          <w:tcPr>
            <w:tcW w:w="1845" w:type="dxa"/>
            <w:hideMark/>
          </w:tcPr>
          <w:p w14:paraId="193E25CF" w14:textId="65AA35D7" w:rsidR="00B1201F" w:rsidRPr="00843002" w:rsidRDefault="00B1201F"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miejsko</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wiejska</w:t>
            </w:r>
          </w:p>
        </w:tc>
        <w:tc>
          <w:tcPr>
            <w:tcW w:w="1417" w:type="dxa"/>
            <w:noWrap/>
            <w:hideMark/>
          </w:tcPr>
          <w:p w14:paraId="003D397D" w14:textId="77777777" w:rsidR="00B1201F" w:rsidRPr="00843002" w:rsidRDefault="00B1201F"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pruszkowski</w:t>
            </w:r>
          </w:p>
        </w:tc>
        <w:tc>
          <w:tcPr>
            <w:tcW w:w="2236" w:type="dxa"/>
            <w:noWrap/>
            <w:hideMark/>
          </w:tcPr>
          <w:p w14:paraId="47D3283B" w14:textId="367E0A2D" w:rsidR="00B1201F" w:rsidRPr="00843002" w:rsidRDefault="00B1201F"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29</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515</w:t>
            </w:r>
          </w:p>
        </w:tc>
        <w:tc>
          <w:tcPr>
            <w:tcW w:w="1494" w:type="dxa"/>
            <w:noWrap/>
            <w:hideMark/>
          </w:tcPr>
          <w:p w14:paraId="0ABB45A4" w14:textId="77777777" w:rsidR="00B1201F" w:rsidRPr="00843002" w:rsidRDefault="00B1201F"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69</w:t>
            </w:r>
          </w:p>
        </w:tc>
      </w:tr>
      <w:tr w:rsidR="00541FF0" w:rsidRPr="00843002" w14:paraId="0BA30C1F" w14:textId="77777777" w:rsidTr="00C56ACD">
        <w:trPr>
          <w:trHeight w:val="70"/>
        </w:trPr>
        <w:tc>
          <w:tcPr>
            <w:cnfStyle w:val="001000000000" w:firstRow="0" w:lastRow="0" w:firstColumn="1" w:lastColumn="0" w:oddVBand="0" w:evenVBand="0" w:oddHBand="0" w:evenHBand="0" w:firstRowFirstColumn="0" w:firstRowLastColumn="0" w:lastRowFirstColumn="0" w:lastRowLastColumn="0"/>
            <w:tcW w:w="3022" w:type="dxa"/>
            <w:noWrap/>
            <w:hideMark/>
          </w:tcPr>
          <w:p w14:paraId="2AE159F7" w14:textId="77777777" w:rsidR="00B1201F" w:rsidRPr="00843002" w:rsidRDefault="00B1201F" w:rsidP="00A11D3D">
            <w:pPr>
              <w:spacing w:before="0" w:after="0"/>
              <w:ind w:left="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color w:val="000000"/>
                <w:sz w:val="22"/>
                <w:lang w:eastAsia="pl-PL"/>
              </w:rPr>
              <w:t>Milanówek</w:t>
            </w:r>
          </w:p>
        </w:tc>
        <w:tc>
          <w:tcPr>
            <w:tcW w:w="1845" w:type="dxa"/>
            <w:noWrap/>
            <w:hideMark/>
          </w:tcPr>
          <w:p w14:paraId="2245266F" w14:textId="77777777" w:rsidR="00B1201F" w:rsidRPr="00843002" w:rsidRDefault="00B1201F"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miejska</w:t>
            </w:r>
          </w:p>
        </w:tc>
        <w:tc>
          <w:tcPr>
            <w:tcW w:w="1417" w:type="dxa"/>
            <w:noWrap/>
            <w:hideMark/>
          </w:tcPr>
          <w:p w14:paraId="51E031A9" w14:textId="77777777" w:rsidR="00B1201F" w:rsidRPr="00843002" w:rsidRDefault="00B1201F"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grodziski</w:t>
            </w:r>
          </w:p>
        </w:tc>
        <w:tc>
          <w:tcPr>
            <w:tcW w:w="2236" w:type="dxa"/>
            <w:noWrap/>
            <w:hideMark/>
          </w:tcPr>
          <w:p w14:paraId="20DE0939" w14:textId="23EF4E12" w:rsidR="00B1201F" w:rsidRPr="00843002" w:rsidRDefault="00B1201F"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16</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486</w:t>
            </w:r>
          </w:p>
        </w:tc>
        <w:tc>
          <w:tcPr>
            <w:tcW w:w="1494" w:type="dxa"/>
            <w:noWrap/>
            <w:hideMark/>
          </w:tcPr>
          <w:p w14:paraId="0114879C" w14:textId="77777777" w:rsidR="00B1201F" w:rsidRPr="00843002" w:rsidRDefault="00B1201F"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13</w:t>
            </w:r>
          </w:p>
        </w:tc>
      </w:tr>
      <w:tr w:rsidR="00541FF0" w:rsidRPr="00843002" w14:paraId="60CBA3CF" w14:textId="77777777" w:rsidTr="00C56AC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022" w:type="dxa"/>
            <w:noWrap/>
            <w:hideMark/>
          </w:tcPr>
          <w:p w14:paraId="0914A755" w14:textId="52686767" w:rsidR="00B1201F" w:rsidRPr="00843002" w:rsidRDefault="00B1201F" w:rsidP="00A11D3D">
            <w:pPr>
              <w:spacing w:before="0" w:after="0"/>
              <w:ind w:left="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color w:val="000000"/>
                <w:sz w:val="22"/>
                <w:lang w:eastAsia="pl-PL"/>
              </w:rPr>
              <w:t>Podkowa</w:t>
            </w:r>
            <w:r w:rsidR="00F465A1" w:rsidRPr="00843002">
              <w:rPr>
                <w:rFonts w:ascii="Nyala" w:eastAsia="Times New Roman" w:hAnsi="Nyala" w:cstheme="minorHAnsi"/>
                <w:b w:val="0"/>
                <w:bCs w:val="0"/>
                <w:color w:val="000000"/>
                <w:sz w:val="22"/>
                <w:lang w:eastAsia="pl-PL"/>
              </w:rPr>
              <w:t xml:space="preserve"> </w:t>
            </w:r>
            <w:r w:rsidRPr="00843002">
              <w:rPr>
                <w:rFonts w:ascii="Nyala" w:eastAsia="Times New Roman" w:hAnsi="Nyala" w:cstheme="minorHAnsi"/>
                <w:b w:val="0"/>
                <w:bCs w:val="0"/>
                <w:color w:val="000000"/>
                <w:sz w:val="22"/>
                <w:lang w:eastAsia="pl-PL"/>
              </w:rPr>
              <w:t>Leśna</w:t>
            </w:r>
          </w:p>
        </w:tc>
        <w:tc>
          <w:tcPr>
            <w:tcW w:w="1845" w:type="dxa"/>
            <w:noWrap/>
            <w:hideMark/>
          </w:tcPr>
          <w:p w14:paraId="78640AFB" w14:textId="77777777" w:rsidR="00B1201F" w:rsidRPr="00843002" w:rsidRDefault="00B1201F"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miejska</w:t>
            </w:r>
          </w:p>
        </w:tc>
        <w:tc>
          <w:tcPr>
            <w:tcW w:w="1417" w:type="dxa"/>
            <w:noWrap/>
            <w:hideMark/>
          </w:tcPr>
          <w:p w14:paraId="31062FFD" w14:textId="77777777" w:rsidR="00B1201F" w:rsidRPr="00843002" w:rsidRDefault="00B1201F"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grodziski</w:t>
            </w:r>
          </w:p>
        </w:tc>
        <w:tc>
          <w:tcPr>
            <w:tcW w:w="2236" w:type="dxa"/>
            <w:noWrap/>
            <w:hideMark/>
          </w:tcPr>
          <w:p w14:paraId="556BD540" w14:textId="4A39A280" w:rsidR="00B1201F" w:rsidRPr="00843002" w:rsidRDefault="00B1201F"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3</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872</w:t>
            </w:r>
          </w:p>
        </w:tc>
        <w:tc>
          <w:tcPr>
            <w:tcW w:w="1494" w:type="dxa"/>
            <w:noWrap/>
            <w:hideMark/>
          </w:tcPr>
          <w:p w14:paraId="24E0D803" w14:textId="77777777" w:rsidR="00B1201F" w:rsidRPr="00843002" w:rsidRDefault="00B1201F"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10</w:t>
            </w:r>
          </w:p>
        </w:tc>
      </w:tr>
      <w:tr w:rsidR="00541FF0" w:rsidRPr="00843002" w14:paraId="171F9950" w14:textId="77777777" w:rsidTr="00C56ACD">
        <w:trPr>
          <w:trHeight w:val="70"/>
        </w:trPr>
        <w:tc>
          <w:tcPr>
            <w:cnfStyle w:val="001000000000" w:firstRow="0" w:lastRow="0" w:firstColumn="1" w:lastColumn="0" w:oddVBand="0" w:evenVBand="0" w:oddHBand="0" w:evenHBand="0" w:firstRowFirstColumn="0" w:firstRowLastColumn="0" w:lastRowFirstColumn="0" w:lastRowLastColumn="0"/>
            <w:tcW w:w="3022" w:type="dxa"/>
            <w:noWrap/>
            <w:hideMark/>
          </w:tcPr>
          <w:p w14:paraId="7F58294B" w14:textId="77777777" w:rsidR="00B1201F" w:rsidRPr="00843002" w:rsidRDefault="00B1201F" w:rsidP="00A11D3D">
            <w:pPr>
              <w:spacing w:before="0" w:after="0"/>
              <w:ind w:left="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color w:val="000000"/>
                <w:sz w:val="22"/>
                <w:lang w:eastAsia="pl-PL"/>
              </w:rPr>
              <w:t>Razem</w:t>
            </w:r>
          </w:p>
        </w:tc>
        <w:tc>
          <w:tcPr>
            <w:tcW w:w="1845" w:type="dxa"/>
            <w:noWrap/>
            <w:hideMark/>
          </w:tcPr>
          <w:p w14:paraId="74350E11" w14:textId="2272A846" w:rsidR="00B1201F" w:rsidRPr="00843002" w:rsidRDefault="00B1201F"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p>
        </w:tc>
        <w:tc>
          <w:tcPr>
            <w:tcW w:w="1417" w:type="dxa"/>
            <w:noWrap/>
            <w:hideMark/>
          </w:tcPr>
          <w:p w14:paraId="32698AB4" w14:textId="23AE3D07" w:rsidR="00B1201F" w:rsidRPr="00843002" w:rsidRDefault="00B1201F"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p>
        </w:tc>
        <w:tc>
          <w:tcPr>
            <w:tcW w:w="2236" w:type="dxa"/>
            <w:noWrap/>
            <w:hideMark/>
          </w:tcPr>
          <w:p w14:paraId="15FADDDB" w14:textId="6765652F" w:rsidR="00B1201F" w:rsidRPr="00843002" w:rsidRDefault="00B1201F"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49</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873</w:t>
            </w:r>
          </w:p>
        </w:tc>
        <w:tc>
          <w:tcPr>
            <w:tcW w:w="1494" w:type="dxa"/>
            <w:noWrap/>
            <w:hideMark/>
          </w:tcPr>
          <w:p w14:paraId="541DD274" w14:textId="77777777" w:rsidR="00B1201F" w:rsidRPr="00843002" w:rsidRDefault="00B1201F"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92</w:t>
            </w:r>
          </w:p>
        </w:tc>
      </w:tr>
    </w:tbl>
    <w:p w14:paraId="2E678573" w14:textId="77777777" w:rsidR="003556B9" w:rsidRPr="00843002" w:rsidRDefault="003556B9" w:rsidP="00A11D3D">
      <w:pPr>
        <w:spacing w:before="0" w:after="0"/>
        <w:ind w:left="0"/>
        <w:jc w:val="both"/>
        <w:rPr>
          <w:rFonts w:ascii="Nyala" w:eastAsia="TimesNewRomanPSMT" w:hAnsi="Nyala" w:cstheme="minorHAnsi"/>
          <w:sz w:val="22"/>
        </w:rPr>
      </w:pPr>
      <w:r w:rsidRPr="00843002">
        <w:rPr>
          <w:rFonts w:ascii="Nyala" w:eastAsia="TimesNewRomanPSMT" w:hAnsi="Nyala" w:cstheme="minorHAnsi"/>
          <w:sz w:val="22"/>
        </w:rPr>
        <w:t>Źródło danych: opracowanie własne na podstawie danych GUS.</w:t>
      </w:r>
    </w:p>
    <w:p w14:paraId="2585493E" w14:textId="77777777" w:rsidR="00887160" w:rsidRPr="00843002" w:rsidRDefault="00887160" w:rsidP="00A11D3D">
      <w:pPr>
        <w:spacing w:before="0" w:after="0"/>
        <w:ind w:left="0" w:firstLine="708"/>
        <w:jc w:val="both"/>
        <w:rPr>
          <w:rFonts w:ascii="Nyala" w:hAnsi="Nyala" w:cstheme="minorHAnsi"/>
          <w:sz w:val="22"/>
        </w:rPr>
      </w:pPr>
    </w:p>
    <w:p w14:paraId="08EC7648" w14:textId="0F142DC5" w:rsidR="00760A40" w:rsidRPr="00BA04D7" w:rsidRDefault="00B1201F" w:rsidP="00A11D3D">
      <w:pPr>
        <w:spacing w:before="0" w:after="0"/>
        <w:ind w:left="0" w:firstLine="284"/>
        <w:jc w:val="both"/>
        <w:rPr>
          <w:rFonts w:ascii="Nyala" w:hAnsi="Nyala" w:cstheme="minorHAnsi"/>
          <w:spacing w:val="-2"/>
          <w:sz w:val="22"/>
        </w:rPr>
      </w:pPr>
      <w:r w:rsidRPr="00843002">
        <w:rPr>
          <w:rFonts w:ascii="Nyala" w:hAnsi="Nyala" w:cstheme="minorHAnsi"/>
          <w:spacing w:val="-2"/>
          <w:sz w:val="22"/>
        </w:rPr>
        <w:t>Obszar</w:t>
      </w:r>
      <w:r w:rsidR="00F465A1" w:rsidRPr="00843002">
        <w:rPr>
          <w:rFonts w:ascii="Nyala" w:hAnsi="Nyala" w:cstheme="minorHAnsi"/>
          <w:spacing w:val="-2"/>
          <w:sz w:val="22"/>
        </w:rPr>
        <w:t xml:space="preserve"> </w:t>
      </w:r>
      <w:r w:rsidR="003B5AFB" w:rsidRPr="00843002">
        <w:rPr>
          <w:rFonts w:ascii="Nyala" w:hAnsi="Nyala" w:cstheme="minorHAnsi"/>
          <w:spacing w:val="-2"/>
          <w:sz w:val="22"/>
        </w:rPr>
        <w:t>LGD</w:t>
      </w:r>
      <w:r w:rsidR="00F465A1" w:rsidRPr="00843002">
        <w:rPr>
          <w:rFonts w:ascii="Nyala" w:hAnsi="Nyala" w:cstheme="minorHAnsi"/>
          <w:spacing w:val="-2"/>
          <w:sz w:val="22"/>
        </w:rPr>
        <w:t xml:space="preserve"> </w:t>
      </w:r>
      <w:r w:rsidR="003B5AFB" w:rsidRPr="00843002">
        <w:rPr>
          <w:rFonts w:ascii="Nyala" w:hAnsi="Nyala" w:cstheme="minorHAnsi"/>
          <w:spacing w:val="-2"/>
          <w:sz w:val="22"/>
        </w:rPr>
        <w:t>ZS</w:t>
      </w:r>
      <w:r w:rsidR="00F465A1" w:rsidRPr="00843002">
        <w:rPr>
          <w:rFonts w:ascii="Nyala" w:hAnsi="Nyala" w:cstheme="minorHAnsi"/>
          <w:spacing w:val="-2"/>
          <w:sz w:val="22"/>
        </w:rPr>
        <w:t xml:space="preserve"> </w:t>
      </w:r>
      <w:r w:rsidRPr="00843002">
        <w:rPr>
          <w:rFonts w:ascii="Nyala" w:hAnsi="Nyala" w:cstheme="minorHAnsi"/>
          <w:spacing w:val="-2"/>
          <w:sz w:val="22"/>
        </w:rPr>
        <w:t>pokrywa</w:t>
      </w:r>
      <w:r w:rsidR="00F465A1" w:rsidRPr="00843002">
        <w:rPr>
          <w:rFonts w:ascii="Nyala" w:hAnsi="Nyala" w:cstheme="minorHAnsi"/>
          <w:spacing w:val="-2"/>
          <w:sz w:val="22"/>
        </w:rPr>
        <w:t xml:space="preserve"> </w:t>
      </w:r>
      <w:r w:rsidRPr="00843002">
        <w:rPr>
          <w:rFonts w:ascii="Nyala" w:hAnsi="Nyala" w:cstheme="minorHAnsi"/>
          <w:spacing w:val="-2"/>
          <w:sz w:val="22"/>
        </w:rPr>
        <w:t>się</w:t>
      </w:r>
      <w:r w:rsidR="00F465A1" w:rsidRPr="00843002">
        <w:rPr>
          <w:rFonts w:ascii="Nyala" w:hAnsi="Nyala" w:cstheme="minorHAnsi"/>
          <w:spacing w:val="-2"/>
          <w:sz w:val="22"/>
        </w:rPr>
        <w:t xml:space="preserve"> </w:t>
      </w:r>
      <w:r w:rsidRPr="00843002">
        <w:rPr>
          <w:rFonts w:ascii="Nyala" w:hAnsi="Nyala" w:cstheme="minorHAnsi"/>
          <w:spacing w:val="-2"/>
          <w:sz w:val="22"/>
        </w:rPr>
        <w:t>z</w:t>
      </w:r>
      <w:r w:rsidR="00F465A1" w:rsidRPr="00843002">
        <w:rPr>
          <w:rFonts w:ascii="Nyala" w:hAnsi="Nyala" w:cstheme="minorHAnsi"/>
          <w:spacing w:val="-2"/>
          <w:sz w:val="22"/>
        </w:rPr>
        <w:t xml:space="preserve"> </w:t>
      </w:r>
      <w:r w:rsidRPr="00843002">
        <w:rPr>
          <w:rFonts w:ascii="Nyala" w:hAnsi="Nyala" w:cstheme="minorHAnsi"/>
          <w:spacing w:val="-2"/>
          <w:sz w:val="22"/>
        </w:rPr>
        <w:t>terenem</w:t>
      </w:r>
      <w:r w:rsidR="00F465A1" w:rsidRPr="00843002">
        <w:rPr>
          <w:rFonts w:ascii="Nyala" w:hAnsi="Nyala" w:cstheme="minorHAnsi"/>
          <w:spacing w:val="-2"/>
          <w:sz w:val="22"/>
        </w:rPr>
        <w:t xml:space="preserve"> </w:t>
      </w:r>
      <w:r w:rsidRPr="00843002">
        <w:rPr>
          <w:rFonts w:ascii="Nyala" w:hAnsi="Nyala" w:cstheme="minorHAnsi"/>
          <w:spacing w:val="-2"/>
          <w:sz w:val="22"/>
        </w:rPr>
        <w:t>Podwarszawskiego</w:t>
      </w:r>
      <w:r w:rsidR="00F465A1" w:rsidRPr="00843002">
        <w:rPr>
          <w:rFonts w:ascii="Nyala" w:hAnsi="Nyala" w:cstheme="minorHAnsi"/>
          <w:spacing w:val="-2"/>
          <w:sz w:val="22"/>
        </w:rPr>
        <w:t xml:space="preserve"> </w:t>
      </w:r>
      <w:r w:rsidRPr="00843002">
        <w:rPr>
          <w:rFonts w:ascii="Nyala" w:hAnsi="Nyala" w:cstheme="minorHAnsi"/>
          <w:spacing w:val="-2"/>
          <w:sz w:val="22"/>
        </w:rPr>
        <w:t>Trójmiasta</w:t>
      </w:r>
      <w:r w:rsidR="00F465A1" w:rsidRPr="00843002">
        <w:rPr>
          <w:rFonts w:ascii="Nyala" w:hAnsi="Nyala" w:cstheme="minorHAnsi"/>
          <w:spacing w:val="-2"/>
          <w:sz w:val="22"/>
        </w:rPr>
        <w:t xml:space="preserve"> </w:t>
      </w:r>
      <w:r w:rsidRPr="00843002">
        <w:rPr>
          <w:rFonts w:ascii="Nyala" w:hAnsi="Nyala" w:cstheme="minorHAnsi"/>
          <w:spacing w:val="-2"/>
          <w:sz w:val="22"/>
        </w:rPr>
        <w:t>Ogrodów</w:t>
      </w:r>
      <w:r w:rsidR="00F465A1" w:rsidRPr="00843002">
        <w:rPr>
          <w:rFonts w:ascii="Nyala" w:hAnsi="Nyala" w:cstheme="minorHAnsi"/>
          <w:spacing w:val="-2"/>
          <w:sz w:val="22"/>
        </w:rPr>
        <w:t xml:space="preserve"> </w:t>
      </w:r>
      <w:r w:rsidR="00541FF0" w:rsidRPr="00843002">
        <w:rPr>
          <w:rFonts w:ascii="Nyala" w:hAnsi="Nyala" w:cstheme="minorHAnsi"/>
          <w:spacing w:val="-2"/>
          <w:sz w:val="22"/>
        </w:rPr>
        <w:t>(PTO)</w:t>
      </w:r>
      <w:r w:rsidRPr="00843002">
        <w:rPr>
          <w:rFonts w:ascii="Nyala" w:hAnsi="Nyala" w:cstheme="minorHAnsi"/>
          <w:spacing w:val="-2"/>
          <w:sz w:val="22"/>
        </w:rPr>
        <w:t>,</w:t>
      </w:r>
      <w:r w:rsidR="00F465A1" w:rsidRPr="00843002">
        <w:rPr>
          <w:rFonts w:ascii="Nyala" w:hAnsi="Nyala" w:cstheme="minorHAnsi"/>
          <w:spacing w:val="-2"/>
          <w:sz w:val="22"/>
        </w:rPr>
        <w:t xml:space="preserve"> </w:t>
      </w:r>
      <w:r w:rsidRPr="00843002">
        <w:rPr>
          <w:rFonts w:ascii="Nyala" w:hAnsi="Nyala" w:cstheme="minorHAnsi"/>
          <w:spacing w:val="-2"/>
          <w:sz w:val="22"/>
        </w:rPr>
        <w:t>tj.</w:t>
      </w:r>
      <w:r w:rsidR="00F465A1" w:rsidRPr="00843002">
        <w:rPr>
          <w:rFonts w:ascii="Nyala" w:hAnsi="Nyala" w:cstheme="minorHAnsi"/>
          <w:spacing w:val="-2"/>
          <w:sz w:val="22"/>
        </w:rPr>
        <w:t xml:space="preserve"> </w:t>
      </w:r>
      <w:r w:rsidRPr="00843002">
        <w:rPr>
          <w:rFonts w:ascii="Nyala" w:hAnsi="Nyala" w:cstheme="minorHAnsi"/>
          <w:spacing w:val="-2"/>
          <w:sz w:val="22"/>
        </w:rPr>
        <w:t>obszar</w:t>
      </w:r>
      <w:r w:rsidR="00541FF0" w:rsidRPr="00843002">
        <w:rPr>
          <w:rFonts w:ascii="Nyala" w:hAnsi="Nyala" w:cstheme="minorHAnsi"/>
          <w:spacing w:val="-2"/>
          <w:sz w:val="22"/>
        </w:rPr>
        <w:t>em</w:t>
      </w:r>
      <w:r w:rsidR="00F465A1" w:rsidRPr="00843002">
        <w:rPr>
          <w:rFonts w:ascii="Nyala" w:hAnsi="Nyala" w:cstheme="minorHAnsi"/>
          <w:spacing w:val="-2"/>
          <w:sz w:val="22"/>
        </w:rPr>
        <w:t xml:space="preserve"> </w:t>
      </w:r>
      <w:r w:rsidRPr="00843002">
        <w:rPr>
          <w:rFonts w:ascii="Nyala" w:hAnsi="Nyala" w:cstheme="minorHAnsi"/>
          <w:spacing w:val="-2"/>
          <w:sz w:val="22"/>
        </w:rPr>
        <w:t>funkcjonaln</w:t>
      </w:r>
      <w:r w:rsidR="00541FF0" w:rsidRPr="00843002">
        <w:rPr>
          <w:rFonts w:ascii="Nyala" w:hAnsi="Nyala" w:cstheme="minorHAnsi"/>
          <w:spacing w:val="-2"/>
          <w:sz w:val="22"/>
        </w:rPr>
        <w:t>ym</w:t>
      </w:r>
      <w:r w:rsidR="00F465A1" w:rsidRPr="00843002">
        <w:rPr>
          <w:rFonts w:ascii="Nyala" w:hAnsi="Nyala" w:cstheme="minorHAnsi"/>
          <w:spacing w:val="-2"/>
          <w:sz w:val="22"/>
        </w:rPr>
        <w:t xml:space="preserve"> </w:t>
      </w:r>
      <w:r w:rsidR="00541FF0" w:rsidRPr="00843002">
        <w:rPr>
          <w:rFonts w:ascii="Nyala" w:hAnsi="Nyala" w:cstheme="minorHAnsi"/>
          <w:spacing w:val="-2"/>
          <w:sz w:val="22"/>
        </w:rPr>
        <w:t>utworzonym</w:t>
      </w:r>
      <w:r w:rsidR="00F465A1" w:rsidRPr="00843002">
        <w:rPr>
          <w:rFonts w:ascii="Nyala" w:hAnsi="Nyala" w:cstheme="minorHAnsi"/>
          <w:spacing w:val="-2"/>
          <w:sz w:val="22"/>
        </w:rPr>
        <w:t xml:space="preserve"> </w:t>
      </w:r>
      <w:r w:rsidRPr="00843002">
        <w:rPr>
          <w:rFonts w:ascii="Nyala" w:hAnsi="Nyala" w:cstheme="minorHAnsi"/>
          <w:spacing w:val="-2"/>
          <w:sz w:val="22"/>
        </w:rPr>
        <w:t>przez</w:t>
      </w:r>
      <w:r w:rsidR="00F465A1" w:rsidRPr="00843002">
        <w:rPr>
          <w:rFonts w:ascii="Nyala" w:hAnsi="Nyala" w:cstheme="minorHAnsi"/>
          <w:spacing w:val="-2"/>
          <w:sz w:val="22"/>
        </w:rPr>
        <w:t xml:space="preserve"> </w:t>
      </w:r>
      <w:r w:rsidRPr="00843002">
        <w:rPr>
          <w:rFonts w:ascii="Nyala" w:hAnsi="Nyala" w:cstheme="minorHAnsi"/>
          <w:spacing w:val="-2"/>
          <w:sz w:val="22"/>
        </w:rPr>
        <w:t>gminy</w:t>
      </w:r>
      <w:r w:rsidR="00F465A1" w:rsidRPr="00843002">
        <w:rPr>
          <w:rFonts w:ascii="Nyala" w:hAnsi="Nyala" w:cstheme="minorHAnsi"/>
          <w:spacing w:val="-2"/>
          <w:sz w:val="22"/>
        </w:rPr>
        <w:t xml:space="preserve"> </w:t>
      </w:r>
      <w:r w:rsidRPr="00843002">
        <w:rPr>
          <w:rFonts w:ascii="Nyala" w:hAnsi="Nyala" w:cstheme="minorHAnsi"/>
          <w:spacing w:val="-2"/>
          <w:sz w:val="22"/>
        </w:rPr>
        <w:t>Brwinów,</w:t>
      </w:r>
      <w:r w:rsidR="00F465A1" w:rsidRPr="00843002">
        <w:rPr>
          <w:rFonts w:ascii="Nyala" w:hAnsi="Nyala" w:cstheme="minorHAnsi"/>
          <w:spacing w:val="-2"/>
          <w:sz w:val="22"/>
        </w:rPr>
        <w:t xml:space="preserve"> </w:t>
      </w:r>
      <w:r w:rsidRPr="00843002">
        <w:rPr>
          <w:rFonts w:ascii="Nyala" w:hAnsi="Nyala" w:cstheme="minorHAnsi"/>
          <w:spacing w:val="-2"/>
          <w:sz w:val="22"/>
        </w:rPr>
        <w:t>Milanówek</w:t>
      </w:r>
      <w:r w:rsidR="00F465A1" w:rsidRPr="00843002">
        <w:rPr>
          <w:rFonts w:ascii="Nyala" w:hAnsi="Nyala" w:cstheme="minorHAnsi"/>
          <w:spacing w:val="-2"/>
          <w:sz w:val="22"/>
        </w:rPr>
        <w:t xml:space="preserve"> </w:t>
      </w:r>
      <w:r w:rsidRPr="00843002">
        <w:rPr>
          <w:rFonts w:ascii="Nyala" w:hAnsi="Nyala" w:cstheme="minorHAnsi"/>
          <w:spacing w:val="-2"/>
          <w:sz w:val="22"/>
        </w:rPr>
        <w:t>i</w:t>
      </w:r>
      <w:r w:rsidR="00F465A1" w:rsidRPr="00843002">
        <w:rPr>
          <w:rFonts w:ascii="Nyala" w:hAnsi="Nyala" w:cstheme="minorHAnsi"/>
          <w:spacing w:val="-2"/>
          <w:sz w:val="22"/>
        </w:rPr>
        <w:t xml:space="preserve"> </w:t>
      </w:r>
      <w:r w:rsidRPr="00843002">
        <w:rPr>
          <w:rFonts w:ascii="Nyala" w:hAnsi="Nyala" w:cstheme="minorHAnsi"/>
          <w:spacing w:val="-2"/>
          <w:sz w:val="22"/>
        </w:rPr>
        <w:t>Podkowę</w:t>
      </w:r>
      <w:r w:rsidR="00F465A1" w:rsidRPr="00843002">
        <w:rPr>
          <w:rFonts w:ascii="Nyala" w:hAnsi="Nyala" w:cstheme="minorHAnsi"/>
          <w:spacing w:val="-2"/>
          <w:sz w:val="22"/>
        </w:rPr>
        <w:t xml:space="preserve"> </w:t>
      </w:r>
      <w:r w:rsidRPr="00843002">
        <w:rPr>
          <w:rFonts w:ascii="Nyala" w:hAnsi="Nyala" w:cstheme="minorHAnsi"/>
          <w:spacing w:val="-2"/>
          <w:sz w:val="22"/>
        </w:rPr>
        <w:t>Leśną</w:t>
      </w:r>
      <w:r w:rsidR="00F465A1" w:rsidRPr="00843002">
        <w:rPr>
          <w:rFonts w:ascii="Nyala" w:hAnsi="Nyala" w:cstheme="minorHAnsi"/>
          <w:spacing w:val="-2"/>
          <w:sz w:val="22"/>
        </w:rPr>
        <w:t xml:space="preserve"> </w:t>
      </w:r>
      <w:r w:rsidRPr="00843002">
        <w:rPr>
          <w:rFonts w:ascii="Nyala" w:hAnsi="Nyala" w:cstheme="minorHAnsi"/>
          <w:spacing w:val="-2"/>
          <w:sz w:val="22"/>
        </w:rPr>
        <w:t>na</w:t>
      </w:r>
      <w:r w:rsidR="00F465A1" w:rsidRPr="00843002">
        <w:rPr>
          <w:rFonts w:ascii="Nyala" w:hAnsi="Nyala" w:cstheme="minorHAnsi"/>
          <w:spacing w:val="-2"/>
          <w:sz w:val="22"/>
        </w:rPr>
        <w:t xml:space="preserve"> </w:t>
      </w:r>
      <w:r w:rsidRPr="00843002">
        <w:rPr>
          <w:rFonts w:ascii="Nyala" w:hAnsi="Nyala" w:cstheme="minorHAnsi"/>
          <w:spacing w:val="-2"/>
          <w:sz w:val="22"/>
        </w:rPr>
        <w:t>mocy</w:t>
      </w:r>
      <w:r w:rsidR="00F465A1" w:rsidRPr="00843002">
        <w:rPr>
          <w:rFonts w:ascii="Nyala" w:hAnsi="Nyala" w:cstheme="minorHAnsi"/>
          <w:spacing w:val="-2"/>
          <w:sz w:val="22"/>
        </w:rPr>
        <w:t xml:space="preserve"> </w:t>
      </w:r>
      <w:r w:rsidRPr="00843002">
        <w:rPr>
          <w:rFonts w:ascii="Nyala" w:hAnsi="Nyala" w:cstheme="minorHAnsi"/>
          <w:spacing w:val="-2"/>
          <w:sz w:val="22"/>
        </w:rPr>
        <w:t>dobrowolnego</w:t>
      </w:r>
      <w:r w:rsidR="00F465A1" w:rsidRPr="00843002">
        <w:rPr>
          <w:rFonts w:ascii="Nyala" w:hAnsi="Nyala" w:cstheme="minorHAnsi"/>
          <w:spacing w:val="-2"/>
          <w:sz w:val="22"/>
        </w:rPr>
        <w:t xml:space="preserve"> </w:t>
      </w:r>
      <w:r w:rsidRPr="00843002">
        <w:rPr>
          <w:rFonts w:ascii="Nyala" w:hAnsi="Nyala" w:cstheme="minorHAnsi"/>
          <w:spacing w:val="-2"/>
          <w:sz w:val="22"/>
        </w:rPr>
        <w:t>porozumienia</w:t>
      </w:r>
      <w:r w:rsidR="00F465A1" w:rsidRPr="00843002">
        <w:rPr>
          <w:rFonts w:ascii="Nyala" w:hAnsi="Nyala" w:cstheme="minorHAnsi"/>
          <w:spacing w:val="-2"/>
          <w:sz w:val="22"/>
        </w:rPr>
        <w:t xml:space="preserve"> </w:t>
      </w:r>
      <w:r w:rsidRPr="00843002">
        <w:rPr>
          <w:rFonts w:ascii="Nyala" w:hAnsi="Nyala" w:cstheme="minorHAnsi"/>
          <w:spacing w:val="-2"/>
          <w:sz w:val="22"/>
        </w:rPr>
        <w:t>Burmistrzów</w:t>
      </w:r>
      <w:r w:rsidR="00F465A1" w:rsidRPr="00843002">
        <w:rPr>
          <w:rFonts w:ascii="Nyala" w:hAnsi="Nyala" w:cstheme="minorHAnsi"/>
          <w:spacing w:val="-2"/>
          <w:sz w:val="22"/>
        </w:rPr>
        <w:t xml:space="preserve"> </w:t>
      </w:r>
      <w:r w:rsidRPr="00843002">
        <w:rPr>
          <w:rFonts w:ascii="Nyala" w:hAnsi="Nyala" w:cstheme="minorHAnsi"/>
          <w:spacing w:val="-2"/>
          <w:sz w:val="22"/>
        </w:rPr>
        <w:t>z</w:t>
      </w:r>
      <w:r w:rsidR="00F465A1" w:rsidRPr="00843002">
        <w:rPr>
          <w:rFonts w:ascii="Nyala" w:hAnsi="Nyala" w:cstheme="minorHAnsi"/>
          <w:spacing w:val="-2"/>
          <w:sz w:val="22"/>
        </w:rPr>
        <w:t xml:space="preserve"> </w:t>
      </w:r>
      <w:r w:rsidRPr="00843002">
        <w:rPr>
          <w:rFonts w:ascii="Nyala" w:hAnsi="Nyala" w:cstheme="minorHAnsi"/>
          <w:spacing w:val="-2"/>
          <w:sz w:val="22"/>
        </w:rPr>
        <w:t>2010</w:t>
      </w:r>
      <w:r w:rsidR="00F465A1" w:rsidRPr="00843002">
        <w:rPr>
          <w:rFonts w:ascii="Nyala" w:hAnsi="Nyala" w:cstheme="minorHAnsi"/>
          <w:spacing w:val="-2"/>
          <w:sz w:val="22"/>
        </w:rPr>
        <w:t xml:space="preserve"> </w:t>
      </w:r>
      <w:r w:rsidR="00541FF0" w:rsidRPr="00843002">
        <w:rPr>
          <w:rFonts w:ascii="Nyala" w:hAnsi="Nyala" w:cstheme="minorHAnsi"/>
          <w:spacing w:val="-2"/>
          <w:sz w:val="22"/>
        </w:rPr>
        <w:t>roku</w:t>
      </w:r>
      <w:r w:rsidRPr="00843002">
        <w:rPr>
          <w:rFonts w:ascii="Nyala" w:hAnsi="Nyala" w:cstheme="minorHAnsi"/>
          <w:spacing w:val="-2"/>
          <w:sz w:val="22"/>
        </w:rPr>
        <w:t>.</w:t>
      </w:r>
      <w:r w:rsidR="00F465A1" w:rsidRPr="00843002">
        <w:rPr>
          <w:rFonts w:ascii="Nyala" w:hAnsi="Nyala" w:cstheme="minorHAnsi"/>
          <w:spacing w:val="-2"/>
          <w:sz w:val="22"/>
        </w:rPr>
        <w:t xml:space="preserve"> </w:t>
      </w:r>
      <w:r w:rsidRPr="00843002">
        <w:rPr>
          <w:rFonts w:ascii="Nyala" w:hAnsi="Nyala" w:cstheme="minorHAnsi"/>
          <w:spacing w:val="-2"/>
          <w:sz w:val="22"/>
        </w:rPr>
        <w:t>Porozumienie</w:t>
      </w:r>
      <w:r w:rsidR="00F465A1" w:rsidRPr="00843002">
        <w:rPr>
          <w:rFonts w:ascii="Nyala" w:hAnsi="Nyala" w:cstheme="minorHAnsi"/>
          <w:spacing w:val="-2"/>
          <w:sz w:val="22"/>
        </w:rPr>
        <w:t xml:space="preserve"> </w:t>
      </w:r>
      <w:r w:rsidRPr="00843002">
        <w:rPr>
          <w:rFonts w:ascii="Nyala" w:hAnsi="Nyala" w:cstheme="minorHAnsi"/>
          <w:spacing w:val="-2"/>
          <w:sz w:val="22"/>
        </w:rPr>
        <w:t>zostało</w:t>
      </w:r>
      <w:r w:rsidR="00F465A1" w:rsidRPr="00843002">
        <w:rPr>
          <w:rFonts w:ascii="Nyala" w:hAnsi="Nyala" w:cstheme="minorHAnsi"/>
          <w:spacing w:val="-2"/>
          <w:sz w:val="22"/>
        </w:rPr>
        <w:t xml:space="preserve"> </w:t>
      </w:r>
      <w:r w:rsidRPr="00843002">
        <w:rPr>
          <w:rFonts w:ascii="Nyala" w:hAnsi="Nyala" w:cstheme="minorHAnsi"/>
          <w:spacing w:val="-2"/>
          <w:sz w:val="22"/>
        </w:rPr>
        <w:t>zawiązane</w:t>
      </w:r>
      <w:r w:rsidR="00F465A1" w:rsidRPr="00843002">
        <w:rPr>
          <w:rFonts w:ascii="Nyala" w:hAnsi="Nyala" w:cstheme="minorHAnsi"/>
          <w:spacing w:val="-2"/>
          <w:sz w:val="22"/>
        </w:rPr>
        <w:t xml:space="preserve"> </w:t>
      </w:r>
      <w:r w:rsidRPr="00843002">
        <w:rPr>
          <w:rFonts w:ascii="Nyala" w:hAnsi="Nyala" w:cstheme="minorHAnsi"/>
          <w:spacing w:val="-2"/>
          <w:sz w:val="22"/>
        </w:rPr>
        <w:t>w</w:t>
      </w:r>
      <w:r w:rsidR="00F465A1" w:rsidRPr="00843002">
        <w:rPr>
          <w:rFonts w:ascii="Nyala" w:hAnsi="Nyala" w:cstheme="minorHAnsi"/>
          <w:spacing w:val="-2"/>
          <w:sz w:val="22"/>
        </w:rPr>
        <w:t xml:space="preserve"> </w:t>
      </w:r>
      <w:r w:rsidRPr="00843002">
        <w:rPr>
          <w:rFonts w:ascii="Nyala" w:hAnsi="Nyala" w:cstheme="minorHAnsi"/>
          <w:spacing w:val="-2"/>
          <w:sz w:val="22"/>
        </w:rPr>
        <w:t>celu</w:t>
      </w:r>
      <w:r w:rsidR="00F465A1" w:rsidRPr="00843002">
        <w:rPr>
          <w:rFonts w:ascii="Nyala" w:hAnsi="Nyala" w:cstheme="minorHAnsi"/>
          <w:spacing w:val="-2"/>
          <w:sz w:val="22"/>
        </w:rPr>
        <w:t xml:space="preserve"> </w:t>
      </w:r>
      <w:r w:rsidRPr="00843002">
        <w:rPr>
          <w:rFonts w:ascii="Nyala" w:hAnsi="Nyala" w:cstheme="minorHAnsi"/>
          <w:spacing w:val="-2"/>
          <w:sz w:val="22"/>
        </w:rPr>
        <w:t>ochrony</w:t>
      </w:r>
      <w:r w:rsidR="00F465A1" w:rsidRPr="00843002">
        <w:rPr>
          <w:rFonts w:ascii="Nyala" w:hAnsi="Nyala" w:cstheme="minorHAnsi"/>
          <w:spacing w:val="-2"/>
          <w:sz w:val="22"/>
        </w:rPr>
        <w:t xml:space="preserve"> </w:t>
      </w:r>
      <w:r w:rsidRPr="00843002">
        <w:rPr>
          <w:rFonts w:ascii="Nyala" w:hAnsi="Nyala" w:cstheme="minorHAnsi"/>
          <w:spacing w:val="-2"/>
          <w:sz w:val="22"/>
        </w:rPr>
        <w:t>dziedzictwa</w:t>
      </w:r>
      <w:r w:rsidR="00F465A1" w:rsidRPr="00843002">
        <w:rPr>
          <w:rFonts w:ascii="Nyala" w:hAnsi="Nyala" w:cstheme="minorHAnsi"/>
          <w:spacing w:val="-2"/>
          <w:sz w:val="22"/>
        </w:rPr>
        <w:t xml:space="preserve"> </w:t>
      </w:r>
      <w:r w:rsidRPr="00843002">
        <w:rPr>
          <w:rFonts w:ascii="Nyala" w:hAnsi="Nyala" w:cstheme="minorHAnsi"/>
          <w:spacing w:val="-2"/>
          <w:sz w:val="22"/>
        </w:rPr>
        <w:t>kulturowego</w:t>
      </w:r>
      <w:r w:rsidR="00F465A1" w:rsidRPr="00843002">
        <w:rPr>
          <w:rFonts w:ascii="Nyala" w:hAnsi="Nyala" w:cstheme="minorHAnsi"/>
          <w:spacing w:val="-2"/>
          <w:sz w:val="22"/>
        </w:rPr>
        <w:t xml:space="preserve"> </w:t>
      </w:r>
      <w:r w:rsidRPr="00843002">
        <w:rPr>
          <w:rFonts w:ascii="Nyala" w:hAnsi="Nyala" w:cstheme="minorHAnsi"/>
          <w:spacing w:val="-2"/>
          <w:sz w:val="22"/>
        </w:rPr>
        <w:t>i</w:t>
      </w:r>
      <w:r w:rsidR="00F465A1" w:rsidRPr="00843002">
        <w:rPr>
          <w:rFonts w:ascii="Nyala" w:hAnsi="Nyala" w:cstheme="minorHAnsi"/>
          <w:spacing w:val="-2"/>
          <w:sz w:val="22"/>
        </w:rPr>
        <w:t xml:space="preserve"> </w:t>
      </w:r>
      <w:r w:rsidRPr="00843002">
        <w:rPr>
          <w:rFonts w:ascii="Nyala" w:hAnsi="Nyala" w:cstheme="minorHAnsi"/>
          <w:spacing w:val="-2"/>
          <w:sz w:val="22"/>
        </w:rPr>
        <w:t>przyrodniczego</w:t>
      </w:r>
      <w:r w:rsidR="00F465A1" w:rsidRPr="00843002">
        <w:rPr>
          <w:rFonts w:ascii="Nyala" w:hAnsi="Nyala" w:cstheme="minorHAnsi"/>
          <w:spacing w:val="-2"/>
          <w:sz w:val="22"/>
        </w:rPr>
        <w:t xml:space="preserve"> </w:t>
      </w:r>
      <w:r w:rsidRPr="00843002">
        <w:rPr>
          <w:rFonts w:ascii="Nyala" w:hAnsi="Nyala" w:cstheme="minorHAnsi"/>
          <w:spacing w:val="-2"/>
          <w:sz w:val="22"/>
        </w:rPr>
        <w:t>tego</w:t>
      </w:r>
      <w:r w:rsidR="00F465A1" w:rsidRPr="00843002">
        <w:rPr>
          <w:rFonts w:ascii="Nyala" w:hAnsi="Nyala" w:cstheme="minorHAnsi"/>
          <w:spacing w:val="-2"/>
          <w:sz w:val="22"/>
        </w:rPr>
        <w:t xml:space="preserve"> </w:t>
      </w:r>
      <w:r w:rsidRPr="00843002">
        <w:rPr>
          <w:rFonts w:ascii="Nyala" w:hAnsi="Nyala" w:cstheme="minorHAnsi"/>
          <w:spacing w:val="-2"/>
          <w:sz w:val="22"/>
        </w:rPr>
        <w:t>terenu</w:t>
      </w:r>
      <w:r w:rsidR="00F465A1" w:rsidRPr="00843002">
        <w:rPr>
          <w:rFonts w:ascii="Nyala" w:hAnsi="Nyala" w:cstheme="minorHAnsi"/>
          <w:spacing w:val="-2"/>
          <w:sz w:val="22"/>
        </w:rPr>
        <w:t xml:space="preserve"> </w:t>
      </w:r>
      <w:r w:rsidRPr="00843002">
        <w:rPr>
          <w:rFonts w:ascii="Nyala" w:hAnsi="Nyala" w:cstheme="minorHAnsi"/>
          <w:spacing w:val="-2"/>
          <w:sz w:val="22"/>
        </w:rPr>
        <w:t>oraz</w:t>
      </w:r>
      <w:r w:rsidR="00F465A1" w:rsidRPr="00843002">
        <w:rPr>
          <w:rFonts w:ascii="Nyala" w:hAnsi="Nyala" w:cstheme="minorHAnsi"/>
          <w:spacing w:val="-2"/>
          <w:sz w:val="22"/>
        </w:rPr>
        <w:t xml:space="preserve"> </w:t>
      </w:r>
      <w:r w:rsidRPr="00843002">
        <w:rPr>
          <w:rFonts w:ascii="Nyala" w:hAnsi="Nyala" w:cstheme="minorHAnsi"/>
          <w:spacing w:val="-2"/>
          <w:sz w:val="22"/>
        </w:rPr>
        <w:t>podnoszenie</w:t>
      </w:r>
      <w:r w:rsidR="00F465A1" w:rsidRPr="00843002">
        <w:rPr>
          <w:rFonts w:ascii="Nyala" w:hAnsi="Nyala" w:cstheme="minorHAnsi"/>
          <w:spacing w:val="-2"/>
          <w:sz w:val="22"/>
        </w:rPr>
        <w:t xml:space="preserve"> </w:t>
      </w:r>
      <w:r w:rsidRPr="00843002">
        <w:rPr>
          <w:rFonts w:ascii="Nyala" w:hAnsi="Nyala" w:cstheme="minorHAnsi"/>
          <w:spacing w:val="-2"/>
          <w:sz w:val="22"/>
        </w:rPr>
        <w:t>jakości</w:t>
      </w:r>
      <w:r w:rsidR="00F465A1" w:rsidRPr="00843002">
        <w:rPr>
          <w:rFonts w:ascii="Nyala" w:hAnsi="Nyala" w:cstheme="minorHAnsi"/>
          <w:spacing w:val="-2"/>
          <w:sz w:val="22"/>
        </w:rPr>
        <w:t xml:space="preserve"> </w:t>
      </w:r>
      <w:r w:rsidRPr="00843002">
        <w:rPr>
          <w:rFonts w:ascii="Nyala" w:hAnsi="Nyala" w:cstheme="minorHAnsi"/>
          <w:spacing w:val="-2"/>
          <w:sz w:val="22"/>
        </w:rPr>
        <w:t>życia</w:t>
      </w:r>
      <w:r w:rsidR="00F465A1" w:rsidRPr="00843002">
        <w:rPr>
          <w:rFonts w:ascii="Nyala" w:hAnsi="Nyala" w:cstheme="minorHAnsi"/>
          <w:spacing w:val="-2"/>
          <w:sz w:val="22"/>
        </w:rPr>
        <w:t xml:space="preserve"> </w:t>
      </w:r>
      <w:r w:rsidRPr="00843002">
        <w:rPr>
          <w:rFonts w:ascii="Nyala" w:hAnsi="Nyala" w:cstheme="minorHAnsi"/>
          <w:spacing w:val="-2"/>
          <w:sz w:val="22"/>
        </w:rPr>
        <w:t>mieszkańców</w:t>
      </w:r>
      <w:r w:rsidR="00F465A1" w:rsidRPr="00843002">
        <w:rPr>
          <w:rFonts w:ascii="Nyala" w:hAnsi="Nyala" w:cstheme="minorHAnsi"/>
          <w:spacing w:val="-2"/>
          <w:sz w:val="22"/>
        </w:rPr>
        <w:t xml:space="preserve"> </w:t>
      </w:r>
      <w:r w:rsidRPr="00843002">
        <w:rPr>
          <w:rFonts w:ascii="Nyala" w:hAnsi="Nyala" w:cstheme="minorHAnsi"/>
          <w:spacing w:val="-2"/>
          <w:sz w:val="22"/>
        </w:rPr>
        <w:t>tych</w:t>
      </w:r>
      <w:r w:rsidR="00F465A1" w:rsidRPr="00843002">
        <w:rPr>
          <w:rFonts w:ascii="Nyala" w:hAnsi="Nyala" w:cstheme="minorHAnsi"/>
          <w:spacing w:val="-2"/>
          <w:sz w:val="22"/>
        </w:rPr>
        <w:t xml:space="preserve"> </w:t>
      </w:r>
      <w:r w:rsidRPr="00843002">
        <w:rPr>
          <w:rFonts w:ascii="Nyala" w:hAnsi="Nyala" w:cstheme="minorHAnsi"/>
          <w:spacing w:val="-2"/>
          <w:sz w:val="22"/>
        </w:rPr>
        <w:t>miejscowości,</w:t>
      </w:r>
      <w:r w:rsidR="00F465A1" w:rsidRPr="00843002">
        <w:rPr>
          <w:rFonts w:ascii="Nyala" w:hAnsi="Nyala" w:cstheme="minorHAnsi"/>
          <w:spacing w:val="-2"/>
          <w:sz w:val="22"/>
        </w:rPr>
        <w:t xml:space="preserve"> </w:t>
      </w:r>
      <w:r w:rsidRPr="00843002">
        <w:rPr>
          <w:rFonts w:ascii="Nyala" w:hAnsi="Nyala" w:cstheme="minorHAnsi"/>
          <w:spacing w:val="-2"/>
          <w:sz w:val="22"/>
        </w:rPr>
        <w:t>które</w:t>
      </w:r>
      <w:r w:rsidR="00F465A1" w:rsidRPr="00843002">
        <w:rPr>
          <w:rFonts w:ascii="Nyala" w:hAnsi="Nyala" w:cstheme="minorHAnsi"/>
          <w:spacing w:val="-2"/>
          <w:sz w:val="22"/>
        </w:rPr>
        <w:t xml:space="preserve"> </w:t>
      </w:r>
      <w:r w:rsidRPr="00843002">
        <w:rPr>
          <w:rFonts w:ascii="Nyala" w:hAnsi="Nyala" w:cstheme="minorHAnsi"/>
          <w:spacing w:val="-2"/>
          <w:sz w:val="22"/>
        </w:rPr>
        <w:t>od</w:t>
      </w:r>
      <w:r w:rsidR="00F465A1" w:rsidRPr="00843002">
        <w:rPr>
          <w:rFonts w:ascii="Nyala" w:hAnsi="Nyala" w:cstheme="minorHAnsi"/>
          <w:spacing w:val="-2"/>
          <w:sz w:val="22"/>
        </w:rPr>
        <w:t xml:space="preserve"> </w:t>
      </w:r>
      <w:r w:rsidRPr="00843002">
        <w:rPr>
          <w:rFonts w:ascii="Nyala" w:hAnsi="Nyala" w:cstheme="minorHAnsi"/>
          <w:spacing w:val="-2"/>
          <w:sz w:val="22"/>
        </w:rPr>
        <w:t>początku</w:t>
      </w:r>
      <w:r w:rsidR="00F465A1" w:rsidRPr="00843002">
        <w:rPr>
          <w:rFonts w:ascii="Nyala" w:hAnsi="Nyala" w:cstheme="minorHAnsi"/>
          <w:spacing w:val="-2"/>
          <w:sz w:val="22"/>
        </w:rPr>
        <w:t xml:space="preserve"> </w:t>
      </w:r>
      <w:r w:rsidRPr="00843002">
        <w:rPr>
          <w:rFonts w:ascii="Nyala" w:hAnsi="Nyala" w:cstheme="minorHAnsi"/>
          <w:spacing w:val="-2"/>
          <w:sz w:val="22"/>
        </w:rPr>
        <w:t>XX</w:t>
      </w:r>
      <w:r w:rsidR="00F465A1" w:rsidRPr="00843002">
        <w:rPr>
          <w:rFonts w:ascii="Nyala" w:hAnsi="Nyala" w:cstheme="minorHAnsi"/>
          <w:spacing w:val="-2"/>
          <w:sz w:val="22"/>
        </w:rPr>
        <w:t xml:space="preserve"> </w:t>
      </w:r>
      <w:r w:rsidRPr="00843002">
        <w:rPr>
          <w:rFonts w:ascii="Nyala" w:hAnsi="Nyala" w:cstheme="minorHAnsi"/>
          <w:spacing w:val="-2"/>
          <w:sz w:val="22"/>
        </w:rPr>
        <w:t>wieku</w:t>
      </w:r>
      <w:r w:rsidR="00F465A1" w:rsidRPr="00843002">
        <w:rPr>
          <w:rFonts w:ascii="Nyala" w:hAnsi="Nyala" w:cstheme="minorHAnsi"/>
          <w:spacing w:val="-2"/>
          <w:sz w:val="22"/>
        </w:rPr>
        <w:t xml:space="preserve"> </w:t>
      </w:r>
      <w:r w:rsidRPr="00843002">
        <w:rPr>
          <w:rFonts w:ascii="Nyala" w:hAnsi="Nyala" w:cstheme="minorHAnsi"/>
          <w:spacing w:val="-2"/>
          <w:sz w:val="22"/>
        </w:rPr>
        <w:t>mają</w:t>
      </w:r>
      <w:r w:rsidR="00F465A1" w:rsidRPr="00843002">
        <w:rPr>
          <w:rFonts w:ascii="Nyala" w:hAnsi="Nyala" w:cstheme="minorHAnsi"/>
          <w:spacing w:val="-2"/>
          <w:sz w:val="22"/>
        </w:rPr>
        <w:t xml:space="preserve"> </w:t>
      </w:r>
      <w:r w:rsidRPr="00843002">
        <w:rPr>
          <w:rFonts w:ascii="Nyala" w:hAnsi="Nyala" w:cstheme="minorHAnsi"/>
          <w:spacing w:val="-2"/>
          <w:sz w:val="22"/>
        </w:rPr>
        <w:t>wspólną</w:t>
      </w:r>
      <w:r w:rsidR="00F465A1" w:rsidRPr="00843002">
        <w:rPr>
          <w:rFonts w:ascii="Nyala" w:hAnsi="Nyala" w:cstheme="minorHAnsi"/>
          <w:spacing w:val="-2"/>
          <w:sz w:val="22"/>
        </w:rPr>
        <w:t xml:space="preserve"> </w:t>
      </w:r>
      <w:r w:rsidRPr="00843002">
        <w:rPr>
          <w:rFonts w:ascii="Nyala" w:hAnsi="Nyala" w:cstheme="minorHAnsi"/>
          <w:spacing w:val="-2"/>
          <w:sz w:val="22"/>
        </w:rPr>
        <w:t>lub</w:t>
      </w:r>
      <w:r w:rsidR="00F465A1" w:rsidRPr="00843002">
        <w:rPr>
          <w:rFonts w:ascii="Nyala" w:hAnsi="Nyala" w:cstheme="minorHAnsi"/>
          <w:spacing w:val="-2"/>
          <w:sz w:val="22"/>
        </w:rPr>
        <w:t xml:space="preserve"> </w:t>
      </w:r>
      <w:r w:rsidRPr="00843002">
        <w:rPr>
          <w:rFonts w:ascii="Nyala" w:hAnsi="Nyala" w:cstheme="minorHAnsi"/>
          <w:spacing w:val="-2"/>
          <w:sz w:val="22"/>
        </w:rPr>
        <w:t>bardzo</w:t>
      </w:r>
      <w:r w:rsidR="00F465A1" w:rsidRPr="00843002">
        <w:rPr>
          <w:rFonts w:ascii="Nyala" w:hAnsi="Nyala" w:cstheme="minorHAnsi"/>
          <w:spacing w:val="-2"/>
          <w:sz w:val="22"/>
        </w:rPr>
        <w:t xml:space="preserve"> </w:t>
      </w:r>
      <w:r w:rsidRPr="00843002">
        <w:rPr>
          <w:rFonts w:ascii="Nyala" w:hAnsi="Nyala" w:cstheme="minorHAnsi"/>
          <w:spacing w:val="-2"/>
          <w:sz w:val="22"/>
        </w:rPr>
        <w:t>podobną</w:t>
      </w:r>
      <w:r w:rsidR="00F465A1" w:rsidRPr="00843002">
        <w:rPr>
          <w:rFonts w:ascii="Nyala" w:hAnsi="Nyala" w:cstheme="minorHAnsi"/>
          <w:spacing w:val="-2"/>
          <w:sz w:val="22"/>
        </w:rPr>
        <w:t xml:space="preserve"> </w:t>
      </w:r>
      <w:r w:rsidRPr="00843002">
        <w:rPr>
          <w:rFonts w:ascii="Nyala" w:hAnsi="Nyala" w:cstheme="minorHAnsi"/>
          <w:spacing w:val="-2"/>
          <w:sz w:val="22"/>
        </w:rPr>
        <w:t>historię.</w:t>
      </w:r>
      <w:r w:rsidR="00F465A1" w:rsidRPr="00843002">
        <w:rPr>
          <w:rFonts w:ascii="Nyala" w:hAnsi="Nyala" w:cstheme="minorHAnsi"/>
          <w:spacing w:val="-2"/>
          <w:sz w:val="22"/>
        </w:rPr>
        <w:t xml:space="preserve"> </w:t>
      </w:r>
      <w:r w:rsidRPr="00843002">
        <w:rPr>
          <w:rFonts w:ascii="Nyala" w:hAnsi="Nyala" w:cstheme="minorHAnsi"/>
          <w:spacing w:val="-2"/>
          <w:sz w:val="22"/>
        </w:rPr>
        <w:t>Fakt,</w:t>
      </w:r>
      <w:r w:rsidR="00F465A1" w:rsidRPr="00843002">
        <w:rPr>
          <w:rFonts w:ascii="Nyala" w:hAnsi="Nyala" w:cstheme="minorHAnsi"/>
          <w:spacing w:val="-2"/>
          <w:sz w:val="22"/>
        </w:rPr>
        <w:t xml:space="preserve"> </w:t>
      </w:r>
      <w:r w:rsidRPr="00843002">
        <w:rPr>
          <w:rFonts w:ascii="Nyala" w:hAnsi="Nyala" w:cstheme="minorHAnsi"/>
          <w:spacing w:val="-2"/>
          <w:sz w:val="22"/>
        </w:rPr>
        <w:t>że</w:t>
      </w:r>
      <w:r w:rsidR="00F465A1" w:rsidRPr="00843002">
        <w:rPr>
          <w:rFonts w:ascii="Nyala" w:hAnsi="Nyala" w:cstheme="minorHAnsi"/>
          <w:spacing w:val="-2"/>
          <w:sz w:val="22"/>
        </w:rPr>
        <w:t xml:space="preserve"> </w:t>
      </w:r>
      <w:r w:rsidRPr="00843002">
        <w:rPr>
          <w:rFonts w:ascii="Nyala" w:hAnsi="Nyala" w:cstheme="minorHAnsi"/>
          <w:spacing w:val="-2"/>
          <w:sz w:val="22"/>
        </w:rPr>
        <w:t>obszar</w:t>
      </w:r>
      <w:r w:rsidR="00F465A1" w:rsidRPr="00843002">
        <w:rPr>
          <w:rFonts w:ascii="Nyala" w:hAnsi="Nyala" w:cstheme="minorHAnsi"/>
          <w:spacing w:val="-2"/>
          <w:sz w:val="22"/>
        </w:rPr>
        <w:t xml:space="preserve"> </w:t>
      </w:r>
      <w:r w:rsidR="003B5AFB" w:rsidRPr="00843002">
        <w:rPr>
          <w:rFonts w:ascii="Nyala" w:hAnsi="Nyala" w:cstheme="minorHAnsi"/>
          <w:spacing w:val="-2"/>
          <w:sz w:val="22"/>
        </w:rPr>
        <w:t>LGD</w:t>
      </w:r>
      <w:r w:rsidR="00F465A1" w:rsidRPr="00843002">
        <w:rPr>
          <w:rFonts w:ascii="Nyala" w:hAnsi="Nyala" w:cstheme="minorHAnsi"/>
          <w:spacing w:val="-2"/>
          <w:sz w:val="22"/>
        </w:rPr>
        <w:t xml:space="preserve"> </w:t>
      </w:r>
      <w:r w:rsidR="003B5AFB" w:rsidRPr="00843002">
        <w:rPr>
          <w:rFonts w:ascii="Nyala" w:hAnsi="Nyala" w:cstheme="minorHAnsi"/>
          <w:spacing w:val="-2"/>
          <w:sz w:val="22"/>
        </w:rPr>
        <w:t>ZS</w:t>
      </w:r>
      <w:r w:rsidR="00F465A1" w:rsidRPr="00843002">
        <w:rPr>
          <w:rFonts w:ascii="Nyala" w:hAnsi="Nyala" w:cstheme="minorHAnsi"/>
          <w:spacing w:val="-2"/>
          <w:sz w:val="22"/>
        </w:rPr>
        <w:t xml:space="preserve"> </w:t>
      </w:r>
      <w:r w:rsidRPr="00843002">
        <w:rPr>
          <w:rFonts w:ascii="Nyala" w:hAnsi="Nyala" w:cstheme="minorHAnsi"/>
          <w:spacing w:val="-2"/>
          <w:sz w:val="22"/>
        </w:rPr>
        <w:t>jako</w:t>
      </w:r>
      <w:r w:rsidR="00F465A1" w:rsidRPr="00843002">
        <w:rPr>
          <w:rFonts w:ascii="Nyala" w:hAnsi="Nyala" w:cstheme="minorHAnsi"/>
          <w:spacing w:val="-2"/>
          <w:sz w:val="22"/>
        </w:rPr>
        <w:t xml:space="preserve"> </w:t>
      </w:r>
      <w:r w:rsidRPr="00843002">
        <w:rPr>
          <w:rFonts w:ascii="Nyala" w:hAnsi="Nyala" w:cstheme="minorHAnsi"/>
          <w:spacing w:val="-2"/>
          <w:sz w:val="22"/>
        </w:rPr>
        <w:t>partnerstwa</w:t>
      </w:r>
      <w:r w:rsidR="00F465A1" w:rsidRPr="00843002">
        <w:rPr>
          <w:rFonts w:ascii="Nyala" w:hAnsi="Nyala" w:cstheme="minorHAnsi"/>
          <w:spacing w:val="-2"/>
          <w:sz w:val="22"/>
        </w:rPr>
        <w:t xml:space="preserve"> </w:t>
      </w:r>
      <w:r w:rsidRPr="00843002">
        <w:rPr>
          <w:rFonts w:ascii="Nyala" w:hAnsi="Nyala" w:cstheme="minorHAnsi"/>
          <w:spacing w:val="-2"/>
          <w:sz w:val="22"/>
        </w:rPr>
        <w:t>podmiotów</w:t>
      </w:r>
      <w:r w:rsidR="00F465A1" w:rsidRPr="00843002">
        <w:rPr>
          <w:rFonts w:ascii="Nyala" w:hAnsi="Nyala" w:cstheme="minorHAnsi"/>
          <w:spacing w:val="-2"/>
          <w:sz w:val="22"/>
        </w:rPr>
        <w:t xml:space="preserve"> </w:t>
      </w:r>
      <w:r w:rsidRPr="00843002">
        <w:rPr>
          <w:rFonts w:ascii="Nyala" w:hAnsi="Nyala" w:cstheme="minorHAnsi"/>
          <w:spacing w:val="-2"/>
          <w:sz w:val="22"/>
        </w:rPr>
        <w:t>3</w:t>
      </w:r>
      <w:r w:rsidR="00F465A1" w:rsidRPr="00843002">
        <w:rPr>
          <w:rFonts w:ascii="Nyala" w:hAnsi="Nyala" w:cstheme="minorHAnsi"/>
          <w:spacing w:val="-2"/>
          <w:sz w:val="22"/>
        </w:rPr>
        <w:t xml:space="preserve"> </w:t>
      </w:r>
      <w:r w:rsidRPr="00843002">
        <w:rPr>
          <w:rFonts w:ascii="Nyala" w:hAnsi="Nyala" w:cstheme="minorHAnsi"/>
          <w:spacing w:val="-2"/>
          <w:sz w:val="22"/>
        </w:rPr>
        <w:t>sektorów</w:t>
      </w:r>
      <w:r w:rsidR="00F465A1" w:rsidRPr="00843002">
        <w:rPr>
          <w:rFonts w:ascii="Nyala" w:hAnsi="Nyala" w:cstheme="minorHAnsi"/>
          <w:spacing w:val="-2"/>
          <w:sz w:val="22"/>
        </w:rPr>
        <w:t xml:space="preserve"> </w:t>
      </w:r>
      <w:r w:rsidRPr="00843002">
        <w:rPr>
          <w:rFonts w:ascii="Nyala" w:hAnsi="Nyala" w:cstheme="minorHAnsi"/>
          <w:spacing w:val="-2"/>
          <w:sz w:val="22"/>
        </w:rPr>
        <w:t>pokrywa</w:t>
      </w:r>
      <w:r w:rsidR="00F465A1" w:rsidRPr="00843002">
        <w:rPr>
          <w:rFonts w:ascii="Nyala" w:hAnsi="Nyala" w:cstheme="minorHAnsi"/>
          <w:spacing w:val="-2"/>
          <w:sz w:val="22"/>
        </w:rPr>
        <w:t xml:space="preserve"> </w:t>
      </w:r>
      <w:r w:rsidRPr="00843002">
        <w:rPr>
          <w:rFonts w:ascii="Nyala" w:hAnsi="Nyala" w:cstheme="minorHAnsi"/>
          <w:spacing w:val="-2"/>
          <w:sz w:val="22"/>
        </w:rPr>
        <w:t>się</w:t>
      </w:r>
      <w:r w:rsidR="00F465A1" w:rsidRPr="00843002">
        <w:rPr>
          <w:rFonts w:ascii="Nyala" w:hAnsi="Nyala" w:cstheme="minorHAnsi"/>
          <w:spacing w:val="-2"/>
          <w:sz w:val="22"/>
        </w:rPr>
        <w:t xml:space="preserve"> </w:t>
      </w:r>
      <w:r w:rsidRPr="00843002">
        <w:rPr>
          <w:rFonts w:ascii="Nyala" w:hAnsi="Nyala" w:cstheme="minorHAnsi"/>
          <w:spacing w:val="-2"/>
          <w:sz w:val="22"/>
        </w:rPr>
        <w:t>z</w:t>
      </w:r>
      <w:r w:rsidR="00F465A1" w:rsidRPr="00843002">
        <w:rPr>
          <w:rFonts w:ascii="Nyala" w:hAnsi="Nyala" w:cstheme="minorHAnsi"/>
          <w:spacing w:val="-2"/>
          <w:sz w:val="22"/>
        </w:rPr>
        <w:t xml:space="preserve"> </w:t>
      </w:r>
      <w:r w:rsidRPr="00843002">
        <w:rPr>
          <w:rFonts w:ascii="Nyala" w:hAnsi="Nyala" w:cstheme="minorHAnsi"/>
          <w:spacing w:val="-2"/>
          <w:sz w:val="22"/>
        </w:rPr>
        <w:t>obszarem</w:t>
      </w:r>
      <w:r w:rsidR="00F465A1" w:rsidRPr="00843002">
        <w:rPr>
          <w:rFonts w:ascii="Nyala" w:hAnsi="Nyala" w:cstheme="minorHAnsi"/>
          <w:spacing w:val="-2"/>
          <w:sz w:val="22"/>
        </w:rPr>
        <w:t xml:space="preserve"> </w:t>
      </w:r>
      <w:r w:rsidRPr="00843002">
        <w:rPr>
          <w:rFonts w:ascii="Nyala" w:hAnsi="Nyala" w:cstheme="minorHAnsi"/>
          <w:spacing w:val="-2"/>
          <w:sz w:val="22"/>
        </w:rPr>
        <w:t>partnerskiej</w:t>
      </w:r>
      <w:r w:rsidR="00F465A1" w:rsidRPr="00843002">
        <w:rPr>
          <w:rFonts w:ascii="Nyala" w:hAnsi="Nyala" w:cstheme="minorHAnsi"/>
          <w:spacing w:val="-2"/>
          <w:sz w:val="22"/>
        </w:rPr>
        <w:t xml:space="preserve"> </w:t>
      </w:r>
      <w:r w:rsidRPr="00843002">
        <w:rPr>
          <w:rFonts w:ascii="Nyala" w:hAnsi="Nyala" w:cstheme="minorHAnsi"/>
          <w:spacing w:val="-2"/>
          <w:sz w:val="22"/>
        </w:rPr>
        <w:t>współpracy</w:t>
      </w:r>
      <w:r w:rsidR="00F465A1" w:rsidRPr="00843002">
        <w:rPr>
          <w:rFonts w:ascii="Nyala" w:hAnsi="Nyala" w:cstheme="minorHAnsi"/>
          <w:spacing w:val="-2"/>
          <w:sz w:val="22"/>
        </w:rPr>
        <w:t xml:space="preserve"> </w:t>
      </w:r>
      <w:r w:rsidRPr="00843002">
        <w:rPr>
          <w:rFonts w:ascii="Nyala" w:hAnsi="Nyala" w:cstheme="minorHAnsi"/>
          <w:spacing w:val="-2"/>
          <w:sz w:val="22"/>
        </w:rPr>
        <w:t>władz</w:t>
      </w:r>
      <w:r w:rsidR="00F465A1" w:rsidRPr="00843002">
        <w:rPr>
          <w:rFonts w:ascii="Nyala" w:hAnsi="Nyala" w:cstheme="minorHAnsi"/>
          <w:spacing w:val="-2"/>
          <w:sz w:val="22"/>
        </w:rPr>
        <w:t xml:space="preserve"> </w:t>
      </w:r>
      <w:r w:rsidRPr="00843002">
        <w:rPr>
          <w:rFonts w:ascii="Nyala" w:hAnsi="Nyala" w:cstheme="minorHAnsi"/>
          <w:spacing w:val="-2"/>
          <w:sz w:val="22"/>
        </w:rPr>
        <w:t>samorządowych</w:t>
      </w:r>
      <w:r w:rsidR="00F465A1" w:rsidRPr="00843002">
        <w:rPr>
          <w:rFonts w:ascii="Nyala" w:hAnsi="Nyala" w:cstheme="minorHAnsi"/>
          <w:spacing w:val="-2"/>
          <w:sz w:val="22"/>
        </w:rPr>
        <w:t xml:space="preserve"> </w:t>
      </w:r>
      <w:r w:rsidRPr="00843002">
        <w:rPr>
          <w:rFonts w:ascii="Nyala" w:hAnsi="Nyala" w:cstheme="minorHAnsi"/>
          <w:spacing w:val="-2"/>
          <w:sz w:val="22"/>
        </w:rPr>
        <w:t>jest</w:t>
      </w:r>
      <w:r w:rsidR="00F465A1" w:rsidRPr="00843002">
        <w:rPr>
          <w:rFonts w:ascii="Nyala" w:hAnsi="Nyala" w:cstheme="minorHAnsi"/>
          <w:spacing w:val="-2"/>
          <w:sz w:val="22"/>
        </w:rPr>
        <w:t xml:space="preserve"> </w:t>
      </w:r>
      <w:r w:rsidRPr="00843002">
        <w:rPr>
          <w:rFonts w:ascii="Nyala" w:hAnsi="Nyala" w:cstheme="minorHAnsi"/>
          <w:spacing w:val="-2"/>
          <w:sz w:val="22"/>
        </w:rPr>
        <w:t>okolicznością</w:t>
      </w:r>
      <w:r w:rsidR="00F465A1" w:rsidRPr="00843002">
        <w:rPr>
          <w:rFonts w:ascii="Nyala" w:hAnsi="Nyala" w:cstheme="minorHAnsi"/>
          <w:spacing w:val="-2"/>
          <w:sz w:val="22"/>
        </w:rPr>
        <w:t xml:space="preserve"> </w:t>
      </w:r>
      <w:r w:rsidRPr="00843002">
        <w:rPr>
          <w:rFonts w:ascii="Nyala" w:hAnsi="Nyala" w:cstheme="minorHAnsi"/>
          <w:spacing w:val="-2"/>
          <w:sz w:val="22"/>
        </w:rPr>
        <w:t>bardzo</w:t>
      </w:r>
      <w:r w:rsidR="00F465A1" w:rsidRPr="00843002">
        <w:rPr>
          <w:rFonts w:ascii="Nyala" w:hAnsi="Nyala" w:cstheme="minorHAnsi"/>
          <w:spacing w:val="-2"/>
          <w:sz w:val="22"/>
        </w:rPr>
        <w:t xml:space="preserve"> </w:t>
      </w:r>
      <w:r w:rsidRPr="00843002">
        <w:rPr>
          <w:rFonts w:ascii="Nyala" w:hAnsi="Nyala" w:cstheme="minorHAnsi"/>
          <w:spacing w:val="-2"/>
          <w:sz w:val="22"/>
        </w:rPr>
        <w:t>ułatwiającą</w:t>
      </w:r>
      <w:r w:rsidR="00F465A1" w:rsidRPr="00843002">
        <w:rPr>
          <w:rFonts w:ascii="Nyala" w:hAnsi="Nyala" w:cstheme="minorHAnsi"/>
          <w:spacing w:val="-2"/>
          <w:sz w:val="22"/>
        </w:rPr>
        <w:t xml:space="preserve"> </w:t>
      </w:r>
      <w:r w:rsidRPr="00843002">
        <w:rPr>
          <w:rFonts w:ascii="Nyala" w:hAnsi="Nyala" w:cstheme="minorHAnsi"/>
          <w:spacing w:val="-2"/>
          <w:sz w:val="22"/>
        </w:rPr>
        <w:t>planowanie</w:t>
      </w:r>
      <w:r w:rsidR="00F465A1" w:rsidRPr="00843002">
        <w:rPr>
          <w:rFonts w:ascii="Nyala" w:hAnsi="Nyala" w:cstheme="minorHAnsi"/>
          <w:spacing w:val="-2"/>
          <w:sz w:val="22"/>
        </w:rPr>
        <w:t xml:space="preserve"> </w:t>
      </w:r>
      <w:r w:rsidRPr="00843002">
        <w:rPr>
          <w:rFonts w:ascii="Nyala" w:hAnsi="Nyala" w:cstheme="minorHAnsi"/>
          <w:spacing w:val="-2"/>
          <w:sz w:val="22"/>
        </w:rPr>
        <w:t>LSR</w:t>
      </w:r>
      <w:r w:rsidR="00F465A1" w:rsidRPr="00843002">
        <w:rPr>
          <w:rFonts w:ascii="Nyala" w:hAnsi="Nyala" w:cstheme="minorHAnsi"/>
          <w:spacing w:val="-2"/>
          <w:sz w:val="22"/>
        </w:rPr>
        <w:t xml:space="preserve"> </w:t>
      </w:r>
      <w:r w:rsidRPr="00843002">
        <w:rPr>
          <w:rFonts w:ascii="Nyala" w:hAnsi="Nyala" w:cstheme="minorHAnsi"/>
          <w:spacing w:val="-2"/>
          <w:sz w:val="22"/>
        </w:rPr>
        <w:t>i</w:t>
      </w:r>
      <w:r w:rsidR="00F465A1" w:rsidRPr="00843002">
        <w:rPr>
          <w:rFonts w:ascii="Nyala" w:hAnsi="Nyala" w:cstheme="minorHAnsi"/>
          <w:spacing w:val="-2"/>
          <w:sz w:val="22"/>
        </w:rPr>
        <w:t xml:space="preserve"> </w:t>
      </w:r>
      <w:r w:rsidR="00541FF0" w:rsidRPr="00843002">
        <w:rPr>
          <w:rFonts w:ascii="Nyala" w:hAnsi="Nyala" w:cstheme="minorHAnsi"/>
          <w:spacing w:val="-2"/>
          <w:sz w:val="22"/>
        </w:rPr>
        <w:t>późniejszą</w:t>
      </w:r>
      <w:r w:rsidR="00F465A1" w:rsidRPr="00843002">
        <w:rPr>
          <w:rFonts w:ascii="Nyala" w:hAnsi="Nyala" w:cstheme="minorHAnsi"/>
          <w:spacing w:val="-2"/>
          <w:sz w:val="22"/>
        </w:rPr>
        <w:t xml:space="preserve"> </w:t>
      </w:r>
      <w:r w:rsidRPr="00843002">
        <w:rPr>
          <w:rFonts w:ascii="Nyala" w:hAnsi="Nyala" w:cstheme="minorHAnsi"/>
          <w:spacing w:val="-2"/>
          <w:sz w:val="22"/>
        </w:rPr>
        <w:t>realizację</w:t>
      </w:r>
      <w:r w:rsidR="00F465A1" w:rsidRPr="00843002">
        <w:rPr>
          <w:rFonts w:ascii="Nyala" w:hAnsi="Nyala" w:cstheme="minorHAnsi"/>
          <w:spacing w:val="-2"/>
          <w:sz w:val="22"/>
        </w:rPr>
        <w:t xml:space="preserve"> </w:t>
      </w:r>
      <w:r w:rsidRPr="00843002">
        <w:rPr>
          <w:rFonts w:ascii="Nyala" w:hAnsi="Nyala" w:cstheme="minorHAnsi"/>
          <w:spacing w:val="-2"/>
          <w:sz w:val="22"/>
        </w:rPr>
        <w:t>jej</w:t>
      </w:r>
      <w:r w:rsidR="00F465A1" w:rsidRPr="00843002">
        <w:rPr>
          <w:rFonts w:ascii="Nyala" w:hAnsi="Nyala" w:cstheme="minorHAnsi"/>
          <w:spacing w:val="-2"/>
          <w:sz w:val="22"/>
        </w:rPr>
        <w:t xml:space="preserve"> </w:t>
      </w:r>
      <w:r w:rsidR="00541FF0" w:rsidRPr="00843002">
        <w:rPr>
          <w:rFonts w:ascii="Nyala" w:hAnsi="Nyala" w:cstheme="minorHAnsi"/>
          <w:spacing w:val="-2"/>
          <w:sz w:val="22"/>
        </w:rPr>
        <w:t>zamierzeń</w:t>
      </w:r>
      <w:r w:rsidRPr="00843002">
        <w:rPr>
          <w:rFonts w:ascii="Nyala" w:hAnsi="Nyala" w:cstheme="minorHAnsi"/>
          <w:spacing w:val="-2"/>
          <w:sz w:val="22"/>
        </w:rPr>
        <w:t>.</w:t>
      </w:r>
      <w:r w:rsidR="00F465A1" w:rsidRPr="00843002">
        <w:rPr>
          <w:rFonts w:ascii="Nyala" w:hAnsi="Nyala" w:cstheme="minorHAnsi"/>
          <w:spacing w:val="-2"/>
          <w:sz w:val="22"/>
        </w:rPr>
        <w:t xml:space="preserve"> </w:t>
      </w:r>
      <w:r w:rsidRPr="00843002">
        <w:rPr>
          <w:rFonts w:ascii="Nyala" w:hAnsi="Nyala" w:cstheme="minorHAnsi"/>
          <w:spacing w:val="-2"/>
          <w:sz w:val="22"/>
        </w:rPr>
        <w:t>Na</w:t>
      </w:r>
      <w:r w:rsidR="00F465A1" w:rsidRPr="00843002">
        <w:rPr>
          <w:rFonts w:ascii="Nyala" w:hAnsi="Nyala" w:cstheme="minorHAnsi"/>
          <w:spacing w:val="-2"/>
          <w:sz w:val="22"/>
        </w:rPr>
        <w:t xml:space="preserve"> </w:t>
      </w:r>
      <w:r w:rsidRPr="00843002">
        <w:rPr>
          <w:rFonts w:ascii="Nyala" w:hAnsi="Nyala" w:cstheme="minorHAnsi"/>
          <w:spacing w:val="-2"/>
          <w:sz w:val="22"/>
        </w:rPr>
        <w:t>uwagę</w:t>
      </w:r>
      <w:r w:rsidR="00F465A1" w:rsidRPr="00843002">
        <w:rPr>
          <w:rFonts w:ascii="Nyala" w:hAnsi="Nyala" w:cstheme="minorHAnsi"/>
          <w:spacing w:val="-2"/>
          <w:sz w:val="22"/>
        </w:rPr>
        <w:t xml:space="preserve"> </w:t>
      </w:r>
      <w:r w:rsidRPr="00843002">
        <w:rPr>
          <w:rFonts w:ascii="Nyala" w:hAnsi="Nyala" w:cstheme="minorHAnsi"/>
          <w:spacing w:val="-2"/>
          <w:sz w:val="22"/>
        </w:rPr>
        <w:t>zasługuje</w:t>
      </w:r>
      <w:r w:rsidR="00F465A1" w:rsidRPr="00843002">
        <w:rPr>
          <w:rFonts w:ascii="Nyala" w:hAnsi="Nyala" w:cstheme="minorHAnsi"/>
          <w:spacing w:val="-2"/>
          <w:sz w:val="22"/>
        </w:rPr>
        <w:t xml:space="preserve"> </w:t>
      </w:r>
      <w:r w:rsidRPr="00843002">
        <w:rPr>
          <w:rFonts w:ascii="Nyala" w:hAnsi="Nyala" w:cstheme="minorHAnsi"/>
          <w:spacing w:val="-2"/>
          <w:sz w:val="22"/>
        </w:rPr>
        <w:t>także</w:t>
      </w:r>
      <w:r w:rsidR="00F465A1" w:rsidRPr="00843002">
        <w:rPr>
          <w:rFonts w:ascii="Nyala" w:hAnsi="Nyala" w:cstheme="minorHAnsi"/>
          <w:spacing w:val="-2"/>
          <w:sz w:val="22"/>
        </w:rPr>
        <w:t xml:space="preserve"> </w:t>
      </w:r>
      <w:r w:rsidRPr="00843002">
        <w:rPr>
          <w:rFonts w:ascii="Nyala" w:hAnsi="Nyala" w:cstheme="minorHAnsi"/>
          <w:spacing w:val="-2"/>
          <w:sz w:val="22"/>
        </w:rPr>
        <w:t>fakt,</w:t>
      </w:r>
      <w:r w:rsidR="00F465A1" w:rsidRPr="00843002">
        <w:rPr>
          <w:rFonts w:ascii="Nyala" w:hAnsi="Nyala" w:cstheme="minorHAnsi"/>
          <w:spacing w:val="-2"/>
          <w:sz w:val="22"/>
        </w:rPr>
        <w:t xml:space="preserve"> </w:t>
      </w:r>
      <w:r w:rsidRPr="00843002">
        <w:rPr>
          <w:rFonts w:ascii="Nyala" w:hAnsi="Nyala" w:cstheme="minorHAnsi"/>
          <w:spacing w:val="-2"/>
          <w:sz w:val="22"/>
        </w:rPr>
        <w:t>że</w:t>
      </w:r>
      <w:r w:rsidR="00F465A1" w:rsidRPr="00843002">
        <w:rPr>
          <w:rFonts w:ascii="Nyala" w:hAnsi="Nyala" w:cstheme="minorHAnsi"/>
          <w:spacing w:val="-2"/>
          <w:sz w:val="22"/>
        </w:rPr>
        <w:t xml:space="preserve"> </w:t>
      </w:r>
      <w:r w:rsidRPr="00843002">
        <w:rPr>
          <w:rFonts w:ascii="Nyala" w:hAnsi="Nyala" w:cstheme="minorHAnsi"/>
          <w:spacing w:val="-2"/>
          <w:sz w:val="22"/>
        </w:rPr>
        <w:t>południowe</w:t>
      </w:r>
      <w:r w:rsidR="00F465A1" w:rsidRPr="00843002">
        <w:rPr>
          <w:rFonts w:ascii="Nyala" w:hAnsi="Nyala" w:cstheme="minorHAnsi"/>
          <w:spacing w:val="-2"/>
          <w:sz w:val="22"/>
        </w:rPr>
        <w:t xml:space="preserve"> </w:t>
      </w:r>
      <w:r w:rsidRPr="00843002">
        <w:rPr>
          <w:rFonts w:ascii="Nyala" w:hAnsi="Nyala" w:cstheme="minorHAnsi"/>
          <w:spacing w:val="-2"/>
          <w:sz w:val="22"/>
        </w:rPr>
        <w:t>obszary</w:t>
      </w:r>
      <w:r w:rsidR="00F465A1" w:rsidRPr="00843002">
        <w:rPr>
          <w:rFonts w:ascii="Nyala" w:hAnsi="Nyala" w:cstheme="minorHAnsi"/>
          <w:spacing w:val="-2"/>
          <w:sz w:val="22"/>
        </w:rPr>
        <w:t xml:space="preserve"> </w:t>
      </w:r>
      <w:r w:rsidR="00541FF0" w:rsidRPr="00843002">
        <w:rPr>
          <w:rFonts w:ascii="Nyala" w:hAnsi="Nyala" w:cstheme="minorHAnsi"/>
          <w:spacing w:val="-2"/>
          <w:sz w:val="22"/>
        </w:rPr>
        <w:t>g</w:t>
      </w:r>
      <w:r w:rsidRPr="00843002">
        <w:rPr>
          <w:rFonts w:ascii="Nyala" w:hAnsi="Nyala" w:cstheme="minorHAnsi"/>
          <w:spacing w:val="-2"/>
          <w:sz w:val="22"/>
        </w:rPr>
        <w:t>miny</w:t>
      </w:r>
      <w:r w:rsidR="00F465A1" w:rsidRPr="00843002">
        <w:rPr>
          <w:rFonts w:ascii="Nyala" w:hAnsi="Nyala" w:cstheme="minorHAnsi"/>
          <w:spacing w:val="-2"/>
          <w:sz w:val="22"/>
        </w:rPr>
        <w:t xml:space="preserve"> </w:t>
      </w:r>
      <w:r w:rsidRPr="00843002">
        <w:rPr>
          <w:rFonts w:ascii="Nyala" w:hAnsi="Nyala" w:cstheme="minorHAnsi"/>
          <w:spacing w:val="-2"/>
          <w:sz w:val="22"/>
        </w:rPr>
        <w:t>Brwinów</w:t>
      </w:r>
      <w:r w:rsidR="00F465A1" w:rsidRPr="00843002">
        <w:rPr>
          <w:rFonts w:ascii="Nyala" w:hAnsi="Nyala" w:cstheme="minorHAnsi"/>
          <w:spacing w:val="-2"/>
          <w:sz w:val="22"/>
        </w:rPr>
        <w:t xml:space="preserve"> </w:t>
      </w:r>
      <w:r w:rsidRPr="00843002">
        <w:rPr>
          <w:rFonts w:ascii="Nyala" w:hAnsi="Nyala" w:cstheme="minorHAnsi"/>
          <w:spacing w:val="-2"/>
          <w:sz w:val="22"/>
        </w:rPr>
        <w:t>(Owczarnia,</w:t>
      </w:r>
      <w:r w:rsidR="00F465A1" w:rsidRPr="00843002">
        <w:rPr>
          <w:rFonts w:ascii="Nyala" w:hAnsi="Nyala" w:cstheme="minorHAnsi"/>
          <w:spacing w:val="-2"/>
          <w:sz w:val="22"/>
        </w:rPr>
        <w:t xml:space="preserve"> </w:t>
      </w:r>
      <w:r w:rsidRPr="00843002">
        <w:rPr>
          <w:rFonts w:ascii="Nyala" w:hAnsi="Nyala" w:cstheme="minorHAnsi"/>
          <w:spacing w:val="-2"/>
          <w:sz w:val="22"/>
        </w:rPr>
        <w:t>Żółwin,</w:t>
      </w:r>
      <w:r w:rsidR="00F465A1" w:rsidRPr="00843002">
        <w:rPr>
          <w:rFonts w:ascii="Nyala" w:hAnsi="Nyala" w:cstheme="minorHAnsi"/>
          <w:spacing w:val="-2"/>
          <w:sz w:val="22"/>
        </w:rPr>
        <w:t xml:space="preserve"> </w:t>
      </w:r>
      <w:r w:rsidRPr="00843002">
        <w:rPr>
          <w:rFonts w:ascii="Nyala" w:hAnsi="Nyala" w:cstheme="minorHAnsi"/>
          <w:spacing w:val="-2"/>
          <w:sz w:val="22"/>
        </w:rPr>
        <w:t>Terenia)</w:t>
      </w:r>
      <w:r w:rsidR="00F465A1" w:rsidRPr="00843002">
        <w:rPr>
          <w:rFonts w:ascii="Nyala" w:hAnsi="Nyala" w:cstheme="minorHAnsi"/>
          <w:spacing w:val="-2"/>
          <w:sz w:val="22"/>
        </w:rPr>
        <w:t xml:space="preserve"> </w:t>
      </w:r>
      <w:r w:rsidRPr="00843002">
        <w:rPr>
          <w:rFonts w:ascii="Nyala" w:hAnsi="Nyala" w:cstheme="minorHAnsi"/>
          <w:spacing w:val="-2"/>
          <w:sz w:val="22"/>
        </w:rPr>
        <w:t>nie</w:t>
      </w:r>
      <w:r w:rsidR="00F465A1" w:rsidRPr="00843002">
        <w:rPr>
          <w:rFonts w:ascii="Nyala" w:hAnsi="Nyala" w:cstheme="minorHAnsi"/>
          <w:spacing w:val="-2"/>
          <w:sz w:val="22"/>
        </w:rPr>
        <w:t xml:space="preserve"> </w:t>
      </w:r>
      <w:r w:rsidRPr="00843002">
        <w:rPr>
          <w:rFonts w:ascii="Nyala" w:hAnsi="Nyala" w:cstheme="minorHAnsi"/>
          <w:spacing w:val="-2"/>
          <w:sz w:val="22"/>
        </w:rPr>
        <w:t>mają</w:t>
      </w:r>
      <w:r w:rsidR="00F465A1" w:rsidRPr="00843002">
        <w:rPr>
          <w:rFonts w:ascii="Nyala" w:hAnsi="Nyala" w:cstheme="minorHAnsi"/>
          <w:spacing w:val="-2"/>
          <w:sz w:val="22"/>
        </w:rPr>
        <w:t xml:space="preserve"> </w:t>
      </w:r>
      <w:r w:rsidRPr="00843002">
        <w:rPr>
          <w:rFonts w:ascii="Nyala" w:hAnsi="Nyala" w:cstheme="minorHAnsi"/>
          <w:spacing w:val="-2"/>
          <w:sz w:val="22"/>
        </w:rPr>
        <w:t>bezpośredniej</w:t>
      </w:r>
      <w:r w:rsidR="00F465A1" w:rsidRPr="00843002">
        <w:rPr>
          <w:rFonts w:ascii="Nyala" w:hAnsi="Nyala" w:cstheme="minorHAnsi"/>
          <w:spacing w:val="-2"/>
          <w:sz w:val="22"/>
        </w:rPr>
        <w:t xml:space="preserve"> </w:t>
      </w:r>
      <w:r w:rsidRPr="00843002">
        <w:rPr>
          <w:rFonts w:ascii="Nyala" w:hAnsi="Nyala" w:cstheme="minorHAnsi"/>
          <w:spacing w:val="-2"/>
          <w:sz w:val="22"/>
        </w:rPr>
        <w:t>styczności</w:t>
      </w:r>
      <w:r w:rsidR="00F465A1" w:rsidRPr="00843002">
        <w:rPr>
          <w:rFonts w:ascii="Nyala" w:hAnsi="Nyala" w:cstheme="minorHAnsi"/>
          <w:spacing w:val="-2"/>
          <w:sz w:val="22"/>
        </w:rPr>
        <w:t xml:space="preserve"> </w:t>
      </w:r>
      <w:r w:rsidRPr="00843002">
        <w:rPr>
          <w:rFonts w:ascii="Nyala" w:hAnsi="Nyala" w:cstheme="minorHAnsi"/>
          <w:spacing w:val="-2"/>
          <w:sz w:val="22"/>
        </w:rPr>
        <w:t>z</w:t>
      </w:r>
      <w:r w:rsidR="00F465A1" w:rsidRPr="00843002">
        <w:rPr>
          <w:rFonts w:ascii="Nyala" w:hAnsi="Nyala" w:cstheme="minorHAnsi"/>
          <w:spacing w:val="-2"/>
          <w:sz w:val="22"/>
        </w:rPr>
        <w:t xml:space="preserve"> </w:t>
      </w:r>
      <w:r w:rsidRPr="00843002">
        <w:rPr>
          <w:rFonts w:ascii="Nyala" w:hAnsi="Nyala" w:cstheme="minorHAnsi"/>
          <w:spacing w:val="-2"/>
          <w:sz w:val="22"/>
        </w:rPr>
        <w:t>pozostałą</w:t>
      </w:r>
      <w:r w:rsidR="00F465A1" w:rsidRPr="00843002">
        <w:rPr>
          <w:rFonts w:ascii="Nyala" w:hAnsi="Nyala" w:cstheme="minorHAnsi"/>
          <w:spacing w:val="-2"/>
          <w:sz w:val="22"/>
        </w:rPr>
        <w:t xml:space="preserve"> </w:t>
      </w:r>
      <w:r w:rsidRPr="00843002">
        <w:rPr>
          <w:rFonts w:ascii="Nyala" w:hAnsi="Nyala" w:cstheme="minorHAnsi"/>
          <w:spacing w:val="-2"/>
          <w:sz w:val="22"/>
        </w:rPr>
        <w:t>częścią</w:t>
      </w:r>
      <w:r w:rsidR="00F465A1" w:rsidRPr="00843002">
        <w:rPr>
          <w:rFonts w:ascii="Nyala" w:hAnsi="Nyala" w:cstheme="minorHAnsi"/>
          <w:spacing w:val="-2"/>
          <w:sz w:val="22"/>
        </w:rPr>
        <w:t xml:space="preserve"> </w:t>
      </w:r>
      <w:r w:rsidRPr="00843002">
        <w:rPr>
          <w:rFonts w:ascii="Nyala" w:hAnsi="Nyala" w:cstheme="minorHAnsi"/>
          <w:spacing w:val="-2"/>
          <w:sz w:val="22"/>
        </w:rPr>
        <w:t>gminy</w:t>
      </w:r>
      <w:r w:rsidR="00F465A1" w:rsidRPr="00843002">
        <w:rPr>
          <w:rFonts w:ascii="Nyala" w:hAnsi="Nyala" w:cstheme="minorHAnsi"/>
          <w:spacing w:val="-2"/>
          <w:sz w:val="22"/>
        </w:rPr>
        <w:t xml:space="preserve"> </w:t>
      </w:r>
      <w:r w:rsidRPr="00843002">
        <w:rPr>
          <w:rFonts w:ascii="Nyala" w:hAnsi="Nyala" w:cstheme="minorHAnsi"/>
          <w:spacing w:val="-2"/>
          <w:sz w:val="22"/>
        </w:rPr>
        <w:t>–</w:t>
      </w:r>
      <w:r w:rsidR="00F465A1" w:rsidRPr="00843002">
        <w:rPr>
          <w:rFonts w:ascii="Nyala" w:hAnsi="Nyala" w:cstheme="minorHAnsi"/>
          <w:spacing w:val="-2"/>
          <w:sz w:val="22"/>
        </w:rPr>
        <w:t xml:space="preserve"> </w:t>
      </w:r>
      <w:r w:rsidRPr="00843002">
        <w:rPr>
          <w:rFonts w:ascii="Nyala" w:hAnsi="Nyala" w:cstheme="minorHAnsi"/>
          <w:spacing w:val="-2"/>
          <w:sz w:val="22"/>
        </w:rPr>
        <w:t>oddziela</w:t>
      </w:r>
      <w:r w:rsidR="00F465A1" w:rsidRPr="00843002">
        <w:rPr>
          <w:rFonts w:ascii="Nyala" w:hAnsi="Nyala" w:cstheme="minorHAnsi"/>
          <w:spacing w:val="-2"/>
          <w:sz w:val="22"/>
        </w:rPr>
        <w:t xml:space="preserve"> </w:t>
      </w:r>
      <w:r w:rsidRPr="00843002">
        <w:rPr>
          <w:rFonts w:ascii="Nyala" w:hAnsi="Nyala" w:cstheme="minorHAnsi"/>
          <w:spacing w:val="-2"/>
          <w:sz w:val="22"/>
        </w:rPr>
        <w:t>je</w:t>
      </w:r>
      <w:r w:rsidR="00F465A1" w:rsidRPr="00843002">
        <w:rPr>
          <w:rFonts w:ascii="Nyala" w:hAnsi="Nyala" w:cstheme="minorHAnsi"/>
          <w:spacing w:val="-2"/>
          <w:sz w:val="22"/>
        </w:rPr>
        <w:t xml:space="preserve"> </w:t>
      </w:r>
      <w:r w:rsidRPr="00843002">
        <w:rPr>
          <w:rFonts w:ascii="Nyala" w:hAnsi="Nyala" w:cstheme="minorHAnsi"/>
          <w:spacing w:val="-2"/>
          <w:sz w:val="22"/>
        </w:rPr>
        <w:t>miasto</w:t>
      </w:r>
      <w:r w:rsidR="00F465A1" w:rsidRPr="00843002">
        <w:rPr>
          <w:rFonts w:ascii="Nyala" w:hAnsi="Nyala" w:cstheme="minorHAnsi"/>
          <w:spacing w:val="-2"/>
          <w:sz w:val="22"/>
        </w:rPr>
        <w:t xml:space="preserve"> </w:t>
      </w:r>
      <w:r w:rsidRPr="00843002">
        <w:rPr>
          <w:rFonts w:ascii="Nyala" w:hAnsi="Nyala" w:cstheme="minorHAnsi"/>
          <w:spacing w:val="-2"/>
          <w:sz w:val="22"/>
        </w:rPr>
        <w:t>Podkowa</w:t>
      </w:r>
      <w:r w:rsidR="00F465A1" w:rsidRPr="00843002">
        <w:rPr>
          <w:rFonts w:ascii="Nyala" w:hAnsi="Nyala" w:cstheme="minorHAnsi"/>
          <w:spacing w:val="-2"/>
          <w:sz w:val="22"/>
        </w:rPr>
        <w:t xml:space="preserve"> </w:t>
      </w:r>
      <w:r w:rsidRPr="00843002">
        <w:rPr>
          <w:rFonts w:ascii="Nyala" w:hAnsi="Nyala" w:cstheme="minorHAnsi"/>
          <w:spacing w:val="-2"/>
          <w:sz w:val="22"/>
        </w:rPr>
        <w:t>Leśna</w:t>
      </w:r>
      <w:r w:rsidR="00F465A1" w:rsidRPr="00843002">
        <w:rPr>
          <w:rFonts w:ascii="Nyala" w:hAnsi="Nyala" w:cstheme="minorHAnsi"/>
          <w:spacing w:val="-2"/>
          <w:sz w:val="22"/>
        </w:rPr>
        <w:t xml:space="preserve"> </w:t>
      </w:r>
      <w:r w:rsidRPr="00843002">
        <w:rPr>
          <w:rFonts w:ascii="Nyala" w:hAnsi="Nyala" w:cstheme="minorHAnsi"/>
          <w:spacing w:val="-2"/>
          <w:sz w:val="22"/>
        </w:rPr>
        <w:t>i</w:t>
      </w:r>
      <w:r w:rsidR="00F465A1" w:rsidRPr="00843002">
        <w:rPr>
          <w:rFonts w:ascii="Nyala" w:hAnsi="Nyala" w:cstheme="minorHAnsi"/>
          <w:spacing w:val="-2"/>
          <w:sz w:val="22"/>
        </w:rPr>
        <w:t xml:space="preserve"> </w:t>
      </w:r>
      <w:r w:rsidRPr="00843002">
        <w:rPr>
          <w:rFonts w:ascii="Nyala" w:hAnsi="Nyala" w:cstheme="minorHAnsi"/>
          <w:spacing w:val="-2"/>
          <w:sz w:val="22"/>
        </w:rPr>
        <w:t>Milanówek.</w:t>
      </w:r>
      <w:r w:rsidR="00F465A1" w:rsidRPr="00843002">
        <w:rPr>
          <w:rFonts w:ascii="Nyala" w:hAnsi="Nyala" w:cstheme="minorHAnsi"/>
          <w:spacing w:val="-2"/>
          <w:sz w:val="22"/>
        </w:rPr>
        <w:t xml:space="preserve"> </w:t>
      </w:r>
      <w:r w:rsidRPr="00843002">
        <w:rPr>
          <w:rFonts w:ascii="Nyala" w:hAnsi="Nyala" w:cstheme="minorHAnsi"/>
          <w:spacing w:val="-2"/>
          <w:sz w:val="22"/>
        </w:rPr>
        <w:t>Mieszkańcy</w:t>
      </w:r>
      <w:r w:rsidR="00F465A1" w:rsidRPr="00843002">
        <w:rPr>
          <w:rFonts w:ascii="Nyala" w:hAnsi="Nyala" w:cstheme="minorHAnsi"/>
          <w:spacing w:val="-2"/>
          <w:sz w:val="22"/>
        </w:rPr>
        <w:t xml:space="preserve"> </w:t>
      </w:r>
      <w:r w:rsidRPr="00843002">
        <w:rPr>
          <w:rFonts w:ascii="Nyala" w:hAnsi="Nyala" w:cstheme="minorHAnsi"/>
          <w:spacing w:val="-2"/>
          <w:sz w:val="22"/>
        </w:rPr>
        <w:t>Brwinowa</w:t>
      </w:r>
      <w:r w:rsidR="00F465A1" w:rsidRPr="00843002">
        <w:rPr>
          <w:rFonts w:ascii="Nyala" w:hAnsi="Nyala" w:cstheme="minorHAnsi"/>
          <w:spacing w:val="-2"/>
          <w:sz w:val="22"/>
        </w:rPr>
        <w:t xml:space="preserve"> </w:t>
      </w:r>
      <w:r w:rsidRPr="00843002">
        <w:rPr>
          <w:rFonts w:ascii="Nyala" w:hAnsi="Nyala" w:cstheme="minorHAnsi"/>
          <w:spacing w:val="-2"/>
          <w:sz w:val="22"/>
        </w:rPr>
        <w:t>nazywają</w:t>
      </w:r>
      <w:r w:rsidR="00F465A1" w:rsidRPr="00843002">
        <w:rPr>
          <w:rFonts w:ascii="Nyala" w:hAnsi="Nyala" w:cstheme="minorHAnsi"/>
          <w:spacing w:val="-2"/>
          <w:sz w:val="22"/>
        </w:rPr>
        <w:t xml:space="preserve"> </w:t>
      </w:r>
      <w:r w:rsidRPr="00843002">
        <w:rPr>
          <w:rFonts w:ascii="Nyala" w:hAnsi="Nyala" w:cstheme="minorHAnsi"/>
          <w:spacing w:val="-2"/>
          <w:sz w:val="22"/>
        </w:rPr>
        <w:t>obszary</w:t>
      </w:r>
      <w:r w:rsidR="00F465A1" w:rsidRPr="00843002">
        <w:rPr>
          <w:rFonts w:ascii="Nyala" w:hAnsi="Nyala" w:cstheme="minorHAnsi"/>
          <w:spacing w:val="-2"/>
          <w:sz w:val="22"/>
        </w:rPr>
        <w:t xml:space="preserve"> </w:t>
      </w:r>
      <w:r w:rsidRPr="00843002">
        <w:rPr>
          <w:rFonts w:ascii="Nyala" w:hAnsi="Nyala" w:cstheme="minorHAnsi"/>
          <w:spacing w:val="-2"/>
          <w:sz w:val="22"/>
        </w:rPr>
        <w:t>gminy</w:t>
      </w:r>
      <w:r w:rsidR="00F465A1" w:rsidRPr="00843002">
        <w:rPr>
          <w:rFonts w:ascii="Nyala" w:hAnsi="Nyala" w:cstheme="minorHAnsi"/>
          <w:spacing w:val="-2"/>
          <w:sz w:val="22"/>
        </w:rPr>
        <w:t xml:space="preserve"> </w:t>
      </w:r>
      <w:r w:rsidRPr="00843002">
        <w:rPr>
          <w:rFonts w:ascii="Nyala" w:hAnsi="Nyala" w:cstheme="minorHAnsi"/>
          <w:spacing w:val="-2"/>
          <w:sz w:val="22"/>
        </w:rPr>
        <w:t>na</w:t>
      </w:r>
      <w:r w:rsidR="00F465A1" w:rsidRPr="00843002">
        <w:rPr>
          <w:rFonts w:ascii="Nyala" w:hAnsi="Nyala" w:cstheme="minorHAnsi"/>
          <w:spacing w:val="-2"/>
          <w:sz w:val="22"/>
        </w:rPr>
        <w:t xml:space="preserve"> </w:t>
      </w:r>
      <w:r w:rsidRPr="00843002">
        <w:rPr>
          <w:rFonts w:ascii="Nyala" w:hAnsi="Nyala" w:cstheme="minorHAnsi"/>
          <w:spacing w:val="-2"/>
          <w:sz w:val="22"/>
        </w:rPr>
        <w:t>południe</w:t>
      </w:r>
      <w:r w:rsidR="00F465A1" w:rsidRPr="00843002">
        <w:rPr>
          <w:rFonts w:ascii="Nyala" w:hAnsi="Nyala" w:cstheme="minorHAnsi"/>
          <w:spacing w:val="-2"/>
          <w:sz w:val="22"/>
        </w:rPr>
        <w:t xml:space="preserve"> </w:t>
      </w:r>
      <w:r w:rsidRPr="00843002">
        <w:rPr>
          <w:rFonts w:ascii="Nyala" w:hAnsi="Nyala" w:cstheme="minorHAnsi"/>
          <w:spacing w:val="-2"/>
          <w:sz w:val="22"/>
        </w:rPr>
        <w:t>od</w:t>
      </w:r>
      <w:r w:rsidR="00F465A1" w:rsidRPr="00843002">
        <w:rPr>
          <w:rFonts w:ascii="Nyala" w:hAnsi="Nyala" w:cstheme="minorHAnsi"/>
          <w:spacing w:val="-2"/>
          <w:sz w:val="22"/>
        </w:rPr>
        <w:t xml:space="preserve"> </w:t>
      </w:r>
      <w:r w:rsidRPr="00843002">
        <w:rPr>
          <w:rFonts w:ascii="Nyala" w:hAnsi="Nyala" w:cstheme="minorHAnsi"/>
          <w:spacing w:val="-2"/>
          <w:sz w:val="22"/>
        </w:rPr>
        <w:t>Podkowy</w:t>
      </w:r>
      <w:r w:rsidR="00F465A1" w:rsidRPr="00843002">
        <w:rPr>
          <w:rFonts w:ascii="Nyala" w:hAnsi="Nyala" w:cstheme="minorHAnsi"/>
          <w:spacing w:val="-2"/>
          <w:sz w:val="22"/>
        </w:rPr>
        <w:t xml:space="preserve"> </w:t>
      </w:r>
      <w:r w:rsidRPr="00843002">
        <w:rPr>
          <w:rFonts w:ascii="Nyala" w:hAnsi="Nyala" w:cstheme="minorHAnsi"/>
          <w:spacing w:val="-2"/>
          <w:sz w:val="22"/>
        </w:rPr>
        <w:t>„terenami</w:t>
      </w:r>
      <w:r w:rsidR="00F465A1" w:rsidRPr="00843002">
        <w:rPr>
          <w:rFonts w:ascii="Nyala" w:hAnsi="Nyala" w:cstheme="minorHAnsi"/>
          <w:spacing w:val="-2"/>
          <w:sz w:val="22"/>
        </w:rPr>
        <w:t xml:space="preserve"> </w:t>
      </w:r>
      <w:r w:rsidRPr="00843002">
        <w:rPr>
          <w:rFonts w:ascii="Nyala" w:hAnsi="Nyala" w:cstheme="minorHAnsi"/>
          <w:spacing w:val="-2"/>
          <w:sz w:val="22"/>
        </w:rPr>
        <w:t>zamorskimi”</w:t>
      </w:r>
      <w:r w:rsidR="00BF2F14" w:rsidRPr="00843002">
        <w:rPr>
          <w:rFonts w:ascii="Nyala" w:hAnsi="Nyala" w:cstheme="minorHAnsi"/>
          <w:spacing w:val="-2"/>
          <w:sz w:val="22"/>
        </w:rPr>
        <w:t xml:space="preserve"> – co tym bardziej tworzy obszar funkcjonalnie połączony</w:t>
      </w:r>
      <w:r w:rsidRPr="00843002">
        <w:rPr>
          <w:rFonts w:ascii="Nyala" w:hAnsi="Nyala" w:cstheme="minorHAnsi"/>
          <w:spacing w:val="-2"/>
          <w:sz w:val="22"/>
        </w:rPr>
        <w:t>.</w:t>
      </w:r>
      <w:r w:rsidR="00F465A1" w:rsidRPr="00843002">
        <w:rPr>
          <w:rFonts w:ascii="Nyala" w:hAnsi="Nyala" w:cstheme="minorHAnsi"/>
          <w:spacing w:val="-2"/>
          <w:sz w:val="22"/>
        </w:rPr>
        <w:t xml:space="preserve"> </w:t>
      </w:r>
      <w:r w:rsidRPr="00843002">
        <w:rPr>
          <w:rFonts w:ascii="Nyala" w:hAnsi="Nyala" w:cstheme="minorHAnsi"/>
          <w:spacing w:val="-2"/>
          <w:sz w:val="22"/>
        </w:rPr>
        <w:t>W</w:t>
      </w:r>
      <w:r w:rsidR="00F465A1" w:rsidRPr="00843002">
        <w:rPr>
          <w:rFonts w:ascii="Nyala" w:hAnsi="Nyala" w:cstheme="minorHAnsi"/>
          <w:spacing w:val="-2"/>
          <w:sz w:val="22"/>
        </w:rPr>
        <w:t xml:space="preserve"> </w:t>
      </w:r>
      <w:r w:rsidRPr="00843002">
        <w:rPr>
          <w:rFonts w:ascii="Nyala" w:hAnsi="Nyala" w:cstheme="minorHAnsi"/>
          <w:spacing w:val="-2"/>
          <w:sz w:val="22"/>
        </w:rPr>
        <w:t>kontekście</w:t>
      </w:r>
      <w:r w:rsidR="00F465A1" w:rsidRPr="00843002">
        <w:rPr>
          <w:rFonts w:ascii="Nyala" w:hAnsi="Nyala" w:cstheme="minorHAnsi"/>
          <w:spacing w:val="-2"/>
          <w:sz w:val="22"/>
        </w:rPr>
        <w:t xml:space="preserve"> </w:t>
      </w:r>
      <w:r w:rsidRPr="00843002">
        <w:rPr>
          <w:rFonts w:ascii="Nyala" w:hAnsi="Nyala" w:cstheme="minorHAnsi"/>
          <w:spacing w:val="-2"/>
          <w:sz w:val="22"/>
        </w:rPr>
        <w:t>wdrażania</w:t>
      </w:r>
      <w:r w:rsidR="00F465A1" w:rsidRPr="00843002">
        <w:rPr>
          <w:rFonts w:ascii="Nyala" w:hAnsi="Nyala" w:cstheme="minorHAnsi"/>
          <w:spacing w:val="-2"/>
          <w:sz w:val="22"/>
        </w:rPr>
        <w:t xml:space="preserve"> </w:t>
      </w:r>
      <w:r w:rsidRPr="00843002">
        <w:rPr>
          <w:rFonts w:ascii="Nyala" w:hAnsi="Nyala" w:cstheme="minorHAnsi"/>
          <w:spacing w:val="-2"/>
          <w:sz w:val="22"/>
        </w:rPr>
        <w:t>innowacyjnego</w:t>
      </w:r>
      <w:r w:rsidR="00F465A1" w:rsidRPr="00843002">
        <w:rPr>
          <w:rFonts w:ascii="Nyala" w:hAnsi="Nyala" w:cstheme="minorHAnsi"/>
          <w:spacing w:val="-2"/>
          <w:sz w:val="22"/>
        </w:rPr>
        <w:t xml:space="preserve"> </w:t>
      </w:r>
      <w:r w:rsidRPr="00843002">
        <w:rPr>
          <w:rFonts w:ascii="Nyala" w:hAnsi="Nyala" w:cstheme="minorHAnsi"/>
          <w:spacing w:val="-2"/>
          <w:sz w:val="22"/>
        </w:rPr>
        <w:t>podejścia</w:t>
      </w:r>
      <w:r w:rsidR="00F465A1" w:rsidRPr="00843002">
        <w:rPr>
          <w:rFonts w:ascii="Nyala" w:hAnsi="Nyala" w:cstheme="minorHAnsi"/>
          <w:spacing w:val="-2"/>
          <w:sz w:val="22"/>
        </w:rPr>
        <w:t xml:space="preserve"> </w:t>
      </w:r>
      <w:r w:rsidRPr="00843002">
        <w:rPr>
          <w:rFonts w:ascii="Nyala" w:hAnsi="Nyala" w:cstheme="minorHAnsi"/>
          <w:spacing w:val="-2"/>
          <w:sz w:val="22"/>
        </w:rPr>
        <w:t>LEADER</w:t>
      </w:r>
      <w:r w:rsidR="00F465A1" w:rsidRPr="00843002">
        <w:rPr>
          <w:rFonts w:ascii="Nyala" w:hAnsi="Nyala" w:cstheme="minorHAnsi"/>
          <w:spacing w:val="-2"/>
          <w:sz w:val="22"/>
        </w:rPr>
        <w:t xml:space="preserve"> </w:t>
      </w:r>
      <w:r w:rsidRPr="00843002">
        <w:rPr>
          <w:rFonts w:ascii="Nyala" w:hAnsi="Nyala" w:cstheme="minorHAnsi"/>
          <w:spacing w:val="-2"/>
          <w:sz w:val="22"/>
        </w:rPr>
        <w:t>najistotniejsze</w:t>
      </w:r>
      <w:r w:rsidR="00F465A1" w:rsidRPr="00843002">
        <w:rPr>
          <w:rFonts w:ascii="Nyala" w:hAnsi="Nyala" w:cstheme="minorHAnsi"/>
          <w:spacing w:val="-2"/>
          <w:sz w:val="22"/>
        </w:rPr>
        <w:t xml:space="preserve"> </w:t>
      </w:r>
      <w:r w:rsidRPr="00843002">
        <w:rPr>
          <w:rFonts w:ascii="Nyala" w:hAnsi="Nyala" w:cstheme="minorHAnsi"/>
          <w:spacing w:val="-2"/>
          <w:sz w:val="22"/>
        </w:rPr>
        <w:t>są</w:t>
      </w:r>
      <w:r w:rsidR="00F465A1" w:rsidRPr="00843002">
        <w:rPr>
          <w:rFonts w:ascii="Nyala" w:hAnsi="Nyala" w:cstheme="minorHAnsi"/>
          <w:spacing w:val="-2"/>
          <w:sz w:val="22"/>
        </w:rPr>
        <w:t xml:space="preserve"> </w:t>
      </w:r>
      <w:r w:rsidRPr="00843002">
        <w:rPr>
          <w:rFonts w:ascii="Nyala" w:hAnsi="Nyala" w:cstheme="minorHAnsi"/>
          <w:spacing w:val="-2"/>
          <w:sz w:val="22"/>
        </w:rPr>
        <w:t>społeczne</w:t>
      </w:r>
      <w:r w:rsidR="00F465A1" w:rsidRPr="00843002">
        <w:rPr>
          <w:rFonts w:ascii="Nyala" w:hAnsi="Nyala" w:cstheme="minorHAnsi"/>
          <w:spacing w:val="-2"/>
          <w:sz w:val="22"/>
        </w:rPr>
        <w:t xml:space="preserve"> </w:t>
      </w:r>
      <w:r w:rsidRPr="00843002">
        <w:rPr>
          <w:rFonts w:ascii="Nyala" w:hAnsi="Nyala" w:cstheme="minorHAnsi"/>
          <w:spacing w:val="-2"/>
          <w:sz w:val="22"/>
        </w:rPr>
        <w:t>i</w:t>
      </w:r>
      <w:r w:rsidR="00F465A1" w:rsidRPr="00843002">
        <w:rPr>
          <w:rFonts w:ascii="Nyala" w:hAnsi="Nyala" w:cstheme="minorHAnsi"/>
          <w:spacing w:val="-2"/>
          <w:sz w:val="22"/>
        </w:rPr>
        <w:t xml:space="preserve"> </w:t>
      </w:r>
      <w:r w:rsidRPr="00843002">
        <w:rPr>
          <w:rFonts w:ascii="Nyala" w:hAnsi="Nyala" w:cstheme="minorHAnsi"/>
          <w:spacing w:val="-2"/>
          <w:sz w:val="22"/>
        </w:rPr>
        <w:t>historyczne</w:t>
      </w:r>
      <w:r w:rsidR="00F465A1" w:rsidRPr="00843002">
        <w:rPr>
          <w:rFonts w:ascii="Nyala" w:hAnsi="Nyala" w:cstheme="minorHAnsi"/>
          <w:spacing w:val="-2"/>
          <w:sz w:val="22"/>
        </w:rPr>
        <w:t xml:space="preserve"> </w:t>
      </w:r>
      <w:r w:rsidRPr="00843002">
        <w:rPr>
          <w:rFonts w:ascii="Nyala" w:hAnsi="Nyala" w:cstheme="minorHAnsi"/>
          <w:spacing w:val="-2"/>
          <w:sz w:val="22"/>
        </w:rPr>
        <w:t>więzi</w:t>
      </w:r>
      <w:r w:rsidR="00F465A1" w:rsidRPr="00843002">
        <w:rPr>
          <w:rFonts w:ascii="Nyala" w:hAnsi="Nyala" w:cstheme="minorHAnsi"/>
          <w:spacing w:val="-2"/>
          <w:sz w:val="22"/>
        </w:rPr>
        <w:t xml:space="preserve"> </w:t>
      </w:r>
      <w:r w:rsidR="003E02BA" w:rsidRPr="00843002">
        <w:rPr>
          <w:rFonts w:ascii="Nyala" w:hAnsi="Nyala" w:cstheme="minorHAnsi"/>
          <w:spacing w:val="-2"/>
          <w:sz w:val="22"/>
        </w:rPr>
        <w:t>między</w:t>
      </w:r>
      <w:r w:rsidR="00F465A1" w:rsidRPr="00843002">
        <w:rPr>
          <w:rFonts w:ascii="Nyala" w:hAnsi="Nyala" w:cstheme="minorHAnsi"/>
          <w:spacing w:val="-2"/>
          <w:sz w:val="22"/>
        </w:rPr>
        <w:t xml:space="preserve"> </w:t>
      </w:r>
      <w:r w:rsidRPr="00843002">
        <w:rPr>
          <w:rFonts w:ascii="Nyala" w:hAnsi="Nyala" w:cstheme="minorHAnsi"/>
          <w:spacing w:val="-2"/>
          <w:sz w:val="22"/>
        </w:rPr>
        <w:t>mieszkańcami</w:t>
      </w:r>
      <w:r w:rsidR="00F465A1" w:rsidRPr="00843002">
        <w:rPr>
          <w:rFonts w:ascii="Nyala" w:hAnsi="Nyala" w:cstheme="minorHAnsi"/>
          <w:spacing w:val="-2"/>
          <w:sz w:val="22"/>
        </w:rPr>
        <w:t xml:space="preserve"> </w:t>
      </w:r>
      <w:r w:rsidRPr="00843002">
        <w:rPr>
          <w:rFonts w:ascii="Nyala" w:hAnsi="Nyala" w:cstheme="minorHAnsi"/>
          <w:spacing w:val="-2"/>
          <w:sz w:val="22"/>
        </w:rPr>
        <w:t>obszaru,</w:t>
      </w:r>
      <w:r w:rsidR="00F465A1" w:rsidRPr="00843002">
        <w:rPr>
          <w:rFonts w:ascii="Nyala" w:hAnsi="Nyala" w:cstheme="minorHAnsi"/>
          <w:spacing w:val="-2"/>
          <w:sz w:val="22"/>
        </w:rPr>
        <w:t xml:space="preserve"> </w:t>
      </w:r>
      <w:r w:rsidRPr="00843002">
        <w:rPr>
          <w:rFonts w:ascii="Nyala" w:hAnsi="Nyala" w:cstheme="minorHAnsi"/>
          <w:spacing w:val="-2"/>
          <w:sz w:val="22"/>
        </w:rPr>
        <w:t>podobne</w:t>
      </w:r>
      <w:r w:rsidR="00F465A1" w:rsidRPr="00843002">
        <w:rPr>
          <w:rFonts w:ascii="Nyala" w:hAnsi="Nyala" w:cstheme="minorHAnsi"/>
          <w:spacing w:val="-2"/>
          <w:sz w:val="22"/>
        </w:rPr>
        <w:t xml:space="preserve"> </w:t>
      </w:r>
      <w:r w:rsidRPr="00843002">
        <w:rPr>
          <w:rFonts w:ascii="Nyala" w:hAnsi="Nyala" w:cstheme="minorHAnsi"/>
          <w:spacing w:val="-2"/>
          <w:sz w:val="22"/>
        </w:rPr>
        <w:t>potrzeby,</w:t>
      </w:r>
      <w:r w:rsidR="00F465A1" w:rsidRPr="00843002">
        <w:rPr>
          <w:rFonts w:ascii="Nyala" w:hAnsi="Nyala" w:cstheme="minorHAnsi"/>
          <w:spacing w:val="-2"/>
          <w:sz w:val="22"/>
        </w:rPr>
        <w:t xml:space="preserve"> </w:t>
      </w:r>
      <w:r w:rsidRPr="00843002">
        <w:rPr>
          <w:rFonts w:ascii="Nyala" w:hAnsi="Nyala" w:cstheme="minorHAnsi"/>
          <w:spacing w:val="-2"/>
          <w:sz w:val="22"/>
        </w:rPr>
        <w:t>wspólne</w:t>
      </w:r>
      <w:r w:rsidR="00F465A1" w:rsidRPr="00843002">
        <w:rPr>
          <w:rFonts w:ascii="Nyala" w:hAnsi="Nyala" w:cstheme="minorHAnsi"/>
          <w:spacing w:val="-2"/>
          <w:sz w:val="22"/>
        </w:rPr>
        <w:t xml:space="preserve"> </w:t>
      </w:r>
      <w:r w:rsidRPr="00843002">
        <w:rPr>
          <w:rFonts w:ascii="Nyala" w:hAnsi="Nyala" w:cstheme="minorHAnsi"/>
          <w:spacing w:val="-2"/>
          <w:sz w:val="22"/>
        </w:rPr>
        <w:t>cele,</w:t>
      </w:r>
      <w:r w:rsidR="00F465A1" w:rsidRPr="00843002">
        <w:rPr>
          <w:rFonts w:ascii="Nyala" w:hAnsi="Nyala" w:cstheme="minorHAnsi"/>
          <w:spacing w:val="-2"/>
          <w:sz w:val="22"/>
        </w:rPr>
        <w:t xml:space="preserve"> </w:t>
      </w:r>
      <w:r w:rsidRPr="00843002">
        <w:rPr>
          <w:rFonts w:ascii="Nyala" w:hAnsi="Nyala" w:cstheme="minorHAnsi"/>
          <w:spacing w:val="-2"/>
          <w:sz w:val="22"/>
        </w:rPr>
        <w:t>uzupełniające</w:t>
      </w:r>
      <w:r w:rsidR="00F465A1" w:rsidRPr="00843002">
        <w:rPr>
          <w:rFonts w:ascii="Nyala" w:hAnsi="Nyala" w:cstheme="minorHAnsi"/>
          <w:spacing w:val="-2"/>
          <w:sz w:val="22"/>
        </w:rPr>
        <w:t xml:space="preserve"> </w:t>
      </w:r>
      <w:r w:rsidRPr="00843002">
        <w:rPr>
          <w:rFonts w:ascii="Nyala" w:hAnsi="Nyala" w:cstheme="minorHAnsi"/>
          <w:spacing w:val="-2"/>
          <w:sz w:val="22"/>
        </w:rPr>
        <w:t>się</w:t>
      </w:r>
      <w:r w:rsidR="00F465A1" w:rsidRPr="00843002">
        <w:rPr>
          <w:rFonts w:ascii="Nyala" w:hAnsi="Nyala" w:cstheme="minorHAnsi"/>
          <w:spacing w:val="-2"/>
          <w:sz w:val="22"/>
        </w:rPr>
        <w:t xml:space="preserve"> </w:t>
      </w:r>
      <w:r w:rsidRPr="00843002">
        <w:rPr>
          <w:rFonts w:ascii="Nyala" w:hAnsi="Nyala" w:cstheme="minorHAnsi"/>
          <w:spacing w:val="-2"/>
          <w:sz w:val="22"/>
        </w:rPr>
        <w:t>potencjały</w:t>
      </w:r>
      <w:r w:rsidR="00F465A1" w:rsidRPr="00843002">
        <w:rPr>
          <w:rFonts w:ascii="Nyala" w:hAnsi="Nyala" w:cstheme="minorHAnsi"/>
          <w:spacing w:val="-2"/>
          <w:sz w:val="22"/>
        </w:rPr>
        <w:t xml:space="preserve"> </w:t>
      </w:r>
      <w:r w:rsidR="00C2539F" w:rsidRPr="00843002">
        <w:rPr>
          <w:rFonts w:ascii="Nyala" w:hAnsi="Nyala" w:cstheme="minorHAnsi"/>
          <w:spacing w:val="-2"/>
          <w:sz w:val="22"/>
        </w:rPr>
        <w:t>i</w:t>
      </w:r>
      <w:r w:rsidR="00F465A1" w:rsidRPr="00843002">
        <w:rPr>
          <w:rFonts w:ascii="Nyala" w:hAnsi="Nyala" w:cstheme="minorHAnsi"/>
          <w:spacing w:val="-2"/>
          <w:sz w:val="22"/>
        </w:rPr>
        <w:t xml:space="preserve"> </w:t>
      </w:r>
      <w:r w:rsidRPr="00843002">
        <w:rPr>
          <w:rFonts w:ascii="Nyala" w:hAnsi="Nyala" w:cstheme="minorHAnsi"/>
          <w:spacing w:val="-2"/>
          <w:sz w:val="22"/>
        </w:rPr>
        <w:t>wreszcie</w:t>
      </w:r>
      <w:r w:rsidR="00F465A1" w:rsidRPr="00843002">
        <w:rPr>
          <w:rFonts w:ascii="Nyala" w:hAnsi="Nyala" w:cstheme="minorHAnsi"/>
          <w:spacing w:val="-2"/>
          <w:sz w:val="22"/>
        </w:rPr>
        <w:t xml:space="preserve"> </w:t>
      </w:r>
      <w:r w:rsidRPr="00843002">
        <w:rPr>
          <w:rFonts w:ascii="Nyala" w:hAnsi="Nyala" w:cstheme="minorHAnsi"/>
          <w:spacing w:val="-2"/>
          <w:sz w:val="22"/>
        </w:rPr>
        <w:t>wspólna</w:t>
      </w:r>
      <w:r w:rsidR="00F465A1" w:rsidRPr="00843002">
        <w:rPr>
          <w:rFonts w:ascii="Nyala" w:hAnsi="Nyala" w:cstheme="minorHAnsi"/>
          <w:spacing w:val="-2"/>
          <w:sz w:val="22"/>
        </w:rPr>
        <w:t xml:space="preserve"> </w:t>
      </w:r>
      <w:r w:rsidRPr="00843002">
        <w:rPr>
          <w:rFonts w:ascii="Nyala" w:hAnsi="Nyala" w:cstheme="minorHAnsi"/>
          <w:spacing w:val="-2"/>
          <w:sz w:val="22"/>
        </w:rPr>
        <w:t>tożsamość</w:t>
      </w:r>
      <w:r w:rsidR="00F465A1" w:rsidRPr="00843002">
        <w:rPr>
          <w:rFonts w:ascii="Nyala" w:hAnsi="Nyala" w:cstheme="minorHAnsi"/>
          <w:spacing w:val="-2"/>
          <w:sz w:val="22"/>
        </w:rPr>
        <w:t xml:space="preserve"> </w:t>
      </w:r>
      <w:r w:rsidRPr="00843002">
        <w:rPr>
          <w:rFonts w:ascii="Nyala" w:hAnsi="Nyala" w:cstheme="minorHAnsi"/>
          <w:spacing w:val="-2"/>
          <w:sz w:val="22"/>
        </w:rPr>
        <w:t>i</w:t>
      </w:r>
      <w:r w:rsidR="00F465A1" w:rsidRPr="00843002">
        <w:rPr>
          <w:rFonts w:ascii="Nyala" w:hAnsi="Nyala" w:cstheme="minorHAnsi"/>
          <w:spacing w:val="-2"/>
          <w:sz w:val="22"/>
        </w:rPr>
        <w:t xml:space="preserve"> </w:t>
      </w:r>
      <w:r w:rsidRPr="00843002">
        <w:rPr>
          <w:rFonts w:ascii="Nyala" w:hAnsi="Nyala" w:cstheme="minorHAnsi"/>
          <w:spacing w:val="-2"/>
          <w:sz w:val="22"/>
        </w:rPr>
        <w:t>dziedzictwo</w:t>
      </w:r>
      <w:r w:rsidR="00F465A1" w:rsidRPr="00843002">
        <w:rPr>
          <w:rFonts w:ascii="Nyala" w:hAnsi="Nyala" w:cstheme="minorHAnsi"/>
          <w:spacing w:val="-2"/>
          <w:sz w:val="22"/>
        </w:rPr>
        <w:t xml:space="preserve"> </w:t>
      </w:r>
      <w:r w:rsidRPr="00843002">
        <w:rPr>
          <w:rFonts w:ascii="Nyala" w:hAnsi="Nyala" w:cstheme="minorHAnsi"/>
          <w:spacing w:val="-2"/>
          <w:sz w:val="22"/>
        </w:rPr>
        <w:t>kulturowe.</w:t>
      </w:r>
      <w:bookmarkStart w:id="26" w:name="_Hlk115944848"/>
    </w:p>
    <w:p w14:paraId="4DE62DD9" w14:textId="1489AF9C" w:rsidR="00184A33" w:rsidRPr="00AE549A" w:rsidRDefault="006C14CC" w:rsidP="00AE549A">
      <w:pPr>
        <w:pStyle w:val="Nagwek2"/>
        <w:rPr>
          <w:lang w:eastAsia="pl-PL"/>
        </w:rPr>
      </w:pPr>
      <w:bookmarkStart w:id="27" w:name="_Toc136939814"/>
      <w:bookmarkEnd w:id="26"/>
      <w:r w:rsidRPr="00AE549A">
        <w:rPr>
          <w:lang w:eastAsia="pl-PL"/>
        </w:rPr>
        <w:t>Charakterystyka</w:t>
      </w:r>
      <w:r w:rsidR="00F465A1" w:rsidRPr="00AE549A">
        <w:rPr>
          <w:lang w:eastAsia="pl-PL"/>
        </w:rPr>
        <w:t xml:space="preserve"> </w:t>
      </w:r>
      <w:r w:rsidR="00184A33" w:rsidRPr="00AE549A">
        <w:rPr>
          <w:lang w:eastAsia="pl-PL"/>
        </w:rPr>
        <w:t>ludności</w:t>
      </w:r>
      <w:bookmarkEnd w:id="27"/>
    </w:p>
    <w:p w14:paraId="2AD902EA" w14:textId="379B2934" w:rsidR="008C197F" w:rsidRPr="00843002" w:rsidRDefault="008C197F" w:rsidP="00A11D3D">
      <w:pPr>
        <w:spacing w:before="0" w:after="0"/>
        <w:ind w:left="0" w:firstLine="284"/>
        <w:jc w:val="both"/>
        <w:rPr>
          <w:rFonts w:ascii="Nyala" w:eastAsia="TimesNewRomanPSMT" w:hAnsi="Nyala" w:cstheme="minorHAnsi"/>
          <w:sz w:val="22"/>
        </w:rPr>
      </w:pPr>
      <w:r w:rsidRPr="00843002">
        <w:rPr>
          <w:rFonts w:ascii="Nyala" w:eastAsia="TimesNewRomanPSMT" w:hAnsi="Nyala" w:cstheme="minorHAnsi"/>
          <w:sz w:val="22"/>
        </w:rPr>
        <w:t>Jednymi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istotnych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czynników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oddziałujących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stan</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rynku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pracy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są</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uwarunkowania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demograficzne,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struktura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ludności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względu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wiek.</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Liczba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mieszkańców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obszaru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LSR</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rośnie,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jest</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charakterystyczne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dla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wokół</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metropolii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(napływ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nowych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mieszkańców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miasta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rdzeniowego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Warszawa),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jednak</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największy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zauważalny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przyrost</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mieszkańców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występuje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Brwinów,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względu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intensywny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rozwój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nowych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terenów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budownictwo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mieszkaniowe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osiedlanie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się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nowych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rodzin</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terenie.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terenie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pozostałych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możliwe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jest</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jedynie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zagęszczanie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zabudowy.</w:t>
      </w:r>
      <w:r w:rsidR="00F465A1" w:rsidRPr="00843002">
        <w:rPr>
          <w:rFonts w:ascii="Nyala" w:eastAsia="TimesNewRomanPSMT" w:hAnsi="Nyala" w:cstheme="minorHAnsi"/>
          <w:sz w:val="22"/>
        </w:rPr>
        <w:t xml:space="preserve"> </w:t>
      </w:r>
    </w:p>
    <w:p w14:paraId="4FF44773" w14:textId="0C85E501" w:rsidR="00180692" w:rsidRDefault="00E43044" w:rsidP="00A11D3D">
      <w:pPr>
        <w:spacing w:before="0" w:after="0"/>
        <w:ind w:left="0" w:firstLine="284"/>
        <w:jc w:val="both"/>
        <w:rPr>
          <w:rFonts w:ascii="Nyala" w:eastAsia="TimesNewRomanPSMT" w:hAnsi="Nyala" w:cstheme="minorHAnsi"/>
          <w:sz w:val="22"/>
        </w:rPr>
      </w:pPr>
      <w:r w:rsidRPr="00843002">
        <w:rPr>
          <w:rFonts w:ascii="Nyala" w:eastAsia="TimesNewRomanPSMT" w:hAnsi="Nyala" w:cstheme="minorHAnsi"/>
          <w:sz w:val="22"/>
        </w:rPr>
        <w:lastRenderedPageBreak/>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roku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2021</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obszarze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LSR</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zamieszkiwało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średnio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około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9%</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więcej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ludzi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niż</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roku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2015.</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Najwięcej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przybyło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ich</w:t>
      </w:r>
      <w:r w:rsidR="00F465A1" w:rsidRPr="00843002">
        <w:rPr>
          <w:rFonts w:ascii="Nyala" w:eastAsia="TimesNewRomanPSMT" w:hAnsi="Nyala" w:cstheme="minorHAnsi"/>
          <w:sz w:val="22"/>
        </w:rPr>
        <w:t xml:space="preserve"> </w:t>
      </w:r>
      <w:r w:rsidR="003556B9">
        <w:rPr>
          <w:rFonts w:ascii="Nyala" w:eastAsia="TimesNewRomanPSMT" w:hAnsi="Nyala" w:cstheme="minorHAnsi"/>
          <w:sz w:val="22"/>
        </w:rPr>
        <w:br/>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Brwinów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4205</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osób.</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Wyjątek</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stanowi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Podkowa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Leśna,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gdzie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od</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roku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2015</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ubyły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4</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osoby.</w:t>
      </w:r>
    </w:p>
    <w:p w14:paraId="4C163F44" w14:textId="77777777" w:rsidR="003556B9" w:rsidRPr="00843002" w:rsidRDefault="003556B9" w:rsidP="00A11D3D">
      <w:pPr>
        <w:spacing w:before="0" w:after="0"/>
        <w:ind w:left="0" w:firstLine="284"/>
        <w:jc w:val="both"/>
        <w:rPr>
          <w:rFonts w:ascii="Nyala" w:eastAsia="TimesNewRomanPSMT" w:hAnsi="Nyala" w:cstheme="minorHAnsi"/>
          <w:sz w:val="22"/>
        </w:rPr>
      </w:pPr>
    </w:p>
    <w:p w14:paraId="0C76F70C" w14:textId="722B5DF7" w:rsidR="007B1A73" w:rsidRPr="00843002" w:rsidRDefault="007B1A73" w:rsidP="00485B97">
      <w:pPr>
        <w:pStyle w:val="Legenda"/>
      </w:pPr>
      <w:bookmarkStart w:id="28" w:name="_Toc135763461"/>
      <w:r w:rsidRPr="00843002">
        <w:t xml:space="preserve">Tabela </w:t>
      </w:r>
      <w:r>
        <w:fldChar w:fldCharType="begin"/>
      </w:r>
      <w:r>
        <w:instrText>SEQ Tabela \* ARABIC</w:instrText>
      </w:r>
      <w:r>
        <w:fldChar w:fldCharType="separate"/>
      </w:r>
      <w:r w:rsidR="0023566D">
        <w:rPr>
          <w:noProof/>
        </w:rPr>
        <w:t>3</w:t>
      </w:r>
      <w:r>
        <w:fldChar w:fldCharType="end"/>
      </w:r>
      <w:r w:rsidRPr="00843002">
        <w:t xml:space="preserve"> Ludność wg miejsca zamieszkania</w:t>
      </w:r>
      <w:bookmarkEnd w:id="28"/>
    </w:p>
    <w:tbl>
      <w:tblPr>
        <w:tblW w:w="9980" w:type="dxa"/>
        <w:tblCellMar>
          <w:left w:w="70" w:type="dxa"/>
          <w:right w:w="70" w:type="dxa"/>
        </w:tblCellMar>
        <w:tblLook w:val="04A0" w:firstRow="1" w:lastRow="0" w:firstColumn="1" w:lastColumn="0" w:noHBand="0" w:noVBand="1"/>
      </w:tblPr>
      <w:tblGrid>
        <w:gridCol w:w="2300"/>
        <w:gridCol w:w="960"/>
        <w:gridCol w:w="960"/>
        <w:gridCol w:w="960"/>
        <w:gridCol w:w="960"/>
        <w:gridCol w:w="960"/>
        <w:gridCol w:w="960"/>
        <w:gridCol w:w="960"/>
        <w:gridCol w:w="960"/>
      </w:tblGrid>
      <w:tr w:rsidR="007B1A73" w:rsidRPr="00843002" w14:paraId="39B262CC" w14:textId="77777777" w:rsidTr="00E405CA">
        <w:trPr>
          <w:trHeight w:val="290"/>
        </w:trPr>
        <w:tc>
          <w:tcPr>
            <w:tcW w:w="2300" w:type="dxa"/>
            <w:tcBorders>
              <w:top w:val="nil"/>
              <w:left w:val="nil"/>
              <w:bottom w:val="nil"/>
              <w:right w:val="nil"/>
            </w:tcBorders>
            <w:noWrap/>
            <w:vAlign w:val="bottom"/>
            <w:hideMark/>
          </w:tcPr>
          <w:p w14:paraId="7E1C9C09" w14:textId="77777777" w:rsidR="007B1A73" w:rsidRPr="00843002" w:rsidRDefault="007B1A73" w:rsidP="00A11D3D">
            <w:pPr>
              <w:spacing w:before="0" w:after="0"/>
              <w:ind w:left="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Miasto</w:t>
            </w:r>
          </w:p>
        </w:tc>
        <w:tc>
          <w:tcPr>
            <w:tcW w:w="960" w:type="dxa"/>
            <w:tcBorders>
              <w:top w:val="nil"/>
              <w:left w:val="nil"/>
              <w:bottom w:val="nil"/>
              <w:right w:val="nil"/>
            </w:tcBorders>
            <w:noWrap/>
            <w:vAlign w:val="bottom"/>
            <w:hideMark/>
          </w:tcPr>
          <w:p w14:paraId="2A9AF07E"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2015</w:t>
            </w:r>
          </w:p>
        </w:tc>
        <w:tc>
          <w:tcPr>
            <w:tcW w:w="960" w:type="dxa"/>
            <w:tcBorders>
              <w:top w:val="nil"/>
              <w:left w:val="nil"/>
              <w:bottom w:val="nil"/>
              <w:right w:val="nil"/>
            </w:tcBorders>
            <w:noWrap/>
            <w:vAlign w:val="bottom"/>
            <w:hideMark/>
          </w:tcPr>
          <w:p w14:paraId="1508E8EB"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2016</w:t>
            </w:r>
          </w:p>
        </w:tc>
        <w:tc>
          <w:tcPr>
            <w:tcW w:w="960" w:type="dxa"/>
            <w:tcBorders>
              <w:top w:val="nil"/>
              <w:left w:val="nil"/>
              <w:bottom w:val="nil"/>
              <w:right w:val="nil"/>
            </w:tcBorders>
            <w:noWrap/>
            <w:vAlign w:val="bottom"/>
            <w:hideMark/>
          </w:tcPr>
          <w:p w14:paraId="11DC3C5E"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2017</w:t>
            </w:r>
          </w:p>
        </w:tc>
        <w:tc>
          <w:tcPr>
            <w:tcW w:w="960" w:type="dxa"/>
            <w:tcBorders>
              <w:top w:val="nil"/>
              <w:left w:val="nil"/>
              <w:bottom w:val="nil"/>
              <w:right w:val="nil"/>
            </w:tcBorders>
            <w:noWrap/>
            <w:vAlign w:val="bottom"/>
            <w:hideMark/>
          </w:tcPr>
          <w:p w14:paraId="49049014"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2018</w:t>
            </w:r>
          </w:p>
        </w:tc>
        <w:tc>
          <w:tcPr>
            <w:tcW w:w="960" w:type="dxa"/>
            <w:tcBorders>
              <w:top w:val="nil"/>
              <w:left w:val="nil"/>
              <w:bottom w:val="nil"/>
              <w:right w:val="nil"/>
            </w:tcBorders>
            <w:noWrap/>
            <w:vAlign w:val="bottom"/>
            <w:hideMark/>
          </w:tcPr>
          <w:p w14:paraId="4F18365E"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2019</w:t>
            </w:r>
          </w:p>
        </w:tc>
        <w:tc>
          <w:tcPr>
            <w:tcW w:w="960" w:type="dxa"/>
            <w:tcBorders>
              <w:top w:val="nil"/>
              <w:left w:val="nil"/>
              <w:bottom w:val="nil"/>
              <w:right w:val="nil"/>
            </w:tcBorders>
            <w:noWrap/>
            <w:vAlign w:val="bottom"/>
            <w:hideMark/>
          </w:tcPr>
          <w:p w14:paraId="6EEA8B96"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2020</w:t>
            </w:r>
          </w:p>
        </w:tc>
        <w:tc>
          <w:tcPr>
            <w:tcW w:w="960" w:type="dxa"/>
            <w:tcBorders>
              <w:top w:val="nil"/>
              <w:left w:val="nil"/>
              <w:bottom w:val="nil"/>
              <w:right w:val="nil"/>
            </w:tcBorders>
            <w:noWrap/>
            <w:vAlign w:val="bottom"/>
            <w:hideMark/>
          </w:tcPr>
          <w:p w14:paraId="36F9F8B9"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2021</w:t>
            </w:r>
          </w:p>
        </w:tc>
        <w:tc>
          <w:tcPr>
            <w:tcW w:w="960" w:type="dxa"/>
            <w:tcBorders>
              <w:top w:val="nil"/>
              <w:left w:val="nil"/>
              <w:bottom w:val="nil"/>
              <w:right w:val="nil"/>
            </w:tcBorders>
            <w:noWrap/>
            <w:vAlign w:val="bottom"/>
            <w:hideMark/>
          </w:tcPr>
          <w:p w14:paraId="2EC7952B"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Różnica</w:t>
            </w:r>
          </w:p>
        </w:tc>
      </w:tr>
      <w:tr w:rsidR="00324DE6" w:rsidRPr="00843002" w14:paraId="2575E7BA" w14:textId="77777777" w:rsidTr="00E405CA">
        <w:trPr>
          <w:trHeight w:val="290"/>
        </w:trPr>
        <w:tc>
          <w:tcPr>
            <w:tcW w:w="2300" w:type="dxa"/>
            <w:tcBorders>
              <w:top w:val="nil"/>
              <w:left w:val="nil"/>
              <w:bottom w:val="nil"/>
              <w:right w:val="nil"/>
            </w:tcBorders>
            <w:noWrap/>
            <w:vAlign w:val="bottom"/>
          </w:tcPr>
          <w:p w14:paraId="71BB2A99" w14:textId="5555A6AC" w:rsidR="00324DE6" w:rsidRPr="00843002" w:rsidRDefault="003556B9" w:rsidP="00A11D3D">
            <w:pPr>
              <w:spacing w:before="0" w:after="0"/>
              <w:ind w:left="0"/>
              <w:rPr>
                <w:rFonts w:ascii="Nyala" w:eastAsia="Times New Roman" w:hAnsi="Nyala" w:cstheme="minorHAnsi"/>
                <w:color w:val="000000"/>
                <w:sz w:val="22"/>
                <w:lang w:eastAsia="pl-PL"/>
              </w:rPr>
            </w:pPr>
            <w:r>
              <w:rPr>
                <w:rFonts w:ascii="Nyala" w:eastAsia="Times New Roman" w:hAnsi="Nyala" w:cstheme="minorHAnsi"/>
                <w:color w:val="000000"/>
                <w:sz w:val="22"/>
                <w:lang w:eastAsia="pl-PL"/>
              </w:rPr>
              <w:t>w</w:t>
            </w:r>
            <w:r w:rsidR="00324DE6" w:rsidRPr="00843002">
              <w:rPr>
                <w:rFonts w:ascii="Nyala" w:eastAsia="Times New Roman" w:hAnsi="Nyala" w:cstheme="minorHAnsi"/>
                <w:color w:val="000000"/>
                <w:sz w:val="22"/>
                <w:lang w:eastAsia="pl-PL"/>
              </w:rPr>
              <w:t>oj. mazowieckie</w:t>
            </w:r>
          </w:p>
        </w:tc>
        <w:tc>
          <w:tcPr>
            <w:tcW w:w="960" w:type="dxa"/>
            <w:tcBorders>
              <w:top w:val="nil"/>
              <w:left w:val="nil"/>
              <w:bottom w:val="nil"/>
              <w:right w:val="nil"/>
            </w:tcBorders>
            <w:noWrap/>
            <w:vAlign w:val="bottom"/>
          </w:tcPr>
          <w:p w14:paraId="345E1C27" w14:textId="17DE6FCC" w:rsidR="00324DE6" w:rsidRPr="00843002" w:rsidRDefault="00384046"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5349114</w:t>
            </w:r>
          </w:p>
        </w:tc>
        <w:tc>
          <w:tcPr>
            <w:tcW w:w="960" w:type="dxa"/>
            <w:tcBorders>
              <w:top w:val="nil"/>
              <w:left w:val="nil"/>
              <w:bottom w:val="nil"/>
              <w:right w:val="nil"/>
            </w:tcBorders>
            <w:noWrap/>
            <w:vAlign w:val="bottom"/>
          </w:tcPr>
          <w:p w14:paraId="196AE5A7" w14:textId="52C68E6E" w:rsidR="00324DE6" w:rsidRPr="00843002" w:rsidRDefault="00384046"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5365898</w:t>
            </w:r>
          </w:p>
        </w:tc>
        <w:tc>
          <w:tcPr>
            <w:tcW w:w="960" w:type="dxa"/>
            <w:tcBorders>
              <w:top w:val="nil"/>
              <w:left w:val="nil"/>
              <w:bottom w:val="nil"/>
              <w:right w:val="nil"/>
            </w:tcBorders>
            <w:noWrap/>
            <w:vAlign w:val="bottom"/>
          </w:tcPr>
          <w:p w14:paraId="34F8F735" w14:textId="4EE7321C" w:rsidR="00324DE6" w:rsidRPr="00843002" w:rsidRDefault="00384046"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5384617</w:t>
            </w:r>
          </w:p>
        </w:tc>
        <w:tc>
          <w:tcPr>
            <w:tcW w:w="960" w:type="dxa"/>
            <w:tcBorders>
              <w:top w:val="nil"/>
              <w:left w:val="nil"/>
              <w:bottom w:val="nil"/>
              <w:right w:val="nil"/>
            </w:tcBorders>
            <w:noWrap/>
            <w:vAlign w:val="bottom"/>
          </w:tcPr>
          <w:p w14:paraId="4E30874B" w14:textId="709BF3E1" w:rsidR="00324DE6" w:rsidRPr="00843002" w:rsidRDefault="00384046"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5403412</w:t>
            </w:r>
          </w:p>
        </w:tc>
        <w:tc>
          <w:tcPr>
            <w:tcW w:w="960" w:type="dxa"/>
            <w:tcBorders>
              <w:top w:val="nil"/>
              <w:left w:val="nil"/>
              <w:bottom w:val="nil"/>
              <w:right w:val="nil"/>
            </w:tcBorders>
            <w:noWrap/>
            <w:vAlign w:val="bottom"/>
          </w:tcPr>
          <w:p w14:paraId="36C31652" w14:textId="26C5DB9F" w:rsidR="00324DE6" w:rsidRPr="00843002" w:rsidRDefault="00384046"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5423168</w:t>
            </w:r>
          </w:p>
        </w:tc>
        <w:tc>
          <w:tcPr>
            <w:tcW w:w="960" w:type="dxa"/>
            <w:tcBorders>
              <w:top w:val="nil"/>
              <w:left w:val="nil"/>
              <w:bottom w:val="nil"/>
              <w:right w:val="nil"/>
            </w:tcBorders>
            <w:noWrap/>
            <w:vAlign w:val="bottom"/>
          </w:tcPr>
          <w:p w14:paraId="753C2BF7" w14:textId="74884974" w:rsidR="00324DE6" w:rsidRPr="00843002" w:rsidRDefault="00384046"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5425028</w:t>
            </w:r>
          </w:p>
        </w:tc>
        <w:tc>
          <w:tcPr>
            <w:tcW w:w="960" w:type="dxa"/>
            <w:tcBorders>
              <w:top w:val="nil"/>
              <w:left w:val="nil"/>
              <w:bottom w:val="nil"/>
              <w:right w:val="nil"/>
            </w:tcBorders>
            <w:noWrap/>
            <w:vAlign w:val="bottom"/>
          </w:tcPr>
          <w:p w14:paraId="206F9D51" w14:textId="285014B2" w:rsidR="00324DE6" w:rsidRPr="00843002" w:rsidRDefault="00384046"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5419721</w:t>
            </w:r>
          </w:p>
        </w:tc>
        <w:tc>
          <w:tcPr>
            <w:tcW w:w="960" w:type="dxa"/>
            <w:tcBorders>
              <w:top w:val="nil"/>
              <w:left w:val="nil"/>
              <w:bottom w:val="nil"/>
              <w:right w:val="nil"/>
            </w:tcBorders>
            <w:noWrap/>
            <w:vAlign w:val="bottom"/>
          </w:tcPr>
          <w:p w14:paraId="74F2E631" w14:textId="7B45641F" w:rsidR="00324DE6" w:rsidRPr="00843002" w:rsidRDefault="00384046"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70607</w:t>
            </w:r>
          </w:p>
        </w:tc>
      </w:tr>
      <w:tr w:rsidR="007B1A73" w:rsidRPr="00843002" w14:paraId="2169CBD3" w14:textId="77777777" w:rsidTr="00E405CA">
        <w:trPr>
          <w:trHeight w:val="290"/>
        </w:trPr>
        <w:tc>
          <w:tcPr>
            <w:tcW w:w="2300" w:type="dxa"/>
            <w:tcBorders>
              <w:top w:val="nil"/>
              <w:left w:val="nil"/>
              <w:bottom w:val="nil"/>
              <w:right w:val="nil"/>
            </w:tcBorders>
            <w:noWrap/>
            <w:vAlign w:val="bottom"/>
            <w:hideMark/>
          </w:tcPr>
          <w:p w14:paraId="0B84ED3A" w14:textId="77777777" w:rsidR="007B1A73" w:rsidRPr="00843002" w:rsidRDefault="007B1A73" w:rsidP="00A11D3D">
            <w:pPr>
              <w:spacing w:before="0" w:after="0"/>
              <w:ind w:left="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Brwinów</w:t>
            </w:r>
          </w:p>
        </w:tc>
        <w:tc>
          <w:tcPr>
            <w:tcW w:w="960" w:type="dxa"/>
            <w:tcBorders>
              <w:top w:val="nil"/>
              <w:left w:val="nil"/>
              <w:bottom w:val="nil"/>
              <w:right w:val="nil"/>
            </w:tcBorders>
            <w:noWrap/>
            <w:vAlign w:val="bottom"/>
            <w:hideMark/>
          </w:tcPr>
          <w:p w14:paraId="058D77A1"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25438</w:t>
            </w:r>
          </w:p>
        </w:tc>
        <w:tc>
          <w:tcPr>
            <w:tcW w:w="960" w:type="dxa"/>
            <w:tcBorders>
              <w:top w:val="nil"/>
              <w:left w:val="nil"/>
              <w:bottom w:val="nil"/>
              <w:right w:val="nil"/>
            </w:tcBorders>
            <w:noWrap/>
            <w:vAlign w:val="bottom"/>
            <w:hideMark/>
          </w:tcPr>
          <w:p w14:paraId="1F331FC0"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25744</w:t>
            </w:r>
          </w:p>
        </w:tc>
        <w:tc>
          <w:tcPr>
            <w:tcW w:w="960" w:type="dxa"/>
            <w:tcBorders>
              <w:top w:val="nil"/>
              <w:left w:val="nil"/>
              <w:bottom w:val="nil"/>
              <w:right w:val="nil"/>
            </w:tcBorders>
            <w:noWrap/>
            <w:vAlign w:val="bottom"/>
            <w:hideMark/>
          </w:tcPr>
          <w:p w14:paraId="0755CE70"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26167</w:t>
            </w:r>
          </w:p>
        </w:tc>
        <w:tc>
          <w:tcPr>
            <w:tcW w:w="960" w:type="dxa"/>
            <w:tcBorders>
              <w:top w:val="nil"/>
              <w:left w:val="nil"/>
              <w:bottom w:val="nil"/>
              <w:right w:val="nil"/>
            </w:tcBorders>
            <w:noWrap/>
            <w:vAlign w:val="bottom"/>
            <w:hideMark/>
          </w:tcPr>
          <w:p w14:paraId="01DD4F52"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26385</w:t>
            </w:r>
          </w:p>
        </w:tc>
        <w:tc>
          <w:tcPr>
            <w:tcW w:w="960" w:type="dxa"/>
            <w:tcBorders>
              <w:top w:val="nil"/>
              <w:left w:val="nil"/>
              <w:bottom w:val="nil"/>
              <w:right w:val="nil"/>
            </w:tcBorders>
            <w:noWrap/>
            <w:vAlign w:val="bottom"/>
            <w:hideMark/>
          </w:tcPr>
          <w:p w14:paraId="2238ABD9"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26718</w:t>
            </w:r>
          </w:p>
        </w:tc>
        <w:tc>
          <w:tcPr>
            <w:tcW w:w="960" w:type="dxa"/>
            <w:tcBorders>
              <w:top w:val="nil"/>
              <w:left w:val="nil"/>
              <w:bottom w:val="nil"/>
              <w:right w:val="nil"/>
            </w:tcBorders>
            <w:noWrap/>
            <w:vAlign w:val="bottom"/>
            <w:hideMark/>
          </w:tcPr>
          <w:p w14:paraId="73255A01"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29515</w:t>
            </w:r>
          </w:p>
        </w:tc>
        <w:tc>
          <w:tcPr>
            <w:tcW w:w="960" w:type="dxa"/>
            <w:tcBorders>
              <w:top w:val="nil"/>
              <w:left w:val="nil"/>
              <w:bottom w:val="nil"/>
              <w:right w:val="nil"/>
            </w:tcBorders>
            <w:noWrap/>
            <w:vAlign w:val="bottom"/>
            <w:hideMark/>
          </w:tcPr>
          <w:p w14:paraId="7AFAD5B7"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29643</w:t>
            </w:r>
          </w:p>
        </w:tc>
        <w:tc>
          <w:tcPr>
            <w:tcW w:w="960" w:type="dxa"/>
            <w:tcBorders>
              <w:top w:val="nil"/>
              <w:left w:val="nil"/>
              <w:bottom w:val="nil"/>
              <w:right w:val="nil"/>
            </w:tcBorders>
            <w:noWrap/>
            <w:vAlign w:val="bottom"/>
            <w:hideMark/>
          </w:tcPr>
          <w:p w14:paraId="03E5C957"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4205</w:t>
            </w:r>
          </w:p>
        </w:tc>
      </w:tr>
      <w:tr w:rsidR="007B1A73" w:rsidRPr="00843002" w14:paraId="551F1E10" w14:textId="77777777" w:rsidTr="00E405CA">
        <w:trPr>
          <w:trHeight w:val="290"/>
        </w:trPr>
        <w:tc>
          <w:tcPr>
            <w:tcW w:w="2300" w:type="dxa"/>
            <w:tcBorders>
              <w:top w:val="nil"/>
              <w:left w:val="nil"/>
              <w:bottom w:val="nil"/>
              <w:right w:val="nil"/>
            </w:tcBorders>
            <w:noWrap/>
            <w:vAlign w:val="bottom"/>
            <w:hideMark/>
          </w:tcPr>
          <w:p w14:paraId="72BD207C" w14:textId="77777777" w:rsidR="007B1A73" w:rsidRPr="00843002" w:rsidRDefault="007B1A73" w:rsidP="00A11D3D">
            <w:pPr>
              <w:spacing w:before="0" w:after="0"/>
              <w:ind w:left="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Milanówek</w:t>
            </w:r>
          </w:p>
        </w:tc>
        <w:tc>
          <w:tcPr>
            <w:tcW w:w="960" w:type="dxa"/>
            <w:tcBorders>
              <w:top w:val="nil"/>
              <w:left w:val="nil"/>
              <w:bottom w:val="nil"/>
              <w:right w:val="nil"/>
            </w:tcBorders>
            <w:noWrap/>
            <w:vAlign w:val="bottom"/>
            <w:hideMark/>
          </w:tcPr>
          <w:p w14:paraId="5C943626"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16371</w:t>
            </w:r>
          </w:p>
        </w:tc>
        <w:tc>
          <w:tcPr>
            <w:tcW w:w="960" w:type="dxa"/>
            <w:tcBorders>
              <w:top w:val="nil"/>
              <w:left w:val="nil"/>
              <w:bottom w:val="nil"/>
              <w:right w:val="nil"/>
            </w:tcBorders>
            <w:noWrap/>
            <w:vAlign w:val="bottom"/>
            <w:hideMark/>
          </w:tcPr>
          <w:p w14:paraId="3CEE2872"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16347</w:t>
            </w:r>
          </w:p>
        </w:tc>
        <w:tc>
          <w:tcPr>
            <w:tcW w:w="960" w:type="dxa"/>
            <w:tcBorders>
              <w:top w:val="nil"/>
              <w:left w:val="nil"/>
              <w:bottom w:val="nil"/>
              <w:right w:val="nil"/>
            </w:tcBorders>
            <w:noWrap/>
            <w:vAlign w:val="bottom"/>
            <w:hideMark/>
          </w:tcPr>
          <w:p w14:paraId="179272AF"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16398</w:t>
            </w:r>
          </w:p>
        </w:tc>
        <w:tc>
          <w:tcPr>
            <w:tcW w:w="960" w:type="dxa"/>
            <w:tcBorders>
              <w:top w:val="nil"/>
              <w:left w:val="nil"/>
              <w:bottom w:val="nil"/>
              <w:right w:val="nil"/>
            </w:tcBorders>
            <w:noWrap/>
            <w:vAlign w:val="bottom"/>
            <w:hideMark/>
          </w:tcPr>
          <w:p w14:paraId="6846722C"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16306</w:t>
            </w:r>
          </w:p>
        </w:tc>
        <w:tc>
          <w:tcPr>
            <w:tcW w:w="960" w:type="dxa"/>
            <w:tcBorders>
              <w:top w:val="nil"/>
              <w:left w:val="nil"/>
              <w:bottom w:val="nil"/>
              <w:right w:val="nil"/>
            </w:tcBorders>
            <w:noWrap/>
            <w:vAlign w:val="bottom"/>
            <w:hideMark/>
          </w:tcPr>
          <w:p w14:paraId="7196F093"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16416</w:t>
            </w:r>
          </w:p>
        </w:tc>
        <w:tc>
          <w:tcPr>
            <w:tcW w:w="960" w:type="dxa"/>
            <w:tcBorders>
              <w:top w:val="nil"/>
              <w:left w:val="nil"/>
              <w:bottom w:val="nil"/>
              <w:right w:val="nil"/>
            </w:tcBorders>
            <w:noWrap/>
            <w:vAlign w:val="bottom"/>
            <w:hideMark/>
          </w:tcPr>
          <w:p w14:paraId="46983B80"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16486</w:t>
            </w:r>
          </w:p>
        </w:tc>
        <w:tc>
          <w:tcPr>
            <w:tcW w:w="960" w:type="dxa"/>
            <w:tcBorders>
              <w:top w:val="nil"/>
              <w:left w:val="nil"/>
              <w:bottom w:val="nil"/>
              <w:right w:val="nil"/>
            </w:tcBorders>
            <w:noWrap/>
            <w:vAlign w:val="bottom"/>
            <w:hideMark/>
          </w:tcPr>
          <w:p w14:paraId="592F8054"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16520</w:t>
            </w:r>
          </w:p>
        </w:tc>
        <w:tc>
          <w:tcPr>
            <w:tcW w:w="960" w:type="dxa"/>
            <w:tcBorders>
              <w:top w:val="nil"/>
              <w:left w:val="nil"/>
              <w:bottom w:val="nil"/>
              <w:right w:val="nil"/>
            </w:tcBorders>
            <w:noWrap/>
            <w:vAlign w:val="bottom"/>
            <w:hideMark/>
          </w:tcPr>
          <w:p w14:paraId="0E5B06C3"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149</w:t>
            </w:r>
          </w:p>
        </w:tc>
      </w:tr>
      <w:tr w:rsidR="007B1A73" w:rsidRPr="00843002" w14:paraId="4A8675A4" w14:textId="77777777" w:rsidTr="00E405CA">
        <w:trPr>
          <w:trHeight w:val="290"/>
        </w:trPr>
        <w:tc>
          <w:tcPr>
            <w:tcW w:w="2300" w:type="dxa"/>
            <w:tcBorders>
              <w:top w:val="nil"/>
              <w:left w:val="nil"/>
              <w:bottom w:val="nil"/>
              <w:right w:val="nil"/>
            </w:tcBorders>
            <w:noWrap/>
            <w:vAlign w:val="bottom"/>
            <w:hideMark/>
          </w:tcPr>
          <w:p w14:paraId="25D120A2" w14:textId="77777777" w:rsidR="007B1A73" w:rsidRPr="00843002" w:rsidRDefault="007B1A73" w:rsidP="00A11D3D">
            <w:pPr>
              <w:spacing w:before="0" w:after="0"/>
              <w:ind w:left="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Podkowa Leśna</w:t>
            </w:r>
          </w:p>
        </w:tc>
        <w:tc>
          <w:tcPr>
            <w:tcW w:w="960" w:type="dxa"/>
            <w:tcBorders>
              <w:top w:val="nil"/>
              <w:left w:val="nil"/>
              <w:bottom w:val="nil"/>
              <w:right w:val="nil"/>
            </w:tcBorders>
            <w:noWrap/>
            <w:vAlign w:val="bottom"/>
            <w:hideMark/>
          </w:tcPr>
          <w:p w14:paraId="62DDB201"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3863</w:t>
            </w:r>
          </w:p>
        </w:tc>
        <w:tc>
          <w:tcPr>
            <w:tcW w:w="960" w:type="dxa"/>
            <w:tcBorders>
              <w:top w:val="nil"/>
              <w:left w:val="nil"/>
              <w:bottom w:val="nil"/>
              <w:right w:val="nil"/>
            </w:tcBorders>
            <w:noWrap/>
            <w:vAlign w:val="bottom"/>
            <w:hideMark/>
          </w:tcPr>
          <w:p w14:paraId="6E02B151"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3853</w:t>
            </w:r>
          </w:p>
        </w:tc>
        <w:tc>
          <w:tcPr>
            <w:tcW w:w="960" w:type="dxa"/>
            <w:tcBorders>
              <w:top w:val="nil"/>
              <w:left w:val="nil"/>
              <w:bottom w:val="nil"/>
              <w:right w:val="nil"/>
            </w:tcBorders>
            <w:noWrap/>
            <w:vAlign w:val="bottom"/>
            <w:hideMark/>
          </w:tcPr>
          <w:p w14:paraId="78597246"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3875</w:t>
            </w:r>
          </w:p>
        </w:tc>
        <w:tc>
          <w:tcPr>
            <w:tcW w:w="960" w:type="dxa"/>
            <w:tcBorders>
              <w:top w:val="nil"/>
              <w:left w:val="nil"/>
              <w:bottom w:val="nil"/>
              <w:right w:val="nil"/>
            </w:tcBorders>
            <w:noWrap/>
            <w:vAlign w:val="bottom"/>
            <w:hideMark/>
          </w:tcPr>
          <w:p w14:paraId="1A81DF64"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3854</w:t>
            </w:r>
          </w:p>
        </w:tc>
        <w:tc>
          <w:tcPr>
            <w:tcW w:w="960" w:type="dxa"/>
            <w:tcBorders>
              <w:top w:val="nil"/>
              <w:left w:val="nil"/>
              <w:bottom w:val="nil"/>
              <w:right w:val="nil"/>
            </w:tcBorders>
            <w:noWrap/>
            <w:vAlign w:val="bottom"/>
            <w:hideMark/>
          </w:tcPr>
          <w:p w14:paraId="0363D1D4"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3844</w:t>
            </w:r>
          </w:p>
        </w:tc>
        <w:tc>
          <w:tcPr>
            <w:tcW w:w="960" w:type="dxa"/>
            <w:tcBorders>
              <w:top w:val="nil"/>
              <w:left w:val="nil"/>
              <w:bottom w:val="nil"/>
              <w:right w:val="nil"/>
            </w:tcBorders>
            <w:noWrap/>
            <w:vAlign w:val="bottom"/>
            <w:hideMark/>
          </w:tcPr>
          <w:p w14:paraId="277564F8"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3872</w:t>
            </w:r>
          </w:p>
        </w:tc>
        <w:tc>
          <w:tcPr>
            <w:tcW w:w="960" w:type="dxa"/>
            <w:tcBorders>
              <w:top w:val="nil"/>
              <w:left w:val="nil"/>
              <w:bottom w:val="nil"/>
              <w:right w:val="nil"/>
            </w:tcBorders>
            <w:noWrap/>
            <w:vAlign w:val="bottom"/>
            <w:hideMark/>
          </w:tcPr>
          <w:p w14:paraId="5DAF4559"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3859</w:t>
            </w:r>
          </w:p>
        </w:tc>
        <w:tc>
          <w:tcPr>
            <w:tcW w:w="960" w:type="dxa"/>
            <w:tcBorders>
              <w:top w:val="nil"/>
              <w:left w:val="nil"/>
              <w:bottom w:val="nil"/>
              <w:right w:val="nil"/>
            </w:tcBorders>
            <w:noWrap/>
            <w:vAlign w:val="bottom"/>
            <w:hideMark/>
          </w:tcPr>
          <w:p w14:paraId="28045D92"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-4</w:t>
            </w:r>
          </w:p>
        </w:tc>
      </w:tr>
      <w:tr w:rsidR="007B1A73" w:rsidRPr="00843002" w14:paraId="2979E5F5" w14:textId="77777777" w:rsidTr="00E405CA">
        <w:trPr>
          <w:trHeight w:val="740"/>
        </w:trPr>
        <w:tc>
          <w:tcPr>
            <w:tcW w:w="2300" w:type="dxa"/>
            <w:tcBorders>
              <w:top w:val="nil"/>
              <w:left w:val="nil"/>
              <w:bottom w:val="nil"/>
              <w:right w:val="nil"/>
            </w:tcBorders>
            <w:noWrap/>
            <w:vAlign w:val="bottom"/>
            <w:hideMark/>
          </w:tcPr>
          <w:p w14:paraId="235BF8FC" w14:textId="46CC7FC2" w:rsidR="007B1A73" w:rsidRPr="00843002" w:rsidRDefault="007B1A73" w:rsidP="00A11D3D">
            <w:pPr>
              <w:spacing w:before="0" w:after="0"/>
              <w:ind w:left="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Razem ludność 2015-2021</w:t>
            </w:r>
          </w:p>
        </w:tc>
        <w:tc>
          <w:tcPr>
            <w:tcW w:w="960" w:type="dxa"/>
            <w:tcBorders>
              <w:top w:val="nil"/>
              <w:left w:val="nil"/>
              <w:bottom w:val="nil"/>
              <w:right w:val="nil"/>
            </w:tcBorders>
            <w:noWrap/>
            <w:vAlign w:val="bottom"/>
            <w:hideMark/>
          </w:tcPr>
          <w:p w14:paraId="1A6B9E50"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45672</w:t>
            </w:r>
          </w:p>
        </w:tc>
        <w:tc>
          <w:tcPr>
            <w:tcW w:w="960" w:type="dxa"/>
            <w:tcBorders>
              <w:top w:val="nil"/>
              <w:left w:val="nil"/>
              <w:bottom w:val="nil"/>
              <w:right w:val="nil"/>
            </w:tcBorders>
            <w:noWrap/>
            <w:vAlign w:val="bottom"/>
            <w:hideMark/>
          </w:tcPr>
          <w:p w14:paraId="2DA51078"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45944</w:t>
            </w:r>
          </w:p>
        </w:tc>
        <w:tc>
          <w:tcPr>
            <w:tcW w:w="960" w:type="dxa"/>
            <w:tcBorders>
              <w:top w:val="nil"/>
              <w:left w:val="nil"/>
              <w:bottom w:val="nil"/>
              <w:right w:val="nil"/>
            </w:tcBorders>
            <w:noWrap/>
            <w:vAlign w:val="bottom"/>
            <w:hideMark/>
          </w:tcPr>
          <w:p w14:paraId="3075A848"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46440</w:t>
            </w:r>
          </w:p>
        </w:tc>
        <w:tc>
          <w:tcPr>
            <w:tcW w:w="960" w:type="dxa"/>
            <w:tcBorders>
              <w:top w:val="nil"/>
              <w:left w:val="nil"/>
              <w:bottom w:val="nil"/>
              <w:right w:val="nil"/>
            </w:tcBorders>
            <w:noWrap/>
            <w:vAlign w:val="bottom"/>
            <w:hideMark/>
          </w:tcPr>
          <w:p w14:paraId="2CC5A015"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46545</w:t>
            </w:r>
          </w:p>
        </w:tc>
        <w:tc>
          <w:tcPr>
            <w:tcW w:w="960" w:type="dxa"/>
            <w:tcBorders>
              <w:top w:val="nil"/>
              <w:left w:val="nil"/>
              <w:bottom w:val="nil"/>
              <w:right w:val="nil"/>
            </w:tcBorders>
            <w:noWrap/>
            <w:vAlign w:val="bottom"/>
            <w:hideMark/>
          </w:tcPr>
          <w:p w14:paraId="349B1BDF"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46978</w:t>
            </w:r>
          </w:p>
        </w:tc>
        <w:tc>
          <w:tcPr>
            <w:tcW w:w="960" w:type="dxa"/>
            <w:tcBorders>
              <w:top w:val="nil"/>
              <w:left w:val="nil"/>
              <w:bottom w:val="nil"/>
              <w:right w:val="nil"/>
            </w:tcBorders>
            <w:noWrap/>
            <w:vAlign w:val="bottom"/>
            <w:hideMark/>
          </w:tcPr>
          <w:p w14:paraId="3D891679"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49873</w:t>
            </w:r>
          </w:p>
        </w:tc>
        <w:tc>
          <w:tcPr>
            <w:tcW w:w="960" w:type="dxa"/>
            <w:tcBorders>
              <w:top w:val="nil"/>
              <w:left w:val="nil"/>
              <w:bottom w:val="nil"/>
              <w:right w:val="nil"/>
            </w:tcBorders>
            <w:noWrap/>
            <w:vAlign w:val="bottom"/>
            <w:hideMark/>
          </w:tcPr>
          <w:p w14:paraId="4F2FFF57"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50022</w:t>
            </w:r>
          </w:p>
        </w:tc>
        <w:tc>
          <w:tcPr>
            <w:tcW w:w="960" w:type="dxa"/>
            <w:tcBorders>
              <w:top w:val="nil"/>
              <w:left w:val="nil"/>
              <w:bottom w:val="nil"/>
              <w:right w:val="nil"/>
            </w:tcBorders>
            <w:noWrap/>
            <w:vAlign w:val="bottom"/>
            <w:hideMark/>
          </w:tcPr>
          <w:p w14:paraId="7F638F35" w14:textId="77777777" w:rsidR="007B1A73" w:rsidRPr="00843002" w:rsidRDefault="007B1A73" w:rsidP="00A11D3D">
            <w:pPr>
              <w:spacing w:before="0" w:after="0"/>
              <w:ind w:left="0"/>
              <w:jc w:val="center"/>
              <w:rPr>
                <w:rFonts w:ascii="Nyala" w:eastAsia="Times New Roman" w:hAnsi="Nyala" w:cstheme="minorHAnsi"/>
                <w:color w:val="000000"/>
                <w:sz w:val="22"/>
                <w:lang w:eastAsia="pl-PL"/>
              </w:rPr>
            </w:pPr>
          </w:p>
        </w:tc>
      </w:tr>
    </w:tbl>
    <w:p w14:paraId="71C50541" w14:textId="77777777" w:rsidR="003556B9" w:rsidRPr="00843002" w:rsidRDefault="003556B9" w:rsidP="00A11D3D">
      <w:pPr>
        <w:spacing w:before="0" w:after="0"/>
        <w:ind w:left="0"/>
        <w:jc w:val="both"/>
        <w:rPr>
          <w:rFonts w:ascii="Nyala" w:eastAsia="TimesNewRomanPSMT" w:hAnsi="Nyala" w:cstheme="minorHAnsi"/>
          <w:sz w:val="22"/>
        </w:rPr>
      </w:pPr>
      <w:r w:rsidRPr="00843002">
        <w:rPr>
          <w:rFonts w:ascii="Nyala" w:eastAsia="TimesNewRomanPSMT" w:hAnsi="Nyala" w:cstheme="minorHAnsi"/>
          <w:sz w:val="22"/>
        </w:rPr>
        <w:t>Źródło danych: opracowanie własne na podstawie danych GUS.</w:t>
      </w:r>
    </w:p>
    <w:p w14:paraId="61B58679" w14:textId="77777777" w:rsidR="003556B9" w:rsidRDefault="003556B9" w:rsidP="00A11D3D">
      <w:pPr>
        <w:spacing w:before="0" w:after="0"/>
        <w:ind w:left="0" w:firstLine="142"/>
        <w:jc w:val="both"/>
        <w:rPr>
          <w:rFonts w:ascii="Nyala" w:eastAsia="TimesNewRomanPSMT" w:hAnsi="Nyala" w:cstheme="minorHAnsi"/>
          <w:sz w:val="22"/>
        </w:rPr>
      </w:pPr>
    </w:p>
    <w:p w14:paraId="36EF6C11" w14:textId="07AF0DEA" w:rsidR="006C14CC" w:rsidRDefault="006C14CC" w:rsidP="00A11D3D">
      <w:pPr>
        <w:spacing w:before="0" w:after="0"/>
        <w:ind w:left="0" w:firstLine="142"/>
        <w:jc w:val="both"/>
        <w:rPr>
          <w:rFonts w:ascii="Nyala" w:eastAsia="TimesNewRomanPSMT" w:hAnsi="Nyala" w:cstheme="minorHAnsi"/>
          <w:sz w:val="22"/>
        </w:rPr>
      </w:pPr>
      <w:r w:rsidRPr="00843002">
        <w:rPr>
          <w:rFonts w:ascii="Nyala" w:eastAsia="TimesNewRomanPSMT" w:hAnsi="Nyala" w:cstheme="minorHAnsi"/>
          <w:sz w:val="22"/>
        </w:rPr>
        <w:t>Struktura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wiekowa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całego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obszaru</w:t>
      </w:r>
      <w:r w:rsidR="00F465A1" w:rsidRPr="00843002">
        <w:rPr>
          <w:rFonts w:ascii="Nyala" w:eastAsia="TimesNewRomanPSMT" w:hAnsi="Nyala" w:cstheme="minorHAnsi"/>
          <w:sz w:val="22"/>
        </w:rPr>
        <w:t xml:space="preserve"> </w:t>
      </w:r>
      <w:r w:rsidR="003B5AFB" w:rsidRPr="00843002">
        <w:rPr>
          <w:rFonts w:ascii="Nyala" w:eastAsia="TimesNewRomanPSMT" w:hAnsi="Nyala" w:cstheme="minorHAnsi"/>
          <w:sz w:val="22"/>
        </w:rPr>
        <w:t>LGD</w:t>
      </w:r>
      <w:r w:rsidR="00F465A1" w:rsidRPr="00843002">
        <w:rPr>
          <w:rFonts w:ascii="Nyala" w:eastAsia="TimesNewRomanPSMT" w:hAnsi="Nyala" w:cstheme="minorHAnsi"/>
          <w:sz w:val="22"/>
        </w:rPr>
        <w:t xml:space="preserve"> </w:t>
      </w:r>
      <w:r w:rsidR="003B5AFB" w:rsidRPr="00843002">
        <w:rPr>
          <w:rFonts w:ascii="Nyala" w:eastAsia="TimesNewRomanPSMT" w:hAnsi="Nyala" w:cstheme="minorHAnsi"/>
          <w:sz w:val="22"/>
        </w:rPr>
        <w:t>ZS</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charakteryzuje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się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proporcjonalnie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niskim,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choć</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tendencji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rosnącej,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udziałem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dzieci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młodzieży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(osób</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wieku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przedprodukcyjnym)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wzrost</w:t>
      </w:r>
      <w:r w:rsidR="00F465A1" w:rsidRPr="00843002">
        <w:rPr>
          <w:rFonts w:ascii="Nyala" w:eastAsia="TimesNewRomanPSMT" w:hAnsi="Nyala" w:cstheme="minorHAnsi"/>
          <w:sz w:val="22"/>
        </w:rPr>
        <w:t xml:space="preserve"> </w:t>
      </w:r>
      <w:r w:rsidR="00180692" w:rsidRPr="00843002">
        <w:rPr>
          <w:rFonts w:ascii="Nyala" w:eastAsia="TimesNewRomanPSMT" w:hAnsi="Nyala" w:cstheme="minorHAnsi"/>
          <w:sz w:val="22"/>
        </w:rPr>
        <w:t>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18,4%</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20,8%</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przestrzeni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lat</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2011</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2021</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oraz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silnie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wzrastającym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udziałem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osób</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wieku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emerytalnym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(osób</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wieku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poprodukcyjnym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wg</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GUS)</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wzrost</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18,8%</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22,3%.</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Udział</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osób</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wieku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produkcyjnym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spadł</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czasie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62,7%</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56,8%</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głównie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dzięki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napływowi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nowych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mieszkańców</w:t>
      </w:r>
      <w:r w:rsidR="00180692"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002503EB" w:rsidRPr="00843002">
        <w:rPr>
          <w:rFonts w:ascii="Nyala" w:eastAsia="TimesNewRomanPSMT" w:hAnsi="Nyala" w:cstheme="minorHAnsi"/>
          <w:sz w:val="22"/>
        </w:rPr>
        <w:t xml:space="preserve">szukających </w:t>
      </w:r>
      <w:r w:rsidR="00180692" w:rsidRPr="00843002">
        <w:rPr>
          <w:rFonts w:ascii="Nyala" w:eastAsia="TimesNewRomanPSMT" w:hAnsi="Nyala" w:cstheme="minorHAnsi"/>
          <w:sz w:val="22"/>
        </w:rPr>
        <w:t>swojego</w:t>
      </w:r>
      <w:r w:rsidR="00F465A1" w:rsidRPr="00843002">
        <w:rPr>
          <w:rFonts w:ascii="Nyala" w:eastAsia="TimesNewRomanPSMT" w:hAnsi="Nyala" w:cstheme="minorHAnsi"/>
          <w:sz w:val="22"/>
        </w:rPr>
        <w:t xml:space="preserve"> </w:t>
      </w:r>
      <w:r w:rsidR="00180692" w:rsidRPr="00843002">
        <w:rPr>
          <w:rFonts w:ascii="Nyala" w:eastAsia="TimesNewRomanPSMT" w:hAnsi="Nyala" w:cstheme="minorHAnsi"/>
          <w:sz w:val="22"/>
        </w:rPr>
        <w:t>miejsca</w:t>
      </w:r>
      <w:r w:rsidR="00F465A1" w:rsidRPr="00843002">
        <w:rPr>
          <w:rFonts w:ascii="Nyala" w:eastAsia="TimesNewRomanPSMT" w:hAnsi="Nyala" w:cstheme="minorHAnsi"/>
          <w:sz w:val="22"/>
        </w:rPr>
        <w:t xml:space="preserve"> </w:t>
      </w:r>
      <w:r w:rsidR="00180692" w:rsidRPr="00843002">
        <w:rPr>
          <w:rFonts w:ascii="Nyala" w:eastAsia="TimesNewRomanPSMT" w:hAnsi="Nyala" w:cstheme="minorHAnsi"/>
          <w:sz w:val="22"/>
        </w:rPr>
        <w:t>po</w:t>
      </w:r>
      <w:r w:rsidR="00F465A1" w:rsidRPr="00843002">
        <w:rPr>
          <w:rFonts w:ascii="Nyala" w:eastAsia="TimesNewRomanPSMT" w:hAnsi="Nyala" w:cstheme="minorHAnsi"/>
          <w:sz w:val="22"/>
        </w:rPr>
        <w:t xml:space="preserve"> </w:t>
      </w:r>
      <w:r w:rsidR="00180692" w:rsidRPr="00843002">
        <w:rPr>
          <w:rFonts w:ascii="Nyala" w:eastAsia="TimesNewRomanPSMT" w:hAnsi="Nyala" w:cstheme="minorHAnsi"/>
          <w:sz w:val="22"/>
        </w:rPr>
        <w:t>okresie</w:t>
      </w:r>
      <w:r w:rsidR="00F465A1" w:rsidRPr="00843002">
        <w:rPr>
          <w:rFonts w:ascii="Nyala" w:eastAsia="TimesNewRomanPSMT" w:hAnsi="Nyala" w:cstheme="minorHAnsi"/>
          <w:sz w:val="22"/>
        </w:rPr>
        <w:t xml:space="preserve"> </w:t>
      </w:r>
      <w:r w:rsidR="00180692" w:rsidRPr="00843002">
        <w:rPr>
          <w:rFonts w:ascii="Nyala" w:eastAsia="TimesNewRomanPSMT" w:hAnsi="Nyala" w:cstheme="minorHAnsi"/>
          <w:sz w:val="22"/>
        </w:rPr>
        <w:t>aktywności</w:t>
      </w:r>
      <w:r w:rsidR="00F465A1" w:rsidRPr="00843002">
        <w:rPr>
          <w:rFonts w:ascii="Nyala" w:eastAsia="TimesNewRomanPSMT" w:hAnsi="Nyala" w:cstheme="minorHAnsi"/>
          <w:sz w:val="22"/>
        </w:rPr>
        <w:t xml:space="preserve"> </w:t>
      </w:r>
      <w:r w:rsidR="00180692" w:rsidRPr="00843002">
        <w:rPr>
          <w:rFonts w:ascii="Nyala" w:eastAsia="TimesNewRomanPSMT" w:hAnsi="Nyala" w:cstheme="minorHAnsi"/>
          <w:sz w:val="22"/>
        </w:rPr>
        <w:t>zawodowej.</w:t>
      </w:r>
    </w:p>
    <w:p w14:paraId="477E421D" w14:textId="77777777" w:rsidR="003556B9" w:rsidRPr="00843002" w:rsidRDefault="003556B9" w:rsidP="00A11D3D">
      <w:pPr>
        <w:spacing w:before="0" w:after="0"/>
        <w:ind w:left="0" w:firstLine="142"/>
        <w:jc w:val="both"/>
        <w:rPr>
          <w:rFonts w:ascii="Nyala" w:eastAsia="TimesNewRomanPSMT" w:hAnsi="Nyala" w:cstheme="minorHAnsi"/>
          <w:sz w:val="22"/>
        </w:rPr>
      </w:pPr>
    </w:p>
    <w:p w14:paraId="1FE655A2" w14:textId="400E2FD7" w:rsidR="00515B30" w:rsidRPr="00843002" w:rsidRDefault="00515B30" w:rsidP="00485B97">
      <w:pPr>
        <w:pStyle w:val="Legenda"/>
      </w:pPr>
      <w:r w:rsidRPr="00843002">
        <w:t xml:space="preserve">Tabela </w:t>
      </w:r>
      <w:r>
        <w:fldChar w:fldCharType="begin"/>
      </w:r>
      <w:r>
        <w:instrText>SEQ Tabela \* ARABIC</w:instrText>
      </w:r>
      <w:r>
        <w:fldChar w:fldCharType="separate"/>
      </w:r>
      <w:r w:rsidR="0023566D">
        <w:rPr>
          <w:noProof/>
        </w:rPr>
        <w:t>4</w:t>
      </w:r>
      <w:r>
        <w:fldChar w:fldCharType="end"/>
      </w:r>
      <w:r w:rsidRPr="00843002">
        <w:t xml:space="preserve"> Grupy ludności</w:t>
      </w:r>
      <w:r w:rsidR="002503EB" w:rsidRPr="00843002">
        <w:t xml:space="preserve"> według wieku</w:t>
      </w:r>
    </w:p>
    <w:p w14:paraId="2C807548" w14:textId="191EEFDA" w:rsidR="00144AD7" w:rsidRPr="00843002" w:rsidRDefault="00515B30" w:rsidP="00A11D3D">
      <w:pPr>
        <w:spacing w:before="0" w:after="0"/>
        <w:ind w:left="0"/>
        <w:rPr>
          <w:rFonts w:ascii="Nyala" w:eastAsia="TimesNewRomanPSMT" w:hAnsi="Nyala" w:cstheme="minorHAnsi"/>
          <w:sz w:val="22"/>
        </w:rPr>
      </w:pPr>
      <w:r w:rsidRPr="00843002">
        <w:rPr>
          <w:rFonts w:ascii="Nyala" w:hAnsi="Nyala" w:cstheme="minorHAnsi"/>
          <w:noProof/>
        </w:rPr>
        <w:drawing>
          <wp:inline distT="0" distB="0" distL="0" distR="0" wp14:anchorId="69C9CB11" wp14:editId="09C537B0">
            <wp:extent cx="6479540" cy="1347495"/>
            <wp:effectExtent l="0" t="0" r="0" b="508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9540" cy="1347495"/>
                    </a:xfrm>
                    <a:prstGeom prst="rect">
                      <a:avLst/>
                    </a:prstGeom>
                    <a:noFill/>
                    <a:ln>
                      <a:noFill/>
                    </a:ln>
                  </pic:spPr>
                </pic:pic>
              </a:graphicData>
            </a:graphic>
          </wp:inline>
        </w:drawing>
      </w:r>
    </w:p>
    <w:p w14:paraId="2328DD78" w14:textId="77777777" w:rsidR="003556B9" w:rsidRPr="00843002" w:rsidRDefault="003556B9" w:rsidP="00A11D3D">
      <w:pPr>
        <w:spacing w:before="0" w:after="0"/>
        <w:ind w:left="0"/>
        <w:jc w:val="both"/>
        <w:rPr>
          <w:rFonts w:ascii="Nyala" w:eastAsia="TimesNewRomanPSMT" w:hAnsi="Nyala" w:cstheme="minorHAnsi"/>
          <w:sz w:val="22"/>
        </w:rPr>
      </w:pPr>
      <w:r w:rsidRPr="00843002">
        <w:rPr>
          <w:rFonts w:ascii="Nyala" w:eastAsia="TimesNewRomanPSMT" w:hAnsi="Nyala" w:cstheme="minorHAnsi"/>
          <w:sz w:val="22"/>
        </w:rPr>
        <w:t>Źródło danych: opracowanie własne na podstawie danych GUS.</w:t>
      </w:r>
    </w:p>
    <w:p w14:paraId="13E19937" w14:textId="77777777" w:rsidR="003556B9" w:rsidRDefault="003556B9" w:rsidP="00A11D3D">
      <w:pPr>
        <w:spacing w:before="0" w:after="0"/>
        <w:ind w:left="0"/>
        <w:jc w:val="both"/>
        <w:rPr>
          <w:rFonts w:ascii="Nyala" w:eastAsia="TimesNewRomanPSMT" w:hAnsi="Nyala" w:cstheme="minorHAnsi"/>
          <w:sz w:val="22"/>
        </w:rPr>
      </w:pPr>
    </w:p>
    <w:p w14:paraId="3875CBD6" w14:textId="51BB275A" w:rsidR="00515B30" w:rsidRPr="00843002" w:rsidRDefault="00515B30" w:rsidP="00A11D3D">
      <w:pPr>
        <w:spacing w:before="0" w:after="0"/>
        <w:ind w:left="0"/>
        <w:jc w:val="both"/>
        <w:rPr>
          <w:rFonts w:ascii="Nyala" w:eastAsia="TimesNewRomanPSMT" w:hAnsi="Nyala" w:cstheme="minorHAnsi"/>
          <w:sz w:val="22"/>
        </w:rPr>
      </w:pPr>
      <w:r w:rsidRPr="00843002">
        <w:rPr>
          <w:rFonts w:ascii="Nyala" w:eastAsia="TimesNewRomanPSMT" w:hAnsi="Nyala" w:cstheme="minorHAnsi"/>
          <w:sz w:val="22"/>
        </w:rPr>
        <w:t xml:space="preserve">Na podstawie powyższych danych należy przyjąć, że seniorzy to grupa której liczebności oraz udział o ogólnej liczbie ludności będzie rósł w kolejnych </w:t>
      </w:r>
      <w:r w:rsidR="002503EB" w:rsidRPr="00843002">
        <w:rPr>
          <w:rFonts w:ascii="Nyala" w:eastAsia="TimesNewRomanPSMT" w:hAnsi="Nyala" w:cstheme="minorHAnsi"/>
          <w:sz w:val="22"/>
        </w:rPr>
        <w:t>l</w:t>
      </w:r>
      <w:r w:rsidRPr="00843002">
        <w:rPr>
          <w:rFonts w:ascii="Nyala" w:eastAsia="TimesNewRomanPSMT" w:hAnsi="Nyala" w:cstheme="minorHAnsi"/>
          <w:sz w:val="22"/>
        </w:rPr>
        <w:t xml:space="preserve">atach i grupę tę zidentyfikowano jako grupę </w:t>
      </w:r>
      <w:r w:rsidR="002503EB" w:rsidRPr="00843002">
        <w:rPr>
          <w:rFonts w:ascii="Nyala" w:eastAsia="TimesNewRomanPSMT" w:hAnsi="Nyala" w:cstheme="minorHAnsi"/>
          <w:sz w:val="22"/>
        </w:rPr>
        <w:t xml:space="preserve">interesu </w:t>
      </w:r>
      <w:r w:rsidRPr="00843002">
        <w:rPr>
          <w:rFonts w:ascii="Nyala" w:eastAsia="TimesNewRomanPSMT" w:hAnsi="Nyala" w:cstheme="minorHAnsi"/>
          <w:sz w:val="22"/>
        </w:rPr>
        <w:t xml:space="preserve">osób </w:t>
      </w:r>
      <w:r w:rsidR="002503EB" w:rsidRPr="00843002">
        <w:rPr>
          <w:rFonts w:ascii="Nyala" w:eastAsia="TimesNewRomanPSMT" w:hAnsi="Nyala" w:cstheme="minorHAnsi"/>
          <w:sz w:val="22"/>
        </w:rPr>
        <w:t>w niekorzystnej sytuacji.</w:t>
      </w:r>
    </w:p>
    <w:p w14:paraId="1A1187A5" w14:textId="47E4B390" w:rsidR="006C14CC" w:rsidRDefault="002503EB" w:rsidP="00A11D3D">
      <w:pPr>
        <w:spacing w:before="0" w:after="0"/>
        <w:ind w:left="0"/>
        <w:jc w:val="both"/>
        <w:rPr>
          <w:rFonts w:ascii="Nyala" w:eastAsia="TimesNewRomanPSMT" w:hAnsi="Nyala" w:cstheme="minorHAnsi"/>
          <w:sz w:val="22"/>
        </w:rPr>
      </w:pPr>
      <w:r w:rsidRPr="00843002">
        <w:rPr>
          <w:rFonts w:ascii="Nyala" w:eastAsia="TimesNewRomanPSMT" w:hAnsi="Nyala" w:cstheme="minorHAnsi"/>
          <w:sz w:val="22"/>
        </w:rPr>
        <w:t>Na przestrzeni lat 201</w:t>
      </w:r>
      <w:r w:rsidR="00F47A3E" w:rsidRPr="00843002">
        <w:rPr>
          <w:rFonts w:ascii="Nyala" w:eastAsia="TimesNewRomanPSMT" w:hAnsi="Nyala" w:cstheme="minorHAnsi"/>
          <w:sz w:val="22"/>
        </w:rPr>
        <w:t>5</w:t>
      </w:r>
      <w:r w:rsidRPr="00843002">
        <w:rPr>
          <w:rFonts w:ascii="Nyala" w:eastAsia="TimesNewRomanPSMT" w:hAnsi="Nyala" w:cstheme="minorHAnsi"/>
          <w:sz w:val="22"/>
        </w:rPr>
        <w:t xml:space="preserve"> – 2021 n</w:t>
      </w:r>
      <w:r w:rsidR="00E43044" w:rsidRPr="00843002">
        <w:rPr>
          <w:rFonts w:ascii="Nyala" w:eastAsia="TimesNewRomanPSMT" w:hAnsi="Nyala" w:cstheme="minorHAnsi"/>
          <w:sz w:val="22"/>
        </w:rPr>
        <w:t>ieznacznie</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spadła</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liczba</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ludności</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wieku</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produkcyjnym,</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zarówno</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całym</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województwie</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o</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ok.</w:t>
      </w:r>
      <w:r w:rsidR="00F465A1" w:rsidRPr="00843002">
        <w:rPr>
          <w:rFonts w:ascii="Nyala" w:eastAsia="TimesNewRomanPSMT" w:hAnsi="Nyala" w:cstheme="minorHAnsi"/>
          <w:sz w:val="22"/>
        </w:rPr>
        <w:t xml:space="preserve"> </w:t>
      </w:r>
      <w:r w:rsidR="00F47A3E" w:rsidRPr="00843002">
        <w:rPr>
          <w:rFonts w:ascii="Nyala" w:eastAsia="TimesNewRomanPSMT" w:hAnsi="Nyala" w:cstheme="minorHAnsi"/>
          <w:sz w:val="22"/>
        </w:rPr>
        <w:t>2,8</w:t>
      </w:r>
      <w:r w:rsidR="00E43044"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jak</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też</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gminach</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z</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obszaru</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LSR</w:t>
      </w:r>
      <w:r w:rsidR="00F47A3E" w:rsidRPr="00843002">
        <w:rPr>
          <w:rFonts w:ascii="Nyala" w:eastAsia="TimesNewRomanPSMT" w:hAnsi="Nyala" w:cstheme="minorHAnsi"/>
          <w:sz w:val="22"/>
        </w:rPr>
        <w:t xml:space="preserve"> – o 3,3%</w:t>
      </w:r>
      <w:r w:rsidR="00E43044"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Największy</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spadek</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odnotowano</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gminie</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Milanówek</w:t>
      </w:r>
      <w:r w:rsidR="00C8370E" w:rsidRPr="00843002">
        <w:rPr>
          <w:rFonts w:ascii="Nyala" w:eastAsia="TimesNewRomanPSMT" w:hAnsi="Nyala" w:cstheme="minorHAnsi"/>
          <w:sz w:val="22"/>
        </w:rPr>
        <w:t xml:space="preserve"> (3,7%)</w:t>
      </w:r>
      <w:r w:rsidR="00E43044"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najniższy</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gminie</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Podkowa</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Leśna</w:t>
      </w:r>
      <w:r w:rsidR="00C8370E" w:rsidRPr="00843002">
        <w:rPr>
          <w:rFonts w:ascii="Nyala" w:eastAsia="TimesNewRomanPSMT" w:hAnsi="Nyala" w:cstheme="minorHAnsi"/>
          <w:sz w:val="22"/>
        </w:rPr>
        <w:t xml:space="preserve"> (2,7%)</w:t>
      </w:r>
      <w:r w:rsidR="00E43044" w:rsidRPr="00843002">
        <w:rPr>
          <w:rFonts w:ascii="Nyala" w:eastAsia="TimesNewRomanPSMT" w:hAnsi="Nyala" w:cstheme="minorHAnsi"/>
          <w:sz w:val="22"/>
        </w:rPr>
        <w:t>.</w:t>
      </w:r>
    </w:p>
    <w:p w14:paraId="441752E0" w14:textId="77777777" w:rsidR="003556B9" w:rsidRPr="00843002" w:rsidRDefault="003556B9" w:rsidP="00A11D3D">
      <w:pPr>
        <w:spacing w:before="0" w:after="0"/>
        <w:ind w:left="0"/>
        <w:jc w:val="both"/>
        <w:rPr>
          <w:rFonts w:ascii="Nyala" w:eastAsia="TimesNewRomanPSMT" w:hAnsi="Nyala" w:cstheme="minorHAnsi"/>
          <w:sz w:val="22"/>
        </w:rPr>
      </w:pPr>
    </w:p>
    <w:p w14:paraId="1DCC256D" w14:textId="5F23C97D" w:rsidR="0048706D" w:rsidRPr="00843002" w:rsidRDefault="0048706D" w:rsidP="00485B97">
      <w:pPr>
        <w:pStyle w:val="Legenda"/>
      </w:pPr>
      <w:bookmarkStart w:id="29" w:name="_Toc135763462"/>
      <w:r w:rsidRPr="00843002">
        <w:t xml:space="preserve">Tabela </w:t>
      </w:r>
      <w:r>
        <w:fldChar w:fldCharType="begin"/>
      </w:r>
      <w:r>
        <w:instrText>SEQ Tabela \* ARABIC</w:instrText>
      </w:r>
      <w:r>
        <w:fldChar w:fldCharType="separate"/>
      </w:r>
      <w:r w:rsidR="0023566D">
        <w:rPr>
          <w:noProof/>
        </w:rPr>
        <w:t>5</w:t>
      </w:r>
      <w:r>
        <w:fldChar w:fldCharType="end"/>
      </w:r>
      <w:r w:rsidRPr="00843002">
        <w:t xml:space="preserve"> Udział ludności w wieku produkcyjnym do ludności ogółem w %</w:t>
      </w:r>
      <w:bookmarkEnd w:id="29"/>
    </w:p>
    <w:tbl>
      <w:tblPr>
        <w:tblW w:w="8500" w:type="dxa"/>
        <w:tblCellMar>
          <w:left w:w="70" w:type="dxa"/>
          <w:right w:w="70" w:type="dxa"/>
        </w:tblCellMar>
        <w:tblLook w:val="04A0" w:firstRow="1" w:lastRow="0" w:firstColumn="1" w:lastColumn="0" w:noHBand="0" w:noVBand="1"/>
      </w:tblPr>
      <w:tblGrid>
        <w:gridCol w:w="1780"/>
        <w:gridCol w:w="960"/>
        <w:gridCol w:w="960"/>
        <w:gridCol w:w="960"/>
        <w:gridCol w:w="960"/>
        <w:gridCol w:w="960"/>
        <w:gridCol w:w="960"/>
        <w:gridCol w:w="960"/>
      </w:tblGrid>
      <w:tr w:rsidR="0048706D" w:rsidRPr="00843002" w14:paraId="3C14FD8B" w14:textId="77777777" w:rsidTr="00E405CA">
        <w:trPr>
          <w:trHeight w:val="290"/>
        </w:trPr>
        <w:tc>
          <w:tcPr>
            <w:tcW w:w="1780" w:type="dxa"/>
            <w:tcBorders>
              <w:top w:val="nil"/>
              <w:left w:val="nil"/>
              <w:bottom w:val="nil"/>
              <w:right w:val="nil"/>
            </w:tcBorders>
            <w:noWrap/>
            <w:vAlign w:val="bottom"/>
            <w:hideMark/>
          </w:tcPr>
          <w:p w14:paraId="528E1436" w14:textId="77777777" w:rsidR="0048706D" w:rsidRPr="00843002" w:rsidRDefault="0048706D" w:rsidP="00A11D3D">
            <w:pPr>
              <w:spacing w:before="0" w:after="0"/>
              <w:ind w:left="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Miasto</w:t>
            </w:r>
          </w:p>
        </w:tc>
        <w:tc>
          <w:tcPr>
            <w:tcW w:w="960" w:type="dxa"/>
            <w:tcBorders>
              <w:top w:val="nil"/>
              <w:left w:val="nil"/>
              <w:bottom w:val="nil"/>
              <w:right w:val="nil"/>
            </w:tcBorders>
            <w:noWrap/>
            <w:vAlign w:val="bottom"/>
            <w:hideMark/>
          </w:tcPr>
          <w:p w14:paraId="2FAA40B2"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2015</w:t>
            </w:r>
          </w:p>
        </w:tc>
        <w:tc>
          <w:tcPr>
            <w:tcW w:w="960" w:type="dxa"/>
            <w:tcBorders>
              <w:top w:val="nil"/>
              <w:left w:val="nil"/>
              <w:bottom w:val="nil"/>
              <w:right w:val="nil"/>
            </w:tcBorders>
            <w:noWrap/>
            <w:vAlign w:val="bottom"/>
            <w:hideMark/>
          </w:tcPr>
          <w:p w14:paraId="3180C7C7"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2016</w:t>
            </w:r>
          </w:p>
        </w:tc>
        <w:tc>
          <w:tcPr>
            <w:tcW w:w="960" w:type="dxa"/>
            <w:tcBorders>
              <w:top w:val="nil"/>
              <w:left w:val="nil"/>
              <w:bottom w:val="nil"/>
              <w:right w:val="nil"/>
            </w:tcBorders>
            <w:noWrap/>
            <w:vAlign w:val="bottom"/>
            <w:hideMark/>
          </w:tcPr>
          <w:p w14:paraId="347CF256"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2017</w:t>
            </w:r>
          </w:p>
        </w:tc>
        <w:tc>
          <w:tcPr>
            <w:tcW w:w="960" w:type="dxa"/>
            <w:tcBorders>
              <w:top w:val="nil"/>
              <w:left w:val="nil"/>
              <w:bottom w:val="nil"/>
              <w:right w:val="nil"/>
            </w:tcBorders>
            <w:noWrap/>
            <w:vAlign w:val="bottom"/>
            <w:hideMark/>
          </w:tcPr>
          <w:p w14:paraId="3869AD4D"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2018</w:t>
            </w:r>
          </w:p>
        </w:tc>
        <w:tc>
          <w:tcPr>
            <w:tcW w:w="960" w:type="dxa"/>
            <w:tcBorders>
              <w:top w:val="nil"/>
              <w:left w:val="nil"/>
              <w:bottom w:val="nil"/>
              <w:right w:val="nil"/>
            </w:tcBorders>
            <w:noWrap/>
            <w:vAlign w:val="bottom"/>
            <w:hideMark/>
          </w:tcPr>
          <w:p w14:paraId="492A3791"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2019</w:t>
            </w:r>
          </w:p>
        </w:tc>
        <w:tc>
          <w:tcPr>
            <w:tcW w:w="960" w:type="dxa"/>
            <w:tcBorders>
              <w:top w:val="nil"/>
              <w:left w:val="nil"/>
              <w:bottom w:val="nil"/>
              <w:right w:val="nil"/>
            </w:tcBorders>
            <w:noWrap/>
            <w:vAlign w:val="bottom"/>
            <w:hideMark/>
          </w:tcPr>
          <w:p w14:paraId="73A29249"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2020</w:t>
            </w:r>
          </w:p>
        </w:tc>
        <w:tc>
          <w:tcPr>
            <w:tcW w:w="960" w:type="dxa"/>
            <w:tcBorders>
              <w:top w:val="nil"/>
              <w:left w:val="nil"/>
              <w:bottom w:val="nil"/>
              <w:right w:val="nil"/>
            </w:tcBorders>
            <w:noWrap/>
            <w:vAlign w:val="bottom"/>
            <w:hideMark/>
          </w:tcPr>
          <w:p w14:paraId="3ED2E7D7"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2021</w:t>
            </w:r>
          </w:p>
        </w:tc>
      </w:tr>
      <w:tr w:rsidR="0048706D" w:rsidRPr="00843002" w14:paraId="0F51EAA5" w14:textId="77777777" w:rsidTr="00E405CA">
        <w:trPr>
          <w:trHeight w:val="290"/>
        </w:trPr>
        <w:tc>
          <w:tcPr>
            <w:tcW w:w="1780" w:type="dxa"/>
            <w:tcBorders>
              <w:top w:val="nil"/>
              <w:left w:val="nil"/>
              <w:bottom w:val="nil"/>
              <w:right w:val="nil"/>
            </w:tcBorders>
            <w:noWrap/>
            <w:vAlign w:val="bottom"/>
            <w:hideMark/>
          </w:tcPr>
          <w:p w14:paraId="0C4FA08E" w14:textId="77777777" w:rsidR="0048706D" w:rsidRPr="00843002" w:rsidRDefault="0048706D" w:rsidP="00A11D3D">
            <w:pPr>
              <w:spacing w:before="0" w:after="0"/>
              <w:ind w:left="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Brwinów</w:t>
            </w:r>
          </w:p>
        </w:tc>
        <w:tc>
          <w:tcPr>
            <w:tcW w:w="960" w:type="dxa"/>
            <w:tcBorders>
              <w:top w:val="nil"/>
              <w:left w:val="nil"/>
              <w:bottom w:val="nil"/>
              <w:right w:val="nil"/>
            </w:tcBorders>
            <w:noWrap/>
            <w:vAlign w:val="bottom"/>
            <w:hideMark/>
          </w:tcPr>
          <w:p w14:paraId="65CF2001"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61,2</w:t>
            </w:r>
          </w:p>
        </w:tc>
        <w:tc>
          <w:tcPr>
            <w:tcW w:w="960" w:type="dxa"/>
            <w:tcBorders>
              <w:top w:val="nil"/>
              <w:left w:val="nil"/>
              <w:bottom w:val="nil"/>
              <w:right w:val="nil"/>
            </w:tcBorders>
            <w:noWrap/>
            <w:vAlign w:val="bottom"/>
            <w:hideMark/>
          </w:tcPr>
          <w:p w14:paraId="560BBDF3"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60,5</w:t>
            </w:r>
          </w:p>
        </w:tc>
        <w:tc>
          <w:tcPr>
            <w:tcW w:w="960" w:type="dxa"/>
            <w:tcBorders>
              <w:top w:val="nil"/>
              <w:left w:val="nil"/>
              <w:bottom w:val="nil"/>
              <w:right w:val="nil"/>
            </w:tcBorders>
            <w:noWrap/>
            <w:vAlign w:val="bottom"/>
            <w:hideMark/>
          </w:tcPr>
          <w:p w14:paraId="1B82E939"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59,8</w:t>
            </w:r>
          </w:p>
        </w:tc>
        <w:tc>
          <w:tcPr>
            <w:tcW w:w="960" w:type="dxa"/>
            <w:tcBorders>
              <w:top w:val="nil"/>
              <w:left w:val="nil"/>
              <w:bottom w:val="nil"/>
              <w:right w:val="nil"/>
            </w:tcBorders>
            <w:noWrap/>
            <w:vAlign w:val="bottom"/>
            <w:hideMark/>
          </w:tcPr>
          <w:p w14:paraId="0839F04D"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59,1</w:t>
            </w:r>
          </w:p>
        </w:tc>
        <w:tc>
          <w:tcPr>
            <w:tcW w:w="960" w:type="dxa"/>
            <w:tcBorders>
              <w:top w:val="nil"/>
              <w:left w:val="nil"/>
              <w:bottom w:val="nil"/>
              <w:right w:val="nil"/>
            </w:tcBorders>
            <w:noWrap/>
            <w:vAlign w:val="bottom"/>
            <w:hideMark/>
          </w:tcPr>
          <w:p w14:paraId="31C45D1D"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58,6</w:t>
            </w:r>
          </w:p>
        </w:tc>
        <w:tc>
          <w:tcPr>
            <w:tcW w:w="960" w:type="dxa"/>
            <w:tcBorders>
              <w:top w:val="nil"/>
              <w:left w:val="nil"/>
              <w:bottom w:val="nil"/>
              <w:right w:val="nil"/>
            </w:tcBorders>
            <w:noWrap/>
            <w:vAlign w:val="bottom"/>
            <w:hideMark/>
          </w:tcPr>
          <w:p w14:paraId="553502A4"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57,9</w:t>
            </w:r>
          </w:p>
        </w:tc>
        <w:tc>
          <w:tcPr>
            <w:tcW w:w="960" w:type="dxa"/>
            <w:tcBorders>
              <w:top w:val="nil"/>
              <w:left w:val="nil"/>
              <w:bottom w:val="nil"/>
              <w:right w:val="nil"/>
            </w:tcBorders>
            <w:noWrap/>
            <w:vAlign w:val="bottom"/>
            <w:hideMark/>
          </w:tcPr>
          <w:p w14:paraId="6DB33700"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57,7</w:t>
            </w:r>
          </w:p>
        </w:tc>
      </w:tr>
      <w:tr w:rsidR="0048706D" w:rsidRPr="00843002" w14:paraId="58832398" w14:textId="77777777" w:rsidTr="00E405CA">
        <w:trPr>
          <w:trHeight w:val="290"/>
        </w:trPr>
        <w:tc>
          <w:tcPr>
            <w:tcW w:w="1780" w:type="dxa"/>
            <w:tcBorders>
              <w:top w:val="nil"/>
              <w:left w:val="nil"/>
              <w:bottom w:val="nil"/>
              <w:right w:val="nil"/>
            </w:tcBorders>
            <w:noWrap/>
            <w:vAlign w:val="bottom"/>
            <w:hideMark/>
          </w:tcPr>
          <w:p w14:paraId="54A3884B" w14:textId="77777777" w:rsidR="0048706D" w:rsidRPr="00843002" w:rsidRDefault="0048706D" w:rsidP="00A11D3D">
            <w:pPr>
              <w:spacing w:before="0" w:after="0"/>
              <w:ind w:left="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Milanówek</w:t>
            </w:r>
          </w:p>
        </w:tc>
        <w:tc>
          <w:tcPr>
            <w:tcW w:w="960" w:type="dxa"/>
            <w:tcBorders>
              <w:top w:val="nil"/>
              <w:left w:val="nil"/>
              <w:bottom w:val="nil"/>
              <w:right w:val="nil"/>
            </w:tcBorders>
            <w:noWrap/>
            <w:vAlign w:val="bottom"/>
            <w:hideMark/>
          </w:tcPr>
          <w:p w14:paraId="20B0829C"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59,8</w:t>
            </w:r>
          </w:p>
        </w:tc>
        <w:tc>
          <w:tcPr>
            <w:tcW w:w="960" w:type="dxa"/>
            <w:tcBorders>
              <w:top w:val="nil"/>
              <w:left w:val="nil"/>
              <w:bottom w:val="nil"/>
              <w:right w:val="nil"/>
            </w:tcBorders>
            <w:noWrap/>
            <w:vAlign w:val="bottom"/>
            <w:hideMark/>
          </w:tcPr>
          <w:p w14:paraId="2E8F5A96"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59,3</w:t>
            </w:r>
          </w:p>
        </w:tc>
        <w:tc>
          <w:tcPr>
            <w:tcW w:w="960" w:type="dxa"/>
            <w:tcBorders>
              <w:top w:val="nil"/>
              <w:left w:val="nil"/>
              <w:bottom w:val="nil"/>
              <w:right w:val="nil"/>
            </w:tcBorders>
            <w:noWrap/>
            <w:vAlign w:val="bottom"/>
            <w:hideMark/>
          </w:tcPr>
          <w:p w14:paraId="4C930402"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58,5</w:t>
            </w:r>
          </w:p>
        </w:tc>
        <w:tc>
          <w:tcPr>
            <w:tcW w:w="960" w:type="dxa"/>
            <w:tcBorders>
              <w:top w:val="nil"/>
              <w:left w:val="nil"/>
              <w:bottom w:val="nil"/>
              <w:right w:val="nil"/>
            </w:tcBorders>
            <w:noWrap/>
            <w:vAlign w:val="bottom"/>
            <w:hideMark/>
          </w:tcPr>
          <w:p w14:paraId="3F0DA08F"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57,9</w:t>
            </w:r>
          </w:p>
        </w:tc>
        <w:tc>
          <w:tcPr>
            <w:tcW w:w="960" w:type="dxa"/>
            <w:tcBorders>
              <w:top w:val="nil"/>
              <w:left w:val="nil"/>
              <w:bottom w:val="nil"/>
              <w:right w:val="nil"/>
            </w:tcBorders>
            <w:noWrap/>
            <w:vAlign w:val="bottom"/>
            <w:hideMark/>
          </w:tcPr>
          <w:p w14:paraId="08D57401"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57,3</w:t>
            </w:r>
          </w:p>
        </w:tc>
        <w:tc>
          <w:tcPr>
            <w:tcW w:w="960" w:type="dxa"/>
            <w:tcBorders>
              <w:top w:val="nil"/>
              <w:left w:val="nil"/>
              <w:bottom w:val="nil"/>
              <w:right w:val="nil"/>
            </w:tcBorders>
            <w:noWrap/>
            <w:vAlign w:val="bottom"/>
            <w:hideMark/>
          </w:tcPr>
          <w:p w14:paraId="7FD00CF9"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56,7</w:t>
            </w:r>
          </w:p>
        </w:tc>
        <w:tc>
          <w:tcPr>
            <w:tcW w:w="960" w:type="dxa"/>
            <w:tcBorders>
              <w:top w:val="nil"/>
              <w:left w:val="nil"/>
              <w:bottom w:val="nil"/>
              <w:right w:val="nil"/>
            </w:tcBorders>
            <w:noWrap/>
            <w:vAlign w:val="bottom"/>
            <w:hideMark/>
          </w:tcPr>
          <w:p w14:paraId="6B8E98A7"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56,1</w:t>
            </w:r>
          </w:p>
        </w:tc>
      </w:tr>
      <w:tr w:rsidR="0048706D" w:rsidRPr="00843002" w14:paraId="747FE883" w14:textId="77777777" w:rsidTr="00E405CA">
        <w:trPr>
          <w:trHeight w:val="290"/>
        </w:trPr>
        <w:tc>
          <w:tcPr>
            <w:tcW w:w="1780" w:type="dxa"/>
            <w:tcBorders>
              <w:top w:val="nil"/>
              <w:left w:val="nil"/>
              <w:bottom w:val="nil"/>
              <w:right w:val="nil"/>
            </w:tcBorders>
            <w:noWrap/>
            <w:vAlign w:val="bottom"/>
            <w:hideMark/>
          </w:tcPr>
          <w:p w14:paraId="39F971D5" w14:textId="77777777" w:rsidR="0048706D" w:rsidRPr="00843002" w:rsidRDefault="0048706D" w:rsidP="00A11D3D">
            <w:pPr>
              <w:spacing w:before="0" w:after="0"/>
              <w:ind w:left="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Podkowa Leśna</w:t>
            </w:r>
          </w:p>
        </w:tc>
        <w:tc>
          <w:tcPr>
            <w:tcW w:w="960" w:type="dxa"/>
            <w:tcBorders>
              <w:top w:val="nil"/>
              <w:left w:val="nil"/>
              <w:bottom w:val="nil"/>
              <w:right w:val="nil"/>
            </w:tcBorders>
            <w:noWrap/>
            <w:vAlign w:val="bottom"/>
            <w:hideMark/>
          </w:tcPr>
          <w:p w14:paraId="3190DCA2"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55,6</w:t>
            </w:r>
          </w:p>
        </w:tc>
        <w:tc>
          <w:tcPr>
            <w:tcW w:w="960" w:type="dxa"/>
            <w:tcBorders>
              <w:top w:val="nil"/>
              <w:left w:val="nil"/>
              <w:bottom w:val="nil"/>
              <w:right w:val="nil"/>
            </w:tcBorders>
            <w:noWrap/>
            <w:vAlign w:val="bottom"/>
            <w:hideMark/>
          </w:tcPr>
          <w:p w14:paraId="1D6D0E0B"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55,2</w:t>
            </w:r>
          </w:p>
        </w:tc>
        <w:tc>
          <w:tcPr>
            <w:tcW w:w="960" w:type="dxa"/>
            <w:tcBorders>
              <w:top w:val="nil"/>
              <w:left w:val="nil"/>
              <w:bottom w:val="nil"/>
              <w:right w:val="nil"/>
            </w:tcBorders>
            <w:noWrap/>
            <w:vAlign w:val="bottom"/>
            <w:hideMark/>
          </w:tcPr>
          <w:p w14:paraId="7BC071A4"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54,2</w:t>
            </w:r>
          </w:p>
        </w:tc>
        <w:tc>
          <w:tcPr>
            <w:tcW w:w="960" w:type="dxa"/>
            <w:tcBorders>
              <w:top w:val="nil"/>
              <w:left w:val="nil"/>
              <w:bottom w:val="nil"/>
              <w:right w:val="nil"/>
            </w:tcBorders>
            <w:noWrap/>
            <w:vAlign w:val="bottom"/>
            <w:hideMark/>
          </w:tcPr>
          <w:p w14:paraId="20D4A2E1"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54,0</w:t>
            </w:r>
          </w:p>
        </w:tc>
        <w:tc>
          <w:tcPr>
            <w:tcW w:w="960" w:type="dxa"/>
            <w:tcBorders>
              <w:top w:val="nil"/>
              <w:left w:val="nil"/>
              <w:bottom w:val="nil"/>
              <w:right w:val="nil"/>
            </w:tcBorders>
            <w:noWrap/>
            <w:vAlign w:val="bottom"/>
            <w:hideMark/>
          </w:tcPr>
          <w:p w14:paraId="187966C9"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53,5</w:t>
            </w:r>
          </w:p>
        </w:tc>
        <w:tc>
          <w:tcPr>
            <w:tcW w:w="960" w:type="dxa"/>
            <w:tcBorders>
              <w:top w:val="nil"/>
              <w:left w:val="nil"/>
              <w:bottom w:val="nil"/>
              <w:right w:val="nil"/>
            </w:tcBorders>
            <w:noWrap/>
            <w:vAlign w:val="bottom"/>
            <w:hideMark/>
          </w:tcPr>
          <w:p w14:paraId="0468E6B8"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52,6</w:t>
            </w:r>
          </w:p>
        </w:tc>
        <w:tc>
          <w:tcPr>
            <w:tcW w:w="960" w:type="dxa"/>
            <w:tcBorders>
              <w:top w:val="nil"/>
              <w:left w:val="nil"/>
              <w:bottom w:val="nil"/>
              <w:right w:val="nil"/>
            </w:tcBorders>
            <w:noWrap/>
            <w:vAlign w:val="bottom"/>
            <w:hideMark/>
          </w:tcPr>
          <w:p w14:paraId="4767CF13"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52,9</w:t>
            </w:r>
          </w:p>
        </w:tc>
      </w:tr>
      <w:tr w:rsidR="0048706D" w:rsidRPr="00843002" w14:paraId="76788CF6" w14:textId="77777777" w:rsidTr="00E405CA">
        <w:trPr>
          <w:trHeight w:val="290"/>
        </w:trPr>
        <w:tc>
          <w:tcPr>
            <w:tcW w:w="1780" w:type="dxa"/>
            <w:tcBorders>
              <w:top w:val="nil"/>
              <w:left w:val="nil"/>
              <w:bottom w:val="nil"/>
              <w:right w:val="nil"/>
            </w:tcBorders>
            <w:noWrap/>
            <w:vAlign w:val="bottom"/>
            <w:hideMark/>
          </w:tcPr>
          <w:p w14:paraId="6A07D6E8" w14:textId="77777777" w:rsidR="0048706D" w:rsidRPr="00843002" w:rsidRDefault="0048706D" w:rsidP="00A11D3D">
            <w:pPr>
              <w:spacing w:before="0" w:after="0"/>
              <w:ind w:left="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średnia dla gmin</w:t>
            </w:r>
          </w:p>
        </w:tc>
        <w:tc>
          <w:tcPr>
            <w:tcW w:w="960" w:type="dxa"/>
            <w:tcBorders>
              <w:top w:val="nil"/>
              <w:left w:val="nil"/>
              <w:bottom w:val="nil"/>
              <w:right w:val="nil"/>
            </w:tcBorders>
            <w:noWrap/>
            <w:vAlign w:val="bottom"/>
            <w:hideMark/>
          </w:tcPr>
          <w:p w14:paraId="49CC8315"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58,9</w:t>
            </w:r>
          </w:p>
        </w:tc>
        <w:tc>
          <w:tcPr>
            <w:tcW w:w="960" w:type="dxa"/>
            <w:tcBorders>
              <w:top w:val="nil"/>
              <w:left w:val="nil"/>
              <w:bottom w:val="nil"/>
              <w:right w:val="nil"/>
            </w:tcBorders>
            <w:noWrap/>
            <w:vAlign w:val="bottom"/>
            <w:hideMark/>
          </w:tcPr>
          <w:p w14:paraId="45CD9FAF"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58,3</w:t>
            </w:r>
          </w:p>
        </w:tc>
        <w:tc>
          <w:tcPr>
            <w:tcW w:w="960" w:type="dxa"/>
            <w:tcBorders>
              <w:top w:val="nil"/>
              <w:left w:val="nil"/>
              <w:bottom w:val="nil"/>
              <w:right w:val="nil"/>
            </w:tcBorders>
            <w:noWrap/>
            <w:vAlign w:val="bottom"/>
            <w:hideMark/>
          </w:tcPr>
          <w:p w14:paraId="7C73DB5B"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57,5</w:t>
            </w:r>
          </w:p>
        </w:tc>
        <w:tc>
          <w:tcPr>
            <w:tcW w:w="960" w:type="dxa"/>
            <w:tcBorders>
              <w:top w:val="nil"/>
              <w:left w:val="nil"/>
              <w:bottom w:val="nil"/>
              <w:right w:val="nil"/>
            </w:tcBorders>
            <w:noWrap/>
            <w:vAlign w:val="bottom"/>
            <w:hideMark/>
          </w:tcPr>
          <w:p w14:paraId="03B329A6"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57,0</w:t>
            </w:r>
          </w:p>
        </w:tc>
        <w:tc>
          <w:tcPr>
            <w:tcW w:w="960" w:type="dxa"/>
            <w:tcBorders>
              <w:top w:val="nil"/>
              <w:left w:val="nil"/>
              <w:bottom w:val="nil"/>
              <w:right w:val="nil"/>
            </w:tcBorders>
            <w:noWrap/>
            <w:vAlign w:val="bottom"/>
            <w:hideMark/>
          </w:tcPr>
          <w:p w14:paraId="0B5174E3"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56,4</w:t>
            </w:r>
          </w:p>
        </w:tc>
        <w:tc>
          <w:tcPr>
            <w:tcW w:w="960" w:type="dxa"/>
            <w:tcBorders>
              <w:top w:val="nil"/>
              <w:left w:val="nil"/>
              <w:bottom w:val="nil"/>
              <w:right w:val="nil"/>
            </w:tcBorders>
            <w:noWrap/>
            <w:vAlign w:val="bottom"/>
            <w:hideMark/>
          </w:tcPr>
          <w:p w14:paraId="4EFDE90D"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55,7</w:t>
            </w:r>
          </w:p>
        </w:tc>
        <w:tc>
          <w:tcPr>
            <w:tcW w:w="960" w:type="dxa"/>
            <w:tcBorders>
              <w:top w:val="nil"/>
              <w:left w:val="nil"/>
              <w:bottom w:val="nil"/>
              <w:right w:val="nil"/>
            </w:tcBorders>
            <w:noWrap/>
            <w:vAlign w:val="bottom"/>
            <w:hideMark/>
          </w:tcPr>
          <w:p w14:paraId="7DE28796"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55,6</w:t>
            </w:r>
          </w:p>
        </w:tc>
      </w:tr>
      <w:tr w:rsidR="0048706D" w:rsidRPr="00843002" w14:paraId="1DD773A1" w14:textId="77777777" w:rsidTr="00E405CA">
        <w:trPr>
          <w:trHeight w:val="290"/>
        </w:trPr>
        <w:tc>
          <w:tcPr>
            <w:tcW w:w="1780" w:type="dxa"/>
            <w:tcBorders>
              <w:top w:val="nil"/>
              <w:left w:val="nil"/>
              <w:bottom w:val="nil"/>
              <w:right w:val="nil"/>
            </w:tcBorders>
            <w:noWrap/>
            <w:vAlign w:val="bottom"/>
            <w:hideMark/>
          </w:tcPr>
          <w:p w14:paraId="09C4A2CC" w14:textId="77777777" w:rsidR="0048706D" w:rsidRPr="00843002" w:rsidRDefault="0048706D" w:rsidP="00A11D3D">
            <w:pPr>
              <w:spacing w:before="0" w:after="0"/>
              <w:ind w:left="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mazowieckie</w:t>
            </w:r>
          </w:p>
        </w:tc>
        <w:tc>
          <w:tcPr>
            <w:tcW w:w="960" w:type="dxa"/>
            <w:tcBorders>
              <w:top w:val="nil"/>
              <w:left w:val="nil"/>
              <w:bottom w:val="nil"/>
              <w:right w:val="nil"/>
            </w:tcBorders>
            <w:noWrap/>
            <w:vAlign w:val="bottom"/>
            <w:hideMark/>
          </w:tcPr>
          <w:p w14:paraId="57A60F1A"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61,4</w:t>
            </w:r>
          </w:p>
        </w:tc>
        <w:tc>
          <w:tcPr>
            <w:tcW w:w="960" w:type="dxa"/>
            <w:tcBorders>
              <w:top w:val="nil"/>
              <w:left w:val="nil"/>
              <w:bottom w:val="nil"/>
              <w:right w:val="nil"/>
            </w:tcBorders>
            <w:noWrap/>
            <w:vAlign w:val="bottom"/>
            <w:hideMark/>
          </w:tcPr>
          <w:p w14:paraId="189E2B9E"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60,7</w:t>
            </w:r>
          </w:p>
        </w:tc>
        <w:tc>
          <w:tcPr>
            <w:tcW w:w="960" w:type="dxa"/>
            <w:tcBorders>
              <w:top w:val="nil"/>
              <w:left w:val="nil"/>
              <w:bottom w:val="nil"/>
              <w:right w:val="nil"/>
            </w:tcBorders>
            <w:noWrap/>
            <w:vAlign w:val="bottom"/>
            <w:hideMark/>
          </w:tcPr>
          <w:p w14:paraId="06FC17B5"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60,1</w:t>
            </w:r>
          </w:p>
        </w:tc>
        <w:tc>
          <w:tcPr>
            <w:tcW w:w="960" w:type="dxa"/>
            <w:tcBorders>
              <w:top w:val="nil"/>
              <w:left w:val="nil"/>
              <w:bottom w:val="nil"/>
              <w:right w:val="nil"/>
            </w:tcBorders>
            <w:noWrap/>
            <w:vAlign w:val="bottom"/>
            <w:hideMark/>
          </w:tcPr>
          <w:p w14:paraId="10261CED"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59,5</w:t>
            </w:r>
          </w:p>
        </w:tc>
        <w:tc>
          <w:tcPr>
            <w:tcW w:w="960" w:type="dxa"/>
            <w:tcBorders>
              <w:top w:val="nil"/>
              <w:left w:val="nil"/>
              <w:bottom w:val="nil"/>
              <w:right w:val="nil"/>
            </w:tcBorders>
            <w:noWrap/>
            <w:vAlign w:val="bottom"/>
            <w:hideMark/>
          </w:tcPr>
          <w:p w14:paraId="21305CFB"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59</w:t>
            </w:r>
          </w:p>
        </w:tc>
        <w:tc>
          <w:tcPr>
            <w:tcW w:w="960" w:type="dxa"/>
            <w:tcBorders>
              <w:top w:val="nil"/>
              <w:left w:val="nil"/>
              <w:bottom w:val="nil"/>
              <w:right w:val="nil"/>
            </w:tcBorders>
            <w:noWrap/>
            <w:vAlign w:val="bottom"/>
            <w:hideMark/>
          </w:tcPr>
          <w:p w14:paraId="576BDB74"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58,6</w:t>
            </w:r>
          </w:p>
        </w:tc>
        <w:tc>
          <w:tcPr>
            <w:tcW w:w="960" w:type="dxa"/>
            <w:tcBorders>
              <w:top w:val="nil"/>
              <w:left w:val="nil"/>
              <w:bottom w:val="nil"/>
              <w:right w:val="nil"/>
            </w:tcBorders>
            <w:noWrap/>
            <w:vAlign w:val="bottom"/>
            <w:hideMark/>
          </w:tcPr>
          <w:p w14:paraId="5FCEDBE9" w14:textId="77777777" w:rsidR="0048706D" w:rsidRPr="00843002" w:rsidRDefault="0048706D" w:rsidP="00A11D3D">
            <w:pPr>
              <w:spacing w:before="0" w:after="0"/>
              <w:ind w:left="0"/>
              <w:jc w:val="right"/>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58,6</w:t>
            </w:r>
          </w:p>
        </w:tc>
      </w:tr>
    </w:tbl>
    <w:p w14:paraId="2741D22D" w14:textId="77777777" w:rsidR="003556B9" w:rsidRPr="00843002" w:rsidRDefault="003556B9" w:rsidP="00A11D3D">
      <w:pPr>
        <w:spacing w:before="0" w:after="0"/>
        <w:ind w:left="0"/>
        <w:jc w:val="both"/>
        <w:rPr>
          <w:rFonts w:ascii="Nyala" w:eastAsia="TimesNewRomanPSMT" w:hAnsi="Nyala" w:cstheme="minorHAnsi"/>
          <w:sz w:val="22"/>
        </w:rPr>
      </w:pPr>
      <w:r w:rsidRPr="00843002">
        <w:rPr>
          <w:rFonts w:ascii="Nyala" w:eastAsia="TimesNewRomanPSMT" w:hAnsi="Nyala" w:cstheme="minorHAnsi"/>
          <w:sz w:val="22"/>
        </w:rPr>
        <w:t>Źródło danych: opracowanie własne na podstawie danych GUS.</w:t>
      </w:r>
    </w:p>
    <w:p w14:paraId="7E9BDE9A" w14:textId="77777777" w:rsidR="003556B9" w:rsidRDefault="003556B9" w:rsidP="00A11D3D">
      <w:pPr>
        <w:spacing w:before="0" w:after="0"/>
        <w:ind w:left="0" w:firstLine="284"/>
        <w:jc w:val="both"/>
        <w:rPr>
          <w:rFonts w:ascii="Nyala" w:hAnsi="Nyala" w:cstheme="minorHAnsi"/>
          <w:sz w:val="22"/>
        </w:rPr>
      </w:pPr>
    </w:p>
    <w:p w14:paraId="025395DD" w14:textId="6976BCE0" w:rsidR="00E43044" w:rsidRPr="00843002" w:rsidRDefault="00E43044" w:rsidP="00A11D3D">
      <w:pPr>
        <w:spacing w:before="0" w:after="0"/>
        <w:ind w:left="0" w:firstLine="284"/>
        <w:jc w:val="both"/>
        <w:rPr>
          <w:rFonts w:ascii="Nyala" w:hAnsi="Nyala" w:cstheme="minorHAnsi"/>
          <w:sz w:val="22"/>
        </w:rPr>
      </w:pP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latach</w:t>
      </w:r>
      <w:r w:rsidR="00F465A1" w:rsidRPr="00843002">
        <w:rPr>
          <w:rFonts w:ascii="Nyala" w:hAnsi="Nyala" w:cstheme="minorHAnsi"/>
          <w:sz w:val="22"/>
        </w:rPr>
        <w:t xml:space="preserve"> </w:t>
      </w:r>
      <w:r w:rsidRPr="00843002">
        <w:rPr>
          <w:rFonts w:ascii="Nyala" w:hAnsi="Nyala" w:cstheme="minorHAnsi"/>
          <w:sz w:val="22"/>
        </w:rPr>
        <w:t>2015-</w:t>
      </w:r>
      <w:r w:rsidR="00F465A1" w:rsidRPr="00843002">
        <w:rPr>
          <w:rFonts w:ascii="Nyala" w:hAnsi="Nyala" w:cstheme="minorHAnsi"/>
          <w:sz w:val="22"/>
        </w:rPr>
        <w:t xml:space="preserve"> </w:t>
      </w:r>
      <w:r w:rsidRPr="00843002">
        <w:rPr>
          <w:rFonts w:ascii="Nyala" w:hAnsi="Nyala" w:cstheme="minorHAnsi"/>
          <w:sz w:val="22"/>
        </w:rPr>
        <w:t>2021</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obszarze</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wzrosła</w:t>
      </w:r>
      <w:r w:rsidR="00F465A1" w:rsidRPr="00843002">
        <w:rPr>
          <w:rFonts w:ascii="Nyala" w:hAnsi="Nyala" w:cstheme="minorHAnsi"/>
          <w:sz w:val="22"/>
        </w:rPr>
        <w:t xml:space="preserve"> </w:t>
      </w:r>
      <w:r w:rsidRPr="00843002">
        <w:rPr>
          <w:rFonts w:ascii="Nyala" w:hAnsi="Nyala" w:cstheme="minorHAnsi"/>
          <w:sz w:val="22"/>
        </w:rPr>
        <w:t>liczba</w:t>
      </w:r>
      <w:r w:rsidR="00F465A1" w:rsidRPr="00843002">
        <w:rPr>
          <w:rFonts w:ascii="Nyala" w:hAnsi="Nyala" w:cstheme="minorHAnsi"/>
          <w:sz w:val="22"/>
        </w:rPr>
        <w:t xml:space="preserve"> </w:t>
      </w:r>
      <w:r w:rsidRPr="00843002">
        <w:rPr>
          <w:rFonts w:ascii="Nyala" w:hAnsi="Nyala" w:cstheme="minorHAnsi"/>
          <w:sz w:val="22"/>
        </w:rPr>
        <w:t>osób</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wieku</w:t>
      </w:r>
      <w:r w:rsidR="00F465A1" w:rsidRPr="00843002">
        <w:rPr>
          <w:rFonts w:ascii="Nyala" w:hAnsi="Nyala" w:cstheme="minorHAnsi"/>
          <w:sz w:val="22"/>
        </w:rPr>
        <w:t xml:space="preserve"> </w:t>
      </w:r>
      <w:r w:rsidRPr="00843002">
        <w:rPr>
          <w:rFonts w:ascii="Nyala" w:hAnsi="Nyala" w:cstheme="minorHAnsi"/>
          <w:sz w:val="22"/>
        </w:rPr>
        <w:t>senioralnym,</w:t>
      </w:r>
      <w:r w:rsidR="00F465A1" w:rsidRPr="00843002">
        <w:rPr>
          <w:rFonts w:ascii="Nyala" w:hAnsi="Nyala" w:cstheme="minorHAnsi"/>
          <w:sz w:val="22"/>
        </w:rPr>
        <w:t xml:space="preserve"> </w:t>
      </w:r>
      <w:r w:rsidRPr="00843002">
        <w:rPr>
          <w:rFonts w:ascii="Nyala" w:hAnsi="Nyala" w:cstheme="minorHAnsi"/>
          <w:sz w:val="22"/>
        </w:rPr>
        <w:t>średnio</w:t>
      </w:r>
      <w:r w:rsidR="00F465A1" w:rsidRPr="00843002">
        <w:rPr>
          <w:rFonts w:ascii="Nyala" w:hAnsi="Nyala" w:cstheme="minorHAnsi"/>
          <w:sz w:val="22"/>
        </w:rPr>
        <w:t xml:space="preserve"> </w:t>
      </w:r>
      <w:r w:rsidRPr="00843002">
        <w:rPr>
          <w:rFonts w:ascii="Nyala" w:hAnsi="Nyala" w:cstheme="minorHAnsi"/>
          <w:sz w:val="22"/>
        </w:rPr>
        <w:t>o</w:t>
      </w:r>
      <w:r w:rsidR="00F465A1" w:rsidRPr="00843002">
        <w:rPr>
          <w:rFonts w:ascii="Nyala" w:hAnsi="Nyala" w:cstheme="minorHAnsi"/>
          <w:sz w:val="22"/>
        </w:rPr>
        <w:t xml:space="preserve"> </w:t>
      </w:r>
      <w:r w:rsidRPr="00843002">
        <w:rPr>
          <w:rFonts w:ascii="Nyala" w:hAnsi="Nyala" w:cstheme="minorHAnsi"/>
          <w:sz w:val="22"/>
        </w:rPr>
        <w:t>ok.</w:t>
      </w:r>
      <w:r w:rsidR="00F465A1" w:rsidRPr="00843002">
        <w:rPr>
          <w:rFonts w:ascii="Nyala" w:hAnsi="Nyala" w:cstheme="minorHAnsi"/>
          <w:sz w:val="22"/>
        </w:rPr>
        <w:t xml:space="preserve"> </w:t>
      </w:r>
      <w:r w:rsidRPr="00843002">
        <w:rPr>
          <w:rFonts w:ascii="Nyala" w:hAnsi="Nyala" w:cstheme="minorHAnsi"/>
          <w:sz w:val="22"/>
        </w:rPr>
        <w:t>16%</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to</w:t>
      </w:r>
      <w:r w:rsidR="00F465A1" w:rsidRPr="00843002">
        <w:rPr>
          <w:rFonts w:ascii="Nyala" w:hAnsi="Nyala" w:cstheme="minorHAnsi"/>
          <w:sz w:val="22"/>
        </w:rPr>
        <w:t xml:space="preserve"> </w:t>
      </w:r>
      <w:r w:rsidRPr="00843002">
        <w:rPr>
          <w:rFonts w:ascii="Nyala" w:hAnsi="Nyala" w:cstheme="minorHAnsi"/>
          <w:sz w:val="22"/>
        </w:rPr>
        <w:t>wynik</w:t>
      </w:r>
      <w:r w:rsidR="00F465A1" w:rsidRPr="00843002">
        <w:rPr>
          <w:rFonts w:ascii="Nyala" w:hAnsi="Nyala" w:cstheme="minorHAnsi"/>
          <w:sz w:val="22"/>
        </w:rPr>
        <w:t xml:space="preserve"> </w:t>
      </w:r>
      <w:r w:rsidRPr="00843002">
        <w:rPr>
          <w:rFonts w:ascii="Nyala" w:hAnsi="Nyala" w:cstheme="minorHAnsi"/>
          <w:sz w:val="22"/>
        </w:rPr>
        <w:t>porównywalny</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całego</w:t>
      </w:r>
      <w:r w:rsidR="00F465A1" w:rsidRPr="00843002">
        <w:rPr>
          <w:rFonts w:ascii="Nyala" w:hAnsi="Nyala" w:cstheme="minorHAnsi"/>
          <w:sz w:val="22"/>
        </w:rPr>
        <w:t xml:space="preserve"> </w:t>
      </w:r>
      <w:r w:rsidRPr="00843002">
        <w:rPr>
          <w:rFonts w:ascii="Nyala" w:hAnsi="Nyala" w:cstheme="minorHAnsi"/>
          <w:sz w:val="22"/>
        </w:rPr>
        <w:t>województwa.</w:t>
      </w:r>
      <w:r w:rsidR="00F465A1" w:rsidRPr="00843002">
        <w:rPr>
          <w:rFonts w:ascii="Nyala" w:hAnsi="Nyala" w:cstheme="minorHAnsi"/>
          <w:sz w:val="22"/>
        </w:rPr>
        <w:t xml:space="preserve"> </w:t>
      </w:r>
      <w:r w:rsidRPr="00843002">
        <w:rPr>
          <w:rFonts w:ascii="Nyala" w:hAnsi="Nyala" w:cstheme="minorHAnsi"/>
          <w:sz w:val="22"/>
        </w:rPr>
        <w:t>Najbardziej</w:t>
      </w:r>
      <w:r w:rsidR="00F465A1" w:rsidRPr="00843002">
        <w:rPr>
          <w:rFonts w:ascii="Nyala" w:hAnsi="Nyala" w:cstheme="minorHAnsi"/>
          <w:sz w:val="22"/>
        </w:rPr>
        <w:t xml:space="preserve"> </w:t>
      </w:r>
      <w:r w:rsidRPr="00843002">
        <w:rPr>
          <w:rFonts w:ascii="Nyala" w:hAnsi="Nyala" w:cstheme="minorHAnsi"/>
          <w:sz w:val="22"/>
        </w:rPr>
        <w:t>liczba</w:t>
      </w:r>
      <w:r w:rsidR="00F465A1" w:rsidRPr="00843002">
        <w:rPr>
          <w:rFonts w:ascii="Nyala" w:hAnsi="Nyala" w:cstheme="minorHAnsi"/>
          <w:sz w:val="22"/>
        </w:rPr>
        <w:t xml:space="preserve"> </w:t>
      </w:r>
      <w:r w:rsidRPr="00843002">
        <w:rPr>
          <w:rFonts w:ascii="Nyala" w:hAnsi="Nyala" w:cstheme="minorHAnsi"/>
          <w:sz w:val="22"/>
        </w:rPr>
        <w:t>tych</w:t>
      </w:r>
      <w:r w:rsidR="00F465A1" w:rsidRPr="00843002">
        <w:rPr>
          <w:rFonts w:ascii="Nyala" w:hAnsi="Nyala" w:cstheme="minorHAnsi"/>
          <w:sz w:val="22"/>
        </w:rPr>
        <w:t xml:space="preserve"> </w:t>
      </w:r>
      <w:r w:rsidRPr="00843002">
        <w:rPr>
          <w:rFonts w:ascii="Nyala" w:hAnsi="Nyala" w:cstheme="minorHAnsi"/>
          <w:sz w:val="22"/>
        </w:rPr>
        <w:t>osób</w:t>
      </w:r>
      <w:r w:rsidR="00F465A1" w:rsidRPr="00843002">
        <w:rPr>
          <w:rFonts w:ascii="Nyala" w:hAnsi="Nyala" w:cstheme="minorHAnsi"/>
          <w:sz w:val="22"/>
        </w:rPr>
        <w:t xml:space="preserve"> </w:t>
      </w:r>
      <w:r w:rsidRPr="00843002">
        <w:rPr>
          <w:rFonts w:ascii="Nyala" w:hAnsi="Nyala" w:cstheme="minorHAnsi"/>
          <w:sz w:val="22"/>
        </w:rPr>
        <w:t>wzrosła</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gminie</w:t>
      </w:r>
      <w:r w:rsidR="00F465A1" w:rsidRPr="00843002">
        <w:rPr>
          <w:rFonts w:ascii="Nyala" w:hAnsi="Nyala" w:cstheme="minorHAnsi"/>
          <w:sz w:val="22"/>
        </w:rPr>
        <w:t xml:space="preserve"> </w:t>
      </w:r>
      <w:r w:rsidRPr="00843002">
        <w:rPr>
          <w:rFonts w:ascii="Nyala" w:hAnsi="Nyala" w:cstheme="minorHAnsi"/>
          <w:sz w:val="22"/>
        </w:rPr>
        <w:t>Milanówek</w:t>
      </w:r>
      <w:r w:rsidR="00F465A1" w:rsidRPr="00843002">
        <w:rPr>
          <w:rFonts w:ascii="Nyala" w:hAnsi="Nyala" w:cstheme="minorHAnsi"/>
          <w:sz w:val="22"/>
        </w:rPr>
        <w:t xml:space="preserve"> </w:t>
      </w:r>
      <w:r w:rsidRPr="00843002">
        <w:rPr>
          <w:rFonts w:ascii="Nyala" w:hAnsi="Nyala" w:cstheme="minorHAnsi"/>
          <w:sz w:val="22"/>
        </w:rPr>
        <w:t>(20%),</w:t>
      </w:r>
      <w:r w:rsidR="00F465A1" w:rsidRPr="00843002">
        <w:rPr>
          <w:rFonts w:ascii="Nyala" w:hAnsi="Nyala" w:cstheme="minorHAnsi"/>
          <w:sz w:val="22"/>
        </w:rPr>
        <w:t xml:space="preserve"> </w:t>
      </w:r>
      <w:r w:rsidRPr="00843002">
        <w:rPr>
          <w:rFonts w:ascii="Nyala" w:hAnsi="Nyala" w:cstheme="minorHAnsi"/>
          <w:sz w:val="22"/>
        </w:rPr>
        <w:t>najmniej</w:t>
      </w:r>
      <w:r w:rsidR="00F465A1" w:rsidRPr="00843002">
        <w:rPr>
          <w:rFonts w:ascii="Nyala" w:hAnsi="Nyala" w:cstheme="minorHAnsi"/>
          <w:sz w:val="22"/>
        </w:rPr>
        <w:t xml:space="preserve"> </w:t>
      </w:r>
      <w:r w:rsidRPr="00843002">
        <w:rPr>
          <w:rFonts w:ascii="Nyala" w:hAnsi="Nyala" w:cstheme="minorHAnsi"/>
          <w:sz w:val="22"/>
        </w:rPr>
        <w:t>osób</w:t>
      </w:r>
      <w:r w:rsidR="00F465A1" w:rsidRPr="00843002">
        <w:rPr>
          <w:rFonts w:ascii="Nyala" w:hAnsi="Nyala" w:cstheme="minorHAnsi"/>
          <w:sz w:val="22"/>
        </w:rPr>
        <w:t xml:space="preserve"> </w:t>
      </w:r>
      <w:r w:rsidRPr="00843002">
        <w:rPr>
          <w:rFonts w:ascii="Nyala" w:hAnsi="Nyala" w:cstheme="minorHAnsi"/>
          <w:sz w:val="22"/>
        </w:rPr>
        <w:t>w</w:t>
      </w:r>
      <w:r w:rsidR="00D24333">
        <w:rPr>
          <w:rFonts w:ascii="Nyala" w:hAnsi="Nyala" w:cstheme="minorHAnsi"/>
          <w:sz w:val="22"/>
        </w:rPr>
        <w:t> </w:t>
      </w:r>
      <w:r w:rsidRPr="00843002">
        <w:rPr>
          <w:rFonts w:ascii="Nyala" w:hAnsi="Nyala" w:cstheme="minorHAnsi"/>
          <w:sz w:val="22"/>
        </w:rPr>
        <w:t>wieku</w:t>
      </w:r>
      <w:r w:rsidR="00F465A1" w:rsidRPr="00843002">
        <w:rPr>
          <w:rFonts w:ascii="Nyala" w:hAnsi="Nyala" w:cstheme="minorHAnsi"/>
          <w:sz w:val="22"/>
        </w:rPr>
        <w:t xml:space="preserve"> </w:t>
      </w:r>
      <w:r w:rsidRPr="00843002">
        <w:rPr>
          <w:rFonts w:ascii="Nyala" w:hAnsi="Nyala" w:cstheme="minorHAnsi"/>
          <w:sz w:val="22"/>
        </w:rPr>
        <w:t>senioralnym</w:t>
      </w:r>
      <w:r w:rsidR="00F465A1" w:rsidRPr="00843002">
        <w:rPr>
          <w:rFonts w:ascii="Nyala" w:hAnsi="Nyala" w:cstheme="minorHAnsi"/>
          <w:sz w:val="22"/>
        </w:rPr>
        <w:t xml:space="preserve"> </w:t>
      </w:r>
      <w:r w:rsidRPr="00843002">
        <w:rPr>
          <w:rFonts w:ascii="Nyala" w:hAnsi="Nyala" w:cstheme="minorHAnsi"/>
          <w:sz w:val="22"/>
        </w:rPr>
        <w:t>przybyło</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gminie</w:t>
      </w:r>
      <w:r w:rsidR="00F465A1" w:rsidRPr="00843002">
        <w:rPr>
          <w:rFonts w:ascii="Nyala" w:hAnsi="Nyala" w:cstheme="minorHAnsi"/>
          <w:sz w:val="22"/>
        </w:rPr>
        <w:t xml:space="preserve"> </w:t>
      </w:r>
      <w:r w:rsidRPr="00843002">
        <w:rPr>
          <w:rFonts w:ascii="Nyala" w:hAnsi="Nyala" w:cstheme="minorHAnsi"/>
          <w:sz w:val="22"/>
        </w:rPr>
        <w:t>Brwinów</w:t>
      </w:r>
      <w:r w:rsidR="00F47A3E" w:rsidRPr="00843002">
        <w:rPr>
          <w:rFonts w:ascii="Nyala" w:hAnsi="Nyala" w:cstheme="minorHAnsi"/>
          <w:sz w:val="22"/>
        </w:rPr>
        <w:t xml:space="preserve"> </w:t>
      </w:r>
      <w:r w:rsidR="0048706D" w:rsidRPr="00843002">
        <w:rPr>
          <w:rFonts w:ascii="Nyala" w:hAnsi="Nyala" w:cstheme="minorHAnsi"/>
          <w:sz w:val="22"/>
        </w:rPr>
        <w:t>(</w:t>
      </w:r>
      <w:r w:rsidRPr="00843002">
        <w:rPr>
          <w:rFonts w:ascii="Nyala" w:hAnsi="Nyala" w:cstheme="minorHAnsi"/>
          <w:sz w:val="22"/>
        </w:rPr>
        <w:t>niespełna</w:t>
      </w:r>
      <w:r w:rsidR="00F465A1" w:rsidRPr="00843002">
        <w:rPr>
          <w:rFonts w:ascii="Nyala" w:hAnsi="Nyala" w:cstheme="minorHAnsi"/>
          <w:sz w:val="22"/>
        </w:rPr>
        <w:t xml:space="preserve"> </w:t>
      </w:r>
      <w:r w:rsidRPr="00843002">
        <w:rPr>
          <w:rFonts w:ascii="Nyala" w:hAnsi="Nyala" w:cstheme="minorHAnsi"/>
          <w:sz w:val="22"/>
        </w:rPr>
        <w:t>13%</w:t>
      </w:r>
      <w:r w:rsidR="0048706D" w:rsidRPr="00843002">
        <w:rPr>
          <w:rFonts w:ascii="Nyala" w:hAnsi="Nyala" w:cstheme="minorHAnsi"/>
          <w:sz w:val="22"/>
        </w:rPr>
        <w:t>)</w:t>
      </w:r>
      <w:r w:rsidRPr="00843002">
        <w:rPr>
          <w:rFonts w:ascii="Nyala" w:hAnsi="Nyala" w:cstheme="minorHAnsi"/>
          <w:sz w:val="22"/>
        </w:rPr>
        <w:t>.</w:t>
      </w:r>
      <w:r w:rsidR="00F465A1" w:rsidRPr="00843002">
        <w:rPr>
          <w:rFonts w:ascii="Nyala" w:hAnsi="Nyala" w:cstheme="minorHAnsi"/>
          <w:sz w:val="22"/>
        </w:rPr>
        <w:t xml:space="preserve"> </w:t>
      </w:r>
    </w:p>
    <w:p w14:paraId="308BC817" w14:textId="632BEA6E" w:rsidR="004D4747" w:rsidRPr="00843002" w:rsidRDefault="004D4747" w:rsidP="00A11D3D">
      <w:pPr>
        <w:spacing w:before="0" w:after="0"/>
        <w:ind w:left="0"/>
        <w:jc w:val="both"/>
        <w:rPr>
          <w:rFonts w:ascii="Nyala" w:eastAsia="TimesNewRomanPSMT" w:hAnsi="Nyala" w:cstheme="minorHAnsi"/>
          <w:b/>
          <w:bCs/>
          <w:sz w:val="22"/>
        </w:rPr>
      </w:pPr>
      <w:bookmarkStart w:id="30" w:name="_Hlk134943622"/>
      <w:r w:rsidRPr="00843002">
        <w:rPr>
          <w:rFonts w:ascii="Nyala" w:eastAsia="TimesNewRomanPSMT" w:hAnsi="Nyala" w:cstheme="minorHAnsi"/>
          <w:b/>
          <w:bCs/>
          <w:sz w:val="22"/>
        </w:rPr>
        <w:t>Ludność</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w</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wieku</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nieprodukcyjnym</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na</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obszarze</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LSR</w:t>
      </w:r>
      <w:r w:rsidR="00F465A1" w:rsidRPr="00843002">
        <w:rPr>
          <w:rFonts w:ascii="Nyala" w:eastAsia="TimesNewRomanPSMT" w:hAnsi="Nyala" w:cstheme="minorHAnsi"/>
          <w:b/>
          <w:bCs/>
          <w:sz w:val="22"/>
        </w:rPr>
        <w:t xml:space="preserve"> </w:t>
      </w:r>
    </w:p>
    <w:p w14:paraId="7D87E355" w14:textId="0359ACDC" w:rsidR="004D4747" w:rsidRPr="00843002" w:rsidRDefault="004D4747" w:rsidP="00A11D3D">
      <w:pPr>
        <w:spacing w:before="0" w:after="0"/>
        <w:ind w:left="0" w:firstLine="284"/>
        <w:jc w:val="both"/>
        <w:rPr>
          <w:rFonts w:ascii="Nyala" w:eastAsia="TimesNewRomanPSMT" w:hAnsi="Nyala" w:cstheme="minorHAnsi"/>
          <w:sz w:val="22"/>
        </w:rPr>
      </w:pPr>
      <w:bookmarkStart w:id="31" w:name="_Hlk134943599"/>
      <w:bookmarkEnd w:id="30"/>
      <w:r w:rsidRPr="00843002">
        <w:rPr>
          <w:rFonts w:ascii="Nyala" w:eastAsia="TimesNewRomanPSMT" w:hAnsi="Nyala" w:cstheme="minorHAnsi"/>
          <w:sz w:val="22"/>
        </w:rPr>
        <w:t>Jednymi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istotnych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czynników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oddziałujących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stan</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rynku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pracy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są</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uwarunkowania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demograficzne.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Analiza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dotyczy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D24333">
        <w:rPr>
          <w:rFonts w:ascii="Nyala" w:eastAsia="TimesNewRomanPSMT" w:hAnsi="Nyala" w:cstheme="minorHAnsi"/>
          <w:sz w:val="22"/>
        </w:rPr>
        <w:t> </w:t>
      </w:r>
      <w:r w:rsidRPr="00843002">
        <w:rPr>
          <w:rFonts w:ascii="Nyala" w:eastAsia="TimesNewRomanPSMT" w:hAnsi="Nyala" w:cstheme="minorHAnsi"/>
          <w:sz w:val="22"/>
        </w:rPr>
        <w:t>szczególności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struktury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ludności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względu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wiek.</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obszarze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LSR</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mamy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czynienia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zjawiskiem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starzejącego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się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społeczeństwa,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wywołan</w:t>
      </w:r>
      <w:r w:rsidR="00E61F33" w:rsidRPr="00843002">
        <w:rPr>
          <w:rFonts w:ascii="Nyala" w:eastAsia="TimesNewRomanPSMT" w:hAnsi="Nyala" w:cstheme="minorHAnsi"/>
          <w:sz w:val="22"/>
        </w:rPr>
        <w:t>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tylko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niskim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w:t>
      </w:r>
      <w:r w:rsidR="00E61F33" w:rsidRPr="00843002">
        <w:rPr>
          <w:rFonts w:ascii="Nyala" w:eastAsia="TimesNewRomanPSMT" w:hAnsi="Nyala" w:cstheme="minorHAnsi"/>
          <w:sz w:val="22"/>
        </w:rPr>
        <w:t>y</w:t>
      </w:r>
      <w:r w:rsidRPr="00843002">
        <w:rPr>
          <w:rFonts w:ascii="Nyala" w:eastAsia="TimesNewRomanPSMT" w:hAnsi="Nyala" w:cstheme="minorHAnsi"/>
          <w:sz w:val="22"/>
        </w:rPr>
        <w:t>rostem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naturalnym.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Wyniki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zostały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wzmocnione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przez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negatywne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skutki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pandemii.</w:t>
      </w:r>
      <w:r w:rsidR="00F465A1" w:rsidRPr="00843002">
        <w:rPr>
          <w:rFonts w:ascii="Nyala" w:eastAsia="TimesNewRomanPSMT" w:hAnsi="Nyala" w:cstheme="minorHAnsi"/>
          <w:sz w:val="22"/>
        </w:rPr>
        <w:t xml:space="preserve"> </w:t>
      </w:r>
      <w:bookmarkEnd w:id="31"/>
    </w:p>
    <w:p w14:paraId="72513006" w14:textId="52396F0A" w:rsidR="000124FA" w:rsidRDefault="004D4747" w:rsidP="00A11D3D">
      <w:pPr>
        <w:spacing w:before="0" w:after="0"/>
        <w:ind w:left="0" w:firstLine="284"/>
        <w:jc w:val="both"/>
        <w:rPr>
          <w:rFonts w:ascii="Nyala" w:eastAsia="TimesNewRomanPSMT" w:hAnsi="Nyala" w:cstheme="minorHAnsi"/>
          <w:sz w:val="22"/>
        </w:rPr>
      </w:pPr>
      <w:r w:rsidRPr="00843002">
        <w:rPr>
          <w:rFonts w:ascii="Nyala" w:eastAsia="TimesNewRomanPSMT" w:hAnsi="Nyala" w:cstheme="minorHAnsi"/>
          <w:sz w:val="22"/>
        </w:rPr>
        <w:lastRenderedPageBreak/>
        <w:t>Liczba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osób</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wieku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nieprodukcyjnym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obszarze</w:t>
      </w:r>
      <w:r w:rsidR="00F465A1" w:rsidRPr="00843002">
        <w:rPr>
          <w:rFonts w:ascii="Nyala" w:eastAsia="TimesNewRomanPSMT" w:hAnsi="Nyala" w:cstheme="minorHAnsi"/>
          <w:sz w:val="22"/>
        </w:rPr>
        <w:t xml:space="preserve"> </w:t>
      </w:r>
      <w:r w:rsidR="003B5AFB" w:rsidRPr="00843002">
        <w:rPr>
          <w:rFonts w:ascii="Nyala" w:eastAsia="TimesNewRomanPSMT" w:hAnsi="Nyala" w:cstheme="minorHAnsi"/>
          <w:sz w:val="22"/>
        </w:rPr>
        <w:t>LGD</w:t>
      </w:r>
      <w:r w:rsidR="00F465A1" w:rsidRPr="00843002">
        <w:rPr>
          <w:rFonts w:ascii="Nyala" w:eastAsia="TimesNewRomanPSMT" w:hAnsi="Nyala" w:cstheme="minorHAnsi"/>
          <w:sz w:val="22"/>
        </w:rPr>
        <w:t xml:space="preserve"> </w:t>
      </w:r>
      <w:r w:rsidR="003B5AFB" w:rsidRPr="00843002">
        <w:rPr>
          <w:rFonts w:ascii="Nyala" w:eastAsia="TimesNewRomanPSMT" w:hAnsi="Nyala" w:cstheme="minorHAnsi"/>
          <w:sz w:val="22"/>
        </w:rPr>
        <w:t>ZS</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2020</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r.</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wyniosła</w:t>
      </w:r>
      <w:r w:rsidR="00F465A1" w:rsidRPr="00843002">
        <w:rPr>
          <w:rFonts w:ascii="Nyala" w:eastAsia="TimesNewRomanPSMT" w:hAnsi="Nyala" w:cstheme="minorHAnsi"/>
          <w:sz w:val="22"/>
        </w:rPr>
        <w:t xml:space="preserve"> </w:t>
      </w:r>
      <w:r w:rsidR="001F3D87" w:rsidRPr="00843002">
        <w:rPr>
          <w:rFonts w:ascii="Nyala" w:eastAsia="TimesNewRomanPSMT" w:hAnsi="Nyala" w:cstheme="minorHAnsi"/>
          <w:sz w:val="22"/>
        </w:rPr>
        <w:t>21</w:t>
      </w:r>
      <w:r w:rsidR="00F465A1" w:rsidRPr="00843002">
        <w:rPr>
          <w:rFonts w:ascii="Nyala" w:eastAsia="TimesNewRomanPSMT" w:hAnsi="Nyala" w:cstheme="minorHAnsi"/>
          <w:sz w:val="22"/>
        </w:rPr>
        <w:t xml:space="preserve"> </w:t>
      </w:r>
      <w:r w:rsidR="001F3D87" w:rsidRPr="00843002">
        <w:rPr>
          <w:rFonts w:ascii="Nyala" w:eastAsia="TimesNewRomanPSMT" w:hAnsi="Nyala" w:cstheme="minorHAnsi"/>
          <w:sz w:val="22"/>
        </w:rPr>
        <w:t>399</w:t>
      </w:r>
      <w:r w:rsidR="000124FA"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co</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stanowiło</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42,9%</w:t>
      </w:r>
      <w:r w:rsidR="00F465A1" w:rsidRPr="00843002">
        <w:rPr>
          <w:rFonts w:ascii="Nyala" w:eastAsia="TimesNewRomanPSMT" w:hAnsi="Nyala" w:cstheme="minorHAnsi"/>
          <w:sz w:val="22"/>
        </w:rPr>
        <w:t xml:space="preserve"> </w:t>
      </w:r>
      <w:r w:rsidR="001F3D87" w:rsidRPr="00843002">
        <w:rPr>
          <w:rFonts w:ascii="Nyala" w:eastAsia="TimesNewRomanPSMT" w:hAnsi="Nyala" w:cstheme="minorHAnsi"/>
          <w:sz w:val="22"/>
        </w:rPr>
        <w:t>liczby</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mieszkańców</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obszarze</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(49</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873).</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Najwyższy</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udział</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ludności</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wieku</w:t>
      </w:r>
      <w:r w:rsidR="00F465A1" w:rsidRPr="00843002">
        <w:rPr>
          <w:rFonts w:ascii="Nyala" w:eastAsia="TimesNewRomanPSMT" w:hAnsi="Nyala" w:cstheme="minorHAnsi"/>
          <w:sz w:val="22"/>
        </w:rPr>
        <w:t xml:space="preserve"> </w:t>
      </w:r>
      <w:r w:rsidR="007B1A73" w:rsidRPr="00843002">
        <w:rPr>
          <w:rFonts w:ascii="Nyala" w:eastAsia="TimesNewRomanPSMT" w:hAnsi="Nyala" w:cstheme="minorHAnsi"/>
          <w:sz w:val="22"/>
        </w:rPr>
        <w:t>nie</w:t>
      </w:r>
      <w:r w:rsidR="000124FA" w:rsidRPr="00843002">
        <w:rPr>
          <w:rFonts w:ascii="Nyala" w:eastAsia="TimesNewRomanPSMT" w:hAnsi="Nyala" w:cstheme="minorHAnsi"/>
          <w:sz w:val="22"/>
        </w:rPr>
        <w:t>produkcyjnym</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dotyczył</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gminy</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Podkowa</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Leśna</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(47,37%),</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najniższy</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gminy</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Brwinów</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(42,09%</w:t>
      </w:r>
      <w:r w:rsidR="007B1A73"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podobny</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poziom</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odnotowano</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gminie</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Milanówek</w:t>
      </w:r>
      <w:r w:rsidR="00F465A1" w:rsidRPr="00843002">
        <w:rPr>
          <w:rFonts w:ascii="Nyala" w:eastAsia="TimesNewRomanPSMT" w:hAnsi="Nyala" w:cstheme="minorHAnsi"/>
          <w:sz w:val="22"/>
        </w:rPr>
        <w:t xml:space="preserve"> </w:t>
      </w:r>
      <w:r w:rsidR="000124FA" w:rsidRPr="00843002">
        <w:rPr>
          <w:rFonts w:ascii="Nyala" w:eastAsia="TimesNewRomanPSMT" w:hAnsi="Nyala" w:cstheme="minorHAnsi"/>
          <w:sz w:val="22"/>
        </w:rPr>
        <w:t>(43,32%).</w:t>
      </w:r>
      <w:r w:rsidR="00F465A1" w:rsidRPr="00843002">
        <w:rPr>
          <w:rFonts w:ascii="Nyala" w:eastAsia="TimesNewRomanPSMT" w:hAnsi="Nyala" w:cstheme="minorHAnsi"/>
          <w:sz w:val="22"/>
        </w:rPr>
        <w:t xml:space="preserve"> </w:t>
      </w:r>
    </w:p>
    <w:p w14:paraId="6D67ACD4" w14:textId="77777777" w:rsidR="003556B9" w:rsidRPr="00843002" w:rsidRDefault="003556B9" w:rsidP="00A11D3D">
      <w:pPr>
        <w:spacing w:before="0" w:after="0"/>
        <w:ind w:left="0" w:firstLine="284"/>
        <w:jc w:val="both"/>
        <w:rPr>
          <w:rFonts w:ascii="Nyala" w:eastAsia="TimesNewRomanPSMT" w:hAnsi="Nyala" w:cstheme="minorHAnsi"/>
          <w:sz w:val="22"/>
        </w:rPr>
      </w:pPr>
    </w:p>
    <w:p w14:paraId="60E7E2FA" w14:textId="5DEC7963" w:rsidR="007B1A73" w:rsidRPr="00843002" w:rsidRDefault="007B1A73" w:rsidP="00485B97">
      <w:pPr>
        <w:pStyle w:val="Legenda"/>
      </w:pPr>
      <w:bookmarkStart w:id="32" w:name="_Toc135763463"/>
      <w:r w:rsidRPr="00843002">
        <w:t xml:space="preserve">Tabela </w:t>
      </w:r>
      <w:r>
        <w:fldChar w:fldCharType="begin"/>
      </w:r>
      <w:r>
        <w:instrText>SEQ Tabela \* ARABIC</w:instrText>
      </w:r>
      <w:r>
        <w:fldChar w:fldCharType="separate"/>
      </w:r>
      <w:r w:rsidR="0023566D">
        <w:rPr>
          <w:noProof/>
        </w:rPr>
        <w:t>6</w:t>
      </w:r>
      <w:r>
        <w:fldChar w:fldCharType="end"/>
      </w:r>
      <w:r w:rsidRPr="00843002">
        <w:t xml:space="preserve"> Udział ludności w wieku nieprodukcyjnym w liczbie mieszkańców </w:t>
      </w:r>
      <w:r w:rsidR="007522C0" w:rsidRPr="00843002">
        <w:t>w</w:t>
      </w:r>
      <w:r w:rsidRPr="00843002">
        <w:t xml:space="preserve"> 2020 roku</w:t>
      </w:r>
      <w:bookmarkEnd w:id="32"/>
    </w:p>
    <w:tbl>
      <w:tblPr>
        <w:tblStyle w:val="Tabelasiatki4akcent3"/>
        <w:tblW w:w="10089" w:type="dxa"/>
        <w:tblLook w:val="04A0" w:firstRow="1" w:lastRow="0" w:firstColumn="1" w:lastColumn="0" w:noHBand="0" w:noVBand="1"/>
      </w:tblPr>
      <w:tblGrid>
        <w:gridCol w:w="1927"/>
        <w:gridCol w:w="2005"/>
        <w:gridCol w:w="2186"/>
        <w:gridCol w:w="1203"/>
        <w:gridCol w:w="2768"/>
      </w:tblGrid>
      <w:tr w:rsidR="004431C6" w:rsidRPr="00843002" w14:paraId="677D4A92" w14:textId="77777777" w:rsidTr="00E405CA">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927" w:type="dxa"/>
            <w:noWrap/>
            <w:hideMark/>
          </w:tcPr>
          <w:p w14:paraId="63029AE0" w14:textId="0774779A" w:rsidR="004431C6" w:rsidRPr="003556B9" w:rsidRDefault="004431C6" w:rsidP="00A11D3D">
            <w:pPr>
              <w:spacing w:before="0" w:after="0"/>
              <w:ind w:left="0"/>
              <w:jc w:val="center"/>
              <w:rPr>
                <w:rFonts w:ascii="Nyala" w:eastAsia="Times New Roman" w:hAnsi="Nyala" w:cstheme="minorHAnsi"/>
                <w:b w:val="0"/>
                <w:bCs w:val="0"/>
                <w:color w:val="auto"/>
                <w:sz w:val="22"/>
                <w:lang w:eastAsia="pl-PL"/>
              </w:rPr>
            </w:pPr>
            <w:r w:rsidRPr="003556B9">
              <w:rPr>
                <w:rFonts w:ascii="Nyala" w:eastAsia="Times New Roman" w:hAnsi="Nyala" w:cstheme="minorHAnsi"/>
                <w:b w:val="0"/>
                <w:bCs w:val="0"/>
                <w:color w:val="auto"/>
                <w:sz w:val="22"/>
                <w:lang w:eastAsia="pl-PL"/>
              </w:rPr>
              <w:t>Nazwa</w:t>
            </w:r>
            <w:r w:rsidR="00F465A1" w:rsidRPr="003556B9">
              <w:rPr>
                <w:rFonts w:ascii="Nyala" w:eastAsia="Times New Roman" w:hAnsi="Nyala" w:cstheme="minorHAnsi"/>
                <w:b w:val="0"/>
                <w:bCs w:val="0"/>
                <w:color w:val="auto"/>
                <w:sz w:val="22"/>
                <w:lang w:eastAsia="pl-PL"/>
              </w:rPr>
              <w:t xml:space="preserve"> </w:t>
            </w:r>
            <w:r w:rsidRPr="003556B9">
              <w:rPr>
                <w:rFonts w:ascii="Nyala" w:eastAsia="Times New Roman" w:hAnsi="Nyala" w:cstheme="minorHAnsi"/>
                <w:b w:val="0"/>
                <w:bCs w:val="0"/>
                <w:color w:val="auto"/>
                <w:sz w:val="22"/>
                <w:lang w:eastAsia="pl-PL"/>
              </w:rPr>
              <w:t>Gminy</w:t>
            </w:r>
          </w:p>
        </w:tc>
        <w:tc>
          <w:tcPr>
            <w:tcW w:w="2005" w:type="dxa"/>
            <w:hideMark/>
          </w:tcPr>
          <w:p w14:paraId="75FC7603" w14:textId="66B6321C" w:rsidR="004431C6" w:rsidRPr="003556B9" w:rsidRDefault="004431C6"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auto"/>
                <w:sz w:val="22"/>
                <w:lang w:eastAsia="pl-PL"/>
              </w:rPr>
            </w:pPr>
            <w:r w:rsidRPr="003556B9">
              <w:rPr>
                <w:rFonts w:ascii="Nyala" w:eastAsia="Times New Roman" w:hAnsi="Nyala" w:cstheme="minorHAnsi"/>
                <w:b w:val="0"/>
                <w:bCs w:val="0"/>
                <w:color w:val="auto"/>
                <w:sz w:val="22"/>
                <w:lang w:eastAsia="pl-PL"/>
              </w:rPr>
              <w:t>Liczba</w:t>
            </w:r>
            <w:r w:rsidR="00F465A1" w:rsidRPr="003556B9">
              <w:rPr>
                <w:rFonts w:ascii="Nyala" w:eastAsia="Times New Roman" w:hAnsi="Nyala" w:cstheme="minorHAnsi"/>
                <w:b w:val="0"/>
                <w:bCs w:val="0"/>
                <w:color w:val="auto"/>
                <w:sz w:val="22"/>
                <w:lang w:eastAsia="pl-PL"/>
              </w:rPr>
              <w:t xml:space="preserve"> </w:t>
            </w:r>
            <w:r w:rsidRPr="003556B9">
              <w:rPr>
                <w:rFonts w:ascii="Nyala" w:eastAsia="Times New Roman" w:hAnsi="Nyala" w:cstheme="minorHAnsi"/>
                <w:b w:val="0"/>
                <w:bCs w:val="0"/>
                <w:color w:val="auto"/>
                <w:sz w:val="22"/>
                <w:lang w:eastAsia="pl-PL"/>
              </w:rPr>
              <w:t>mieszkańców</w:t>
            </w:r>
          </w:p>
        </w:tc>
        <w:tc>
          <w:tcPr>
            <w:tcW w:w="2186" w:type="dxa"/>
            <w:hideMark/>
          </w:tcPr>
          <w:p w14:paraId="71484DD8" w14:textId="2C5FCB1C" w:rsidR="004431C6" w:rsidRPr="003556B9" w:rsidRDefault="004431C6"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auto"/>
                <w:sz w:val="22"/>
                <w:lang w:eastAsia="pl-PL"/>
              </w:rPr>
            </w:pPr>
            <w:r w:rsidRPr="003556B9">
              <w:rPr>
                <w:rFonts w:ascii="Nyala" w:eastAsia="Times New Roman" w:hAnsi="Nyala" w:cstheme="minorHAnsi"/>
                <w:b w:val="0"/>
                <w:bCs w:val="0"/>
                <w:color w:val="auto"/>
                <w:sz w:val="22"/>
                <w:lang w:eastAsia="pl-PL"/>
              </w:rPr>
              <w:t>liczba</w:t>
            </w:r>
            <w:r w:rsidR="00F465A1" w:rsidRPr="003556B9">
              <w:rPr>
                <w:rFonts w:ascii="Nyala" w:eastAsia="Times New Roman" w:hAnsi="Nyala" w:cstheme="minorHAnsi"/>
                <w:b w:val="0"/>
                <w:bCs w:val="0"/>
                <w:color w:val="auto"/>
                <w:sz w:val="22"/>
                <w:lang w:eastAsia="pl-PL"/>
              </w:rPr>
              <w:t xml:space="preserve"> </w:t>
            </w:r>
            <w:r w:rsidRPr="003556B9">
              <w:rPr>
                <w:rFonts w:ascii="Nyala" w:eastAsia="Times New Roman" w:hAnsi="Nyala" w:cstheme="minorHAnsi"/>
                <w:b w:val="0"/>
                <w:bCs w:val="0"/>
                <w:color w:val="auto"/>
                <w:sz w:val="22"/>
                <w:lang w:eastAsia="pl-PL"/>
              </w:rPr>
              <w:t>osób</w:t>
            </w:r>
            <w:r w:rsidR="00F465A1" w:rsidRPr="003556B9">
              <w:rPr>
                <w:rFonts w:ascii="Nyala" w:eastAsia="Times New Roman" w:hAnsi="Nyala" w:cstheme="minorHAnsi"/>
                <w:b w:val="0"/>
                <w:bCs w:val="0"/>
                <w:color w:val="auto"/>
                <w:sz w:val="22"/>
                <w:lang w:eastAsia="pl-PL"/>
              </w:rPr>
              <w:t xml:space="preserve"> </w:t>
            </w:r>
            <w:r w:rsidRPr="003556B9">
              <w:rPr>
                <w:rFonts w:ascii="Nyala" w:eastAsia="Times New Roman" w:hAnsi="Nyala" w:cstheme="minorHAnsi"/>
                <w:b w:val="0"/>
                <w:bCs w:val="0"/>
                <w:color w:val="auto"/>
                <w:sz w:val="22"/>
                <w:lang w:eastAsia="pl-PL"/>
              </w:rPr>
              <w:t>w</w:t>
            </w:r>
            <w:r w:rsidR="00F465A1" w:rsidRPr="003556B9">
              <w:rPr>
                <w:rFonts w:ascii="Nyala" w:eastAsia="Times New Roman" w:hAnsi="Nyala" w:cstheme="minorHAnsi"/>
                <w:b w:val="0"/>
                <w:bCs w:val="0"/>
                <w:color w:val="auto"/>
                <w:sz w:val="22"/>
                <w:lang w:eastAsia="pl-PL"/>
              </w:rPr>
              <w:t xml:space="preserve"> </w:t>
            </w:r>
            <w:r w:rsidRPr="003556B9">
              <w:rPr>
                <w:rFonts w:ascii="Nyala" w:eastAsia="Times New Roman" w:hAnsi="Nyala" w:cstheme="minorHAnsi"/>
                <w:b w:val="0"/>
                <w:bCs w:val="0"/>
                <w:color w:val="auto"/>
                <w:sz w:val="22"/>
                <w:lang w:eastAsia="pl-PL"/>
              </w:rPr>
              <w:t>wieku</w:t>
            </w:r>
            <w:r w:rsidR="00F465A1" w:rsidRPr="003556B9">
              <w:rPr>
                <w:rFonts w:ascii="Nyala" w:eastAsia="Times New Roman" w:hAnsi="Nyala" w:cstheme="minorHAnsi"/>
                <w:b w:val="0"/>
                <w:bCs w:val="0"/>
                <w:color w:val="auto"/>
                <w:sz w:val="22"/>
                <w:lang w:eastAsia="pl-PL"/>
              </w:rPr>
              <w:t xml:space="preserve"> </w:t>
            </w:r>
            <w:r w:rsidRPr="003556B9">
              <w:rPr>
                <w:rFonts w:ascii="Nyala" w:eastAsia="Times New Roman" w:hAnsi="Nyala" w:cstheme="minorHAnsi"/>
                <w:b w:val="0"/>
                <w:bCs w:val="0"/>
                <w:color w:val="auto"/>
                <w:sz w:val="22"/>
                <w:lang w:eastAsia="pl-PL"/>
              </w:rPr>
              <w:t>nieprodukcyjnym</w:t>
            </w:r>
          </w:p>
        </w:tc>
        <w:tc>
          <w:tcPr>
            <w:tcW w:w="1203" w:type="dxa"/>
            <w:hideMark/>
          </w:tcPr>
          <w:p w14:paraId="7DDF41F0" w14:textId="77777777" w:rsidR="004431C6" w:rsidRPr="003556B9" w:rsidRDefault="004431C6"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auto"/>
                <w:sz w:val="22"/>
                <w:lang w:eastAsia="pl-PL"/>
              </w:rPr>
            </w:pPr>
            <w:r w:rsidRPr="003556B9">
              <w:rPr>
                <w:rFonts w:ascii="Nyala" w:eastAsia="Times New Roman" w:hAnsi="Nyala" w:cstheme="minorHAnsi"/>
                <w:b w:val="0"/>
                <w:bCs w:val="0"/>
                <w:color w:val="auto"/>
                <w:sz w:val="22"/>
                <w:lang w:eastAsia="pl-PL"/>
              </w:rPr>
              <w:t>WSKAŹNIK</w:t>
            </w:r>
          </w:p>
        </w:tc>
        <w:tc>
          <w:tcPr>
            <w:tcW w:w="2768" w:type="dxa"/>
            <w:hideMark/>
          </w:tcPr>
          <w:p w14:paraId="78F198BC" w14:textId="270FA61C" w:rsidR="004431C6" w:rsidRPr="003556B9" w:rsidRDefault="004431C6"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auto"/>
                <w:sz w:val="22"/>
                <w:lang w:eastAsia="pl-PL"/>
              </w:rPr>
            </w:pPr>
            <w:r w:rsidRPr="003556B9">
              <w:rPr>
                <w:rFonts w:ascii="Nyala" w:eastAsia="Times New Roman" w:hAnsi="Nyala" w:cstheme="minorHAnsi"/>
                <w:b w:val="0"/>
                <w:bCs w:val="0"/>
                <w:color w:val="auto"/>
                <w:sz w:val="22"/>
                <w:lang w:eastAsia="pl-PL"/>
              </w:rPr>
              <w:t>Udział</w:t>
            </w:r>
            <w:r w:rsidR="00F465A1" w:rsidRPr="003556B9">
              <w:rPr>
                <w:rFonts w:ascii="Nyala" w:eastAsia="Times New Roman" w:hAnsi="Nyala" w:cstheme="minorHAnsi"/>
                <w:b w:val="0"/>
                <w:bCs w:val="0"/>
                <w:color w:val="auto"/>
                <w:sz w:val="22"/>
                <w:lang w:eastAsia="pl-PL"/>
              </w:rPr>
              <w:t xml:space="preserve"> </w:t>
            </w:r>
            <w:r w:rsidRPr="003556B9">
              <w:rPr>
                <w:rFonts w:ascii="Nyala" w:eastAsia="Times New Roman" w:hAnsi="Nyala" w:cstheme="minorHAnsi"/>
                <w:b w:val="0"/>
                <w:bCs w:val="0"/>
                <w:color w:val="auto"/>
                <w:sz w:val="22"/>
                <w:lang w:eastAsia="pl-PL"/>
              </w:rPr>
              <w:t>ludności</w:t>
            </w:r>
            <w:r w:rsidR="00F465A1" w:rsidRPr="003556B9">
              <w:rPr>
                <w:rFonts w:ascii="Nyala" w:eastAsia="Times New Roman" w:hAnsi="Nyala" w:cstheme="minorHAnsi"/>
                <w:b w:val="0"/>
                <w:bCs w:val="0"/>
                <w:color w:val="auto"/>
                <w:sz w:val="22"/>
                <w:lang w:eastAsia="pl-PL"/>
              </w:rPr>
              <w:t xml:space="preserve"> </w:t>
            </w:r>
            <w:r w:rsidRPr="003556B9">
              <w:rPr>
                <w:rFonts w:ascii="Nyala" w:eastAsia="Times New Roman" w:hAnsi="Nyala" w:cstheme="minorHAnsi"/>
                <w:b w:val="0"/>
                <w:bCs w:val="0"/>
                <w:color w:val="auto"/>
                <w:sz w:val="22"/>
                <w:lang w:eastAsia="pl-PL"/>
              </w:rPr>
              <w:t>w</w:t>
            </w:r>
            <w:r w:rsidR="00F465A1" w:rsidRPr="003556B9">
              <w:rPr>
                <w:rFonts w:ascii="Nyala" w:eastAsia="Times New Roman" w:hAnsi="Nyala" w:cstheme="minorHAnsi"/>
                <w:b w:val="0"/>
                <w:bCs w:val="0"/>
                <w:color w:val="auto"/>
                <w:sz w:val="22"/>
                <w:lang w:eastAsia="pl-PL"/>
              </w:rPr>
              <w:t xml:space="preserve"> </w:t>
            </w:r>
            <w:r w:rsidRPr="003556B9">
              <w:rPr>
                <w:rFonts w:ascii="Nyala" w:eastAsia="Times New Roman" w:hAnsi="Nyala" w:cstheme="minorHAnsi"/>
                <w:b w:val="0"/>
                <w:bCs w:val="0"/>
                <w:color w:val="auto"/>
                <w:sz w:val="22"/>
                <w:lang w:eastAsia="pl-PL"/>
              </w:rPr>
              <w:t>wieku</w:t>
            </w:r>
            <w:r w:rsidR="00F465A1" w:rsidRPr="003556B9">
              <w:rPr>
                <w:rFonts w:ascii="Nyala" w:eastAsia="Times New Roman" w:hAnsi="Nyala" w:cstheme="minorHAnsi"/>
                <w:b w:val="0"/>
                <w:bCs w:val="0"/>
                <w:color w:val="auto"/>
                <w:sz w:val="22"/>
                <w:lang w:eastAsia="pl-PL"/>
              </w:rPr>
              <w:t xml:space="preserve"> </w:t>
            </w:r>
            <w:r w:rsidRPr="003556B9">
              <w:rPr>
                <w:rFonts w:ascii="Nyala" w:eastAsia="Times New Roman" w:hAnsi="Nyala" w:cstheme="minorHAnsi"/>
                <w:b w:val="0"/>
                <w:bCs w:val="0"/>
                <w:color w:val="auto"/>
                <w:sz w:val="22"/>
                <w:lang w:eastAsia="pl-PL"/>
              </w:rPr>
              <w:t>produkcyjnym</w:t>
            </w:r>
            <w:r w:rsidR="00F465A1" w:rsidRPr="003556B9">
              <w:rPr>
                <w:rFonts w:ascii="Nyala" w:eastAsia="Times New Roman" w:hAnsi="Nyala" w:cstheme="minorHAnsi"/>
                <w:b w:val="0"/>
                <w:bCs w:val="0"/>
                <w:color w:val="auto"/>
                <w:sz w:val="22"/>
                <w:lang w:eastAsia="pl-PL"/>
              </w:rPr>
              <w:t xml:space="preserve"> </w:t>
            </w:r>
            <w:r w:rsidRPr="003556B9">
              <w:rPr>
                <w:rFonts w:ascii="Nyala" w:eastAsia="Times New Roman" w:hAnsi="Nyala" w:cstheme="minorHAnsi"/>
                <w:b w:val="0"/>
                <w:bCs w:val="0"/>
                <w:color w:val="auto"/>
                <w:sz w:val="22"/>
                <w:lang w:eastAsia="pl-PL"/>
              </w:rPr>
              <w:t>w</w:t>
            </w:r>
            <w:r w:rsidR="00F465A1" w:rsidRPr="003556B9">
              <w:rPr>
                <w:rFonts w:ascii="Nyala" w:eastAsia="Times New Roman" w:hAnsi="Nyala" w:cstheme="minorHAnsi"/>
                <w:b w:val="0"/>
                <w:bCs w:val="0"/>
                <w:color w:val="auto"/>
                <w:sz w:val="22"/>
                <w:lang w:eastAsia="pl-PL"/>
              </w:rPr>
              <w:t xml:space="preserve"> </w:t>
            </w:r>
            <w:r w:rsidRPr="003556B9">
              <w:rPr>
                <w:rFonts w:ascii="Nyala" w:eastAsia="Times New Roman" w:hAnsi="Nyala" w:cstheme="minorHAnsi"/>
                <w:b w:val="0"/>
                <w:bCs w:val="0"/>
                <w:color w:val="auto"/>
                <w:sz w:val="22"/>
                <w:lang w:eastAsia="pl-PL"/>
              </w:rPr>
              <w:t>liczbie</w:t>
            </w:r>
            <w:r w:rsidR="00F465A1" w:rsidRPr="003556B9">
              <w:rPr>
                <w:rFonts w:ascii="Nyala" w:eastAsia="Times New Roman" w:hAnsi="Nyala" w:cstheme="minorHAnsi"/>
                <w:b w:val="0"/>
                <w:bCs w:val="0"/>
                <w:color w:val="auto"/>
                <w:sz w:val="22"/>
                <w:lang w:eastAsia="pl-PL"/>
              </w:rPr>
              <w:t xml:space="preserve"> </w:t>
            </w:r>
            <w:r w:rsidRPr="003556B9">
              <w:rPr>
                <w:rFonts w:ascii="Nyala" w:eastAsia="Times New Roman" w:hAnsi="Nyala" w:cstheme="minorHAnsi"/>
                <w:b w:val="0"/>
                <w:bCs w:val="0"/>
                <w:color w:val="auto"/>
                <w:sz w:val="22"/>
                <w:lang w:eastAsia="pl-PL"/>
              </w:rPr>
              <w:t>mieszkańców</w:t>
            </w:r>
          </w:p>
        </w:tc>
      </w:tr>
      <w:tr w:rsidR="003556B9" w:rsidRPr="00843002" w14:paraId="4D946649" w14:textId="77777777" w:rsidTr="00E405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7" w:type="dxa"/>
            <w:noWrap/>
            <w:hideMark/>
          </w:tcPr>
          <w:p w14:paraId="4CA2C0FE" w14:textId="5C4DFC61" w:rsidR="003556B9" w:rsidRPr="00843002" w:rsidRDefault="003556B9" w:rsidP="00A11D3D">
            <w:pPr>
              <w:spacing w:before="0" w:after="0"/>
              <w:ind w:left="0"/>
              <w:rPr>
                <w:rFonts w:ascii="Nyala" w:eastAsia="Times New Roman" w:hAnsi="Nyala" w:cstheme="minorHAnsi"/>
                <w:color w:val="000000"/>
                <w:sz w:val="22"/>
                <w:lang w:eastAsia="pl-PL"/>
              </w:rPr>
            </w:pPr>
            <w:r w:rsidRPr="00843002">
              <w:rPr>
                <w:rFonts w:ascii="Nyala" w:eastAsia="Times New Roman" w:hAnsi="Nyala" w:cstheme="minorHAnsi"/>
                <w:b w:val="0"/>
                <w:bCs w:val="0"/>
                <w:sz w:val="22"/>
                <w:lang w:eastAsia="pl-PL"/>
              </w:rPr>
              <w:t>Milanówek</w:t>
            </w:r>
          </w:p>
        </w:tc>
        <w:tc>
          <w:tcPr>
            <w:tcW w:w="2005" w:type="dxa"/>
            <w:noWrap/>
            <w:hideMark/>
          </w:tcPr>
          <w:p w14:paraId="1AD2B714" w14:textId="1870C4A6"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16 486</w:t>
            </w:r>
          </w:p>
        </w:tc>
        <w:tc>
          <w:tcPr>
            <w:tcW w:w="2186" w:type="dxa"/>
            <w:noWrap/>
            <w:hideMark/>
          </w:tcPr>
          <w:p w14:paraId="20C635D6" w14:textId="39682F40"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7 142</w:t>
            </w:r>
          </w:p>
        </w:tc>
        <w:tc>
          <w:tcPr>
            <w:tcW w:w="1203" w:type="dxa"/>
            <w:noWrap/>
            <w:hideMark/>
          </w:tcPr>
          <w:p w14:paraId="6F0C15BA" w14:textId="77777777"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5,76</w:t>
            </w:r>
          </w:p>
        </w:tc>
        <w:tc>
          <w:tcPr>
            <w:tcW w:w="2768" w:type="dxa"/>
            <w:noWrap/>
            <w:hideMark/>
          </w:tcPr>
          <w:p w14:paraId="3DAA693F" w14:textId="77777777"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43,32</w:t>
            </w:r>
          </w:p>
        </w:tc>
      </w:tr>
      <w:tr w:rsidR="003556B9" w:rsidRPr="00843002" w14:paraId="09848C57" w14:textId="77777777" w:rsidTr="00E405CA">
        <w:trPr>
          <w:trHeight w:val="300"/>
        </w:trPr>
        <w:tc>
          <w:tcPr>
            <w:cnfStyle w:val="001000000000" w:firstRow="0" w:lastRow="0" w:firstColumn="1" w:lastColumn="0" w:oddVBand="0" w:evenVBand="0" w:oddHBand="0" w:evenHBand="0" w:firstRowFirstColumn="0" w:firstRowLastColumn="0" w:lastRowFirstColumn="0" w:lastRowLastColumn="0"/>
            <w:tcW w:w="1927" w:type="dxa"/>
            <w:noWrap/>
            <w:hideMark/>
          </w:tcPr>
          <w:p w14:paraId="5124D489" w14:textId="15E47977" w:rsidR="003556B9" w:rsidRPr="003556B9" w:rsidRDefault="003556B9" w:rsidP="00A11D3D">
            <w:pPr>
              <w:spacing w:before="0" w:after="0"/>
              <w:ind w:left="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sz w:val="22"/>
                <w:lang w:eastAsia="pl-PL"/>
              </w:rPr>
              <w:t xml:space="preserve">Podkowa Leśna </w:t>
            </w:r>
          </w:p>
        </w:tc>
        <w:tc>
          <w:tcPr>
            <w:tcW w:w="2005" w:type="dxa"/>
            <w:noWrap/>
            <w:hideMark/>
          </w:tcPr>
          <w:p w14:paraId="0CFA79B1" w14:textId="0C18587B"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3 872</w:t>
            </w:r>
          </w:p>
        </w:tc>
        <w:tc>
          <w:tcPr>
            <w:tcW w:w="2186" w:type="dxa"/>
            <w:noWrap/>
            <w:hideMark/>
          </w:tcPr>
          <w:p w14:paraId="001B40B0" w14:textId="3321D879"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1 834</w:t>
            </w:r>
          </w:p>
        </w:tc>
        <w:tc>
          <w:tcPr>
            <w:tcW w:w="1203" w:type="dxa"/>
            <w:noWrap/>
            <w:hideMark/>
          </w:tcPr>
          <w:p w14:paraId="308D5B0F" w14:textId="77777777"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7,83</w:t>
            </w:r>
          </w:p>
        </w:tc>
        <w:tc>
          <w:tcPr>
            <w:tcW w:w="2768" w:type="dxa"/>
            <w:noWrap/>
            <w:hideMark/>
          </w:tcPr>
          <w:p w14:paraId="39EB0DFE" w14:textId="77777777"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47,37</w:t>
            </w:r>
          </w:p>
        </w:tc>
      </w:tr>
      <w:tr w:rsidR="003556B9" w:rsidRPr="00843002" w14:paraId="0FBB5720" w14:textId="77777777" w:rsidTr="00E405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7" w:type="dxa"/>
            <w:noWrap/>
            <w:hideMark/>
          </w:tcPr>
          <w:p w14:paraId="3D088886" w14:textId="23CDE76B" w:rsidR="003556B9" w:rsidRPr="003556B9" w:rsidRDefault="003556B9" w:rsidP="00A11D3D">
            <w:pPr>
              <w:spacing w:before="0" w:after="0"/>
              <w:ind w:left="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sz w:val="22"/>
                <w:lang w:eastAsia="pl-PL"/>
              </w:rPr>
              <w:t>Brwinów</w:t>
            </w:r>
          </w:p>
        </w:tc>
        <w:tc>
          <w:tcPr>
            <w:tcW w:w="2005" w:type="dxa"/>
            <w:noWrap/>
            <w:hideMark/>
          </w:tcPr>
          <w:p w14:paraId="0B6A48E3" w14:textId="5BE12378"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29 515</w:t>
            </w:r>
          </w:p>
        </w:tc>
        <w:tc>
          <w:tcPr>
            <w:tcW w:w="2186" w:type="dxa"/>
            <w:noWrap/>
            <w:hideMark/>
          </w:tcPr>
          <w:p w14:paraId="077AD588" w14:textId="018FE43B"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12 423</w:t>
            </w:r>
          </w:p>
        </w:tc>
        <w:tc>
          <w:tcPr>
            <w:tcW w:w="1203" w:type="dxa"/>
            <w:noWrap/>
            <w:hideMark/>
          </w:tcPr>
          <w:p w14:paraId="0E5E6434" w14:textId="77777777"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5,05</w:t>
            </w:r>
          </w:p>
        </w:tc>
        <w:tc>
          <w:tcPr>
            <w:tcW w:w="2768" w:type="dxa"/>
            <w:noWrap/>
            <w:hideMark/>
          </w:tcPr>
          <w:p w14:paraId="5636CF4B" w14:textId="77777777"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42,09</w:t>
            </w:r>
          </w:p>
        </w:tc>
      </w:tr>
      <w:tr w:rsidR="003556B9" w:rsidRPr="00843002" w14:paraId="0ED7BF46" w14:textId="77777777" w:rsidTr="00E405CA">
        <w:trPr>
          <w:trHeight w:val="300"/>
        </w:trPr>
        <w:tc>
          <w:tcPr>
            <w:cnfStyle w:val="001000000000" w:firstRow="0" w:lastRow="0" w:firstColumn="1" w:lastColumn="0" w:oddVBand="0" w:evenVBand="0" w:oddHBand="0" w:evenHBand="0" w:firstRowFirstColumn="0" w:firstRowLastColumn="0" w:lastRowFirstColumn="0" w:lastRowLastColumn="0"/>
            <w:tcW w:w="1927" w:type="dxa"/>
            <w:noWrap/>
            <w:hideMark/>
          </w:tcPr>
          <w:p w14:paraId="210A292A" w14:textId="32CD05D0" w:rsidR="003556B9" w:rsidRPr="003556B9" w:rsidRDefault="003556B9" w:rsidP="00A11D3D">
            <w:pPr>
              <w:spacing w:before="0" w:after="0"/>
              <w:ind w:left="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sz w:val="22"/>
                <w:lang w:eastAsia="pl-PL"/>
              </w:rPr>
              <w:t>Razem</w:t>
            </w:r>
          </w:p>
        </w:tc>
        <w:tc>
          <w:tcPr>
            <w:tcW w:w="2005" w:type="dxa"/>
            <w:noWrap/>
            <w:hideMark/>
          </w:tcPr>
          <w:p w14:paraId="1DD9EF20" w14:textId="37063439"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49 873</w:t>
            </w:r>
          </w:p>
        </w:tc>
        <w:tc>
          <w:tcPr>
            <w:tcW w:w="2186" w:type="dxa"/>
            <w:noWrap/>
            <w:hideMark/>
          </w:tcPr>
          <w:p w14:paraId="4CB76150" w14:textId="3096805D"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21 399</w:t>
            </w:r>
          </w:p>
        </w:tc>
        <w:tc>
          <w:tcPr>
            <w:tcW w:w="1203" w:type="dxa"/>
            <w:noWrap/>
            <w:hideMark/>
          </w:tcPr>
          <w:p w14:paraId="321D06DD" w14:textId="77777777"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5,53</w:t>
            </w:r>
          </w:p>
        </w:tc>
        <w:tc>
          <w:tcPr>
            <w:tcW w:w="2768" w:type="dxa"/>
            <w:noWrap/>
            <w:hideMark/>
          </w:tcPr>
          <w:p w14:paraId="1E9D2D18" w14:textId="77777777"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42,91</w:t>
            </w:r>
          </w:p>
        </w:tc>
      </w:tr>
    </w:tbl>
    <w:p w14:paraId="05D193D6" w14:textId="2C79646D" w:rsidR="004431C6" w:rsidRPr="00843002" w:rsidRDefault="004431C6" w:rsidP="00A11D3D">
      <w:pPr>
        <w:spacing w:before="0" w:after="0"/>
        <w:ind w:left="0"/>
        <w:jc w:val="both"/>
        <w:rPr>
          <w:rFonts w:ascii="Nyala" w:eastAsia="TimesNewRomanPSMT" w:hAnsi="Nyala" w:cstheme="minorHAnsi"/>
          <w:sz w:val="22"/>
        </w:rPr>
      </w:pPr>
      <w:r w:rsidRPr="00843002">
        <w:rPr>
          <w:rFonts w:ascii="Nyala" w:eastAsia="TimesNewRomanPSMT" w:hAnsi="Nyala" w:cstheme="minorHAnsi"/>
          <w:sz w:val="22"/>
        </w:rPr>
        <w:t>Źródło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danych: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opracowanie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własne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podstawie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danych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GUS.</w:t>
      </w:r>
    </w:p>
    <w:p w14:paraId="73F377A1" w14:textId="77777777" w:rsidR="0048706D" w:rsidRPr="00843002" w:rsidRDefault="0048706D" w:rsidP="00A11D3D">
      <w:pPr>
        <w:spacing w:before="0" w:after="0"/>
        <w:ind w:left="0"/>
        <w:rPr>
          <w:rFonts w:ascii="Nyala" w:eastAsia="TimesNewRomanPSMT" w:hAnsi="Nyala" w:cstheme="minorHAnsi"/>
          <w:b/>
          <w:bCs/>
          <w:sz w:val="16"/>
          <w:szCs w:val="16"/>
        </w:rPr>
      </w:pPr>
    </w:p>
    <w:p w14:paraId="4F7C827E" w14:textId="068D4096" w:rsidR="0048706D" w:rsidRPr="00843002" w:rsidRDefault="00676AFC" w:rsidP="00A11D3D">
      <w:pPr>
        <w:spacing w:before="0" w:after="0"/>
        <w:ind w:left="0"/>
        <w:jc w:val="center"/>
        <w:rPr>
          <w:rFonts w:ascii="Nyala" w:eastAsia="TimesNewRomanPSMT" w:hAnsi="Nyala" w:cstheme="minorHAnsi"/>
          <w:b/>
          <w:bCs/>
          <w:sz w:val="22"/>
        </w:rPr>
      </w:pPr>
      <w:r w:rsidRPr="00843002">
        <w:rPr>
          <w:rFonts w:ascii="Nyala" w:eastAsia="TimesNewRomanPSMT" w:hAnsi="Nyala" w:cstheme="minorHAnsi"/>
          <w:b/>
          <w:bCs/>
          <w:sz w:val="22"/>
        </w:rPr>
        <w:t>Współczynnik</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ludności</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w</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wieku</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nieprodukcyjnym</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na</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obszarze</w:t>
      </w:r>
      <w:r w:rsidR="00F465A1" w:rsidRPr="00843002">
        <w:rPr>
          <w:rFonts w:ascii="Nyala" w:eastAsia="TimesNewRomanPSMT" w:hAnsi="Nyala" w:cstheme="minorHAnsi"/>
          <w:b/>
          <w:bCs/>
          <w:sz w:val="22"/>
        </w:rPr>
        <w:t xml:space="preserve"> </w:t>
      </w:r>
      <w:r w:rsidR="003B5AFB" w:rsidRPr="00843002">
        <w:rPr>
          <w:rFonts w:ascii="Nyala" w:eastAsia="TimesNewRomanPSMT" w:hAnsi="Nyala" w:cstheme="minorHAnsi"/>
          <w:b/>
          <w:bCs/>
          <w:sz w:val="22"/>
        </w:rPr>
        <w:t>LGD</w:t>
      </w:r>
      <w:r w:rsidR="00F465A1" w:rsidRPr="00843002">
        <w:rPr>
          <w:rFonts w:ascii="Nyala" w:eastAsia="TimesNewRomanPSMT" w:hAnsi="Nyala" w:cstheme="minorHAnsi"/>
          <w:b/>
          <w:bCs/>
          <w:sz w:val="22"/>
        </w:rPr>
        <w:t xml:space="preserve"> </w:t>
      </w:r>
      <w:r w:rsidR="003B5AFB" w:rsidRPr="00843002">
        <w:rPr>
          <w:rFonts w:ascii="Nyala" w:eastAsia="TimesNewRomanPSMT" w:hAnsi="Nyala" w:cstheme="minorHAnsi"/>
          <w:b/>
          <w:bCs/>
          <w:sz w:val="22"/>
        </w:rPr>
        <w:t>ZS</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za</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2020</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rok</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wynosi</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5</w:t>
      </w:r>
      <w:r w:rsidR="00F465A1" w:rsidRPr="00843002">
        <w:rPr>
          <w:rFonts w:ascii="Nyala" w:eastAsia="TimesNewRomanPSMT" w:hAnsi="Nyala" w:cstheme="minorHAnsi"/>
          <w:b/>
          <w:bCs/>
          <w:sz w:val="22"/>
        </w:rPr>
        <w:t xml:space="preserve"> </w:t>
      </w:r>
      <w:r w:rsidR="00532D00" w:rsidRPr="00843002">
        <w:rPr>
          <w:rFonts w:ascii="Nyala" w:eastAsia="TimesNewRomanPSMT" w:hAnsi="Nyala" w:cstheme="minorHAnsi"/>
          <w:b/>
          <w:bCs/>
          <w:sz w:val="22"/>
        </w:rPr>
        <w:t>pkt.</w:t>
      </w:r>
    </w:p>
    <w:p w14:paraId="0DA95891" w14:textId="77777777" w:rsidR="0048706D" w:rsidRPr="00843002" w:rsidRDefault="0048706D" w:rsidP="00A11D3D">
      <w:pPr>
        <w:spacing w:before="0" w:after="0"/>
        <w:ind w:left="0"/>
        <w:jc w:val="both"/>
        <w:rPr>
          <w:rFonts w:ascii="Nyala" w:eastAsia="TimesNewRomanPSMT" w:hAnsi="Nyala" w:cstheme="minorHAnsi"/>
          <w:sz w:val="16"/>
          <w:szCs w:val="16"/>
        </w:rPr>
      </w:pPr>
    </w:p>
    <w:p w14:paraId="44844EC8" w14:textId="64D3DE75" w:rsidR="002B3F63" w:rsidRPr="00843002" w:rsidRDefault="00B70103" w:rsidP="00A11D3D">
      <w:pPr>
        <w:spacing w:before="0" w:after="0"/>
        <w:ind w:left="0" w:firstLine="284"/>
        <w:jc w:val="both"/>
        <w:rPr>
          <w:rFonts w:ascii="Nyala" w:eastAsia="TimesNewRomanPSMT" w:hAnsi="Nyala" w:cstheme="minorHAnsi"/>
          <w:sz w:val="22"/>
        </w:rPr>
      </w:pPr>
      <w:r w:rsidRPr="00843002">
        <w:rPr>
          <w:rFonts w:ascii="Nyala" w:eastAsia="TimesNewRomanPSMT" w:hAnsi="Nyala" w:cstheme="minorHAnsi"/>
          <w:sz w:val="22"/>
        </w:rPr>
        <w:t>Obszar</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LSR</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charakteryzuje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się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relatywnie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niskim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udziałem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ludności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wieku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produkcyjnym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zarazem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wysokim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odsetkiem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osób</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wieku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poprodukcyjnym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tle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wskaźników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regionalnych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ogólnokrajowych).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istotne,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obydwa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zjawiska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charakteryzują</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się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pewną</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dynamiką:</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udział</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osób</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wieku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produkcyjnym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spada,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natomiast</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odsetek</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ludności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wieku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poprodukcyjnym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systematycznie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zwiększa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się.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tle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pozostałych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wyróżnia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się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populacja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mieszkańców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Podkowy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Leśnej,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szczególnie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niskim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udziale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osób</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wieku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produkcyjnym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wysokim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odsetku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ludności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wieku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poprodukcyjnym.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Należy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również</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zwrócić</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uwagę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specyficzną</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strukturę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demograficzną</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terenów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wiejskich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Brwinów,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których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zamieszkuje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szczególnie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liczna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grupa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osób</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wieku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przedprodukcyjnym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relatywnie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niskim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udziale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ludności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wieku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poprodukcyjnym.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Powyższa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obserwacja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pewnością</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wiąże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się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charakterystyką</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tego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obszaru,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który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posiada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cechy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„sypialni”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dużego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miasta.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Jak</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można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przypuszczać,</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wśród</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osób</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nabywających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nieruchomości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osiedlających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się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terenie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przeważają</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ludzie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relatywnie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młodym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lub</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średnim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wieku,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rodziny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dziećmi.</w:t>
      </w:r>
    </w:p>
    <w:p w14:paraId="4CA33E46" w14:textId="286784F6" w:rsidR="004431C6" w:rsidRPr="00843002" w:rsidRDefault="004431C6" w:rsidP="00A11D3D">
      <w:pPr>
        <w:spacing w:before="0" w:after="0"/>
        <w:ind w:left="0" w:firstLine="284"/>
        <w:jc w:val="both"/>
        <w:rPr>
          <w:rFonts w:ascii="Nyala" w:eastAsia="TimesNewRomanPSMT" w:hAnsi="Nyala" w:cstheme="minorHAnsi"/>
          <w:sz w:val="22"/>
        </w:rPr>
      </w:pPr>
      <w:r w:rsidRPr="00843002">
        <w:rPr>
          <w:rFonts w:ascii="Nyala" w:eastAsia="TimesNewRomanPSMT" w:hAnsi="Nyala" w:cstheme="minorHAnsi"/>
          <w:sz w:val="22"/>
        </w:rPr>
        <w:t>Należy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również</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zaznaczyć,</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iż</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żadna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objętych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obszarem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LSR</w:t>
      </w:r>
      <w:r w:rsidR="00F465A1" w:rsidRPr="00843002">
        <w:rPr>
          <w:rFonts w:ascii="Nyala" w:eastAsia="TimesNewRomanPSMT" w:hAnsi="Nyala" w:cstheme="minorHAnsi"/>
          <w:sz w:val="22"/>
        </w:rPr>
        <w:t xml:space="preserve"> </w:t>
      </w:r>
      <w:r w:rsidRPr="00843002">
        <w:rPr>
          <w:rFonts w:ascii="Nyala" w:eastAsia="TimesNewRomanPSMT" w:hAnsi="Nyala" w:cstheme="minorHAnsi"/>
          <w:b/>
          <w:bCs/>
          <w:sz w:val="22"/>
        </w:rPr>
        <w:t>nie</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jest</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zagrożona</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trwał</w:t>
      </w:r>
      <w:r w:rsidR="0086535E" w:rsidRPr="00843002">
        <w:rPr>
          <w:rFonts w:ascii="Nyala" w:eastAsia="TimesNewRomanPSMT" w:hAnsi="Nyala" w:cstheme="minorHAnsi"/>
          <w:b/>
          <w:bCs/>
          <w:sz w:val="22"/>
        </w:rPr>
        <w:t>ą</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marginalizacją</w:t>
      </w:r>
      <w:r w:rsidRPr="00843002">
        <w:rPr>
          <w:rFonts w:ascii="Nyala" w:eastAsia="TimesNewRomanPSMT" w:hAnsi="Nyala" w:cstheme="minorHAnsi"/>
          <w:sz w:val="22"/>
        </w:rPr>
        <w:t>.</w:t>
      </w:r>
    </w:p>
    <w:p w14:paraId="47E740BF" w14:textId="2F0A2BA3" w:rsidR="000124FA" w:rsidRPr="00843002" w:rsidRDefault="000124FA" w:rsidP="00A11D3D">
      <w:pPr>
        <w:spacing w:before="0" w:after="0"/>
        <w:ind w:left="0"/>
        <w:jc w:val="both"/>
        <w:rPr>
          <w:rFonts w:ascii="Nyala" w:eastAsia="TimesNewRomanPSMT" w:hAnsi="Nyala" w:cstheme="minorHAnsi"/>
          <w:sz w:val="22"/>
        </w:rPr>
      </w:pPr>
      <w:r w:rsidRPr="00843002">
        <w:rPr>
          <w:rFonts w:ascii="Nyala" w:eastAsia="TimesNewRomanPSMT" w:hAnsi="Nyala" w:cstheme="minorHAnsi"/>
          <w:sz w:val="22"/>
        </w:rPr>
        <w:t>Biorąc</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jednocześnie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uwagę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dochody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mieszkańców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można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stwierdzić,</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iż</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sytuacja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społeczno-demograficzna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obszarze</w:t>
      </w:r>
      <w:r w:rsidR="00F465A1" w:rsidRPr="00843002">
        <w:rPr>
          <w:rFonts w:ascii="Nyala" w:eastAsia="TimesNewRomanPSMT" w:hAnsi="Nyala" w:cstheme="minorHAnsi"/>
          <w:sz w:val="22"/>
        </w:rPr>
        <w:t xml:space="preserve"> </w:t>
      </w:r>
      <w:r w:rsidR="003B5AFB" w:rsidRPr="00843002">
        <w:rPr>
          <w:rFonts w:ascii="Nyala" w:eastAsia="TimesNewRomanPSMT" w:hAnsi="Nyala" w:cstheme="minorHAnsi"/>
          <w:sz w:val="22"/>
        </w:rPr>
        <w:t>LGD</w:t>
      </w:r>
      <w:r w:rsidR="00F465A1" w:rsidRPr="00843002">
        <w:rPr>
          <w:rFonts w:ascii="Nyala" w:eastAsia="TimesNewRomanPSMT" w:hAnsi="Nyala" w:cstheme="minorHAnsi"/>
          <w:sz w:val="22"/>
        </w:rPr>
        <w:t xml:space="preserve"> </w:t>
      </w:r>
      <w:r w:rsidR="003B5AFB" w:rsidRPr="00843002">
        <w:rPr>
          <w:rFonts w:ascii="Nyala" w:eastAsia="TimesNewRomanPSMT" w:hAnsi="Nyala" w:cstheme="minorHAnsi"/>
          <w:sz w:val="22"/>
        </w:rPr>
        <w:t>ZS</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wpisuje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się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ogólnoświatowy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trend</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tzw.</w:t>
      </w:r>
      <w:r w:rsidR="00F465A1" w:rsidRPr="00843002">
        <w:rPr>
          <w:rFonts w:ascii="Nyala" w:eastAsia="TimesNewRomanPSMT" w:hAnsi="Nyala" w:cstheme="minorHAnsi"/>
          <w:sz w:val="22"/>
        </w:rPr>
        <w:t xml:space="preserve"> </w:t>
      </w:r>
      <w:proofErr w:type="spellStart"/>
      <w:r w:rsidRPr="00843002">
        <w:rPr>
          <w:rFonts w:ascii="Nyala" w:eastAsia="TimesNewRomanPSMT" w:hAnsi="Nyala" w:cstheme="minorHAnsi"/>
          <w:sz w:val="22"/>
        </w:rPr>
        <w:t>Slow</w:t>
      </w:r>
      <w:proofErr w:type="spellEnd"/>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City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oraz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miast</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przyjaznych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starzeniu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się.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Zjawisko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starzenia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się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społeczeństwa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występuje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całym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obszarze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LGD.</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Problem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zapewnienia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opieki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dla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ludzi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starszych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samotnych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narasta.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Dotyczy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tylko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osób</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korzystających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pomocy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ośrodka,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ale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również</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rodzin</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dobrej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sytuacji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materialnej.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Ponadto,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zwiększa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się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liczba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osób</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wieku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emerytalnym,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wymaga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organizacji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różnorodnych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form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wsparcia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środowiskowego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tego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tytułu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większego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zaangażowania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w:t>
      </w:r>
      <w:r w:rsidR="00F465A1" w:rsidRPr="00843002">
        <w:rPr>
          <w:rFonts w:ascii="Nyala" w:eastAsia="TimesNewRomanPSMT" w:hAnsi="Nyala" w:cstheme="minorHAnsi"/>
          <w:sz w:val="22"/>
        </w:rPr>
        <w:t xml:space="preserve"> </w:t>
      </w:r>
    </w:p>
    <w:p w14:paraId="1B692F76" w14:textId="1BBAD203" w:rsidR="004D4747" w:rsidRPr="00843002" w:rsidRDefault="000124FA" w:rsidP="00A11D3D">
      <w:pPr>
        <w:spacing w:before="0" w:after="0"/>
        <w:ind w:left="0" w:firstLine="284"/>
        <w:jc w:val="both"/>
        <w:rPr>
          <w:rFonts w:ascii="Nyala" w:eastAsia="TimesNewRomanPSMT" w:hAnsi="Nyala" w:cstheme="minorHAnsi"/>
          <w:sz w:val="22"/>
        </w:rPr>
      </w:pPr>
      <w:r w:rsidRPr="00843002">
        <w:rPr>
          <w:rFonts w:ascii="Nyala" w:eastAsia="TimesNewRomanPSMT" w:hAnsi="Nyala" w:cstheme="minorHAnsi"/>
          <w:sz w:val="22"/>
        </w:rPr>
        <w:t>Z</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przeprowadzon</w:t>
      </w:r>
      <w:r w:rsidRPr="00843002">
        <w:rPr>
          <w:rFonts w:ascii="Nyala" w:eastAsia="TimesNewRomanPSMT" w:hAnsi="Nyala" w:cstheme="minorHAnsi"/>
          <w:sz w:val="22"/>
        </w:rPr>
        <w:t>ych</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obszarze</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LSR</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badań</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ankietow</w:t>
      </w:r>
      <w:r w:rsidRPr="00843002">
        <w:rPr>
          <w:rFonts w:ascii="Nyala" w:eastAsia="TimesNewRomanPSMT" w:hAnsi="Nyala" w:cstheme="minorHAnsi"/>
          <w:sz w:val="22"/>
        </w:rPr>
        <w:t>ych</w:t>
      </w:r>
      <w:r w:rsidR="004D4747"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wywiadów</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czy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ustaleń</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grup</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fokusowych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jednoznacznie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wynika,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iż</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mieszkańcy</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dostrzegają</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potrzebę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większego</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włączenia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seniorów</w:t>
      </w:r>
      <w:r w:rsidR="004D4747"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Dlatego</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też</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problem</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starzejącego</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się</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społeczeństwa</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został</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odzwierciedlony</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przedsięwzięciach,</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pozwalając</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skierowanie</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części</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środków</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LSR</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zwiększenie</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włączenia</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seniorów</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sferze</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społecznej,</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jak</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również</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poprzez</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członkowsko</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Zarządzie</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i</w:t>
      </w:r>
      <w:r w:rsidR="00F465A1" w:rsidRPr="00843002">
        <w:rPr>
          <w:rFonts w:ascii="Nyala" w:eastAsia="TimesNewRomanPSMT" w:hAnsi="Nyala" w:cstheme="minorHAnsi"/>
          <w:sz w:val="22"/>
        </w:rPr>
        <w:t xml:space="preserve"> </w:t>
      </w:r>
      <w:r w:rsidR="004431C6" w:rsidRPr="00843002">
        <w:rPr>
          <w:rFonts w:ascii="Nyala" w:eastAsia="TimesNewRomanPSMT" w:hAnsi="Nyala" w:cstheme="minorHAnsi"/>
          <w:sz w:val="22"/>
        </w:rPr>
        <w:t>Radzie.</w:t>
      </w:r>
      <w:r w:rsidR="00F465A1" w:rsidRPr="00843002">
        <w:rPr>
          <w:rFonts w:ascii="Nyala" w:eastAsia="TimesNewRomanPSMT" w:hAnsi="Nyala" w:cstheme="minorHAnsi"/>
          <w:sz w:val="22"/>
        </w:rPr>
        <w:t xml:space="preserve"> </w:t>
      </w:r>
      <w:r w:rsidR="004431C6" w:rsidRPr="00843002">
        <w:rPr>
          <w:rFonts w:ascii="Nyala" w:hAnsi="Nyala" w:cstheme="minorHAnsi"/>
          <w:sz w:val="22"/>
        </w:rPr>
        <w:t>Znalazło</w:t>
      </w:r>
      <w:r w:rsidR="00F465A1" w:rsidRPr="00843002">
        <w:rPr>
          <w:rFonts w:ascii="Nyala" w:hAnsi="Nyala" w:cstheme="minorHAnsi"/>
          <w:sz w:val="22"/>
        </w:rPr>
        <w:t xml:space="preserve"> </w:t>
      </w:r>
      <w:r w:rsidR="004431C6" w:rsidRPr="00843002">
        <w:rPr>
          <w:rFonts w:ascii="Nyala" w:hAnsi="Nyala" w:cstheme="minorHAnsi"/>
          <w:sz w:val="22"/>
        </w:rPr>
        <w:t>to</w:t>
      </w:r>
      <w:r w:rsidR="00F465A1" w:rsidRPr="00843002">
        <w:rPr>
          <w:rFonts w:ascii="Nyala" w:hAnsi="Nyala" w:cstheme="minorHAnsi"/>
          <w:sz w:val="22"/>
        </w:rPr>
        <w:t xml:space="preserve"> </w:t>
      </w:r>
      <w:r w:rsidR="004431C6" w:rsidRPr="00843002">
        <w:rPr>
          <w:rFonts w:ascii="Nyala" w:hAnsi="Nyala" w:cstheme="minorHAnsi"/>
          <w:sz w:val="22"/>
        </w:rPr>
        <w:t>również</w:t>
      </w:r>
      <w:r w:rsidR="00F465A1" w:rsidRPr="00843002">
        <w:rPr>
          <w:rFonts w:ascii="Nyala" w:hAnsi="Nyala" w:cstheme="minorHAnsi"/>
          <w:sz w:val="22"/>
        </w:rPr>
        <w:t xml:space="preserve"> </w:t>
      </w:r>
      <w:r w:rsidR="004431C6" w:rsidRPr="00843002">
        <w:rPr>
          <w:rFonts w:ascii="Nyala" w:hAnsi="Nyala" w:cstheme="minorHAnsi"/>
          <w:sz w:val="22"/>
        </w:rPr>
        <w:t>odzwierciedlenie</w:t>
      </w:r>
      <w:r w:rsidR="00F465A1" w:rsidRPr="00843002">
        <w:rPr>
          <w:rFonts w:ascii="Nyala" w:hAnsi="Nyala" w:cstheme="minorHAnsi"/>
          <w:sz w:val="22"/>
        </w:rPr>
        <w:t xml:space="preserve"> </w:t>
      </w:r>
      <w:r w:rsidR="004431C6" w:rsidRPr="00843002">
        <w:rPr>
          <w:rFonts w:ascii="Nyala" w:hAnsi="Nyala" w:cstheme="minorHAnsi"/>
          <w:sz w:val="22"/>
        </w:rPr>
        <w:t>w</w:t>
      </w:r>
      <w:r w:rsidR="00F465A1" w:rsidRPr="00843002">
        <w:rPr>
          <w:rFonts w:ascii="Nyala" w:hAnsi="Nyala" w:cstheme="minorHAnsi"/>
          <w:sz w:val="22"/>
        </w:rPr>
        <w:t xml:space="preserve"> </w:t>
      </w:r>
      <w:r w:rsidR="004431C6" w:rsidRPr="00843002">
        <w:rPr>
          <w:rFonts w:ascii="Nyala" w:hAnsi="Nyala" w:cstheme="minorHAnsi"/>
          <w:sz w:val="22"/>
        </w:rPr>
        <w:t>utworzeniu</w:t>
      </w:r>
      <w:r w:rsidR="00F465A1" w:rsidRPr="00843002">
        <w:rPr>
          <w:rFonts w:ascii="Nyala" w:hAnsi="Nyala" w:cstheme="minorHAnsi"/>
          <w:sz w:val="22"/>
        </w:rPr>
        <w:t xml:space="preserve"> </w:t>
      </w:r>
      <w:r w:rsidR="004431C6" w:rsidRPr="00843002">
        <w:rPr>
          <w:rFonts w:ascii="Nyala" w:hAnsi="Nyala" w:cstheme="minorHAnsi"/>
          <w:sz w:val="22"/>
        </w:rPr>
        <w:t>grupy</w:t>
      </w:r>
      <w:r w:rsidR="00F465A1" w:rsidRPr="00843002">
        <w:rPr>
          <w:rFonts w:ascii="Nyala" w:hAnsi="Nyala" w:cstheme="minorHAnsi"/>
          <w:sz w:val="22"/>
        </w:rPr>
        <w:t xml:space="preserve"> </w:t>
      </w:r>
      <w:r w:rsidR="004431C6" w:rsidRPr="00843002">
        <w:rPr>
          <w:rFonts w:ascii="Nyala" w:hAnsi="Nyala" w:cstheme="minorHAnsi"/>
          <w:sz w:val="22"/>
        </w:rPr>
        <w:t>interesu</w:t>
      </w:r>
      <w:r w:rsidR="00F465A1" w:rsidRPr="00843002">
        <w:rPr>
          <w:rFonts w:ascii="Nyala" w:hAnsi="Nyala" w:cstheme="minorHAnsi"/>
          <w:sz w:val="22"/>
        </w:rPr>
        <w:t xml:space="preserve"> </w:t>
      </w:r>
      <w:r w:rsidR="004431C6" w:rsidRPr="00843002">
        <w:rPr>
          <w:rFonts w:ascii="Nyala" w:hAnsi="Nyala" w:cstheme="minorHAnsi"/>
          <w:sz w:val="22"/>
        </w:rPr>
        <w:t>seniorów.</w:t>
      </w:r>
      <w:r w:rsidR="00F465A1" w:rsidRPr="00843002">
        <w:rPr>
          <w:rFonts w:ascii="Nyala" w:hAnsi="Nyala" w:cstheme="minorHAnsi"/>
          <w:sz w:val="22"/>
        </w:rPr>
        <w:t xml:space="preserve"> </w:t>
      </w:r>
    </w:p>
    <w:p w14:paraId="24A943AF" w14:textId="675802E1" w:rsidR="004D4747" w:rsidRPr="00AE549A" w:rsidRDefault="004D4747" w:rsidP="00AE549A">
      <w:pPr>
        <w:pStyle w:val="Nagwek2"/>
        <w:rPr>
          <w:lang w:eastAsia="pl-PL"/>
        </w:rPr>
      </w:pPr>
      <w:bookmarkStart w:id="33" w:name="_Toc136939815"/>
      <w:r w:rsidRPr="00AE549A">
        <w:rPr>
          <w:lang w:eastAsia="pl-PL"/>
        </w:rPr>
        <w:t>Migracje</w:t>
      </w:r>
      <w:r w:rsidR="00F465A1" w:rsidRPr="00AE549A">
        <w:rPr>
          <w:lang w:eastAsia="pl-PL"/>
        </w:rPr>
        <w:t xml:space="preserve"> </w:t>
      </w:r>
      <w:r w:rsidRPr="00AE549A">
        <w:rPr>
          <w:lang w:eastAsia="pl-PL"/>
        </w:rPr>
        <w:t>na</w:t>
      </w:r>
      <w:r w:rsidR="00F465A1" w:rsidRPr="00AE549A">
        <w:rPr>
          <w:lang w:eastAsia="pl-PL"/>
        </w:rPr>
        <w:t xml:space="preserve"> </w:t>
      </w:r>
      <w:r w:rsidRPr="00AE549A">
        <w:rPr>
          <w:lang w:eastAsia="pl-PL"/>
        </w:rPr>
        <w:t>obszarze</w:t>
      </w:r>
      <w:r w:rsidR="00F465A1" w:rsidRPr="00AE549A">
        <w:rPr>
          <w:lang w:eastAsia="pl-PL"/>
        </w:rPr>
        <w:t xml:space="preserve"> </w:t>
      </w:r>
      <w:r w:rsidRPr="00AE549A">
        <w:rPr>
          <w:lang w:eastAsia="pl-PL"/>
        </w:rPr>
        <w:t>LSR</w:t>
      </w:r>
      <w:bookmarkEnd w:id="33"/>
    </w:p>
    <w:p w14:paraId="553E909A" w14:textId="6CCBDB6C" w:rsidR="00C03807" w:rsidRDefault="004D4747" w:rsidP="00A11D3D">
      <w:pPr>
        <w:spacing w:before="0" w:after="0"/>
        <w:ind w:left="0" w:firstLine="284"/>
        <w:jc w:val="both"/>
        <w:rPr>
          <w:rFonts w:ascii="Nyala" w:eastAsia="TimesNewRomanPSMT" w:hAnsi="Nyala" w:cstheme="minorHAnsi"/>
          <w:spacing w:val="-2"/>
          <w:sz w:val="22"/>
        </w:rPr>
      </w:pPr>
      <w:r w:rsidRPr="00843002">
        <w:rPr>
          <w:rFonts w:ascii="Nyala" w:eastAsia="TimesNewRomanPSMT" w:hAnsi="Nyala" w:cstheme="minorHAnsi"/>
          <w:spacing w:val="-2"/>
          <w:sz w:val="22"/>
        </w:rPr>
        <w:t>Liczbę</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oraz</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strukturę</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ludności</w:t>
      </w:r>
      <w:r w:rsidR="00F465A1" w:rsidRPr="00843002">
        <w:rPr>
          <w:rFonts w:ascii="Nyala" w:eastAsia="TimesNewRomanPSMT" w:hAnsi="Nyala" w:cstheme="minorHAnsi"/>
          <w:spacing w:val="-2"/>
          <w:sz w:val="22"/>
        </w:rPr>
        <w:t xml:space="preserve"> </w:t>
      </w:r>
      <w:r w:rsidR="00C03807" w:rsidRPr="00843002">
        <w:rPr>
          <w:rFonts w:ascii="Nyala" w:eastAsia="TimesNewRomanPSMT" w:hAnsi="Nyala" w:cstheme="minorHAnsi"/>
          <w:spacing w:val="-2"/>
          <w:sz w:val="22"/>
        </w:rPr>
        <w:t>ocenia</w:t>
      </w:r>
      <w:r w:rsidR="00F465A1" w:rsidRPr="00843002">
        <w:rPr>
          <w:rFonts w:ascii="Nyala" w:eastAsia="TimesNewRomanPSMT" w:hAnsi="Nyala" w:cstheme="minorHAnsi"/>
          <w:spacing w:val="-2"/>
          <w:sz w:val="22"/>
        </w:rPr>
        <w:t xml:space="preserve"> </w:t>
      </w:r>
      <w:r w:rsidR="00C03807" w:rsidRPr="00843002">
        <w:rPr>
          <w:rFonts w:ascii="Nyala" w:eastAsia="TimesNewRomanPSMT" w:hAnsi="Nyala" w:cstheme="minorHAnsi"/>
          <w:spacing w:val="-2"/>
          <w:sz w:val="22"/>
        </w:rPr>
        <w:t>się</w:t>
      </w:r>
      <w:r w:rsidR="00F465A1" w:rsidRPr="00843002">
        <w:rPr>
          <w:rFonts w:ascii="Nyala" w:eastAsia="TimesNewRomanPSMT" w:hAnsi="Nyala" w:cstheme="minorHAnsi"/>
          <w:spacing w:val="-2"/>
          <w:sz w:val="22"/>
        </w:rPr>
        <w:t xml:space="preserve"> </w:t>
      </w:r>
      <w:r w:rsidR="00C03807" w:rsidRPr="00843002">
        <w:rPr>
          <w:rFonts w:ascii="Nyala" w:eastAsia="TimesNewRomanPSMT" w:hAnsi="Nyala" w:cstheme="minorHAnsi"/>
          <w:spacing w:val="-2"/>
          <w:sz w:val="22"/>
        </w:rPr>
        <w:t>na</w:t>
      </w:r>
      <w:r w:rsidR="00F465A1" w:rsidRPr="00843002">
        <w:rPr>
          <w:rFonts w:ascii="Nyala" w:eastAsia="TimesNewRomanPSMT" w:hAnsi="Nyala" w:cstheme="minorHAnsi"/>
          <w:spacing w:val="-2"/>
          <w:sz w:val="22"/>
        </w:rPr>
        <w:t xml:space="preserve"> </w:t>
      </w:r>
      <w:r w:rsidR="00C03807" w:rsidRPr="00843002">
        <w:rPr>
          <w:rFonts w:ascii="Nyala" w:eastAsia="TimesNewRomanPSMT" w:hAnsi="Nyala" w:cstheme="minorHAnsi"/>
          <w:spacing w:val="-2"/>
          <w:sz w:val="22"/>
        </w:rPr>
        <w:t>podstawie</w:t>
      </w:r>
      <w:r w:rsidR="00F465A1" w:rsidRPr="00843002">
        <w:rPr>
          <w:rFonts w:ascii="Nyala" w:eastAsia="TimesNewRomanPSMT" w:hAnsi="Nyala" w:cstheme="minorHAnsi"/>
          <w:spacing w:val="-2"/>
          <w:sz w:val="22"/>
        </w:rPr>
        <w:t xml:space="preserve"> </w:t>
      </w:r>
      <w:r w:rsidR="00C03807" w:rsidRPr="00843002">
        <w:rPr>
          <w:rFonts w:ascii="Nyala" w:eastAsia="TimesNewRomanPSMT" w:hAnsi="Nyala" w:cstheme="minorHAnsi"/>
          <w:spacing w:val="-2"/>
          <w:sz w:val="22"/>
        </w:rPr>
        <w:t>danych</w:t>
      </w:r>
      <w:r w:rsidR="00F465A1" w:rsidRPr="00843002">
        <w:rPr>
          <w:rFonts w:ascii="Nyala" w:eastAsia="TimesNewRomanPSMT" w:hAnsi="Nyala" w:cstheme="minorHAnsi"/>
          <w:spacing w:val="-2"/>
          <w:sz w:val="22"/>
        </w:rPr>
        <w:t xml:space="preserve"> </w:t>
      </w:r>
      <w:r w:rsidR="00C03807" w:rsidRPr="00843002">
        <w:rPr>
          <w:rFonts w:ascii="Nyala" w:eastAsia="TimesNewRomanPSMT" w:hAnsi="Nyala" w:cstheme="minorHAnsi"/>
          <w:spacing w:val="-2"/>
          <w:sz w:val="22"/>
        </w:rPr>
        <w:t>GUS</w:t>
      </w:r>
      <w:r w:rsidR="00F465A1" w:rsidRPr="00843002">
        <w:rPr>
          <w:rFonts w:ascii="Nyala" w:eastAsia="TimesNewRomanPSMT" w:hAnsi="Nyala" w:cstheme="minorHAnsi"/>
          <w:spacing w:val="-2"/>
          <w:sz w:val="22"/>
        </w:rPr>
        <w:t xml:space="preserve"> </w:t>
      </w:r>
      <w:r w:rsidR="00C03807" w:rsidRPr="00843002">
        <w:rPr>
          <w:rFonts w:ascii="Nyala" w:eastAsia="TimesNewRomanPSMT" w:hAnsi="Nyala" w:cstheme="minorHAnsi"/>
          <w:spacing w:val="-2"/>
          <w:sz w:val="22"/>
        </w:rPr>
        <w:t>związanych</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z</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ruchem</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naturalnym</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(urodzenia</w:t>
      </w:r>
      <w:r w:rsidR="00F465A1" w:rsidRPr="00843002">
        <w:rPr>
          <w:rFonts w:ascii="Nyala" w:eastAsia="TimesNewRomanPSMT" w:hAnsi="Nyala" w:cstheme="minorHAnsi"/>
          <w:spacing w:val="-2"/>
          <w:sz w:val="22"/>
        </w:rPr>
        <w:t xml:space="preserve"> </w:t>
      </w:r>
      <w:r w:rsidR="009934F7" w:rsidRPr="00843002">
        <w:rPr>
          <w:rFonts w:ascii="Nyala" w:eastAsia="TimesNewRomanPSMT" w:hAnsi="Nyala" w:cstheme="minorHAnsi"/>
          <w:spacing w:val="-2"/>
          <w:sz w:val="22"/>
        </w:rPr>
        <w:br/>
      </w:r>
      <w:r w:rsidRPr="00843002">
        <w:rPr>
          <w:rFonts w:ascii="Nyala" w:eastAsia="TimesNewRomanPSMT" w:hAnsi="Nyala" w:cstheme="minorHAnsi"/>
          <w:spacing w:val="-2"/>
          <w:sz w:val="22"/>
        </w:rPr>
        <w:t>i</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zgony)</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oraz</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migracjami</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(wewnętrznymi</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i</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zewnętrznymi).</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Migracje</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wewnętrzne</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to</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ruchy</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wewnątrz</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kraju,</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najczęściej</w:t>
      </w:r>
      <w:r w:rsidR="00F465A1" w:rsidRPr="00843002">
        <w:rPr>
          <w:rFonts w:ascii="Nyala" w:eastAsia="TimesNewRomanPSMT" w:hAnsi="Nyala" w:cstheme="minorHAnsi"/>
          <w:spacing w:val="-2"/>
          <w:sz w:val="22"/>
        </w:rPr>
        <w:t xml:space="preserve"> </w:t>
      </w:r>
      <w:r w:rsidR="009934F7" w:rsidRPr="00843002">
        <w:rPr>
          <w:rFonts w:ascii="Nyala" w:eastAsia="TimesNewRomanPSMT" w:hAnsi="Nyala" w:cstheme="minorHAnsi"/>
          <w:spacing w:val="-2"/>
          <w:sz w:val="22"/>
        </w:rPr>
        <w:br/>
      </w:r>
      <w:r w:rsidRPr="00843002">
        <w:rPr>
          <w:rFonts w:ascii="Nyala" w:eastAsia="TimesNewRomanPSMT" w:hAnsi="Nyala" w:cstheme="minorHAnsi"/>
          <w:spacing w:val="-2"/>
          <w:sz w:val="22"/>
        </w:rPr>
        <w:t>z</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gmin</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wiejskich</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do</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aglomeracji,</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natomiast</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migracje</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zewnętrzne</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to</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zarejestrowane</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przekroczenie</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granicy</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kraju.</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Różnica</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między</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zameldowaniami</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a</w:t>
      </w:r>
      <w:r w:rsidR="00F465A1" w:rsidRPr="00843002">
        <w:rPr>
          <w:rFonts w:ascii="Nyala" w:eastAsia="TimesNewRomanPSMT" w:hAnsi="Nyala" w:cstheme="minorHAnsi"/>
          <w:spacing w:val="-2"/>
          <w:sz w:val="22"/>
        </w:rPr>
        <w:t xml:space="preserve"> </w:t>
      </w:r>
      <w:proofErr w:type="spellStart"/>
      <w:r w:rsidR="00C03807" w:rsidRPr="00843002">
        <w:rPr>
          <w:rFonts w:ascii="Nyala" w:eastAsia="TimesNewRomanPSMT" w:hAnsi="Nyala" w:cstheme="minorHAnsi"/>
          <w:spacing w:val="-2"/>
          <w:sz w:val="22"/>
        </w:rPr>
        <w:t>wymeldowaniami</w:t>
      </w:r>
      <w:proofErr w:type="spellEnd"/>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na</w:t>
      </w:r>
      <w:r w:rsidR="00F465A1" w:rsidRPr="00843002">
        <w:rPr>
          <w:rFonts w:ascii="Nyala" w:eastAsia="TimesNewRomanPSMT" w:hAnsi="Nyala" w:cstheme="minorHAnsi"/>
          <w:spacing w:val="-2"/>
          <w:sz w:val="22"/>
        </w:rPr>
        <w:t xml:space="preserve"> </w:t>
      </w:r>
      <w:r w:rsidRPr="00843002">
        <w:rPr>
          <w:rFonts w:ascii="Nyala" w:eastAsia="TimesNewRomanPSMT" w:hAnsi="Nyala" w:cstheme="minorHAnsi"/>
          <w:spacing w:val="-2"/>
          <w:sz w:val="22"/>
        </w:rPr>
        <w:t>obszarze</w:t>
      </w:r>
      <w:r w:rsidR="00F465A1" w:rsidRPr="00843002">
        <w:rPr>
          <w:rFonts w:ascii="Nyala" w:eastAsia="TimesNewRomanPSMT" w:hAnsi="Nyala" w:cstheme="minorHAnsi"/>
          <w:spacing w:val="-2"/>
          <w:sz w:val="22"/>
        </w:rPr>
        <w:t xml:space="preserve"> </w:t>
      </w:r>
      <w:r w:rsidR="003B5AFB" w:rsidRPr="00843002">
        <w:rPr>
          <w:rFonts w:ascii="Nyala" w:eastAsia="TimesNewRomanPSMT" w:hAnsi="Nyala" w:cstheme="minorHAnsi"/>
          <w:spacing w:val="-2"/>
          <w:sz w:val="22"/>
        </w:rPr>
        <w:t>LGD</w:t>
      </w:r>
      <w:r w:rsidR="00F465A1" w:rsidRPr="00843002">
        <w:rPr>
          <w:rFonts w:ascii="Nyala" w:eastAsia="TimesNewRomanPSMT" w:hAnsi="Nyala" w:cstheme="minorHAnsi"/>
          <w:spacing w:val="-2"/>
          <w:sz w:val="22"/>
        </w:rPr>
        <w:t xml:space="preserve"> </w:t>
      </w:r>
      <w:r w:rsidR="003B5AFB" w:rsidRPr="00843002">
        <w:rPr>
          <w:rFonts w:ascii="Nyala" w:eastAsia="TimesNewRomanPSMT" w:hAnsi="Nyala" w:cstheme="minorHAnsi"/>
          <w:spacing w:val="-2"/>
          <w:sz w:val="22"/>
        </w:rPr>
        <w:t>ZS</w:t>
      </w:r>
      <w:r w:rsidR="00F465A1" w:rsidRPr="00843002">
        <w:rPr>
          <w:rFonts w:ascii="Nyala" w:eastAsia="TimesNewRomanPSMT" w:hAnsi="Nyala" w:cstheme="minorHAnsi"/>
          <w:spacing w:val="-2"/>
          <w:sz w:val="22"/>
        </w:rPr>
        <w:t xml:space="preserve"> </w:t>
      </w:r>
      <w:r w:rsidR="00C03807" w:rsidRPr="00843002">
        <w:rPr>
          <w:rFonts w:ascii="Nyala" w:eastAsia="TimesNewRomanPSMT" w:hAnsi="Nyala" w:cstheme="minorHAnsi"/>
          <w:spacing w:val="-2"/>
          <w:sz w:val="22"/>
        </w:rPr>
        <w:t>w</w:t>
      </w:r>
      <w:r w:rsidR="00F465A1" w:rsidRPr="00843002">
        <w:rPr>
          <w:rFonts w:ascii="Nyala" w:eastAsia="TimesNewRomanPSMT" w:hAnsi="Nyala" w:cstheme="minorHAnsi"/>
          <w:spacing w:val="-2"/>
          <w:sz w:val="22"/>
        </w:rPr>
        <w:t xml:space="preserve"> </w:t>
      </w:r>
      <w:r w:rsidR="00C03807" w:rsidRPr="00843002">
        <w:rPr>
          <w:rFonts w:ascii="Nyala" w:eastAsia="TimesNewRomanPSMT" w:hAnsi="Nyala" w:cstheme="minorHAnsi"/>
          <w:spacing w:val="-2"/>
          <w:sz w:val="22"/>
        </w:rPr>
        <w:t>2020</w:t>
      </w:r>
      <w:r w:rsidR="00F465A1" w:rsidRPr="00843002">
        <w:rPr>
          <w:rFonts w:ascii="Nyala" w:eastAsia="TimesNewRomanPSMT" w:hAnsi="Nyala" w:cstheme="minorHAnsi"/>
          <w:spacing w:val="-2"/>
          <w:sz w:val="22"/>
        </w:rPr>
        <w:t xml:space="preserve"> </w:t>
      </w:r>
      <w:r w:rsidR="00C03807" w:rsidRPr="00843002">
        <w:rPr>
          <w:rFonts w:ascii="Nyala" w:eastAsia="TimesNewRomanPSMT" w:hAnsi="Nyala" w:cstheme="minorHAnsi"/>
          <w:spacing w:val="-2"/>
          <w:sz w:val="22"/>
        </w:rPr>
        <w:t>roku</w:t>
      </w:r>
      <w:r w:rsidR="00F465A1" w:rsidRPr="00843002">
        <w:rPr>
          <w:rFonts w:ascii="Nyala" w:eastAsia="TimesNewRomanPSMT" w:hAnsi="Nyala" w:cstheme="minorHAnsi"/>
          <w:spacing w:val="-2"/>
          <w:sz w:val="22"/>
        </w:rPr>
        <w:t xml:space="preserve"> </w:t>
      </w:r>
      <w:r w:rsidR="00C03807" w:rsidRPr="00843002">
        <w:rPr>
          <w:rFonts w:ascii="Nyala" w:eastAsia="TimesNewRomanPSMT" w:hAnsi="Nyala" w:cstheme="minorHAnsi"/>
          <w:spacing w:val="-2"/>
          <w:sz w:val="22"/>
        </w:rPr>
        <w:t>była</w:t>
      </w:r>
      <w:r w:rsidR="00F465A1" w:rsidRPr="00843002">
        <w:rPr>
          <w:rFonts w:ascii="Nyala" w:eastAsia="TimesNewRomanPSMT" w:hAnsi="Nyala" w:cstheme="minorHAnsi"/>
          <w:spacing w:val="-2"/>
          <w:sz w:val="22"/>
        </w:rPr>
        <w:t xml:space="preserve"> </w:t>
      </w:r>
      <w:r w:rsidR="00C03807" w:rsidRPr="00843002">
        <w:rPr>
          <w:rFonts w:ascii="Nyala" w:eastAsia="TimesNewRomanPSMT" w:hAnsi="Nyala" w:cstheme="minorHAnsi"/>
          <w:spacing w:val="-2"/>
          <w:sz w:val="22"/>
        </w:rPr>
        <w:t>dodatnia</w:t>
      </w:r>
      <w:r w:rsidR="00F465A1" w:rsidRPr="00843002">
        <w:rPr>
          <w:rFonts w:ascii="Nyala" w:eastAsia="TimesNewRomanPSMT" w:hAnsi="Nyala" w:cstheme="minorHAnsi"/>
          <w:spacing w:val="-2"/>
          <w:sz w:val="22"/>
        </w:rPr>
        <w:t xml:space="preserve"> </w:t>
      </w:r>
      <w:r w:rsidR="00C03807" w:rsidRPr="00843002">
        <w:rPr>
          <w:rFonts w:ascii="Nyala" w:eastAsia="TimesNewRomanPSMT" w:hAnsi="Nyala" w:cstheme="minorHAnsi"/>
          <w:spacing w:val="-2"/>
          <w:sz w:val="22"/>
        </w:rPr>
        <w:t>i</w:t>
      </w:r>
      <w:r w:rsidR="00F465A1" w:rsidRPr="00843002">
        <w:rPr>
          <w:rFonts w:ascii="Nyala" w:eastAsia="TimesNewRomanPSMT" w:hAnsi="Nyala" w:cstheme="minorHAnsi"/>
          <w:spacing w:val="-2"/>
          <w:sz w:val="22"/>
        </w:rPr>
        <w:t xml:space="preserve"> </w:t>
      </w:r>
      <w:r w:rsidR="00C03807" w:rsidRPr="00843002">
        <w:rPr>
          <w:rFonts w:ascii="Nyala" w:eastAsia="TimesNewRomanPSMT" w:hAnsi="Nyala" w:cstheme="minorHAnsi"/>
          <w:spacing w:val="-2"/>
          <w:sz w:val="22"/>
        </w:rPr>
        <w:t>wyniosła</w:t>
      </w:r>
      <w:r w:rsidR="00F465A1" w:rsidRPr="00843002">
        <w:rPr>
          <w:rFonts w:ascii="Nyala" w:eastAsia="TimesNewRomanPSMT" w:hAnsi="Nyala" w:cstheme="minorHAnsi"/>
          <w:spacing w:val="-2"/>
          <w:sz w:val="22"/>
        </w:rPr>
        <w:t xml:space="preserve"> </w:t>
      </w:r>
      <w:r w:rsidR="00C03807" w:rsidRPr="00843002">
        <w:rPr>
          <w:rFonts w:ascii="Nyala" w:eastAsia="TimesNewRomanPSMT" w:hAnsi="Nyala" w:cstheme="minorHAnsi"/>
          <w:spacing w:val="-2"/>
          <w:sz w:val="22"/>
        </w:rPr>
        <w:t>297</w:t>
      </w:r>
      <w:r w:rsidR="00F465A1" w:rsidRPr="00843002">
        <w:rPr>
          <w:rFonts w:ascii="Nyala" w:eastAsia="TimesNewRomanPSMT" w:hAnsi="Nyala" w:cstheme="minorHAnsi"/>
          <w:spacing w:val="-2"/>
          <w:sz w:val="22"/>
        </w:rPr>
        <w:t xml:space="preserve"> </w:t>
      </w:r>
      <w:r w:rsidR="00C03807" w:rsidRPr="00843002">
        <w:rPr>
          <w:rFonts w:ascii="Nyala" w:eastAsia="TimesNewRomanPSMT" w:hAnsi="Nyala" w:cstheme="minorHAnsi"/>
          <w:spacing w:val="-2"/>
          <w:sz w:val="22"/>
        </w:rPr>
        <w:t>osób</w:t>
      </w:r>
      <w:r w:rsidRPr="00843002">
        <w:rPr>
          <w:rFonts w:ascii="Nyala" w:eastAsia="TimesNewRomanPSMT" w:hAnsi="Nyala" w:cstheme="minorHAnsi"/>
          <w:spacing w:val="-2"/>
          <w:sz w:val="22"/>
        </w:rPr>
        <w:t>.</w:t>
      </w:r>
      <w:r w:rsidR="00F465A1" w:rsidRPr="00843002">
        <w:rPr>
          <w:rFonts w:ascii="Nyala" w:eastAsia="TimesNewRomanPSMT" w:hAnsi="Nyala" w:cstheme="minorHAnsi"/>
          <w:spacing w:val="-2"/>
          <w:sz w:val="22"/>
        </w:rPr>
        <w:t xml:space="preserve"> </w:t>
      </w:r>
      <w:r w:rsidR="003556B9" w:rsidRPr="003556B9">
        <w:rPr>
          <w:rFonts w:ascii="Nyala" w:eastAsia="TimesNewRomanPSMT" w:hAnsi="Nyala" w:cstheme="minorHAnsi"/>
          <w:spacing w:val="-2"/>
          <w:sz w:val="22"/>
        </w:rPr>
        <w:t>Współczynnik migracji na obszarze LSR w 2020 rok wyniósł 3,05.</w:t>
      </w:r>
    </w:p>
    <w:p w14:paraId="1866C92C" w14:textId="77777777" w:rsidR="003556B9" w:rsidRPr="00843002" w:rsidRDefault="003556B9" w:rsidP="00A11D3D">
      <w:pPr>
        <w:spacing w:before="0" w:after="0"/>
        <w:ind w:left="0" w:firstLine="284"/>
        <w:jc w:val="both"/>
        <w:rPr>
          <w:rFonts w:ascii="Nyala" w:eastAsia="TimesNewRomanPSMT" w:hAnsi="Nyala" w:cstheme="minorHAnsi"/>
          <w:spacing w:val="-2"/>
          <w:sz w:val="22"/>
        </w:rPr>
      </w:pPr>
    </w:p>
    <w:p w14:paraId="40DABB18" w14:textId="716545BE" w:rsidR="0048706D" w:rsidRPr="00843002" w:rsidRDefault="0048706D" w:rsidP="00485B97">
      <w:pPr>
        <w:pStyle w:val="Legenda"/>
      </w:pPr>
      <w:bookmarkStart w:id="34" w:name="_Toc135763464"/>
      <w:r w:rsidRPr="00843002">
        <w:t xml:space="preserve">Tabela </w:t>
      </w:r>
      <w:r>
        <w:fldChar w:fldCharType="begin"/>
      </w:r>
      <w:r>
        <w:instrText>SEQ Tabela \* ARABIC</w:instrText>
      </w:r>
      <w:r>
        <w:fldChar w:fldCharType="separate"/>
      </w:r>
      <w:r w:rsidR="0023566D">
        <w:rPr>
          <w:noProof/>
        </w:rPr>
        <w:t>7</w:t>
      </w:r>
      <w:r>
        <w:fldChar w:fldCharType="end"/>
      </w:r>
      <w:r w:rsidRPr="00843002">
        <w:t xml:space="preserve"> Migracje na obszarze LSR w 2020 r.</w:t>
      </w:r>
      <w:bookmarkEnd w:id="34"/>
    </w:p>
    <w:tbl>
      <w:tblPr>
        <w:tblStyle w:val="Tabelasiatki4akcent3"/>
        <w:tblW w:w="9367" w:type="dxa"/>
        <w:tblLook w:val="04A0" w:firstRow="1" w:lastRow="0" w:firstColumn="1" w:lastColumn="0" w:noHBand="0" w:noVBand="1"/>
      </w:tblPr>
      <w:tblGrid>
        <w:gridCol w:w="2260"/>
        <w:gridCol w:w="1526"/>
        <w:gridCol w:w="1773"/>
        <w:gridCol w:w="2107"/>
        <w:gridCol w:w="1701"/>
      </w:tblGrid>
      <w:tr w:rsidR="00C03807" w:rsidRPr="00843002" w14:paraId="07AC3977" w14:textId="77777777" w:rsidTr="00E405CA">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260" w:type="dxa"/>
            <w:noWrap/>
            <w:hideMark/>
          </w:tcPr>
          <w:p w14:paraId="705AABD6" w14:textId="3FD5DB45" w:rsidR="00C03807" w:rsidRPr="003556B9" w:rsidRDefault="00C03807" w:rsidP="00A11D3D">
            <w:pPr>
              <w:spacing w:before="0" w:after="0"/>
              <w:ind w:left="0"/>
              <w:jc w:val="center"/>
              <w:rPr>
                <w:rFonts w:ascii="Nyala" w:eastAsia="Times New Roman" w:hAnsi="Nyala" w:cstheme="minorHAnsi"/>
                <w:b w:val="0"/>
                <w:bCs w:val="0"/>
                <w:color w:val="auto"/>
                <w:sz w:val="22"/>
                <w:lang w:eastAsia="pl-PL"/>
              </w:rPr>
            </w:pPr>
            <w:r w:rsidRPr="003556B9">
              <w:rPr>
                <w:rFonts w:ascii="Nyala" w:eastAsia="Times New Roman" w:hAnsi="Nyala" w:cstheme="minorHAnsi"/>
                <w:b w:val="0"/>
                <w:bCs w:val="0"/>
                <w:color w:val="auto"/>
                <w:sz w:val="22"/>
                <w:lang w:eastAsia="pl-PL"/>
              </w:rPr>
              <w:t>Nazwa</w:t>
            </w:r>
            <w:r w:rsidR="00F465A1" w:rsidRPr="003556B9">
              <w:rPr>
                <w:rFonts w:ascii="Nyala" w:eastAsia="Times New Roman" w:hAnsi="Nyala" w:cstheme="minorHAnsi"/>
                <w:b w:val="0"/>
                <w:bCs w:val="0"/>
                <w:color w:val="auto"/>
                <w:sz w:val="22"/>
                <w:lang w:eastAsia="pl-PL"/>
              </w:rPr>
              <w:t xml:space="preserve"> </w:t>
            </w:r>
            <w:r w:rsidRPr="003556B9">
              <w:rPr>
                <w:rFonts w:ascii="Nyala" w:eastAsia="Times New Roman" w:hAnsi="Nyala" w:cstheme="minorHAnsi"/>
                <w:b w:val="0"/>
                <w:bCs w:val="0"/>
                <w:color w:val="auto"/>
                <w:sz w:val="22"/>
                <w:lang w:eastAsia="pl-PL"/>
              </w:rPr>
              <w:t>Gminy</w:t>
            </w:r>
          </w:p>
        </w:tc>
        <w:tc>
          <w:tcPr>
            <w:tcW w:w="1526" w:type="dxa"/>
            <w:hideMark/>
          </w:tcPr>
          <w:p w14:paraId="617F1C30" w14:textId="38E88504" w:rsidR="00C03807" w:rsidRPr="003556B9" w:rsidRDefault="008A3320"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auto"/>
                <w:sz w:val="22"/>
                <w:lang w:eastAsia="pl-PL"/>
              </w:rPr>
            </w:pPr>
            <w:r w:rsidRPr="003556B9">
              <w:rPr>
                <w:rFonts w:ascii="Nyala" w:eastAsia="Times New Roman" w:hAnsi="Nyala" w:cstheme="minorHAnsi"/>
                <w:b w:val="0"/>
                <w:bCs w:val="0"/>
                <w:color w:val="auto"/>
                <w:sz w:val="22"/>
                <w:lang w:eastAsia="pl-PL"/>
              </w:rPr>
              <w:t>Z</w:t>
            </w:r>
            <w:r w:rsidR="00C03807" w:rsidRPr="003556B9">
              <w:rPr>
                <w:rFonts w:ascii="Nyala" w:eastAsia="Times New Roman" w:hAnsi="Nyala" w:cstheme="minorHAnsi"/>
                <w:b w:val="0"/>
                <w:bCs w:val="0"/>
                <w:color w:val="auto"/>
                <w:sz w:val="22"/>
                <w:lang w:eastAsia="pl-PL"/>
              </w:rPr>
              <w:t>ameldowania</w:t>
            </w:r>
          </w:p>
        </w:tc>
        <w:tc>
          <w:tcPr>
            <w:tcW w:w="1773" w:type="dxa"/>
            <w:hideMark/>
          </w:tcPr>
          <w:p w14:paraId="6469498F" w14:textId="5B2E930A" w:rsidR="00C03807" w:rsidRPr="003556B9" w:rsidRDefault="008A3320"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auto"/>
                <w:sz w:val="22"/>
                <w:lang w:eastAsia="pl-PL"/>
              </w:rPr>
            </w:pPr>
            <w:r w:rsidRPr="003556B9">
              <w:rPr>
                <w:rFonts w:ascii="Nyala" w:eastAsia="Times New Roman" w:hAnsi="Nyala" w:cstheme="minorHAnsi"/>
                <w:b w:val="0"/>
                <w:bCs w:val="0"/>
                <w:color w:val="auto"/>
                <w:sz w:val="22"/>
                <w:lang w:eastAsia="pl-PL"/>
              </w:rPr>
              <w:t>W</w:t>
            </w:r>
            <w:r w:rsidR="00C03807" w:rsidRPr="003556B9">
              <w:rPr>
                <w:rFonts w:ascii="Nyala" w:eastAsia="Times New Roman" w:hAnsi="Nyala" w:cstheme="minorHAnsi"/>
                <w:b w:val="0"/>
                <w:bCs w:val="0"/>
                <w:color w:val="auto"/>
                <w:sz w:val="22"/>
                <w:lang w:eastAsia="pl-PL"/>
              </w:rPr>
              <w:t>ymeldowania</w:t>
            </w:r>
          </w:p>
        </w:tc>
        <w:tc>
          <w:tcPr>
            <w:tcW w:w="2107" w:type="dxa"/>
            <w:hideMark/>
          </w:tcPr>
          <w:p w14:paraId="3637D0E9" w14:textId="4817F2B0" w:rsidR="00C03807" w:rsidRPr="003556B9" w:rsidRDefault="008A3320"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auto"/>
                <w:sz w:val="22"/>
                <w:lang w:eastAsia="pl-PL"/>
              </w:rPr>
            </w:pPr>
            <w:r w:rsidRPr="003556B9">
              <w:rPr>
                <w:rFonts w:ascii="Nyala" w:eastAsia="Times New Roman" w:hAnsi="Nyala" w:cstheme="minorHAnsi"/>
                <w:b w:val="0"/>
                <w:bCs w:val="0"/>
                <w:color w:val="auto"/>
                <w:sz w:val="22"/>
                <w:lang w:eastAsia="pl-PL"/>
              </w:rPr>
              <w:t>L</w:t>
            </w:r>
            <w:r w:rsidR="00C03807" w:rsidRPr="003556B9">
              <w:rPr>
                <w:rFonts w:ascii="Nyala" w:eastAsia="Times New Roman" w:hAnsi="Nyala" w:cstheme="minorHAnsi"/>
                <w:b w:val="0"/>
                <w:bCs w:val="0"/>
                <w:color w:val="auto"/>
                <w:sz w:val="22"/>
                <w:lang w:eastAsia="pl-PL"/>
              </w:rPr>
              <w:t>iczba</w:t>
            </w:r>
            <w:r w:rsidR="00F465A1" w:rsidRPr="003556B9">
              <w:rPr>
                <w:rFonts w:ascii="Nyala" w:eastAsia="Times New Roman" w:hAnsi="Nyala" w:cstheme="minorHAnsi"/>
                <w:b w:val="0"/>
                <w:bCs w:val="0"/>
                <w:color w:val="auto"/>
                <w:sz w:val="22"/>
                <w:lang w:eastAsia="pl-PL"/>
              </w:rPr>
              <w:t xml:space="preserve"> </w:t>
            </w:r>
            <w:r w:rsidR="00C03807" w:rsidRPr="003556B9">
              <w:rPr>
                <w:rFonts w:ascii="Nyala" w:eastAsia="Times New Roman" w:hAnsi="Nyala" w:cstheme="minorHAnsi"/>
                <w:b w:val="0"/>
                <w:bCs w:val="0"/>
                <w:color w:val="auto"/>
                <w:sz w:val="22"/>
                <w:lang w:eastAsia="pl-PL"/>
              </w:rPr>
              <w:t>mieszkańców</w:t>
            </w:r>
          </w:p>
        </w:tc>
        <w:tc>
          <w:tcPr>
            <w:tcW w:w="1701" w:type="dxa"/>
            <w:hideMark/>
          </w:tcPr>
          <w:p w14:paraId="16564BF2" w14:textId="72FA6FF2" w:rsidR="00C03807" w:rsidRPr="003556B9" w:rsidRDefault="008A3320"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auto"/>
                <w:sz w:val="22"/>
                <w:lang w:eastAsia="pl-PL"/>
              </w:rPr>
            </w:pPr>
            <w:r w:rsidRPr="003556B9">
              <w:rPr>
                <w:rFonts w:ascii="Nyala" w:eastAsia="Times New Roman" w:hAnsi="Nyala" w:cstheme="minorHAnsi"/>
                <w:b w:val="0"/>
                <w:bCs w:val="0"/>
                <w:color w:val="auto"/>
                <w:sz w:val="22"/>
                <w:lang w:eastAsia="pl-PL"/>
              </w:rPr>
              <w:t>Współczynnik</w:t>
            </w:r>
          </w:p>
        </w:tc>
      </w:tr>
      <w:tr w:rsidR="003556B9" w:rsidRPr="00843002" w14:paraId="06B4FEC1" w14:textId="77777777" w:rsidTr="00E405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noWrap/>
            <w:hideMark/>
          </w:tcPr>
          <w:p w14:paraId="752546B2" w14:textId="5DCB5792" w:rsidR="003556B9" w:rsidRPr="00843002" w:rsidRDefault="003556B9" w:rsidP="00A11D3D">
            <w:pPr>
              <w:spacing w:before="0" w:after="0"/>
              <w:ind w:left="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sz w:val="22"/>
                <w:lang w:eastAsia="pl-PL"/>
              </w:rPr>
              <w:t>Milanówek</w:t>
            </w:r>
          </w:p>
        </w:tc>
        <w:tc>
          <w:tcPr>
            <w:tcW w:w="1526" w:type="dxa"/>
            <w:noWrap/>
            <w:hideMark/>
          </w:tcPr>
          <w:p w14:paraId="32160AE8" w14:textId="77777777"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269</w:t>
            </w:r>
          </w:p>
        </w:tc>
        <w:tc>
          <w:tcPr>
            <w:tcW w:w="1773" w:type="dxa"/>
            <w:noWrap/>
            <w:hideMark/>
          </w:tcPr>
          <w:p w14:paraId="12AD4405" w14:textId="77777777"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218</w:t>
            </w:r>
          </w:p>
        </w:tc>
        <w:tc>
          <w:tcPr>
            <w:tcW w:w="2107" w:type="dxa"/>
            <w:noWrap/>
            <w:hideMark/>
          </w:tcPr>
          <w:p w14:paraId="1C173036" w14:textId="1CC2FC68"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16 486</w:t>
            </w:r>
          </w:p>
        </w:tc>
        <w:tc>
          <w:tcPr>
            <w:tcW w:w="1701" w:type="dxa"/>
            <w:noWrap/>
            <w:hideMark/>
          </w:tcPr>
          <w:p w14:paraId="40A14A87" w14:textId="6289D3AE"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3,51</w:t>
            </w:r>
          </w:p>
        </w:tc>
      </w:tr>
      <w:tr w:rsidR="003556B9" w:rsidRPr="00843002" w14:paraId="33039489" w14:textId="77777777" w:rsidTr="00E405CA">
        <w:trPr>
          <w:trHeight w:val="300"/>
        </w:trPr>
        <w:tc>
          <w:tcPr>
            <w:cnfStyle w:val="001000000000" w:firstRow="0" w:lastRow="0" w:firstColumn="1" w:lastColumn="0" w:oddVBand="0" w:evenVBand="0" w:oddHBand="0" w:evenHBand="0" w:firstRowFirstColumn="0" w:firstRowLastColumn="0" w:lastRowFirstColumn="0" w:lastRowLastColumn="0"/>
            <w:tcW w:w="2260" w:type="dxa"/>
            <w:noWrap/>
            <w:hideMark/>
          </w:tcPr>
          <w:p w14:paraId="689DE031" w14:textId="4F273DEC" w:rsidR="003556B9" w:rsidRPr="00843002" w:rsidRDefault="003556B9" w:rsidP="00A11D3D">
            <w:pPr>
              <w:spacing w:before="0" w:after="0"/>
              <w:ind w:left="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sz w:val="22"/>
                <w:lang w:eastAsia="pl-PL"/>
              </w:rPr>
              <w:t xml:space="preserve">Podkowa Leśna </w:t>
            </w:r>
          </w:p>
        </w:tc>
        <w:tc>
          <w:tcPr>
            <w:tcW w:w="1526" w:type="dxa"/>
            <w:noWrap/>
            <w:hideMark/>
          </w:tcPr>
          <w:p w14:paraId="0BAEACD8" w14:textId="77777777"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73</w:t>
            </w:r>
          </w:p>
        </w:tc>
        <w:tc>
          <w:tcPr>
            <w:tcW w:w="1773" w:type="dxa"/>
            <w:noWrap/>
            <w:hideMark/>
          </w:tcPr>
          <w:p w14:paraId="4729834E" w14:textId="77777777"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45</w:t>
            </w:r>
          </w:p>
        </w:tc>
        <w:tc>
          <w:tcPr>
            <w:tcW w:w="2107" w:type="dxa"/>
            <w:noWrap/>
            <w:hideMark/>
          </w:tcPr>
          <w:p w14:paraId="1E9F20F4" w14:textId="0BC3A207"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3 872</w:t>
            </w:r>
          </w:p>
        </w:tc>
        <w:tc>
          <w:tcPr>
            <w:tcW w:w="1701" w:type="dxa"/>
            <w:noWrap/>
            <w:hideMark/>
          </w:tcPr>
          <w:p w14:paraId="59BFED68" w14:textId="4C16801E"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2,84</w:t>
            </w:r>
          </w:p>
        </w:tc>
      </w:tr>
      <w:tr w:rsidR="003556B9" w:rsidRPr="00843002" w14:paraId="26AAE855" w14:textId="77777777" w:rsidTr="00E405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noWrap/>
            <w:hideMark/>
          </w:tcPr>
          <w:p w14:paraId="2B6618DF" w14:textId="44DC76BF" w:rsidR="003556B9" w:rsidRPr="00843002" w:rsidRDefault="003556B9" w:rsidP="00A11D3D">
            <w:pPr>
              <w:spacing w:before="0" w:after="0"/>
              <w:ind w:left="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sz w:val="22"/>
                <w:lang w:eastAsia="pl-PL"/>
              </w:rPr>
              <w:t>Brwinów</w:t>
            </w:r>
          </w:p>
        </w:tc>
        <w:tc>
          <w:tcPr>
            <w:tcW w:w="1526" w:type="dxa"/>
            <w:noWrap/>
            <w:hideMark/>
          </w:tcPr>
          <w:p w14:paraId="06D4F955" w14:textId="77777777"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617</w:t>
            </w:r>
          </w:p>
        </w:tc>
        <w:tc>
          <w:tcPr>
            <w:tcW w:w="1773" w:type="dxa"/>
            <w:noWrap/>
            <w:hideMark/>
          </w:tcPr>
          <w:p w14:paraId="336DEEF2" w14:textId="77777777"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399</w:t>
            </w:r>
          </w:p>
        </w:tc>
        <w:tc>
          <w:tcPr>
            <w:tcW w:w="2107" w:type="dxa"/>
            <w:noWrap/>
            <w:hideMark/>
          </w:tcPr>
          <w:p w14:paraId="1B74952E" w14:textId="4CD7EFB1"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29 515</w:t>
            </w:r>
          </w:p>
        </w:tc>
        <w:tc>
          <w:tcPr>
            <w:tcW w:w="1701" w:type="dxa"/>
            <w:noWrap/>
            <w:hideMark/>
          </w:tcPr>
          <w:p w14:paraId="628BC253" w14:textId="5E5754D4"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2,82</w:t>
            </w:r>
          </w:p>
        </w:tc>
      </w:tr>
      <w:tr w:rsidR="003556B9" w:rsidRPr="00843002" w14:paraId="1B0496F7" w14:textId="77777777" w:rsidTr="00E405CA">
        <w:trPr>
          <w:trHeight w:val="300"/>
        </w:trPr>
        <w:tc>
          <w:tcPr>
            <w:cnfStyle w:val="001000000000" w:firstRow="0" w:lastRow="0" w:firstColumn="1" w:lastColumn="0" w:oddVBand="0" w:evenVBand="0" w:oddHBand="0" w:evenHBand="0" w:firstRowFirstColumn="0" w:firstRowLastColumn="0" w:lastRowFirstColumn="0" w:lastRowLastColumn="0"/>
            <w:tcW w:w="2260" w:type="dxa"/>
            <w:noWrap/>
            <w:hideMark/>
          </w:tcPr>
          <w:p w14:paraId="059FDA3A" w14:textId="7FA39A1E" w:rsidR="003556B9" w:rsidRPr="00843002" w:rsidRDefault="003556B9" w:rsidP="00A11D3D">
            <w:pPr>
              <w:spacing w:before="0" w:after="0"/>
              <w:ind w:left="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sz w:val="22"/>
                <w:lang w:eastAsia="pl-PL"/>
              </w:rPr>
              <w:t>Razem</w:t>
            </w:r>
          </w:p>
        </w:tc>
        <w:tc>
          <w:tcPr>
            <w:tcW w:w="1526" w:type="dxa"/>
            <w:noWrap/>
            <w:hideMark/>
          </w:tcPr>
          <w:p w14:paraId="60839246" w14:textId="77777777"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959</w:t>
            </w:r>
          </w:p>
        </w:tc>
        <w:tc>
          <w:tcPr>
            <w:tcW w:w="1773" w:type="dxa"/>
            <w:noWrap/>
            <w:hideMark/>
          </w:tcPr>
          <w:p w14:paraId="328F71E7" w14:textId="77777777"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662</w:t>
            </w:r>
          </w:p>
        </w:tc>
        <w:tc>
          <w:tcPr>
            <w:tcW w:w="2107" w:type="dxa"/>
            <w:noWrap/>
            <w:hideMark/>
          </w:tcPr>
          <w:p w14:paraId="44118907" w14:textId="61646BD8"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49 873</w:t>
            </w:r>
          </w:p>
        </w:tc>
        <w:tc>
          <w:tcPr>
            <w:tcW w:w="1701" w:type="dxa"/>
            <w:noWrap/>
            <w:hideMark/>
          </w:tcPr>
          <w:p w14:paraId="6FC2B0C6" w14:textId="55C74B0D"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3,05</w:t>
            </w:r>
          </w:p>
        </w:tc>
      </w:tr>
    </w:tbl>
    <w:p w14:paraId="25787326" w14:textId="56090128" w:rsidR="00C03807" w:rsidRPr="00843002" w:rsidRDefault="00C03807" w:rsidP="00A11D3D">
      <w:pPr>
        <w:spacing w:before="0" w:after="0"/>
        <w:ind w:left="0"/>
        <w:jc w:val="both"/>
        <w:rPr>
          <w:rFonts w:ascii="Nyala" w:eastAsia="TimesNewRomanPSMT" w:hAnsi="Nyala" w:cstheme="minorHAnsi"/>
          <w:sz w:val="22"/>
        </w:rPr>
      </w:pPr>
      <w:r w:rsidRPr="00843002">
        <w:rPr>
          <w:rFonts w:ascii="Nyala" w:eastAsia="TimesNewRomanPSMT" w:hAnsi="Nyala" w:cstheme="minorHAnsi"/>
          <w:sz w:val="22"/>
        </w:rPr>
        <w:t>Źródło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danych: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opracowanie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własne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podstawie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danych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GUS.</w:t>
      </w:r>
    </w:p>
    <w:p w14:paraId="5288FFD6" w14:textId="77777777" w:rsidR="008A3320" w:rsidRPr="00843002" w:rsidRDefault="008A3320" w:rsidP="00A11D3D">
      <w:pPr>
        <w:spacing w:before="0" w:after="0"/>
        <w:ind w:left="0"/>
        <w:jc w:val="both"/>
        <w:rPr>
          <w:rFonts w:ascii="Nyala" w:eastAsia="TimesNewRomanPSMT" w:hAnsi="Nyala" w:cstheme="minorHAnsi"/>
          <w:sz w:val="16"/>
          <w:szCs w:val="16"/>
        </w:rPr>
      </w:pPr>
    </w:p>
    <w:p w14:paraId="054B1C90" w14:textId="77777777" w:rsidR="00F07320" w:rsidRPr="00843002" w:rsidRDefault="00F07320" w:rsidP="00A11D3D">
      <w:pPr>
        <w:spacing w:before="0" w:after="0"/>
        <w:ind w:left="0"/>
        <w:jc w:val="both"/>
        <w:rPr>
          <w:rFonts w:ascii="Nyala" w:eastAsia="TimesNewRomanPSMT" w:hAnsi="Nyala" w:cstheme="minorHAnsi"/>
          <w:sz w:val="16"/>
          <w:szCs w:val="16"/>
        </w:rPr>
      </w:pPr>
    </w:p>
    <w:p w14:paraId="5141A1AC" w14:textId="4E687FE0" w:rsidR="00734AFC" w:rsidRDefault="00D84DE4" w:rsidP="00A11D3D">
      <w:pPr>
        <w:spacing w:before="0" w:after="0"/>
        <w:ind w:left="0" w:firstLine="284"/>
        <w:jc w:val="both"/>
        <w:rPr>
          <w:rFonts w:ascii="Nyala" w:eastAsia="TimesNewRomanPSMT" w:hAnsi="Nyala" w:cstheme="minorHAnsi"/>
          <w:sz w:val="22"/>
        </w:rPr>
      </w:pPr>
      <w:r w:rsidRPr="00843002">
        <w:rPr>
          <w:rFonts w:ascii="Nyala" w:eastAsia="TimesNewRomanPSMT" w:hAnsi="Nyala" w:cstheme="minorHAnsi"/>
          <w:sz w:val="22"/>
        </w:rPr>
        <w:lastRenderedPageBreak/>
        <w:t>Wszystkie</w:t>
      </w:r>
      <w:r w:rsidR="00F465A1" w:rsidRPr="00843002">
        <w:rPr>
          <w:rFonts w:ascii="Nyala" w:eastAsia="TimesNewRomanPSMT" w:hAnsi="Nyala" w:cstheme="minorHAnsi"/>
          <w:sz w:val="22"/>
        </w:rPr>
        <w:t xml:space="preserve"> </w:t>
      </w:r>
      <w:r w:rsidR="00A229AD" w:rsidRPr="00843002">
        <w:rPr>
          <w:rFonts w:ascii="Nyala" w:eastAsia="TimesNewRomanPSMT" w:hAnsi="Nyala" w:cstheme="minorHAnsi"/>
          <w:sz w:val="22"/>
        </w:rPr>
        <w:t>gminy</w:t>
      </w:r>
      <w:r w:rsidR="00F465A1" w:rsidRPr="00843002">
        <w:rPr>
          <w:rFonts w:ascii="Nyala" w:eastAsia="TimesNewRomanPSMT" w:hAnsi="Nyala" w:cstheme="minorHAnsi"/>
          <w:sz w:val="22"/>
        </w:rPr>
        <w:t xml:space="preserve"> </w:t>
      </w:r>
      <w:r w:rsidR="00A229AD" w:rsidRPr="00843002">
        <w:rPr>
          <w:rFonts w:ascii="Nyala" w:eastAsia="TimesNewRomanPSMT" w:hAnsi="Nyala" w:cstheme="minorHAnsi"/>
          <w:sz w:val="22"/>
        </w:rPr>
        <w:t>objęte</w:t>
      </w:r>
      <w:r w:rsidR="00F465A1" w:rsidRPr="00843002">
        <w:rPr>
          <w:rFonts w:ascii="Nyala" w:eastAsia="TimesNewRomanPSMT" w:hAnsi="Nyala" w:cstheme="minorHAnsi"/>
          <w:sz w:val="22"/>
        </w:rPr>
        <w:t xml:space="preserve"> </w:t>
      </w:r>
      <w:r w:rsidR="00A229AD" w:rsidRPr="00843002">
        <w:rPr>
          <w:rFonts w:ascii="Nyala" w:eastAsia="TimesNewRomanPSMT" w:hAnsi="Nyala" w:cstheme="minorHAnsi"/>
          <w:sz w:val="22"/>
        </w:rPr>
        <w:t>obszarem</w:t>
      </w:r>
      <w:r w:rsidR="00F465A1" w:rsidRPr="00843002">
        <w:rPr>
          <w:rFonts w:ascii="Nyala" w:eastAsia="TimesNewRomanPSMT" w:hAnsi="Nyala" w:cstheme="minorHAnsi"/>
          <w:sz w:val="22"/>
        </w:rPr>
        <w:t xml:space="preserve"> </w:t>
      </w:r>
      <w:r w:rsidR="00A229AD" w:rsidRPr="00843002">
        <w:rPr>
          <w:rFonts w:ascii="Nyala" w:eastAsia="TimesNewRomanPSMT" w:hAnsi="Nyala" w:cstheme="minorHAnsi"/>
          <w:sz w:val="22"/>
        </w:rPr>
        <w:t>LSR</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charakteryzował</w:t>
      </w:r>
      <w:r w:rsidR="00A229AD" w:rsidRPr="00843002">
        <w:rPr>
          <w:rFonts w:ascii="Nyala" w:eastAsia="TimesNewRomanPSMT" w:hAnsi="Nyala" w:cstheme="minorHAnsi"/>
          <w:sz w:val="22"/>
        </w:rPr>
        <w:t>o</w:t>
      </w:r>
      <w:r w:rsidR="00F465A1" w:rsidRPr="00843002">
        <w:rPr>
          <w:rFonts w:ascii="Nyala" w:eastAsia="TimesNewRomanPSMT" w:hAnsi="Nyala" w:cstheme="minorHAnsi"/>
          <w:sz w:val="22"/>
        </w:rPr>
        <w:t xml:space="preserve"> </w:t>
      </w:r>
      <w:r w:rsidR="00A229AD" w:rsidRPr="00843002">
        <w:rPr>
          <w:rFonts w:ascii="Nyala" w:eastAsia="TimesNewRomanPSMT" w:hAnsi="Nyala" w:cstheme="minorHAnsi"/>
          <w:sz w:val="22"/>
        </w:rPr>
        <w:t>dodatnie</w:t>
      </w:r>
      <w:r w:rsidR="00F465A1" w:rsidRPr="00843002">
        <w:rPr>
          <w:rFonts w:ascii="Nyala" w:eastAsia="TimesNewRomanPSMT" w:hAnsi="Nyala" w:cstheme="minorHAnsi"/>
          <w:sz w:val="22"/>
        </w:rPr>
        <w:t xml:space="preserve"> </w:t>
      </w:r>
      <w:r w:rsidR="00A229AD" w:rsidRPr="00843002">
        <w:rPr>
          <w:rFonts w:ascii="Nyala" w:eastAsia="TimesNewRomanPSMT" w:hAnsi="Nyala" w:cstheme="minorHAnsi"/>
          <w:sz w:val="22"/>
        </w:rPr>
        <w:t>saldo</w:t>
      </w:r>
      <w:r w:rsidR="00F465A1" w:rsidRPr="00843002">
        <w:rPr>
          <w:rFonts w:ascii="Nyala" w:eastAsia="TimesNewRomanPSMT" w:hAnsi="Nyala" w:cstheme="minorHAnsi"/>
          <w:sz w:val="22"/>
        </w:rPr>
        <w:t xml:space="preserve"> </w:t>
      </w:r>
      <w:r w:rsidR="00A229AD" w:rsidRPr="00843002">
        <w:rPr>
          <w:rFonts w:ascii="Nyala" w:eastAsia="TimesNewRomanPSMT" w:hAnsi="Nyala" w:cstheme="minorHAnsi"/>
          <w:sz w:val="22"/>
        </w:rPr>
        <w:t>migracji</w:t>
      </w:r>
      <w:r w:rsidR="004D4747"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co</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oznacza,</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że</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więcej</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osób</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przybyło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obszar</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niż</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234408" w:rsidRPr="00843002">
        <w:rPr>
          <w:rFonts w:ascii="Nyala" w:eastAsia="TimesNewRomanPSMT" w:hAnsi="Nyala" w:cstheme="minorHAnsi"/>
          <w:sz w:val="22"/>
        </w:rPr>
        <w:t>y</w:t>
      </w:r>
      <w:r w:rsidR="004D4747" w:rsidRPr="00843002">
        <w:rPr>
          <w:rFonts w:ascii="Nyala" w:eastAsia="TimesNewRomanPSMT" w:hAnsi="Nyala" w:cstheme="minorHAnsi"/>
          <w:sz w:val="22"/>
        </w:rPr>
        <w:t>jechało.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Wzrosty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odniesieniu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liczby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mieszkańców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były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znaczące,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gdyż</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wyniosły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0,31%</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Milanówek,</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0,72%</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Podkowa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Leśna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oraz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0,74%</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Brwinów.</w:t>
      </w:r>
      <w:r w:rsidR="00F465A1" w:rsidRPr="00843002">
        <w:rPr>
          <w:rFonts w:ascii="Nyala" w:eastAsia="TimesNewRomanPSMT" w:hAnsi="Nyala" w:cstheme="minorHAnsi"/>
          <w:sz w:val="22"/>
        </w:rPr>
        <w:t xml:space="preserve"> </w:t>
      </w:r>
      <w:r w:rsidR="00734AFC" w:rsidRPr="00843002">
        <w:rPr>
          <w:rFonts w:ascii="Nyala" w:eastAsia="TimesNewRomanPSMT" w:hAnsi="Nyala" w:cstheme="minorHAnsi"/>
          <w:sz w:val="22"/>
        </w:rPr>
        <w:t>Diagnoza</w:t>
      </w:r>
      <w:r w:rsidR="00F465A1" w:rsidRPr="00843002">
        <w:rPr>
          <w:rFonts w:ascii="Nyala" w:eastAsia="TimesNewRomanPSMT" w:hAnsi="Nyala" w:cstheme="minorHAnsi"/>
          <w:sz w:val="22"/>
        </w:rPr>
        <w:t xml:space="preserve"> </w:t>
      </w:r>
      <w:r w:rsidR="00734AFC" w:rsidRPr="00843002">
        <w:rPr>
          <w:rFonts w:ascii="Nyala" w:eastAsia="TimesNewRomanPSMT" w:hAnsi="Nyala" w:cstheme="minorHAnsi"/>
          <w:sz w:val="22"/>
        </w:rPr>
        <w:t>obszaru</w:t>
      </w:r>
      <w:r w:rsidR="00F465A1" w:rsidRPr="00843002">
        <w:rPr>
          <w:rFonts w:ascii="Nyala" w:eastAsia="TimesNewRomanPSMT" w:hAnsi="Nyala" w:cstheme="minorHAnsi"/>
          <w:sz w:val="22"/>
        </w:rPr>
        <w:t xml:space="preserve"> </w:t>
      </w:r>
      <w:r w:rsidR="00734AFC" w:rsidRPr="00843002">
        <w:rPr>
          <w:rFonts w:ascii="Nyala" w:eastAsia="TimesNewRomanPSMT" w:hAnsi="Nyala" w:cstheme="minorHAnsi"/>
          <w:sz w:val="22"/>
        </w:rPr>
        <w:t>wykazała</w:t>
      </w:r>
      <w:r w:rsidR="00F465A1" w:rsidRPr="00843002">
        <w:rPr>
          <w:rFonts w:ascii="Nyala" w:eastAsia="TimesNewRomanPSMT" w:hAnsi="Nyala" w:cstheme="minorHAnsi"/>
          <w:sz w:val="22"/>
        </w:rPr>
        <w:t xml:space="preserve"> </w:t>
      </w:r>
      <w:r w:rsidR="00734AFC" w:rsidRPr="00843002">
        <w:rPr>
          <w:rFonts w:ascii="Nyala" w:eastAsia="TimesNewRomanPSMT" w:hAnsi="Nyala" w:cstheme="minorHAnsi"/>
          <w:sz w:val="22"/>
        </w:rPr>
        <w:t>względną</w:t>
      </w:r>
      <w:r w:rsidR="00F465A1" w:rsidRPr="00843002">
        <w:rPr>
          <w:rFonts w:ascii="Nyala" w:eastAsia="TimesNewRomanPSMT" w:hAnsi="Nyala" w:cstheme="minorHAnsi"/>
          <w:sz w:val="22"/>
        </w:rPr>
        <w:t xml:space="preserve"> </w:t>
      </w:r>
      <w:r w:rsidR="00734AFC" w:rsidRPr="00843002">
        <w:rPr>
          <w:rFonts w:ascii="Nyala" w:eastAsia="TimesNewRomanPSMT" w:hAnsi="Nyala" w:cstheme="minorHAnsi"/>
          <w:sz w:val="22"/>
        </w:rPr>
        <w:t>stabilność</w:t>
      </w:r>
      <w:r w:rsidR="00F465A1" w:rsidRPr="00843002">
        <w:rPr>
          <w:rFonts w:ascii="Nyala" w:eastAsia="TimesNewRomanPSMT" w:hAnsi="Nyala" w:cstheme="minorHAnsi"/>
          <w:sz w:val="22"/>
        </w:rPr>
        <w:t xml:space="preserve"> </w:t>
      </w:r>
      <w:r w:rsidR="00734AFC"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734AFC" w:rsidRPr="00843002">
        <w:rPr>
          <w:rFonts w:ascii="Nyala" w:eastAsia="TimesNewRomanPSMT" w:hAnsi="Nyala" w:cstheme="minorHAnsi"/>
          <w:sz w:val="22"/>
        </w:rPr>
        <w:t>zakresie</w:t>
      </w:r>
      <w:r w:rsidR="00F465A1" w:rsidRPr="00843002">
        <w:rPr>
          <w:rFonts w:ascii="Nyala" w:eastAsia="TimesNewRomanPSMT" w:hAnsi="Nyala" w:cstheme="minorHAnsi"/>
          <w:sz w:val="22"/>
        </w:rPr>
        <w:t xml:space="preserve"> </w:t>
      </w:r>
      <w:r w:rsidR="00734AFC" w:rsidRPr="00843002">
        <w:rPr>
          <w:rFonts w:ascii="Nyala" w:eastAsia="TimesNewRomanPSMT" w:hAnsi="Nyala" w:cstheme="minorHAnsi"/>
          <w:sz w:val="22"/>
        </w:rPr>
        <w:t>salda</w:t>
      </w:r>
      <w:r w:rsidR="00F465A1" w:rsidRPr="00843002">
        <w:rPr>
          <w:rFonts w:ascii="Nyala" w:eastAsia="TimesNewRomanPSMT" w:hAnsi="Nyala" w:cstheme="minorHAnsi"/>
          <w:sz w:val="22"/>
        </w:rPr>
        <w:t xml:space="preserve"> </w:t>
      </w:r>
      <w:r w:rsidR="00734AFC" w:rsidRPr="00843002">
        <w:rPr>
          <w:rFonts w:ascii="Nyala" w:eastAsia="TimesNewRomanPSMT" w:hAnsi="Nyala" w:cstheme="minorHAnsi"/>
          <w:sz w:val="22"/>
        </w:rPr>
        <w:t>migracji.</w:t>
      </w:r>
    </w:p>
    <w:p w14:paraId="187E8252" w14:textId="77777777" w:rsidR="003556B9" w:rsidRPr="00843002" w:rsidRDefault="003556B9" w:rsidP="00A11D3D">
      <w:pPr>
        <w:spacing w:before="0" w:after="0"/>
        <w:ind w:left="0" w:firstLine="284"/>
        <w:jc w:val="both"/>
        <w:rPr>
          <w:rFonts w:ascii="Nyala" w:eastAsia="TimesNewRomanPSMT" w:hAnsi="Nyala" w:cstheme="minorHAnsi"/>
          <w:sz w:val="22"/>
        </w:rPr>
      </w:pPr>
    </w:p>
    <w:p w14:paraId="5B862007" w14:textId="3ADC460D" w:rsidR="004D4747" w:rsidRPr="00AE549A" w:rsidRDefault="004D4747" w:rsidP="00AE549A">
      <w:pPr>
        <w:pStyle w:val="Nagwek2"/>
        <w:rPr>
          <w:lang w:eastAsia="pl-PL"/>
        </w:rPr>
      </w:pPr>
      <w:bookmarkStart w:id="35" w:name="_Toc136939816"/>
      <w:r w:rsidRPr="00AE549A">
        <w:rPr>
          <w:lang w:eastAsia="pl-PL"/>
        </w:rPr>
        <w:t>Bezrobotni</w:t>
      </w:r>
      <w:r w:rsidR="00F465A1" w:rsidRPr="00AE549A">
        <w:rPr>
          <w:lang w:eastAsia="pl-PL"/>
        </w:rPr>
        <w:t xml:space="preserve"> </w:t>
      </w:r>
      <w:r w:rsidRPr="00AE549A">
        <w:rPr>
          <w:lang w:eastAsia="pl-PL"/>
        </w:rPr>
        <w:t>na</w:t>
      </w:r>
      <w:r w:rsidR="00F465A1" w:rsidRPr="00AE549A">
        <w:rPr>
          <w:lang w:eastAsia="pl-PL"/>
        </w:rPr>
        <w:t xml:space="preserve"> </w:t>
      </w:r>
      <w:r w:rsidRPr="00AE549A">
        <w:rPr>
          <w:lang w:eastAsia="pl-PL"/>
        </w:rPr>
        <w:t>obszarze</w:t>
      </w:r>
      <w:bookmarkEnd w:id="35"/>
    </w:p>
    <w:p w14:paraId="40EAB2E5" w14:textId="5BB42C4F" w:rsidR="004D4747" w:rsidRDefault="004D4747" w:rsidP="00A11D3D">
      <w:pPr>
        <w:spacing w:before="0" w:after="0"/>
        <w:ind w:left="0" w:firstLine="284"/>
        <w:jc w:val="both"/>
        <w:rPr>
          <w:rFonts w:ascii="Nyala" w:eastAsia="TimesNewRomanPSMT" w:hAnsi="Nyala" w:cstheme="minorHAnsi"/>
          <w:sz w:val="22"/>
        </w:rPr>
      </w:pPr>
      <w:r w:rsidRPr="00843002">
        <w:rPr>
          <w:rFonts w:ascii="Nyala" w:eastAsia="TimesNewRomanPSMT" w:hAnsi="Nyala" w:cstheme="minorHAnsi"/>
          <w:sz w:val="22"/>
        </w:rPr>
        <w:t>Liczba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osób</w:t>
      </w:r>
      <w:r w:rsidR="00F465A1" w:rsidRPr="00843002">
        <w:rPr>
          <w:rFonts w:ascii="Nyala" w:eastAsia="TimesNewRomanPSMT" w:hAnsi="Nyala" w:cstheme="minorHAnsi"/>
          <w:sz w:val="22"/>
        </w:rPr>
        <w:t xml:space="preserve"> </w:t>
      </w:r>
      <w:r w:rsidR="006F129A"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6F129A" w:rsidRPr="00843002">
        <w:rPr>
          <w:rFonts w:ascii="Nyala" w:eastAsia="TimesNewRomanPSMT" w:hAnsi="Nyala" w:cstheme="minorHAnsi"/>
          <w:sz w:val="22"/>
        </w:rPr>
        <w:t>wieku</w:t>
      </w:r>
      <w:r w:rsidR="00F465A1" w:rsidRPr="00843002">
        <w:rPr>
          <w:rFonts w:ascii="Nyala" w:eastAsia="TimesNewRomanPSMT" w:hAnsi="Nyala" w:cstheme="minorHAnsi"/>
          <w:sz w:val="22"/>
        </w:rPr>
        <w:t xml:space="preserve"> </w:t>
      </w:r>
      <w:r w:rsidR="006F129A" w:rsidRPr="00843002">
        <w:rPr>
          <w:rFonts w:ascii="Nyala" w:eastAsia="TimesNewRomanPSMT" w:hAnsi="Nyala" w:cstheme="minorHAnsi"/>
          <w:sz w:val="22"/>
        </w:rPr>
        <w:t>produkcyjnym</w:t>
      </w:r>
      <w:r w:rsidR="00F465A1" w:rsidRPr="00843002">
        <w:rPr>
          <w:rFonts w:ascii="Nyala" w:eastAsia="TimesNewRomanPSMT" w:hAnsi="Nyala" w:cstheme="minorHAnsi"/>
          <w:sz w:val="22"/>
        </w:rPr>
        <w:t xml:space="preserve"> </w:t>
      </w:r>
      <w:r w:rsidR="006F129A"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6F129A" w:rsidRPr="00843002">
        <w:rPr>
          <w:rFonts w:ascii="Nyala" w:eastAsia="TimesNewRomanPSMT" w:hAnsi="Nyala" w:cstheme="minorHAnsi"/>
          <w:sz w:val="22"/>
        </w:rPr>
        <w:t>2020</w:t>
      </w:r>
      <w:r w:rsidR="00F465A1" w:rsidRPr="00843002">
        <w:rPr>
          <w:rFonts w:ascii="Nyala" w:eastAsia="TimesNewRomanPSMT" w:hAnsi="Nyala" w:cstheme="minorHAnsi"/>
          <w:sz w:val="22"/>
        </w:rPr>
        <w:t xml:space="preserve"> </w:t>
      </w:r>
      <w:r w:rsidR="006F129A" w:rsidRPr="00843002">
        <w:rPr>
          <w:rFonts w:ascii="Nyala" w:eastAsia="TimesNewRomanPSMT" w:hAnsi="Nyala" w:cstheme="minorHAnsi"/>
          <w:sz w:val="22"/>
        </w:rPr>
        <w:t>roku</w:t>
      </w:r>
      <w:r w:rsidR="00F465A1" w:rsidRPr="00843002">
        <w:rPr>
          <w:rFonts w:ascii="Nyala" w:eastAsia="TimesNewRomanPSMT" w:hAnsi="Nyala" w:cstheme="minorHAnsi"/>
          <w:sz w:val="22"/>
        </w:rPr>
        <w:t xml:space="preserve"> </w:t>
      </w:r>
      <w:r w:rsidR="006F129A" w:rsidRPr="00843002">
        <w:rPr>
          <w:rFonts w:ascii="Nyala" w:eastAsia="TimesNewRomanPSMT" w:hAnsi="Nyala" w:cstheme="minorHAnsi"/>
          <w:sz w:val="22"/>
        </w:rPr>
        <w:t>wyniosła</w:t>
      </w:r>
      <w:r w:rsidR="00F465A1" w:rsidRPr="00843002">
        <w:rPr>
          <w:rFonts w:ascii="Nyala" w:eastAsia="TimesNewRomanPSMT" w:hAnsi="Nyala" w:cstheme="minorHAnsi"/>
          <w:sz w:val="22"/>
        </w:rPr>
        <w:t xml:space="preserve"> </w:t>
      </w:r>
      <w:r w:rsidR="006F129A" w:rsidRPr="00843002">
        <w:rPr>
          <w:rFonts w:ascii="Nyala" w:eastAsia="Times New Roman" w:hAnsi="Nyala" w:cstheme="minorHAnsi"/>
          <w:sz w:val="22"/>
          <w:lang w:eastAsia="pl-PL"/>
        </w:rPr>
        <w:t>29</w:t>
      </w:r>
      <w:r w:rsidR="00F465A1" w:rsidRPr="00843002">
        <w:rPr>
          <w:rFonts w:ascii="Nyala" w:eastAsia="Times New Roman" w:hAnsi="Nyala" w:cstheme="minorHAnsi"/>
          <w:sz w:val="22"/>
          <w:lang w:eastAsia="pl-PL"/>
        </w:rPr>
        <w:t xml:space="preserve"> </w:t>
      </w:r>
      <w:r w:rsidR="006F129A" w:rsidRPr="00843002">
        <w:rPr>
          <w:rFonts w:ascii="Nyala" w:eastAsia="Times New Roman" w:hAnsi="Nyala" w:cstheme="minorHAnsi"/>
          <w:sz w:val="22"/>
          <w:lang w:eastAsia="pl-PL"/>
        </w:rPr>
        <w:t>966</w:t>
      </w:r>
      <w:r w:rsidR="00F465A1" w:rsidRPr="00843002">
        <w:rPr>
          <w:rFonts w:ascii="Nyala" w:eastAsia="Times New Roman" w:hAnsi="Nyala" w:cstheme="minorHAnsi"/>
          <w:sz w:val="22"/>
          <w:lang w:eastAsia="pl-PL"/>
        </w:rPr>
        <w:t xml:space="preserve"> </w:t>
      </w:r>
      <w:r w:rsidRPr="00843002">
        <w:rPr>
          <w:rFonts w:ascii="Nyala" w:eastAsia="TimesNewRomanPSMT" w:hAnsi="Nyala" w:cstheme="minorHAnsi"/>
          <w:sz w:val="22"/>
        </w:rPr>
        <w:t>osób,</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tym</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liczba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zarejestrowan</w:t>
      </w:r>
      <w:r w:rsidR="00E43044" w:rsidRPr="00843002">
        <w:rPr>
          <w:rFonts w:ascii="Nyala" w:eastAsia="TimesNewRomanPSMT" w:hAnsi="Nyala" w:cstheme="minorHAnsi"/>
          <w:sz w:val="22"/>
        </w:rPr>
        <w:t>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bezrobotn</w:t>
      </w:r>
      <w:r w:rsidR="00E43044" w:rsidRPr="00843002">
        <w:rPr>
          <w:rFonts w:ascii="Nyala" w:eastAsia="TimesNewRomanPSMT" w:hAnsi="Nyala" w:cstheme="minorHAnsi"/>
          <w:sz w:val="22"/>
        </w:rPr>
        <w:t>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ogółem</w:t>
      </w:r>
      <w:r w:rsidR="00F465A1" w:rsidRPr="00843002">
        <w:rPr>
          <w:rFonts w:ascii="Nyala" w:eastAsia="TimesNewRomanPSMT" w:hAnsi="Nyala" w:cstheme="minorHAnsi"/>
          <w:sz w:val="22"/>
        </w:rPr>
        <w:t xml:space="preserve"> </w:t>
      </w:r>
      <w:r w:rsidR="00E43044" w:rsidRPr="00843002">
        <w:rPr>
          <w:rFonts w:ascii="Nyala" w:eastAsia="TimesNewRomanPSMT" w:hAnsi="Nyala" w:cstheme="minorHAnsi"/>
          <w:sz w:val="22"/>
        </w:rPr>
        <w:t>wyniosła</w:t>
      </w:r>
      <w:r w:rsidR="00F465A1" w:rsidRPr="00843002">
        <w:rPr>
          <w:rFonts w:ascii="Nyala" w:eastAsia="TimesNewRomanPSMT" w:hAnsi="Nyala" w:cstheme="minorHAnsi"/>
          <w:sz w:val="22"/>
        </w:rPr>
        <w:t xml:space="preserve"> </w:t>
      </w:r>
      <w:r w:rsidR="00212724" w:rsidRPr="00843002">
        <w:rPr>
          <w:rFonts w:ascii="Nyala" w:eastAsia="Times New Roman" w:hAnsi="Nyala" w:cstheme="minorHAnsi"/>
          <w:sz w:val="22"/>
          <w:lang w:eastAsia="pl-PL"/>
        </w:rPr>
        <w:t>728</w:t>
      </w:r>
      <w:r w:rsidR="00F465A1" w:rsidRPr="00843002">
        <w:rPr>
          <w:rFonts w:ascii="Nyala" w:eastAsia="Times New Roman" w:hAnsi="Nyala" w:cstheme="minorHAnsi"/>
          <w:sz w:val="22"/>
          <w:lang w:eastAsia="pl-PL"/>
        </w:rPr>
        <w:t xml:space="preserve"> </w:t>
      </w:r>
      <w:r w:rsidRPr="00843002">
        <w:rPr>
          <w:rFonts w:ascii="Nyala" w:eastAsia="TimesNewRomanPSMT" w:hAnsi="Nyala" w:cstheme="minorHAnsi"/>
          <w:sz w:val="22"/>
        </w:rPr>
        <w:t>osób.</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Udział</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liczby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bezrobotnych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zarejestrowanych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obszarze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LSR</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liczbie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ludności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wieku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produkcyjnym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według</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stanu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koniec</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2020</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wyniósł</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2,43%</w:t>
      </w:r>
      <w:r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Dane</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te</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były</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znacznie</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niższe</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od</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danych</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dla</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województwa</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oraz</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dla</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Polski.</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Tak</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dobry</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wynik</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to</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pochodna</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bliskości</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stolicy</w:t>
      </w:r>
      <w:r w:rsidR="00B86973"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doskonałej</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komunikacji</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oraz</w:t>
      </w:r>
      <w:r w:rsidR="00F465A1" w:rsidRPr="00843002">
        <w:rPr>
          <w:rFonts w:ascii="Nyala" w:eastAsia="TimesNewRomanPSMT" w:hAnsi="Nyala" w:cstheme="minorHAnsi"/>
          <w:sz w:val="22"/>
        </w:rPr>
        <w:t xml:space="preserve"> </w:t>
      </w:r>
      <w:r w:rsidR="00B86973" w:rsidRPr="00843002">
        <w:rPr>
          <w:rFonts w:ascii="Nyala" w:eastAsia="TimesNewRomanPSMT" w:hAnsi="Nyala" w:cstheme="minorHAnsi"/>
          <w:sz w:val="22"/>
        </w:rPr>
        <w:t>szerokiej</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ofercie</w:t>
      </w:r>
      <w:r w:rsidR="00F465A1" w:rsidRPr="00843002">
        <w:rPr>
          <w:rFonts w:ascii="Nyala" w:eastAsia="TimesNewRomanPSMT" w:hAnsi="Nyala" w:cstheme="minorHAnsi"/>
          <w:sz w:val="22"/>
        </w:rPr>
        <w:t xml:space="preserve"> </w:t>
      </w:r>
      <w:r w:rsidR="00CA3FDB" w:rsidRPr="00843002">
        <w:rPr>
          <w:rFonts w:ascii="Nyala" w:eastAsia="TimesNewRomanPSMT" w:hAnsi="Nyala" w:cstheme="minorHAnsi"/>
          <w:sz w:val="22"/>
        </w:rPr>
        <w:t>zatrudnienia</w:t>
      </w:r>
      <w:r w:rsidR="00F465A1" w:rsidRPr="00843002">
        <w:rPr>
          <w:rFonts w:ascii="Nyala" w:eastAsia="TimesNewRomanPSMT" w:hAnsi="Nyala" w:cstheme="minorHAnsi"/>
          <w:sz w:val="22"/>
        </w:rPr>
        <w:t xml:space="preserve"> </w:t>
      </w:r>
      <w:r w:rsidR="00B86973" w:rsidRPr="00843002">
        <w:rPr>
          <w:rFonts w:ascii="Nyala" w:eastAsia="TimesNewRomanPSMT" w:hAnsi="Nyala" w:cstheme="minorHAnsi"/>
          <w:sz w:val="22"/>
        </w:rPr>
        <w:t>dla</w:t>
      </w:r>
      <w:r w:rsidR="00F465A1" w:rsidRPr="00843002">
        <w:rPr>
          <w:rFonts w:ascii="Nyala" w:eastAsia="TimesNewRomanPSMT" w:hAnsi="Nyala" w:cstheme="minorHAnsi"/>
          <w:sz w:val="22"/>
        </w:rPr>
        <w:t xml:space="preserve"> </w:t>
      </w:r>
      <w:r w:rsidR="00B86973" w:rsidRPr="00843002">
        <w:rPr>
          <w:rFonts w:ascii="Nyala" w:eastAsia="TimesNewRomanPSMT" w:hAnsi="Nyala" w:cstheme="minorHAnsi"/>
          <w:sz w:val="22"/>
        </w:rPr>
        <w:t>każdej</w:t>
      </w:r>
      <w:r w:rsidR="00F465A1" w:rsidRPr="00843002">
        <w:rPr>
          <w:rFonts w:ascii="Nyala" w:eastAsia="TimesNewRomanPSMT" w:hAnsi="Nyala" w:cstheme="minorHAnsi"/>
          <w:sz w:val="22"/>
        </w:rPr>
        <w:t xml:space="preserve"> </w:t>
      </w:r>
      <w:r w:rsidR="00B86973" w:rsidRPr="00843002">
        <w:rPr>
          <w:rFonts w:ascii="Nyala" w:eastAsia="TimesNewRomanPSMT" w:hAnsi="Nyala" w:cstheme="minorHAnsi"/>
          <w:sz w:val="22"/>
        </w:rPr>
        <w:t>kategorii</w:t>
      </w:r>
      <w:r w:rsidR="00F465A1" w:rsidRPr="00843002">
        <w:rPr>
          <w:rFonts w:ascii="Nyala" w:eastAsia="TimesNewRomanPSMT" w:hAnsi="Nyala" w:cstheme="minorHAnsi"/>
          <w:sz w:val="22"/>
        </w:rPr>
        <w:t xml:space="preserve"> </w:t>
      </w:r>
      <w:r w:rsidR="00B86973" w:rsidRPr="00843002">
        <w:rPr>
          <w:rFonts w:ascii="Nyala" w:eastAsia="TimesNewRomanPSMT" w:hAnsi="Nyala" w:cstheme="minorHAnsi"/>
          <w:sz w:val="22"/>
        </w:rPr>
        <w:t>zawodowej</w:t>
      </w:r>
      <w:r w:rsidR="00CA3FDB"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003556B9" w:rsidRPr="003556B9">
        <w:rPr>
          <w:rFonts w:ascii="Nyala" w:eastAsia="TimesNewRomanPSMT" w:hAnsi="Nyala" w:cstheme="minorHAnsi"/>
          <w:sz w:val="22"/>
        </w:rPr>
        <w:t>Współczynnik liczby osób bezrobotnych w stosunku do osób w wieku produkcyjnym na obszarze LGD ZS za 2020 rok wyniósł 1,91.</w:t>
      </w:r>
    </w:p>
    <w:p w14:paraId="49D5C88E" w14:textId="77777777" w:rsidR="003556B9" w:rsidRPr="00843002" w:rsidRDefault="003556B9" w:rsidP="00A11D3D">
      <w:pPr>
        <w:spacing w:before="0" w:after="0"/>
        <w:ind w:left="0" w:firstLine="284"/>
        <w:jc w:val="both"/>
        <w:rPr>
          <w:rFonts w:ascii="Nyala" w:eastAsia="TimesNewRomanPSMT" w:hAnsi="Nyala" w:cstheme="minorHAnsi"/>
          <w:sz w:val="22"/>
        </w:rPr>
      </w:pPr>
    </w:p>
    <w:p w14:paraId="4028C24A" w14:textId="329A6678" w:rsidR="00234408" w:rsidRPr="00843002" w:rsidRDefault="00234408" w:rsidP="00485B97">
      <w:pPr>
        <w:pStyle w:val="Legenda"/>
      </w:pPr>
      <w:bookmarkStart w:id="36" w:name="_Toc135763465"/>
      <w:r w:rsidRPr="00843002">
        <w:t xml:space="preserve">Tabela </w:t>
      </w:r>
      <w:r>
        <w:fldChar w:fldCharType="begin"/>
      </w:r>
      <w:r>
        <w:instrText>SEQ Tabela \* ARABIC</w:instrText>
      </w:r>
      <w:r>
        <w:fldChar w:fldCharType="separate"/>
      </w:r>
      <w:r w:rsidR="0023566D">
        <w:rPr>
          <w:noProof/>
        </w:rPr>
        <w:t>8</w:t>
      </w:r>
      <w:r>
        <w:fldChar w:fldCharType="end"/>
      </w:r>
      <w:r w:rsidRPr="00843002">
        <w:t xml:space="preserve"> Liczba bezrobotnych w 2020 r. w odniesieniu do liczby ludności w wieku produkcyjnym</w:t>
      </w:r>
      <w:bookmarkEnd w:id="36"/>
    </w:p>
    <w:tbl>
      <w:tblPr>
        <w:tblStyle w:val="Tabelasiatki4akcent3"/>
        <w:tblW w:w="9890" w:type="dxa"/>
        <w:tblLook w:val="04A0" w:firstRow="1" w:lastRow="0" w:firstColumn="1" w:lastColumn="0" w:noHBand="0" w:noVBand="1"/>
      </w:tblPr>
      <w:tblGrid>
        <w:gridCol w:w="2640"/>
        <w:gridCol w:w="2020"/>
        <w:gridCol w:w="1680"/>
        <w:gridCol w:w="1170"/>
        <w:gridCol w:w="2380"/>
      </w:tblGrid>
      <w:tr w:rsidR="00470B75" w:rsidRPr="00843002" w14:paraId="368D78D2" w14:textId="77777777" w:rsidTr="00E405CA">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2640" w:type="dxa"/>
            <w:noWrap/>
            <w:hideMark/>
          </w:tcPr>
          <w:p w14:paraId="12D79387" w14:textId="6137DCDE" w:rsidR="00212724" w:rsidRPr="003556B9" w:rsidRDefault="00212724" w:rsidP="00A11D3D">
            <w:pPr>
              <w:spacing w:before="0" w:after="0"/>
              <w:ind w:left="0"/>
              <w:jc w:val="center"/>
              <w:rPr>
                <w:rFonts w:ascii="Nyala" w:eastAsia="Times New Roman" w:hAnsi="Nyala" w:cstheme="minorHAnsi"/>
                <w:b w:val="0"/>
                <w:bCs w:val="0"/>
                <w:color w:val="auto"/>
                <w:sz w:val="22"/>
                <w:lang w:eastAsia="pl-PL"/>
              </w:rPr>
            </w:pPr>
            <w:r w:rsidRPr="003556B9">
              <w:rPr>
                <w:rFonts w:ascii="Nyala" w:eastAsia="Times New Roman" w:hAnsi="Nyala" w:cstheme="minorHAnsi"/>
                <w:b w:val="0"/>
                <w:bCs w:val="0"/>
                <w:color w:val="auto"/>
                <w:sz w:val="22"/>
                <w:lang w:eastAsia="pl-PL"/>
              </w:rPr>
              <w:t>Nazwa</w:t>
            </w:r>
            <w:r w:rsidR="00F465A1" w:rsidRPr="003556B9">
              <w:rPr>
                <w:rFonts w:ascii="Nyala" w:eastAsia="Times New Roman" w:hAnsi="Nyala" w:cstheme="minorHAnsi"/>
                <w:b w:val="0"/>
                <w:bCs w:val="0"/>
                <w:color w:val="auto"/>
                <w:sz w:val="22"/>
                <w:lang w:eastAsia="pl-PL"/>
              </w:rPr>
              <w:t xml:space="preserve"> </w:t>
            </w:r>
            <w:r w:rsidRPr="003556B9">
              <w:rPr>
                <w:rFonts w:ascii="Nyala" w:eastAsia="Times New Roman" w:hAnsi="Nyala" w:cstheme="minorHAnsi"/>
                <w:b w:val="0"/>
                <w:bCs w:val="0"/>
                <w:color w:val="auto"/>
                <w:sz w:val="22"/>
                <w:lang w:eastAsia="pl-PL"/>
              </w:rPr>
              <w:t>Gminy</w:t>
            </w:r>
          </w:p>
        </w:tc>
        <w:tc>
          <w:tcPr>
            <w:tcW w:w="2020" w:type="dxa"/>
            <w:hideMark/>
          </w:tcPr>
          <w:p w14:paraId="73436FE4" w14:textId="04984DED" w:rsidR="00212724" w:rsidRPr="003556B9" w:rsidRDefault="00212724"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auto"/>
                <w:sz w:val="22"/>
                <w:lang w:eastAsia="pl-PL"/>
              </w:rPr>
            </w:pPr>
            <w:r w:rsidRPr="003556B9">
              <w:rPr>
                <w:rFonts w:ascii="Nyala" w:eastAsia="Times New Roman" w:hAnsi="Nyala" w:cstheme="minorHAnsi"/>
                <w:b w:val="0"/>
                <w:bCs w:val="0"/>
                <w:color w:val="auto"/>
                <w:sz w:val="22"/>
                <w:lang w:eastAsia="pl-PL"/>
              </w:rPr>
              <w:t>ludność</w:t>
            </w:r>
            <w:r w:rsidR="00F465A1" w:rsidRPr="003556B9">
              <w:rPr>
                <w:rFonts w:ascii="Nyala" w:eastAsia="Times New Roman" w:hAnsi="Nyala" w:cstheme="minorHAnsi"/>
                <w:b w:val="0"/>
                <w:bCs w:val="0"/>
                <w:color w:val="auto"/>
                <w:sz w:val="22"/>
                <w:lang w:eastAsia="pl-PL"/>
              </w:rPr>
              <w:t xml:space="preserve"> </w:t>
            </w:r>
            <w:r w:rsidRPr="003556B9">
              <w:rPr>
                <w:rFonts w:ascii="Nyala" w:eastAsia="Times New Roman" w:hAnsi="Nyala" w:cstheme="minorHAnsi"/>
                <w:b w:val="0"/>
                <w:bCs w:val="0"/>
                <w:color w:val="auto"/>
                <w:sz w:val="22"/>
                <w:lang w:eastAsia="pl-PL"/>
              </w:rPr>
              <w:t>w</w:t>
            </w:r>
            <w:r w:rsidR="00F465A1" w:rsidRPr="003556B9">
              <w:rPr>
                <w:rFonts w:ascii="Nyala" w:eastAsia="Times New Roman" w:hAnsi="Nyala" w:cstheme="minorHAnsi"/>
                <w:b w:val="0"/>
                <w:bCs w:val="0"/>
                <w:color w:val="auto"/>
                <w:sz w:val="22"/>
                <w:lang w:eastAsia="pl-PL"/>
              </w:rPr>
              <w:t xml:space="preserve"> </w:t>
            </w:r>
            <w:r w:rsidRPr="003556B9">
              <w:rPr>
                <w:rFonts w:ascii="Nyala" w:eastAsia="Times New Roman" w:hAnsi="Nyala" w:cstheme="minorHAnsi"/>
                <w:b w:val="0"/>
                <w:bCs w:val="0"/>
                <w:color w:val="auto"/>
                <w:sz w:val="22"/>
                <w:lang w:eastAsia="pl-PL"/>
              </w:rPr>
              <w:t>wieku</w:t>
            </w:r>
            <w:r w:rsidR="00F465A1" w:rsidRPr="003556B9">
              <w:rPr>
                <w:rFonts w:ascii="Nyala" w:eastAsia="Times New Roman" w:hAnsi="Nyala" w:cstheme="minorHAnsi"/>
                <w:b w:val="0"/>
                <w:bCs w:val="0"/>
                <w:color w:val="auto"/>
                <w:sz w:val="22"/>
                <w:lang w:eastAsia="pl-PL"/>
              </w:rPr>
              <w:t xml:space="preserve"> </w:t>
            </w:r>
            <w:r w:rsidRPr="003556B9">
              <w:rPr>
                <w:rFonts w:ascii="Nyala" w:eastAsia="Times New Roman" w:hAnsi="Nyala" w:cstheme="minorHAnsi"/>
                <w:b w:val="0"/>
                <w:bCs w:val="0"/>
                <w:color w:val="auto"/>
                <w:sz w:val="22"/>
                <w:lang w:eastAsia="pl-PL"/>
              </w:rPr>
              <w:t>produkcyjnym</w:t>
            </w:r>
          </w:p>
        </w:tc>
        <w:tc>
          <w:tcPr>
            <w:tcW w:w="1680" w:type="dxa"/>
            <w:hideMark/>
          </w:tcPr>
          <w:p w14:paraId="7D287376" w14:textId="2138E05B" w:rsidR="00212724" w:rsidRPr="003556B9" w:rsidRDefault="00212724"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auto"/>
                <w:sz w:val="22"/>
                <w:lang w:eastAsia="pl-PL"/>
              </w:rPr>
            </w:pPr>
            <w:r w:rsidRPr="003556B9">
              <w:rPr>
                <w:rFonts w:ascii="Nyala" w:eastAsia="Times New Roman" w:hAnsi="Nyala" w:cstheme="minorHAnsi"/>
                <w:b w:val="0"/>
                <w:bCs w:val="0"/>
                <w:color w:val="auto"/>
                <w:sz w:val="22"/>
                <w:lang w:eastAsia="pl-PL"/>
              </w:rPr>
              <w:t>liczba</w:t>
            </w:r>
            <w:r w:rsidR="00F465A1" w:rsidRPr="003556B9">
              <w:rPr>
                <w:rFonts w:ascii="Nyala" w:eastAsia="Times New Roman" w:hAnsi="Nyala" w:cstheme="minorHAnsi"/>
                <w:b w:val="0"/>
                <w:bCs w:val="0"/>
                <w:color w:val="auto"/>
                <w:sz w:val="22"/>
                <w:lang w:eastAsia="pl-PL"/>
              </w:rPr>
              <w:t xml:space="preserve"> </w:t>
            </w:r>
            <w:r w:rsidRPr="003556B9">
              <w:rPr>
                <w:rFonts w:ascii="Nyala" w:eastAsia="Times New Roman" w:hAnsi="Nyala" w:cstheme="minorHAnsi"/>
                <w:b w:val="0"/>
                <w:bCs w:val="0"/>
                <w:color w:val="auto"/>
                <w:sz w:val="22"/>
                <w:lang w:eastAsia="pl-PL"/>
              </w:rPr>
              <w:t>bezrobotnych</w:t>
            </w:r>
          </w:p>
        </w:tc>
        <w:tc>
          <w:tcPr>
            <w:tcW w:w="1170" w:type="dxa"/>
            <w:hideMark/>
          </w:tcPr>
          <w:p w14:paraId="13E27CF7" w14:textId="77777777" w:rsidR="00212724" w:rsidRPr="003556B9" w:rsidRDefault="00212724"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auto"/>
                <w:sz w:val="22"/>
                <w:lang w:eastAsia="pl-PL"/>
              </w:rPr>
            </w:pPr>
            <w:r w:rsidRPr="003556B9">
              <w:rPr>
                <w:rFonts w:ascii="Nyala" w:eastAsia="Times New Roman" w:hAnsi="Nyala" w:cstheme="minorHAnsi"/>
                <w:b w:val="0"/>
                <w:bCs w:val="0"/>
                <w:color w:val="auto"/>
                <w:sz w:val="22"/>
                <w:lang w:eastAsia="pl-PL"/>
              </w:rPr>
              <w:t>WSKAŹNIK</w:t>
            </w:r>
          </w:p>
        </w:tc>
        <w:tc>
          <w:tcPr>
            <w:tcW w:w="2380" w:type="dxa"/>
            <w:hideMark/>
          </w:tcPr>
          <w:p w14:paraId="72E0D663" w14:textId="42F486F8" w:rsidR="00212724" w:rsidRPr="003556B9" w:rsidRDefault="00F465A1"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auto"/>
                <w:sz w:val="22"/>
                <w:lang w:eastAsia="pl-PL"/>
              </w:rPr>
            </w:pPr>
            <w:r w:rsidRPr="003556B9">
              <w:rPr>
                <w:rFonts w:ascii="Nyala" w:eastAsia="Times New Roman" w:hAnsi="Nyala" w:cstheme="minorHAnsi"/>
                <w:b w:val="0"/>
                <w:bCs w:val="0"/>
                <w:color w:val="auto"/>
                <w:sz w:val="22"/>
                <w:lang w:eastAsia="pl-PL"/>
              </w:rPr>
              <w:t xml:space="preserve"> </w:t>
            </w:r>
            <w:r w:rsidR="00212724" w:rsidRPr="003556B9">
              <w:rPr>
                <w:rFonts w:ascii="Nyala" w:eastAsia="Times New Roman" w:hAnsi="Nyala" w:cstheme="minorHAnsi"/>
                <w:b w:val="0"/>
                <w:bCs w:val="0"/>
                <w:color w:val="auto"/>
                <w:sz w:val="22"/>
                <w:lang w:eastAsia="pl-PL"/>
              </w:rPr>
              <w:t>Udział</w:t>
            </w:r>
            <w:r w:rsidRPr="003556B9">
              <w:rPr>
                <w:rFonts w:ascii="Nyala" w:eastAsia="Times New Roman" w:hAnsi="Nyala" w:cstheme="minorHAnsi"/>
                <w:b w:val="0"/>
                <w:bCs w:val="0"/>
                <w:color w:val="auto"/>
                <w:sz w:val="22"/>
                <w:lang w:eastAsia="pl-PL"/>
              </w:rPr>
              <w:t xml:space="preserve"> </w:t>
            </w:r>
            <w:r w:rsidR="00212724" w:rsidRPr="003556B9">
              <w:rPr>
                <w:rFonts w:ascii="Nyala" w:eastAsia="Times New Roman" w:hAnsi="Nyala" w:cstheme="minorHAnsi"/>
                <w:b w:val="0"/>
                <w:bCs w:val="0"/>
                <w:color w:val="auto"/>
                <w:sz w:val="22"/>
                <w:lang w:eastAsia="pl-PL"/>
              </w:rPr>
              <w:t>liczby</w:t>
            </w:r>
            <w:r w:rsidRPr="003556B9">
              <w:rPr>
                <w:rFonts w:ascii="Nyala" w:eastAsia="Times New Roman" w:hAnsi="Nyala" w:cstheme="minorHAnsi"/>
                <w:b w:val="0"/>
                <w:bCs w:val="0"/>
                <w:color w:val="auto"/>
                <w:sz w:val="22"/>
                <w:lang w:eastAsia="pl-PL"/>
              </w:rPr>
              <w:t xml:space="preserve"> </w:t>
            </w:r>
            <w:r w:rsidR="00212724" w:rsidRPr="003556B9">
              <w:rPr>
                <w:rFonts w:ascii="Nyala" w:eastAsia="Times New Roman" w:hAnsi="Nyala" w:cstheme="minorHAnsi"/>
                <w:b w:val="0"/>
                <w:bCs w:val="0"/>
                <w:color w:val="auto"/>
                <w:sz w:val="22"/>
                <w:lang w:eastAsia="pl-PL"/>
              </w:rPr>
              <w:t>bezrobotnych</w:t>
            </w:r>
            <w:r w:rsidRPr="003556B9">
              <w:rPr>
                <w:rFonts w:ascii="Nyala" w:eastAsia="Times New Roman" w:hAnsi="Nyala" w:cstheme="minorHAnsi"/>
                <w:b w:val="0"/>
                <w:bCs w:val="0"/>
                <w:color w:val="auto"/>
                <w:sz w:val="22"/>
                <w:lang w:eastAsia="pl-PL"/>
              </w:rPr>
              <w:t xml:space="preserve"> </w:t>
            </w:r>
            <w:r w:rsidR="00212724" w:rsidRPr="003556B9">
              <w:rPr>
                <w:rFonts w:ascii="Nyala" w:eastAsia="Times New Roman" w:hAnsi="Nyala" w:cstheme="minorHAnsi"/>
                <w:b w:val="0"/>
                <w:bCs w:val="0"/>
                <w:color w:val="auto"/>
                <w:sz w:val="22"/>
                <w:lang w:eastAsia="pl-PL"/>
              </w:rPr>
              <w:t>w</w:t>
            </w:r>
            <w:r w:rsidRPr="003556B9">
              <w:rPr>
                <w:rFonts w:ascii="Nyala" w:eastAsia="Times New Roman" w:hAnsi="Nyala" w:cstheme="minorHAnsi"/>
                <w:b w:val="0"/>
                <w:bCs w:val="0"/>
                <w:color w:val="auto"/>
                <w:sz w:val="22"/>
                <w:lang w:eastAsia="pl-PL"/>
              </w:rPr>
              <w:t xml:space="preserve"> </w:t>
            </w:r>
            <w:r w:rsidR="00212724" w:rsidRPr="003556B9">
              <w:rPr>
                <w:rFonts w:ascii="Nyala" w:eastAsia="Times New Roman" w:hAnsi="Nyala" w:cstheme="minorHAnsi"/>
                <w:b w:val="0"/>
                <w:bCs w:val="0"/>
                <w:color w:val="auto"/>
                <w:sz w:val="22"/>
                <w:lang w:eastAsia="pl-PL"/>
              </w:rPr>
              <w:t>liczbie</w:t>
            </w:r>
            <w:r w:rsidRPr="003556B9">
              <w:rPr>
                <w:rFonts w:ascii="Nyala" w:eastAsia="Times New Roman" w:hAnsi="Nyala" w:cstheme="minorHAnsi"/>
                <w:b w:val="0"/>
                <w:bCs w:val="0"/>
                <w:color w:val="auto"/>
                <w:sz w:val="22"/>
                <w:lang w:eastAsia="pl-PL"/>
              </w:rPr>
              <w:t xml:space="preserve"> </w:t>
            </w:r>
            <w:r w:rsidR="00212724" w:rsidRPr="003556B9">
              <w:rPr>
                <w:rFonts w:ascii="Nyala" w:eastAsia="Times New Roman" w:hAnsi="Nyala" w:cstheme="minorHAnsi"/>
                <w:b w:val="0"/>
                <w:bCs w:val="0"/>
                <w:color w:val="auto"/>
                <w:sz w:val="22"/>
                <w:lang w:eastAsia="pl-PL"/>
              </w:rPr>
              <w:t>ludności</w:t>
            </w:r>
            <w:r w:rsidRPr="003556B9">
              <w:rPr>
                <w:rFonts w:ascii="Nyala" w:eastAsia="Times New Roman" w:hAnsi="Nyala" w:cstheme="minorHAnsi"/>
                <w:b w:val="0"/>
                <w:bCs w:val="0"/>
                <w:color w:val="auto"/>
                <w:sz w:val="22"/>
                <w:lang w:eastAsia="pl-PL"/>
              </w:rPr>
              <w:t xml:space="preserve"> </w:t>
            </w:r>
            <w:r w:rsidR="00212724" w:rsidRPr="003556B9">
              <w:rPr>
                <w:rFonts w:ascii="Nyala" w:eastAsia="Times New Roman" w:hAnsi="Nyala" w:cstheme="minorHAnsi"/>
                <w:b w:val="0"/>
                <w:bCs w:val="0"/>
                <w:color w:val="auto"/>
                <w:sz w:val="22"/>
                <w:lang w:eastAsia="pl-PL"/>
              </w:rPr>
              <w:t>w</w:t>
            </w:r>
            <w:r w:rsidRPr="003556B9">
              <w:rPr>
                <w:rFonts w:ascii="Nyala" w:eastAsia="Times New Roman" w:hAnsi="Nyala" w:cstheme="minorHAnsi"/>
                <w:b w:val="0"/>
                <w:bCs w:val="0"/>
                <w:color w:val="auto"/>
                <w:sz w:val="22"/>
                <w:lang w:eastAsia="pl-PL"/>
              </w:rPr>
              <w:t xml:space="preserve"> </w:t>
            </w:r>
            <w:r w:rsidR="00212724" w:rsidRPr="003556B9">
              <w:rPr>
                <w:rFonts w:ascii="Nyala" w:eastAsia="Times New Roman" w:hAnsi="Nyala" w:cstheme="minorHAnsi"/>
                <w:b w:val="0"/>
                <w:bCs w:val="0"/>
                <w:color w:val="auto"/>
                <w:sz w:val="22"/>
                <w:lang w:eastAsia="pl-PL"/>
              </w:rPr>
              <w:t>wieku</w:t>
            </w:r>
            <w:r w:rsidRPr="003556B9">
              <w:rPr>
                <w:rFonts w:ascii="Nyala" w:eastAsia="Times New Roman" w:hAnsi="Nyala" w:cstheme="minorHAnsi"/>
                <w:b w:val="0"/>
                <w:bCs w:val="0"/>
                <w:color w:val="auto"/>
                <w:sz w:val="22"/>
                <w:lang w:eastAsia="pl-PL"/>
              </w:rPr>
              <w:t xml:space="preserve"> </w:t>
            </w:r>
            <w:r w:rsidR="00212724" w:rsidRPr="003556B9">
              <w:rPr>
                <w:rFonts w:ascii="Nyala" w:eastAsia="Times New Roman" w:hAnsi="Nyala" w:cstheme="minorHAnsi"/>
                <w:b w:val="0"/>
                <w:bCs w:val="0"/>
                <w:color w:val="auto"/>
                <w:sz w:val="22"/>
                <w:lang w:eastAsia="pl-PL"/>
              </w:rPr>
              <w:t>produkcyjnym</w:t>
            </w:r>
            <w:r w:rsidRPr="003556B9">
              <w:rPr>
                <w:rFonts w:ascii="Nyala" w:eastAsia="Times New Roman" w:hAnsi="Nyala" w:cstheme="minorHAnsi"/>
                <w:b w:val="0"/>
                <w:bCs w:val="0"/>
                <w:color w:val="auto"/>
                <w:sz w:val="22"/>
                <w:lang w:eastAsia="pl-PL"/>
              </w:rPr>
              <w:t xml:space="preserve"> </w:t>
            </w:r>
          </w:p>
        </w:tc>
      </w:tr>
      <w:tr w:rsidR="003556B9" w:rsidRPr="00843002" w14:paraId="612F9E49" w14:textId="77777777" w:rsidTr="00E405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40" w:type="dxa"/>
            <w:noWrap/>
            <w:hideMark/>
          </w:tcPr>
          <w:p w14:paraId="6C60D6A5" w14:textId="299E3DEC" w:rsidR="003556B9" w:rsidRPr="00843002" w:rsidRDefault="003556B9" w:rsidP="00A11D3D">
            <w:pPr>
              <w:spacing w:before="0" w:after="0"/>
              <w:ind w:left="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sz w:val="22"/>
                <w:lang w:eastAsia="pl-PL"/>
              </w:rPr>
              <w:t>Milanówek</w:t>
            </w:r>
          </w:p>
        </w:tc>
        <w:tc>
          <w:tcPr>
            <w:tcW w:w="2020" w:type="dxa"/>
            <w:noWrap/>
            <w:hideMark/>
          </w:tcPr>
          <w:p w14:paraId="5A176749" w14:textId="51E5A699"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9 849</w:t>
            </w:r>
          </w:p>
        </w:tc>
        <w:tc>
          <w:tcPr>
            <w:tcW w:w="1680" w:type="dxa"/>
            <w:noWrap/>
            <w:hideMark/>
          </w:tcPr>
          <w:p w14:paraId="4EE2325C" w14:textId="16C05984"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242</w:t>
            </w:r>
          </w:p>
        </w:tc>
        <w:tc>
          <w:tcPr>
            <w:tcW w:w="1170" w:type="dxa"/>
            <w:noWrap/>
            <w:hideMark/>
          </w:tcPr>
          <w:p w14:paraId="56B2E144" w14:textId="11EF86EE"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1,95</w:t>
            </w:r>
          </w:p>
        </w:tc>
        <w:tc>
          <w:tcPr>
            <w:tcW w:w="2380" w:type="dxa"/>
            <w:noWrap/>
            <w:hideMark/>
          </w:tcPr>
          <w:p w14:paraId="2778D27C" w14:textId="0D1638CE"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2,46</w:t>
            </w:r>
          </w:p>
        </w:tc>
      </w:tr>
      <w:tr w:rsidR="003556B9" w:rsidRPr="00843002" w14:paraId="3A7B6FBB" w14:textId="77777777" w:rsidTr="00E405CA">
        <w:trPr>
          <w:trHeight w:val="255"/>
        </w:trPr>
        <w:tc>
          <w:tcPr>
            <w:cnfStyle w:val="001000000000" w:firstRow="0" w:lastRow="0" w:firstColumn="1" w:lastColumn="0" w:oddVBand="0" w:evenVBand="0" w:oddHBand="0" w:evenHBand="0" w:firstRowFirstColumn="0" w:firstRowLastColumn="0" w:lastRowFirstColumn="0" w:lastRowLastColumn="0"/>
            <w:tcW w:w="2640" w:type="dxa"/>
            <w:noWrap/>
            <w:hideMark/>
          </w:tcPr>
          <w:p w14:paraId="7AD83C0B" w14:textId="22EA692F" w:rsidR="003556B9" w:rsidRPr="00843002" w:rsidRDefault="003556B9" w:rsidP="00A11D3D">
            <w:pPr>
              <w:spacing w:before="0" w:after="0"/>
              <w:ind w:left="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sz w:val="22"/>
                <w:lang w:eastAsia="pl-PL"/>
              </w:rPr>
              <w:t xml:space="preserve">Podkowa Leśna </w:t>
            </w:r>
          </w:p>
        </w:tc>
        <w:tc>
          <w:tcPr>
            <w:tcW w:w="2020" w:type="dxa"/>
            <w:noWrap/>
            <w:hideMark/>
          </w:tcPr>
          <w:p w14:paraId="548476EB" w14:textId="72351378"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2 167</w:t>
            </w:r>
          </w:p>
        </w:tc>
        <w:tc>
          <w:tcPr>
            <w:tcW w:w="1680" w:type="dxa"/>
            <w:noWrap/>
            <w:hideMark/>
          </w:tcPr>
          <w:p w14:paraId="78D2F833" w14:textId="6C36E183"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34</w:t>
            </w:r>
          </w:p>
        </w:tc>
        <w:tc>
          <w:tcPr>
            <w:tcW w:w="1170" w:type="dxa"/>
            <w:noWrap/>
            <w:hideMark/>
          </w:tcPr>
          <w:p w14:paraId="5088ACC5" w14:textId="7792BB2A"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0,22</w:t>
            </w:r>
          </w:p>
        </w:tc>
        <w:tc>
          <w:tcPr>
            <w:tcW w:w="2380" w:type="dxa"/>
            <w:noWrap/>
            <w:hideMark/>
          </w:tcPr>
          <w:p w14:paraId="2658DF4E" w14:textId="07C90697"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1,57</w:t>
            </w:r>
          </w:p>
        </w:tc>
      </w:tr>
      <w:tr w:rsidR="003556B9" w:rsidRPr="00843002" w14:paraId="061E64F1" w14:textId="77777777" w:rsidTr="00E405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40" w:type="dxa"/>
            <w:noWrap/>
            <w:hideMark/>
          </w:tcPr>
          <w:p w14:paraId="2C7A1BD9" w14:textId="35886B0B" w:rsidR="003556B9" w:rsidRPr="00843002" w:rsidRDefault="003556B9" w:rsidP="00A11D3D">
            <w:pPr>
              <w:spacing w:before="0" w:after="0"/>
              <w:ind w:left="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sz w:val="22"/>
                <w:lang w:eastAsia="pl-PL"/>
              </w:rPr>
              <w:t>Brwinów</w:t>
            </w:r>
          </w:p>
        </w:tc>
        <w:tc>
          <w:tcPr>
            <w:tcW w:w="2020" w:type="dxa"/>
            <w:noWrap/>
            <w:hideMark/>
          </w:tcPr>
          <w:p w14:paraId="638B0F2C" w14:textId="7938E544"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17 950</w:t>
            </w:r>
          </w:p>
        </w:tc>
        <w:tc>
          <w:tcPr>
            <w:tcW w:w="1680" w:type="dxa"/>
            <w:noWrap/>
            <w:hideMark/>
          </w:tcPr>
          <w:p w14:paraId="68D205CA" w14:textId="10764026"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452</w:t>
            </w:r>
          </w:p>
        </w:tc>
        <w:tc>
          <w:tcPr>
            <w:tcW w:w="1170" w:type="dxa"/>
            <w:noWrap/>
            <w:hideMark/>
          </w:tcPr>
          <w:p w14:paraId="5C350B6B" w14:textId="3960B001"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2,02</w:t>
            </w:r>
          </w:p>
        </w:tc>
        <w:tc>
          <w:tcPr>
            <w:tcW w:w="2380" w:type="dxa"/>
            <w:noWrap/>
            <w:hideMark/>
          </w:tcPr>
          <w:p w14:paraId="7A03FD6E" w14:textId="1C85229B" w:rsidR="003556B9" w:rsidRPr="00843002" w:rsidRDefault="003556B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2,52</w:t>
            </w:r>
          </w:p>
        </w:tc>
      </w:tr>
      <w:tr w:rsidR="003556B9" w:rsidRPr="00843002" w14:paraId="0C90C8F6" w14:textId="77777777" w:rsidTr="00E405CA">
        <w:trPr>
          <w:trHeight w:val="255"/>
        </w:trPr>
        <w:tc>
          <w:tcPr>
            <w:cnfStyle w:val="001000000000" w:firstRow="0" w:lastRow="0" w:firstColumn="1" w:lastColumn="0" w:oddVBand="0" w:evenVBand="0" w:oddHBand="0" w:evenHBand="0" w:firstRowFirstColumn="0" w:firstRowLastColumn="0" w:lastRowFirstColumn="0" w:lastRowLastColumn="0"/>
            <w:tcW w:w="2640" w:type="dxa"/>
            <w:noWrap/>
            <w:hideMark/>
          </w:tcPr>
          <w:p w14:paraId="57132E51" w14:textId="292417E6" w:rsidR="003556B9" w:rsidRPr="00843002" w:rsidRDefault="003556B9" w:rsidP="00A11D3D">
            <w:pPr>
              <w:spacing w:before="0" w:after="0"/>
              <w:ind w:left="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sz w:val="22"/>
                <w:lang w:eastAsia="pl-PL"/>
              </w:rPr>
              <w:t>Razem</w:t>
            </w:r>
          </w:p>
        </w:tc>
        <w:tc>
          <w:tcPr>
            <w:tcW w:w="2020" w:type="dxa"/>
            <w:noWrap/>
            <w:hideMark/>
          </w:tcPr>
          <w:p w14:paraId="15E4BF2E" w14:textId="2387B877"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29 966</w:t>
            </w:r>
          </w:p>
        </w:tc>
        <w:tc>
          <w:tcPr>
            <w:tcW w:w="1680" w:type="dxa"/>
            <w:noWrap/>
            <w:hideMark/>
          </w:tcPr>
          <w:p w14:paraId="038714D1" w14:textId="28BC6BB9"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728</w:t>
            </w:r>
          </w:p>
        </w:tc>
        <w:tc>
          <w:tcPr>
            <w:tcW w:w="1170" w:type="dxa"/>
            <w:noWrap/>
            <w:hideMark/>
          </w:tcPr>
          <w:p w14:paraId="703645E1" w14:textId="7116F0BF"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1,91</w:t>
            </w:r>
          </w:p>
        </w:tc>
        <w:tc>
          <w:tcPr>
            <w:tcW w:w="2380" w:type="dxa"/>
            <w:noWrap/>
            <w:hideMark/>
          </w:tcPr>
          <w:p w14:paraId="6D23AC2A" w14:textId="0B1E0BA9" w:rsidR="003556B9" w:rsidRPr="00843002" w:rsidRDefault="003556B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2,43</w:t>
            </w:r>
          </w:p>
        </w:tc>
      </w:tr>
    </w:tbl>
    <w:p w14:paraId="78ED239E" w14:textId="394915A3" w:rsidR="002B3F63" w:rsidRPr="00843002" w:rsidRDefault="002B3F63" w:rsidP="00A11D3D">
      <w:pPr>
        <w:spacing w:before="0" w:after="0"/>
        <w:ind w:left="0"/>
        <w:jc w:val="both"/>
        <w:rPr>
          <w:rFonts w:ascii="Nyala" w:eastAsia="TimesNewRomanPSMT" w:hAnsi="Nyala" w:cstheme="minorHAnsi"/>
          <w:sz w:val="22"/>
        </w:rPr>
      </w:pPr>
      <w:r w:rsidRPr="00843002">
        <w:rPr>
          <w:rFonts w:ascii="Nyala" w:eastAsia="TimesNewRomanPSMT" w:hAnsi="Nyala" w:cstheme="minorHAnsi"/>
          <w:sz w:val="22"/>
        </w:rPr>
        <w:t>Źródło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danych: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opracowanie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własne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podstawie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danych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GUS.</w:t>
      </w:r>
    </w:p>
    <w:p w14:paraId="76433DA0" w14:textId="77777777" w:rsidR="002B3F63" w:rsidRPr="00843002" w:rsidRDefault="002B3F63" w:rsidP="00A11D3D">
      <w:pPr>
        <w:spacing w:before="0" w:after="0"/>
        <w:ind w:left="0"/>
        <w:jc w:val="both"/>
        <w:rPr>
          <w:rFonts w:ascii="Nyala" w:eastAsia="TimesNewRomanPSMT" w:hAnsi="Nyala" w:cstheme="minorHAnsi"/>
          <w:sz w:val="16"/>
          <w:szCs w:val="16"/>
        </w:rPr>
      </w:pPr>
    </w:p>
    <w:p w14:paraId="1F44783D" w14:textId="77777777" w:rsidR="00154EAB" w:rsidRPr="00843002" w:rsidRDefault="00154EAB" w:rsidP="00A11D3D">
      <w:pPr>
        <w:spacing w:before="0" w:after="0"/>
        <w:ind w:left="0"/>
        <w:jc w:val="both"/>
        <w:rPr>
          <w:rFonts w:ascii="Nyala" w:eastAsia="TimesNewRomanPSMT" w:hAnsi="Nyala" w:cstheme="minorHAnsi"/>
          <w:b/>
          <w:bCs/>
          <w:sz w:val="16"/>
          <w:szCs w:val="16"/>
        </w:rPr>
      </w:pPr>
    </w:p>
    <w:p w14:paraId="1696F0DA" w14:textId="36B6D635" w:rsidR="004D4747" w:rsidRPr="00AE549A" w:rsidRDefault="004D4747" w:rsidP="00AE549A">
      <w:pPr>
        <w:pStyle w:val="Nagwek2"/>
        <w:rPr>
          <w:lang w:eastAsia="pl-PL"/>
        </w:rPr>
      </w:pPr>
      <w:bookmarkStart w:id="37" w:name="_Toc136939817"/>
      <w:r w:rsidRPr="00AE549A">
        <w:rPr>
          <w:lang w:eastAsia="pl-PL"/>
        </w:rPr>
        <w:t>Środowiskowa</w:t>
      </w:r>
      <w:r w:rsidR="00F465A1" w:rsidRPr="00AE549A">
        <w:rPr>
          <w:lang w:eastAsia="pl-PL"/>
        </w:rPr>
        <w:t xml:space="preserve"> </w:t>
      </w:r>
      <w:r w:rsidRPr="00AE549A">
        <w:rPr>
          <w:lang w:eastAsia="pl-PL"/>
        </w:rPr>
        <w:t>pomoc</w:t>
      </w:r>
      <w:r w:rsidR="00F465A1" w:rsidRPr="00AE549A">
        <w:rPr>
          <w:lang w:eastAsia="pl-PL"/>
        </w:rPr>
        <w:t xml:space="preserve"> </w:t>
      </w:r>
      <w:r w:rsidRPr="00AE549A">
        <w:rPr>
          <w:lang w:eastAsia="pl-PL"/>
        </w:rPr>
        <w:t>społeczna</w:t>
      </w:r>
      <w:r w:rsidR="00F465A1" w:rsidRPr="00AE549A">
        <w:rPr>
          <w:lang w:eastAsia="pl-PL"/>
        </w:rPr>
        <w:t xml:space="preserve"> </w:t>
      </w:r>
      <w:r w:rsidRPr="00AE549A">
        <w:rPr>
          <w:lang w:eastAsia="pl-PL"/>
        </w:rPr>
        <w:t>na</w:t>
      </w:r>
      <w:r w:rsidR="00F465A1" w:rsidRPr="00AE549A">
        <w:rPr>
          <w:lang w:eastAsia="pl-PL"/>
        </w:rPr>
        <w:t xml:space="preserve"> </w:t>
      </w:r>
      <w:r w:rsidRPr="00AE549A">
        <w:rPr>
          <w:lang w:eastAsia="pl-PL"/>
        </w:rPr>
        <w:t>obszarze</w:t>
      </w:r>
      <w:r w:rsidR="00F465A1" w:rsidRPr="00AE549A">
        <w:rPr>
          <w:lang w:eastAsia="pl-PL"/>
        </w:rPr>
        <w:t xml:space="preserve"> </w:t>
      </w:r>
      <w:r w:rsidRPr="00AE549A">
        <w:rPr>
          <w:lang w:eastAsia="pl-PL"/>
        </w:rPr>
        <w:t>LSR</w:t>
      </w:r>
      <w:bookmarkEnd w:id="37"/>
    </w:p>
    <w:p w14:paraId="37A2A42D" w14:textId="65C2BE53" w:rsidR="004D4747" w:rsidRPr="00843002" w:rsidRDefault="004D4747" w:rsidP="00A11D3D">
      <w:pPr>
        <w:spacing w:before="0" w:after="0"/>
        <w:ind w:left="0" w:firstLine="284"/>
        <w:jc w:val="both"/>
        <w:rPr>
          <w:rFonts w:ascii="Nyala" w:eastAsia="TimesNewRomanPSMT" w:hAnsi="Nyala" w:cstheme="minorHAnsi"/>
          <w:sz w:val="22"/>
        </w:rPr>
      </w:pPr>
      <w:r w:rsidRPr="00843002">
        <w:rPr>
          <w:rFonts w:ascii="Nyala" w:eastAsia="TimesNewRomanPSMT" w:hAnsi="Nyala" w:cstheme="minorHAnsi"/>
          <w:sz w:val="22"/>
        </w:rPr>
        <w:t>Podstawowe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zadania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pomocy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społecznej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przyznawanie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wypłacanie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przewidzianych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ustawą</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świadczeń,</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praca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socjalna,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rozwijanie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nowych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form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pomocy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społecznej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samopomocy.</w:t>
      </w:r>
      <w:r w:rsidR="00F465A1" w:rsidRPr="00843002">
        <w:rPr>
          <w:rFonts w:ascii="Nyala" w:eastAsia="TimesNewRomanPSMT" w:hAnsi="Nyala" w:cstheme="minorHAnsi"/>
          <w:sz w:val="22"/>
        </w:rPr>
        <w:t xml:space="preserve"> </w:t>
      </w:r>
      <w:r w:rsidR="00B86973" w:rsidRPr="00843002">
        <w:rPr>
          <w:rFonts w:ascii="Nyala" w:eastAsia="TimesNewRomanPSMT" w:hAnsi="Nyala" w:cstheme="minorHAnsi"/>
          <w:sz w:val="22"/>
        </w:rPr>
        <w:t>Z</w:t>
      </w:r>
      <w:r w:rsidR="00F465A1" w:rsidRPr="00843002">
        <w:rPr>
          <w:rFonts w:ascii="Nyala" w:eastAsia="TimesNewRomanPSMT" w:hAnsi="Nyala" w:cstheme="minorHAnsi"/>
          <w:sz w:val="22"/>
        </w:rPr>
        <w:t xml:space="preserve"> </w:t>
      </w:r>
      <w:r w:rsidR="00B86973" w:rsidRPr="00843002">
        <w:rPr>
          <w:rFonts w:ascii="Nyala" w:eastAsia="TimesNewRomanPSMT" w:hAnsi="Nyala" w:cstheme="minorHAnsi"/>
          <w:sz w:val="22"/>
        </w:rPr>
        <w:t>danych</w:t>
      </w:r>
      <w:r w:rsidR="00F465A1" w:rsidRPr="00843002">
        <w:rPr>
          <w:rFonts w:ascii="Nyala" w:eastAsia="TimesNewRomanPSMT" w:hAnsi="Nyala" w:cstheme="minorHAnsi"/>
          <w:sz w:val="22"/>
        </w:rPr>
        <w:t xml:space="preserve"> </w:t>
      </w:r>
      <w:r w:rsidR="00B86973" w:rsidRPr="00843002">
        <w:rPr>
          <w:rFonts w:ascii="Nyala" w:eastAsia="TimesNewRomanPSMT" w:hAnsi="Nyala" w:cstheme="minorHAnsi"/>
          <w:sz w:val="22"/>
        </w:rPr>
        <w:t>powiatowych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GUS</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2020</w:t>
      </w:r>
      <w:r w:rsidR="00F465A1" w:rsidRPr="00843002">
        <w:rPr>
          <w:rFonts w:ascii="Nyala" w:eastAsia="TimesNewRomanPSMT" w:hAnsi="Nyala" w:cstheme="minorHAnsi"/>
          <w:sz w:val="22"/>
        </w:rPr>
        <w:t xml:space="preserve"> </w:t>
      </w:r>
      <w:r w:rsidR="00B86973" w:rsidRPr="00843002">
        <w:rPr>
          <w:rFonts w:ascii="Nyala" w:eastAsia="TimesNewRomanPSMT" w:hAnsi="Nyala" w:cstheme="minorHAnsi"/>
          <w:sz w:val="22"/>
        </w:rPr>
        <w:t>rok</w:t>
      </w:r>
      <w:r w:rsidR="00F465A1" w:rsidRPr="00843002">
        <w:rPr>
          <w:rFonts w:ascii="Nyala" w:eastAsia="TimesNewRomanPSMT" w:hAnsi="Nyala" w:cstheme="minorHAnsi"/>
          <w:sz w:val="22"/>
        </w:rPr>
        <w:t xml:space="preserve"> </w:t>
      </w:r>
      <w:r w:rsidR="00B86973" w:rsidRPr="00843002">
        <w:rPr>
          <w:rFonts w:ascii="Nyala" w:eastAsia="TimesNewRomanPSMT" w:hAnsi="Nyala" w:cstheme="minorHAnsi"/>
          <w:sz w:val="22"/>
        </w:rPr>
        <w:t>wynika,</w:t>
      </w:r>
      <w:r w:rsidR="00F465A1" w:rsidRPr="00843002">
        <w:rPr>
          <w:rFonts w:ascii="Nyala" w:eastAsia="TimesNewRomanPSMT" w:hAnsi="Nyala" w:cstheme="minorHAnsi"/>
          <w:sz w:val="22"/>
        </w:rPr>
        <w:t xml:space="preserve"> </w:t>
      </w:r>
      <w:r w:rsidR="00B86973" w:rsidRPr="00843002">
        <w:rPr>
          <w:rFonts w:ascii="Nyala" w:eastAsia="TimesNewRomanPSMT" w:hAnsi="Nyala" w:cstheme="minorHAnsi"/>
          <w:sz w:val="22"/>
        </w:rPr>
        <w:t>iż</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obszarze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LSR</w:t>
      </w:r>
      <w:r w:rsidR="00F465A1" w:rsidRPr="00843002">
        <w:rPr>
          <w:rFonts w:ascii="Nyala" w:eastAsia="TimesNewRomanPSMT" w:hAnsi="Nyala" w:cstheme="minorHAnsi"/>
          <w:sz w:val="22"/>
        </w:rPr>
        <w:t xml:space="preserve"> </w:t>
      </w:r>
      <w:r w:rsidR="00B86973" w:rsidRPr="00843002">
        <w:rPr>
          <w:rFonts w:ascii="Nyala" w:eastAsia="TimesNewRomanPSMT" w:hAnsi="Nyala" w:cstheme="minorHAnsi"/>
          <w:sz w:val="22"/>
        </w:rPr>
        <w:t>pomoc</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była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udzielana</w:t>
      </w:r>
      <w:r w:rsidR="00F465A1" w:rsidRPr="00843002">
        <w:rPr>
          <w:rFonts w:ascii="Nyala" w:eastAsia="TimesNewRomanPSMT" w:hAnsi="Nyala" w:cstheme="minorHAnsi"/>
          <w:sz w:val="22"/>
        </w:rPr>
        <w:t xml:space="preserve"> </w:t>
      </w:r>
      <w:r w:rsidR="00B86973" w:rsidRPr="00843002">
        <w:rPr>
          <w:rFonts w:ascii="Nyala" w:eastAsia="TimesNewRomanPSMT" w:hAnsi="Nyala" w:cstheme="minorHAnsi"/>
          <w:sz w:val="22"/>
        </w:rPr>
        <w:t>najczęściej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powodu: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bezrobocia,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ubóstwa,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niepełnosprawności,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długotrwałej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lub</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ciężkiej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choroby.</w:t>
      </w:r>
    </w:p>
    <w:p w14:paraId="7710448A" w14:textId="62D2AC5C" w:rsidR="004D4747" w:rsidRDefault="004D4747" w:rsidP="00A11D3D">
      <w:pPr>
        <w:spacing w:before="0" w:after="0"/>
        <w:ind w:left="0"/>
        <w:jc w:val="both"/>
        <w:rPr>
          <w:rFonts w:ascii="Nyala" w:eastAsia="TimesNewRomanPSMT" w:hAnsi="Nyala" w:cstheme="minorHAnsi"/>
          <w:sz w:val="22"/>
        </w:rPr>
      </w:pPr>
      <w:r w:rsidRPr="00843002">
        <w:rPr>
          <w:rFonts w:ascii="Nyala" w:eastAsia="TimesNewRomanPSMT" w:hAnsi="Nyala" w:cstheme="minorHAnsi"/>
          <w:sz w:val="22"/>
        </w:rPr>
        <w:t>Liczba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osób</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korzystających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pomocy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społecznej</w:t>
      </w:r>
      <w:r w:rsidR="00F465A1" w:rsidRPr="00843002">
        <w:rPr>
          <w:rFonts w:ascii="Nyala" w:eastAsia="TimesNewRomanPSMT" w:hAnsi="Nyala" w:cstheme="minorHAnsi"/>
          <w:sz w:val="22"/>
        </w:rPr>
        <w:t xml:space="preserve"> </w:t>
      </w:r>
      <w:r w:rsidR="00B515EA" w:rsidRPr="00843002">
        <w:rPr>
          <w:rFonts w:ascii="Nyala" w:eastAsia="TimesNewRomanPSMT" w:hAnsi="Nyala" w:cstheme="minorHAnsi"/>
          <w:sz w:val="22"/>
        </w:rPr>
        <w:t>od</w:t>
      </w:r>
      <w:r w:rsidR="00F465A1" w:rsidRPr="00843002">
        <w:rPr>
          <w:rFonts w:ascii="Nyala" w:eastAsia="TimesNewRomanPSMT" w:hAnsi="Nyala" w:cstheme="minorHAnsi"/>
          <w:sz w:val="22"/>
        </w:rPr>
        <w:t xml:space="preserve"> </w:t>
      </w:r>
      <w:r w:rsidR="00B515EA" w:rsidRPr="00843002">
        <w:rPr>
          <w:rFonts w:ascii="Nyala" w:eastAsia="TimesNewRomanPSMT" w:hAnsi="Nyala" w:cstheme="minorHAnsi"/>
          <w:sz w:val="22"/>
        </w:rPr>
        <w:t>roku</w:t>
      </w:r>
      <w:r w:rsidR="00F465A1" w:rsidRPr="00843002">
        <w:rPr>
          <w:rFonts w:ascii="Nyala" w:eastAsia="TimesNewRomanPSMT" w:hAnsi="Nyala" w:cstheme="minorHAnsi"/>
          <w:sz w:val="22"/>
        </w:rPr>
        <w:t xml:space="preserve"> </w:t>
      </w:r>
      <w:r w:rsidR="00B515EA" w:rsidRPr="00843002">
        <w:rPr>
          <w:rFonts w:ascii="Nyala" w:eastAsia="TimesNewRomanPSMT" w:hAnsi="Nyala" w:cstheme="minorHAnsi"/>
          <w:sz w:val="22"/>
        </w:rPr>
        <w:t>2015</w:t>
      </w:r>
      <w:r w:rsidR="00F465A1" w:rsidRPr="00843002">
        <w:rPr>
          <w:rFonts w:ascii="Nyala" w:eastAsia="TimesNewRomanPSMT" w:hAnsi="Nyala" w:cstheme="minorHAnsi"/>
          <w:sz w:val="22"/>
        </w:rPr>
        <w:t xml:space="preserve"> </w:t>
      </w:r>
      <w:r w:rsidR="00B515EA" w:rsidRPr="00843002">
        <w:rPr>
          <w:rFonts w:ascii="Nyala" w:eastAsia="TimesNewRomanPSMT" w:hAnsi="Nyala" w:cstheme="minorHAnsi"/>
          <w:sz w:val="22"/>
        </w:rPr>
        <w:t>znacząco</w:t>
      </w:r>
      <w:r w:rsidR="00F465A1" w:rsidRPr="00843002">
        <w:rPr>
          <w:rFonts w:ascii="Nyala" w:eastAsia="TimesNewRomanPSMT" w:hAnsi="Nyala" w:cstheme="minorHAnsi"/>
          <w:sz w:val="22"/>
        </w:rPr>
        <w:t xml:space="preserve"> </w:t>
      </w:r>
      <w:r w:rsidR="00B515EA" w:rsidRPr="00843002">
        <w:rPr>
          <w:rFonts w:ascii="Nyala" w:eastAsia="TimesNewRomanPSMT" w:hAnsi="Nyala" w:cstheme="minorHAnsi"/>
          <w:sz w:val="22"/>
        </w:rPr>
        <w:t>spadła.</w:t>
      </w:r>
      <w:r w:rsidR="00F465A1" w:rsidRPr="00843002">
        <w:rPr>
          <w:rFonts w:ascii="Nyala" w:eastAsia="TimesNewRomanPSMT" w:hAnsi="Nyala" w:cstheme="minorHAnsi"/>
          <w:sz w:val="22"/>
        </w:rPr>
        <w:t xml:space="preserve"> </w:t>
      </w:r>
      <w:r w:rsidR="00B515EA" w:rsidRPr="00843002">
        <w:rPr>
          <w:rFonts w:ascii="Nyala" w:eastAsia="TimesNewRomanPSMT" w:hAnsi="Nyala" w:cstheme="minorHAnsi"/>
          <w:sz w:val="22"/>
        </w:rPr>
        <w:t>Największy</w:t>
      </w:r>
      <w:r w:rsidR="00F465A1" w:rsidRPr="00843002">
        <w:rPr>
          <w:rFonts w:ascii="Nyala" w:eastAsia="TimesNewRomanPSMT" w:hAnsi="Nyala" w:cstheme="minorHAnsi"/>
          <w:sz w:val="22"/>
        </w:rPr>
        <w:t xml:space="preserve"> </w:t>
      </w:r>
      <w:r w:rsidR="00B515EA" w:rsidRPr="00843002">
        <w:rPr>
          <w:rFonts w:ascii="Nyala" w:eastAsia="TimesNewRomanPSMT" w:hAnsi="Nyala" w:cstheme="minorHAnsi"/>
          <w:sz w:val="22"/>
        </w:rPr>
        <w:t>spadek</w:t>
      </w:r>
      <w:r w:rsidR="00F465A1" w:rsidRPr="00843002">
        <w:rPr>
          <w:rFonts w:ascii="Nyala" w:eastAsia="TimesNewRomanPSMT" w:hAnsi="Nyala" w:cstheme="minorHAnsi"/>
          <w:sz w:val="22"/>
        </w:rPr>
        <w:t xml:space="preserve"> </w:t>
      </w:r>
      <w:r w:rsidR="00B515EA" w:rsidRPr="00843002">
        <w:rPr>
          <w:rFonts w:ascii="Nyala" w:eastAsia="TimesNewRomanPSMT" w:hAnsi="Nyala" w:cstheme="minorHAnsi"/>
          <w:sz w:val="22"/>
        </w:rPr>
        <w:t>zaobserwowano</w:t>
      </w:r>
      <w:r w:rsidR="00F465A1" w:rsidRPr="00843002">
        <w:rPr>
          <w:rFonts w:ascii="Nyala" w:eastAsia="TimesNewRomanPSMT" w:hAnsi="Nyala" w:cstheme="minorHAnsi"/>
          <w:sz w:val="22"/>
        </w:rPr>
        <w:t xml:space="preserve"> </w:t>
      </w:r>
      <w:r w:rsidR="00B515EA"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B515EA" w:rsidRPr="00843002">
        <w:rPr>
          <w:rFonts w:ascii="Nyala" w:eastAsia="TimesNewRomanPSMT" w:hAnsi="Nyala" w:cstheme="minorHAnsi"/>
          <w:sz w:val="22"/>
        </w:rPr>
        <w:t>gminie</w:t>
      </w:r>
      <w:r w:rsidR="00F465A1" w:rsidRPr="00843002">
        <w:rPr>
          <w:rFonts w:ascii="Nyala" w:eastAsia="TimesNewRomanPSMT" w:hAnsi="Nyala" w:cstheme="minorHAnsi"/>
          <w:sz w:val="22"/>
        </w:rPr>
        <w:t xml:space="preserve"> </w:t>
      </w:r>
      <w:r w:rsidR="00B515EA" w:rsidRPr="00843002">
        <w:rPr>
          <w:rFonts w:ascii="Nyala" w:eastAsia="TimesNewRomanPSMT" w:hAnsi="Nyala" w:cstheme="minorHAnsi"/>
          <w:sz w:val="22"/>
        </w:rPr>
        <w:t>Milanówek</w:t>
      </w:r>
      <w:r w:rsidR="00F465A1" w:rsidRPr="00843002">
        <w:rPr>
          <w:rFonts w:ascii="Nyala" w:eastAsia="TimesNewRomanPSMT" w:hAnsi="Nyala" w:cstheme="minorHAnsi"/>
          <w:sz w:val="22"/>
        </w:rPr>
        <w:t xml:space="preserve"> </w:t>
      </w:r>
      <w:r w:rsidR="00B515EA" w:rsidRPr="00843002">
        <w:rPr>
          <w:rFonts w:ascii="Nyala" w:eastAsia="TimesNewRomanPSMT" w:hAnsi="Nyala" w:cstheme="minorHAnsi"/>
          <w:sz w:val="22"/>
        </w:rPr>
        <w:t>o</w:t>
      </w:r>
      <w:r w:rsidR="00F465A1" w:rsidRPr="00843002">
        <w:rPr>
          <w:rFonts w:ascii="Nyala" w:eastAsia="TimesNewRomanPSMT" w:hAnsi="Nyala" w:cstheme="minorHAnsi"/>
          <w:sz w:val="22"/>
        </w:rPr>
        <w:t xml:space="preserve"> </w:t>
      </w:r>
      <w:r w:rsidR="00B515EA" w:rsidRPr="00843002">
        <w:rPr>
          <w:rFonts w:ascii="Nyala" w:eastAsia="TimesNewRomanPSMT" w:hAnsi="Nyala" w:cstheme="minorHAnsi"/>
          <w:sz w:val="22"/>
        </w:rPr>
        <w:t>31%,w</w:t>
      </w:r>
      <w:r w:rsidR="00F465A1" w:rsidRPr="00843002">
        <w:rPr>
          <w:rFonts w:ascii="Nyala" w:eastAsia="TimesNewRomanPSMT" w:hAnsi="Nyala" w:cstheme="minorHAnsi"/>
          <w:sz w:val="22"/>
        </w:rPr>
        <w:t xml:space="preserve"> </w:t>
      </w:r>
      <w:r w:rsidR="00B515EA" w:rsidRPr="00843002">
        <w:rPr>
          <w:rFonts w:ascii="Nyala" w:eastAsia="TimesNewRomanPSMT" w:hAnsi="Nyala" w:cstheme="minorHAnsi"/>
          <w:sz w:val="22"/>
        </w:rPr>
        <w:t>całym</w:t>
      </w:r>
      <w:r w:rsidR="00F465A1" w:rsidRPr="00843002">
        <w:rPr>
          <w:rFonts w:ascii="Nyala" w:eastAsia="TimesNewRomanPSMT" w:hAnsi="Nyala" w:cstheme="minorHAnsi"/>
          <w:sz w:val="22"/>
        </w:rPr>
        <w:t xml:space="preserve"> </w:t>
      </w:r>
      <w:r w:rsidR="00B515EA" w:rsidRPr="00843002">
        <w:rPr>
          <w:rFonts w:ascii="Nyala" w:eastAsia="TimesNewRomanPSMT" w:hAnsi="Nyala" w:cstheme="minorHAnsi"/>
          <w:sz w:val="22"/>
        </w:rPr>
        <w:t>województwie</w:t>
      </w:r>
      <w:r w:rsidR="00F465A1" w:rsidRPr="00843002">
        <w:rPr>
          <w:rFonts w:ascii="Nyala" w:eastAsia="TimesNewRomanPSMT" w:hAnsi="Nyala" w:cstheme="minorHAnsi"/>
          <w:sz w:val="22"/>
        </w:rPr>
        <w:t xml:space="preserve"> </w:t>
      </w:r>
      <w:r w:rsidR="00B515EA" w:rsidRPr="00843002">
        <w:rPr>
          <w:rFonts w:ascii="Nyala" w:eastAsia="TimesNewRomanPSMT" w:hAnsi="Nyala" w:cstheme="minorHAnsi"/>
          <w:sz w:val="22"/>
        </w:rPr>
        <w:t>spadek</w:t>
      </w:r>
      <w:r w:rsidR="00F465A1" w:rsidRPr="00843002">
        <w:rPr>
          <w:rFonts w:ascii="Nyala" w:eastAsia="TimesNewRomanPSMT" w:hAnsi="Nyala" w:cstheme="minorHAnsi"/>
          <w:sz w:val="22"/>
        </w:rPr>
        <w:t xml:space="preserve"> </w:t>
      </w:r>
      <w:r w:rsidR="00B515EA" w:rsidRPr="00843002">
        <w:rPr>
          <w:rFonts w:ascii="Nyala" w:eastAsia="TimesNewRomanPSMT" w:hAnsi="Nyala" w:cstheme="minorHAnsi"/>
          <w:sz w:val="22"/>
        </w:rPr>
        <w:t>wyniósł</w:t>
      </w:r>
      <w:r w:rsidR="00F465A1" w:rsidRPr="00843002">
        <w:rPr>
          <w:rFonts w:ascii="Nyala" w:eastAsia="TimesNewRomanPSMT" w:hAnsi="Nyala" w:cstheme="minorHAnsi"/>
          <w:sz w:val="22"/>
        </w:rPr>
        <w:t xml:space="preserve"> </w:t>
      </w:r>
      <w:r w:rsidR="00B515EA" w:rsidRPr="00843002">
        <w:rPr>
          <w:rFonts w:ascii="Nyala" w:eastAsia="TimesNewRomanPSMT" w:hAnsi="Nyala" w:cstheme="minorHAnsi"/>
          <w:sz w:val="22"/>
        </w:rPr>
        <w:t>ponad</w:t>
      </w:r>
      <w:r w:rsidR="00F465A1" w:rsidRPr="00843002">
        <w:rPr>
          <w:rFonts w:ascii="Nyala" w:eastAsia="TimesNewRomanPSMT" w:hAnsi="Nyala" w:cstheme="minorHAnsi"/>
          <w:sz w:val="22"/>
        </w:rPr>
        <w:t xml:space="preserve"> </w:t>
      </w:r>
      <w:r w:rsidR="00B515EA" w:rsidRPr="00843002">
        <w:rPr>
          <w:rFonts w:ascii="Nyala" w:eastAsia="TimesNewRomanPSMT" w:hAnsi="Nyala" w:cstheme="minorHAnsi"/>
          <w:sz w:val="22"/>
        </w:rPr>
        <w:t>43%.</w:t>
      </w:r>
      <w:r w:rsidR="00581FF4">
        <w:rPr>
          <w:rFonts w:ascii="Nyala" w:eastAsia="TimesNewRomanPSMT" w:hAnsi="Nyala" w:cstheme="minorHAnsi"/>
          <w:sz w:val="22"/>
        </w:rPr>
        <w:t xml:space="preserve"> </w:t>
      </w:r>
      <w:r w:rsidR="00581FF4" w:rsidRPr="00581FF4">
        <w:rPr>
          <w:rFonts w:ascii="Nyala" w:eastAsia="TimesNewRomanPSMT" w:hAnsi="Nyala" w:cstheme="minorHAnsi"/>
          <w:sz w:val="22"/>
        </w:rPr>
        <w:t>Współczynnik udziału liczby osób korzystających ze środowiskowej pomocy społecznej w liczbie mieszkańców za 2020 rok wyniósł 2,84.</w:t>
      </w:r>
    </w:p>
    <w:p w14:paraId="780086B9" w14:textId="77777777" w:rsidR="003556B9" w:rsidRPr="00843002" w:rsidRDefault="003556B9" w:rsidP="00A11D3D">
      <w:pPr>
        <w:spacing w:before="0" w:after="0"/>
        <w:ind w:left="0"/>
        <w:jc w:val="both"/>
        <w:rPr>
          <w:rFonts w:ascii="Nyala" w:eastAsia="TimesNewRomanPSMT" w:hAnsi="Nyala" w:cstheme="minorHAnsi"/>
          <w:sz w:val="22"/>
        </w:rPr>
      </w:pPr>
    </w:p>
    <w:p w14:paraId="5D3487CA" w14:textId="0583FB2F" w:rsidR="00234408" w:rsidRPr="00843002" w:rsidRDefault="00234408" w:rsidP="00485B97">
      <w:pPr>
        <w:pStyle w:val="Legenda"/>
      </w:pPr>
      <w:bookmarkStart w:id="38" w:name="_Toc135763466"/>
      <w:r w:rsidRPr="00843002">
        <w:t xml:space="preserve">Tabela </w:t>
      </w:r>
      <w:r>
        <w:fldChar w:fldCharType="begin"/>
      </w:r>
      <w:r>
        <w:instrText>SEQ Tabela \* ARABIC</w:instrText>
      </w:r>
      <w:r>
        <w:fldChar w:fldCharType="separate"/>
      </w:r>
      <w:r w:rsidR="0023566D">
        <w:rPr>
          <w:noProof/>
        </w:rPr>
        <w:t>9</w:t>
      </w:r>
      <w:r>
        <w:fldChar w:fldCharType="end"/>
      </w:r>
      <w:r w:rsidR="00532FF8" w:rsidRPr="00843002">
        <w:t xml:space="preserve"> </w:t>
      </w:r>
      <w:r w:rsidRPr="00843002">
        <w:t xml:space="preserve">Udział osób korzystających ze środowiskowej pomocy społecznej w liczbie mieszkańców </w:t>
      </w:r>
      <w:r w:rsidR="007522C0" w:rsidRPr="00843002">
        <w:t>w</w:t>
      </w:r>
      <w:r w:rsidRPr="00843002">
        <w:t xml:space="preserve"> 2020 roku</w:t>
      </w:r>
      <w:bookmarkEnd w:id="38"/>
    </w:p>
    <w:tbl>
      <w:tblPr>
        <w:tblStyle w:val="Tabelasiatki4akcent3"/>
        <w:tblW w:w="8926" w:type="dxa"/>
        <w:tblLook w:val="04A0" w:firstRow="1" w:lastRow="0" w:firstColumn="1" w:lastColumn="0" w:noHBand="0" w:noVBand="1"/>
      </w:tblPr>
      <w:tblGrid>
        <w:gridCol w:w="2740"/>
        <w:gridCol w:w="1704"/>
        <w:gridCol w:w="2781"/>
        <w:gridCol w:w="1701"/>
      </w:tblGrid>
      <w:tr w:rsidR="00A94F66" w:rsidRPr="00843002" w14:paraId="71224E43" w14:textId="77777777" w:rsidTr="00E405CA">
        <w:trPr>
          <w:cnfStyle w:val="100000000000" w:firstRow="1" w:lastRow="0"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740" w:type="dxa"/>
            <w:noWrap/>
            <w:hideMark/>
          </w:tcPr>
          <w:p w14:paraId="48FEF2B1" w14:textId="061CBF44" w:rsidR="004414DE" w:rsidRPr="00843002" w:rsidRDefault="004414DE" w:rsidP="00A11D3D">
            <w:pPr>
              <w:spacing w:before="0" w:after="0"/>
              <w:ind w:left="0"/>
              <w:jc w:val="center"/>
              <w:rPr>
                <w:rFonts w:ascii="Nyala" w:eastAsia="Times New Roman" w:hAnsi="Nyala" w:cstheme="minorHAnsi"/>
                <w:b w:val="0"/>
                <w:bCs w:val="0"/>
                <w:color w:val="auto"/>
                <w:sz w:val="22"/>
                <w:lang w:eastAsia="pl-PL"/>
              </w:rPr>
            </w:pPr>
            <w:r w:rsidRPr="00843002">
              <w:rPr>
                <w:rFonts w:ascii="Nyala" w:eastAsia="Times New Roman" w:hAnsi="Nyala" w:cstheme="minorHAnsi"/>
                <w:b w:val="0"/>
                <w:bCs w:val="0"/>
                <w:color w:val="auto"/>
                <w:sz w:val="22"/>
                <w:lang w:eastAsia="pl-PL"/>
              </w:rPr>
              <w:t>Nazwa</w:t>
            </w:r>
            <w:r w:rsidR="00F465A1" w:rsidRPr="00843002">
              <w:rPr>
                <w:rFonts w:ascii="Nyala" w:eastAsia="Times New Roman" w:hAnsi="Nyala" w:cstheme="minorHAnsi"/>
                <w:b w:val="0"/>
                <w:bCs w:val="0"/>
                <w:color w:val="auto"/>
                <w:sz w:val="22"/>
                <w:lang w:eastAsia="pl-PL"/>
              </w:rPr>
              <w:t xml:space="preserve"> </w:t>
            </w:r>
            <w:r w:rsidRPr="00843002">
              <w:rPr>
                <w:rFonts w:ascii="Nyala" w:eastAsia="Times New Roman" w:hAnsi="Nyala" w:cstheme="minorHAnsi"/>
                <w:b w:val="0"/>
                <w:bCs w:val="0"/>
                <w:color w:val="auto"/>
                <w:sz w:val="22"/>
                <w:lang w:eastAsia="pl-PL"/>
              </w:rPr>
              <w:t>Gminy</w:t>
            </w:r>
          </w:p>
        </w:tc>
        <w:tc>
          <w:tcPr>
            <w:tcW w:w="1704" w:type="dxa"/>
            <w:hideMark/>
          </w:tcPr>
          <w:p w14:paraId="77B13E4C" w14:textId="5CBDB94E" w:rsidR="004414DE" w:rsidRPr="00843002" w:rsidRDefault="004414DE"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auto"/>
                <w:sz w:val="22"/>
                <w:lang w:eastAsia="pl-PL"/>
              </w:rPr>
            </w:pPr>
            <w:r w:rsidRPr="00843002">
              <w:rPr>
                <w:rFonts w:ascii="Nyala" w:eastAsia="Times New Roman" w:hAnsi="Nyala" w:cstheme="minorHAnsi"/>
                <w:b w:val="0"/>
                <w:bCs w:val="0"/>
                <w:color w:val="auto"/>
                <w:sz w:val="22"/>
                <w:lang w:eastAsia="pl-PL"/>
              </w:rPr>
              <w:t>Liczba</w:t>
            </w:r>
            <w:r w:rsidR="00F465A1" w:rsidRPr="00843002">
              <w:rPr>
                <w:rFonts w:ascii="Nyala" w:eastAsia="Times New Roman" w:hAnsi="Nyala" w:cstheme="minorHAnsi"/>
                <w:b w:val="0"/>
                <w:bCs w:val="0"/>
                <w:color w:val="auto"/>
                <w:sz w:val="22"/>
                <w:lang w:eastAsia="pl-PL"/>
              </w:rPr>
              <w:t xml:space="preserve"> </w:t>
            </w:r>
            <w:r w:rsidRPr="00843002">
              <w:rPr>
                <w:rFonts w:ascii="Nyala" w:eastAsia="Times New Roman" w:hAnsi="Nyala" w:cstheme="minorHAnsi"/>
                <w:b w:val="0"/>
                <w:bCs w:val="0"/>
                <w:color w:val="auto"/>
                <w:sz w:val="22"/>
                <w:lang w:eastAsia="pl-PL"/>
              </w:rPr>
              <w:t>mieszkańców</w:t>
            </w:r>
          </w:p>
        </w:tc>
        <w:tc>
          <w:tcPr>
            <w:tcW w:w="2781" w:type="dxa"/>
            <w:hideMark/>
          </w:tcPr>
          <w:p w14:paraId="65AFED2E" w14:textId="1AF2503B" w:rsidR="004414DE" w:rsidRPr="00843002" w:rsidRDefault="004414DE"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auto"/>
                <w:sz w:val="22"/>
                <w:lang w:eastAsia="pl-PL"/>
              </w:rPr>
            </w:pPr>
            <w:r w:rsidRPr="00843002">
              <w:rPr>
                <w:rFonts w:ascii="Nyala" w:eastAsia="Times New Roman" w:hAnsi="Nyala" w:cstheme="minorHAnsi"/>
                <w:b w:val="0"/>
                <w:bCs w:val="0"/>
                <w:color w:val="auto"/>
                <w:sz w:val="22"/>
                <w:lang w:eastAsia="pl-PL"/>
              </w:rPr>
              <w:t>liczba</w:t>
            </w:r>
            <w:r w:rsidR="00F465A1" w:rsidRPr="00843002">
              <w:rPr>
                <w:rFonts w:ascii="Nyala" w:eastAsia="Times New Roman" w:hAnsi="Nyala" w:cstheme="minorHAnsi"/>
                <w:b w:val="0"/>
                <w:bCs w:val="0"/>
                <w:color w:val="auto"/>
                <w:sz w:val="22"/>
                <w:lang w:eastAsia="pl-PL"/>
              </w:rPr>
              <w:t xml:space="preserve"> </w:t>
            </w:r>
            <w:r w:rsidRPr="00843002">
              <w:rPr>
                <w:rFonts w:ascii="Nyala" w:eastAsia="Times New Roman" w:hAnsi="Nyala" w:cstheme="minorHAnsi"/>
                <w:b w:val="0"/>
                <w:bCs w:val="0"/>
                <w:color w:val="auto"/>
                <w:sz w:val="22"/>
                <w:lang w:eastAsia="pl-PL"/>
              </w:rPr>
              <w:t>osób</w:t>
            </w:r>
            <w:r w:rsidR="00F465A1" w:rsidRPr="00843002">
              <w:rPr>
                <w:rFonts w:ascii="Nyala" w:eastAsia="Times New Roman" w:hAnsi="Nyala" w:cstheme="minorHAnsi"/>
                <w:b w:val="0"/>
                <w:bCs w:val="0"/>
                <w:color w:val="auto"/>
                <w:sz w:val="22"/>
                <w:lang w:eastAsia="pl-PL"/>
              </w:rPr>
              <w:t xml:space="preserve"> </w:t>
            </w:r>
            <w:r w:rsidRPr="00843002">
              <w:rPr>
                <w:rFonts w:ascii="Nyala" w:eastAsia="Times New Roman" w:hAnsi="Nyala" w:cstheme="minorHAnsi"/>
                <w:b w:val="0"/>
                <w:bCs w:val="0"/>
                <w:color w:val="auto"/>
                <w:sz w:val="22"/>
                <w:lang w:eastAsia="pl-PL"/>
              </w:rPr>
              <w:t>korzystających</w:t>
            </w:r>
            <w:r w:rsidR="00F465A1" w:rsidRPr="00843002">
              <w:rPr>
                <w:rFonts w:ascii="Nyala" w:eastAsia="Times New Roman" w:hAnsi="Nyala" w:cstheme="minorHAnsi"/>
                <w:b w:val="0"/>
                <w:bCs w:val="0"/>
                <w:color w:val="auto"/>
                <w:sz w:val="22"/>
                <w:lang w:eastAsia="pl-PL"/>
              </w:rPr>
              <w:t xml:space="preserve"> </w:t>
            </w:r>
            <w:r w:rsidRPr="00843002">
              <w:rPr>
                <w:rFonts w:ascii="Nyala" w:eastAsia="Times New Roman" w:hAnsi="Nyala" w:cstheme="minorHAnsi"/>
                <w:b w:val="0"/>
                <w:bCs w:val="0"/>
                <w:color w:val="auto"/>
                <w:sz w:val="22"/>
                <w:lang w:eastAsia="pl-PL"/>
              </w:rPr>
              <w:t>z</w:t>
            </w:r>
            <w:r w:rsidR="00F465A1" w:rsidRPr="00843002">
              <w:rPr>
                <w:rFonts w:ascii="Nyala" w:eastAsia="Times New Roman" w:hAnsi="Nyala" w:cstheme="minorHAnsi"/>
                <w:b w:val="0"/>
                <w:bCs w:val="0"/>
                <w:color w:val="auto"/>
                <w:sz w:val="22"/>
                <w:lang w:eastAsia="pl-PL"/>
              </w:rPr>
              <w:t xml:space="preserve"> </w:t>
            </w:r>
            <w:r w:rsidRPr="00843002">
              <w:rPr>
                <w:rFonts w:ascii="Nyala" w:eastAsia="Times New Roman" w:hAnsi="Nyala" w:cstheme="minorHAnsi"/>
                <w:b w:val="0"/>
                <w:bCs w:val="0"/>
                <w:color w:val="auto"/>
                <w:sz w:val="22"/>
                <w:lang w:eastAsia="pl-PL"/>
              </w:rPr>
              <w:t>pomocy</w:t>
            </w:r>
            <w:r w:rsidR="00F465A1" w:rsidRPr="00843002">
              <w:rPr>
                <w:rFonts w:ascii="Nyala" w:eastAsia="Times New Roman" w:hAnsi="Nyala" w:cstheme="minorHAnsi"/>
                <w:b w:val="0"/>
                <w:bCs w:val="0"/>
                <w:color w:val="auto"/>
                <w:sz w:val="22"/>
                <w:lang w:eastAsia="pl-PL"/>
              </w:rPr>
              <w:t xml:space="preserve"> </w:t>
            </w:r>
            <w:r w:rsidRPr="00843002">
              <w:rPr>
                <w:rFonts w:ascii="Nyala" w:eastAsia="Times New Roman" w:hAnsi="Nyala" w:cstheme="minorHAnsi"/>
                <w:b w:val="0"/>
                <w:bCs w:val="0"/>
                <w:color w:val="auto"/>
                <w:sz w:val="22"/>
                <w:lang w:eastAsia="pl-PL"/>
              </w:rPr>
              <w:t>społecznej</w:t>
            </w:r>
          </w:p>
        </w:tc>
        <w:tc>
          <w:tcPr>
            <w:tcW w:w="1701" w:type="dxa"/>
            <w:hideMark/>
          </w:tcPr>
          <w:p w14:paraId="292AFC6B" w14:textId="77777777" w:rsidR="004414DE" w:rsidRPr="00843002" w:rsidRDefault="004414DE"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auto"/>
                <w:sz w:val="22"/>
                <w:lang w:eastAsia="pl-PL"/>
              </w:rPr>
            </w:pPr>
            <w:r w:rsidRPr="00843002">
              <w:rPr>
                <w:rFonts w:ascii="Nyala" w:eastAsia="Times New Roman" w:hAnsi="Nyala" w:cstheme="minorHAnsi"/>
                <w:b w:val="0"/>
                <w:bCs w:val="0"/>
                <w:color w:val="auto"/>
                <w:sz w:val="22"/>
                <w:lang w:eastAsia="pl-PL"/>
              </w:rPr>
              <w:t>WSKAŹNIK</w:t>
            </w:r>
          </w:p>
        </w:tc>
      </w:tr>
      <w:tr w:rsidR="00A94F66" w:rsidRPr="00843002" w14:paraId="67934135" w14:textId="77777777" w:rsidTr="00E405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0" w:type="dxa"/>
            <w:noWrap/>
            <w:hideMark/>
          </w:tcPr>
          <w:p w14:paraId="4C2165C9" w14:textId="5B017A98" w:rsidR="004414DE" w:rsidRPr="00843002" w:rsidRDefault="004414DE" w:rsidP="00A11D3D">
            <w:pPr>
              <w:spacing w:before="0" w:after="0"/>
              <w:ind w:left="0"/>
              <w:rPr>
                <w:rFonts w:ascii="Nyala" w:eastAsia="Times New Roman" w:hAnsi="Nyala" w:cstheme="minorHAnsi"/>
                <w:b w:val="0"/>
                <w:bCs w:val="0"/>
                <w:sz w:val="22"/>
                <w:lang w:eastAsia="pl-PL"/>
              </w:rPr>
            </w:pPr>
            <w:r w:rsidRPr="00843002">
              <w:rPr>
                <w:rFonts w:ascii="Nyala" w:eastAsia="Times New Roman" w:hAnsi="Nyala" w:cstheme="minorHAnsi"/>
                <w:b w:val="0"/>
                <w:bCs w:val="0"/>
                <w:sz w:val="22"/>
                <w:lang w:eastAsia="pl-PL"/>
              </w:rPr>
              <w:t>Milanówek</w:t>
            </w:r>
          </w:p>
        </w:tc>
        <w:tc>
          <w:tcPr>
            <w:tcW w:w="1704" w:type="dxa"/>
            <w:noWrap/>
            <w:hideMark/>
          </w:tcPr>
          <w:p w14:paraId="384ABD31" w14:textId="07DF8598" w:rsidR="004414DE" w:rsidRPr="00843002" w:rsidRDefault="004414D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16</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486</w:t>
            </w:r>
          </w:p>
        </w:tc>
        <w:tc>
          <w:tcPr>
            <w:tcW w:w="2781" w:type="dxa"/>
            <w:noWrap/>
            <w:hideMark/>
          </w:tcPr>
          <w:p w14:paraId="2648CD3B" w14:textId="77777777" w:rsidR="004414DE" w:rsidRPr="00843002" w:rsidRDefault="004414D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543,00</w:t>
            </w:r>
          </w:p>
        </w:tc>
        <w:tc>
          <w:tcPr>
            <w:tcW w:w="1701" w:type="dxa"/>
            <w:noWrap/>
            <w:hideMark/>
          </w:tcPr>
          <w:p w14:paraId="51F60E66" w14:textId="77777777" w:rsidR="004414DE" w:rsidRPr="00843002" w:rsidRDefault="004414D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3,27</w:t>
            </w:r>
          </w:p>
        </w:tc>
      </w:tr>
      <w:tr w:rsidR="00A94F66" w:rsidRPr="00843002" w14:paraId="136CCFC7" w14:textId="77777777" w:rsidTr="00E405CA">
        <w:trPr>
          <w:trHeight w:val="300"/>
        </w:trPr>
        <w:tc>
          <w:tcPr>
            <w:cnfStyle w:val="001000000000" w:firstRow="0" w:lastRow="0" w:firstColumn="1" w:lastColumn="0" w:oddVBand="0" w:evenVBand="0" w:oddHBand="0" w:evenHBand="0" w:firstRowFirstColumn="0" w:firstRowLastColumn="0" w:lastRowFirstColumn="0" w:lastRowLastColumn="0"/>
            <w:tcW w:w="2740" w:type="dxa"/>
            <w:noWrap/>
            <w:hideMark/>
          </w:tcPr>
          <w:p w14:paraId="17398C83" w14:textId="5021880D" w:rsidR="004414DE" w:rsidRPr="00843002" w:rsidRDefault="004414DE" w:rsidP="00A11D3D">
            <w:pPr>
              <w:spacing w:before="0" w:after="0"/>
              <w:ind w:left="0"/>
              <w:rPr>
                <w:rFonts w:ascii="Nyala" w:eastAsia="Times New Roman" w:hAnsi="Nyala" w:cstheme="minorHAnsi"/>
                <w:b w:val="0"/>
                <w:bCs w:val="0"/>
                <w:sz w:val="22"/>
                <w:lang w:eastAsia="pl-PL"/>
              </w:rPr>
            </w:pPr>
            <w:r w:rsidRPr="00843002">
              <w:rPr>
                <w:rFonts w:ascii="Nyala" w:eastAsia="Times New Roman" w:hAnsi="Nyala" w:cstheme="minorHAnsi"/>
                <w:b w:val="0"/>
                <w:bCs w:val="0"/>
                <w:sz w:val="22"/>
                <w:lang w:eastAsia="pl-PL"/>
              </w:rPr>
              <w:t>Podkowa</w:t>
            </w:r>
            <w:r w:rsidR="00F465A1" w:rsidRPr="00843002">
              <w:rPr>
                <w:rFonts w:ascii="Nyala" w:eastAsia="Times New Roman" w:hAnsi="Nyala" w:cstheme="minorHAnsi"/>
                <w:b w:val="0"/>
                <w:bCs w:val="0"/>
                <w:sz w:val="22"/>
                <w:lang w:eastAsia="pl-PL"/>
              </w:rPr>
              <w:t xml:space="preserve"> </w:t>
            </w:r>
            <w:r w:rsidRPr="00843002">
              <w:rPr>
                <w:rFonts w:ascii="Nyala" w:eastAsia="Times New Roman" w:hAnsi="Nyala" w:cstheme="minorHAnsi"/>
                <w:b w:val="0"/>
                <w:bCs w:val="0"/>
                <w:sz w:val="22"/>
                <w:lang w:eastAsia="pl-PL"/>
              </w:rPr>
              <w:t>Leśna</w:t>
            </w:r>
            <w:r w:rsidR="00F465A1" w:rsidRPr="00843002">
              <w:rPr>
                <w:rFonts w:ascii="Nyala" w:eastAsia="Times New Roman" w:hAnsi="Nyala" w:cstheme="minorHAnsi"/>
                <w:b w:val="0"/>
                <w:bCs w:val="0"/>
                <w:sz w:val="22"/>
                <w:lang w:eastAsia="pl-PL"/>
              </w:rPr>
              <w:t xml:space="preserve"> </w:t>
            </w:r>
          </w:p>
        </w:tc>
        <w:tc>
          <w:tcPr>
            <w:tcW w:w="1704" w:type="dxa"/>
            <w:noWrap/>
            <w:hideMark/>
          </w:tcPr>
          <w:p w14:paraId="15D0338B" w14:textId="2514BB96" w:rsidR="004414DE" w:rsidRPr="00843002" w:rsidRDefault="004414DE"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3</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872</w:t>
            </w:r>
          </w:p>
        </w:tc>
        <w:tc>
          <w:tcPr>
            <w:tcW w:w="2781" w:type="dxa"/>
            <w:noWrap/>
            <w:hideMark/>
          </w:tcPr>
          <w:p w14:paraId="6F560694" w14:textId="77777777" w:rsidR="004414DE" w:rsidRPr="00843002" w:rsidRDefault="004414DE"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110,00</w:t>
            </w:r>
          </w:p>
        </w:tc>
        <w:tc>
          <w:tcPr>
            <w:tcW w:w="1701" w:type="dxa"/>
            <w:noWrap/>
            <w:hideMark/>
          </w:tcPr>
          <w:p w14:paraId="5247469D" w14:textId="77777777" w:rsidR="004414DE" w:rsidRPr="00843002" w:rsidRDefault="004414DE"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2,83</w:t>
            </w:r>
          </w:p>
        </w:tc>
      </w:tr>
      <w:tr w:rsidR="00A94F66" w:rsidRPr="00843002" w14:paraId="220F1D42" w14:textId="77777777" w:rsidTr="00E405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0" w:type="dxa"/>
            <w:noWrap/>
            <w:hideMark/>
          </w:tcPr>
          <w:p w14:paraId="506BB77F" w14:textId="5C1A34AF" w:rsidR="004414DE" w:rsidRPr="00843002" w:rsidRDefault="004414DE" w:rsidP="00A11D3D">
            <w:pPr>
              <w:spacing w:before="0" w:after="0"/>
              <w:ind w:left="0"/>
              <w:rPr>
                <w:rFonts w:ascii="Nyala" w:eastAsia="Times New Roman" w:hAnsi="Nyala" w:cstheme="minorHAnsi"/>
                <w:b w:val="0"/>
                <w:bCs w:val="0"/>
                <w:sz w:val="22"/>
                <w:lang w:eastAsia="pl-PL"/>
              </w:rPr>
            </w:pPr>
            <w:r w:rsidRPr="00843002">
              <w:rPr>
                <w:rFonts w:ascii="Nyala" w:eastAsia="Times New Roman" w:hAnsi="Nyala" w:cstheme="minorHAnsi"/>
                <w:b w:val="0"/>
                <w:bCs w:val="0"/>
                <w:sz w:val="22"/>
                <w:lang w:eastAsia="pl-PL"/>
              </w:rPr>
              <w:t>Brwinów</w:t>
            </w:r>
          </w:p>
        </w:tc>
        <w:tc>
          <w:tcPr>
            <w:tcW w:w="1704" w:type="dxa"/>
            <w:noWrap/>
            <w:hideMark/>
          </w:tcPr>
          <w:p w14:paraId="4F6B5170" w14:textId="276D3925" w:rsidR="004414DE" w:rsidRPr="00843002" w:rsidRDefault="004414D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29</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515</w:t>
            </w:r>
          </w:p>
        </w:tc>
        <w:tc>
          <w:tcPr>
            <w:tcW w:w="2781" w:type="dxa"/>
            <w:noWrap/>
            <w:hideMark/>
          </w:tcPr>
          <w:p w14:paraId="63200868" w14:textId="77777777" w:rsidR="004414DE" w:rsidRPr="00843002" w:rsidRDefault="004414D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767,00</w:t>
            </w:r>
          </w:p>
        </w:tc>
        <w:tc>
          <w:tcPr>
            <w:tcW w:w="1701" w:type="dxa"/>
            <w:noWrap/>
            <w:hideMark/>
          </w:tcPr>
          <w:p w14:paraId="5EEF6C00" w14:textId="77777777" w:rsidR="004414DE" w:rsidRPr="00843002" w:rsidRDefault="004414D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2,54</w:t>
            </w:r>
          </w:p>
        </w:tc>
      </w:tr>
      <w:tr w:rsidR="00A94F66" w:rsidRPr="00843002" w14:paraId="680AF0C8" w14:textId="77777777" w:rsidTr="00E405CA">
        <w:trPr>
          <w:trHeight w:val="300"/>
        </w:trPr>
        <w:tc>
          <w:tcPr>
            <w:cnfStyle w:val="001000000000" w:firstRow="0" w:lastRow="0" w:firstColumn="1" w:lastColumn="0" w:oddVBand="0" w:evenVBand="0" w:oddHBand="0" w:evenHBand="0" w:firstRowFirstColumn="0" w:firstRowLastColumn="0" w:lastRowFirstColumn="0" w:lastRowLastColumn="0"/>
            <w:tcW w:w="2740" w:type="dxa"/>
            <w:noWrap/>
            <w:hideMark/>
          </w:tcPr>
          <w:p w14:paraId="38E23DFA" w14:textId="77777777" w:rsidR="004414DE" w:rsidRPr="00843002" w:rsidRDefault="004414DE" w:rsidP="00A11D3D">
            <w:pPr>
              <w:spacing w:before="0" w:after="0"/>
              <w:ind w:left="0"/>
              <w:rPr>
                <w:rFonts w:ascii="Nyala" w:eastAsia="Times New Roman" w:hAnsi="Nyala" w:cstheme="minorHAnsi"/>
                <w:b w:val="0"/>
                <w:bCs w:val="0"/>
                <w:sz w:val="22"/>
                <w:lang w:eastAsia="pl-PL"/>
              </w:rPr>
            </w:pPr>
            <w:r w:rsidRPr="00843002">
              <w:rPr>
                <w:rFonts w:ascii="Nyala" w:eastAsia="Times New Roman" w:hAnsi="Nyala" w:cstheme="minorHAnsi"/>
                <w:b w:val="0"/>
                <w:bCs w:val="0"/>
                <w:sz w:val="22"/>
                <w:lang w:eastAsia="pl-PL"/>
              </w:rPr>
              <w:t>Razem</w:t>
            </w:r>
          </w:p>
        </w:tc>
        <w:tc>
          <w:tcPr>
            <w:tcW w:w="1704" w:type="dxa"/>
            <w:noWrap/>
            <w:hideMark/>
          </w:tcPr>
          <w:p w14:paraId="5A7060DB" w14:textId="2435F724" w:rsidR="004414DE" w:rsidRPr="00843002" w:rsidRDefault="004414DE"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49</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873</w:t>
            </w:r>
          </w:p>
        </w:tc>
        <w:tc>
          <w:tcPr>
            <w:tcW w:w="2781" w:type="dxa"/>
            <w:noWrap/>
            <w:hideMark/>
          </w:tcPr>
          <w:p w14:paraId="2440A4E0" w14:textId="6B195731" w:rsidR="004414DE" w:rsidRPr="00843002" w:rsidRDefault="004414DE"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1</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420,00</w:t>
            </w:r>
          </w:p>
        </w:tc>
        <w:tc>
          <w:tcPr>
            <w:tcW w:w="1701" w:type="dxa"/>
            <w:noWrap/>
            <w:hideMark/>
          </w:tcPr>
          <w:p w14:paraId="5F01EDC1" w14:textId="77777777" w:rsidR="004414DE" w:rsidRPr="00843002" w:rsidRDefault="004414DE"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2,84</w:t>
            </w:r>
          </w:p>
        </w:tc>
      </w:tr>
    </w:tbl>
    <w:p w14:paraId="2266BAD0" w14:textId="72B3DC73" w:rsidR="004D4747" w:rsidRPr="00843002" w:rsidRDefault="004D4747" w:rsidP="00A11D3D">
      <w:pPr>
        <w:spacing w:before="0" w:after="0"/>
        <w:ind w:left="0"/>
        <w:jc w:val="both"/>
        <w:rPr>
          <w:rFonts w:ascii="Nyala" w:eastAsia="TimesNewRomanPSMT" w:hAnsi="Nyala" w:cstheme="minorHAnsi"/>
          <w:sz w:val="22"/>
        </w:rPr>
      </w:pPr>
      <w:r w:rsidRPr="00843002">
        <w:rPr>
          <w:rFonts w:ascii="Nyala" w:eastAsia="TimesNewRomanPSMT" w:hAnsi="Nyala" w:cstheme="minorHAnsi"/>
          <w:sz w:val="22"/>
        </w:rPr>
        <w:t>Źródło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danych: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opracowanie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własne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podstawie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danych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GUS.</w:t>
      </w:r>
    </w:p>
    <w:p w14:paraId="38EE316F" w14:textId="77777777" w:rsidR="004414DE" w:rsidRPr="00843002" w:rsidRDefault="004414DE" w:rsidP="00A11D3D">
      <w:pPr>
        <w:spacing w:before="0" w:after="0"/>
        <w:ind w:left="0"/>
        <w:jc w:val="both"/>
        <w:rPr>
          <w:rFonts w:ascii="Nyala" w:eastAsia="TimesNewRomanPSMT" w:hAnsi="Nyala" w:cstheme="minorHAnsi"/>
          <w:b/>
          <w:bCs/>
          <w:sz w:val="16"/>
          <w:szCs w:val="16"/>
        </w:rPr>
      </w:pPr>
    </w:p>
    <w:p w14:paraId="0149DAD9" w14:textId="4EDAFA9E" w:rsidR="004D4747" w:rsidRPr="00AE549A" w:rsidRDefault="00BF48A6" w:rsidP="00AE549A">
      <w:pPr>
        <w:pStyle w:val="Nagwek2"/>
        <w:rPr>
          <w:lang w:eastAsia="pl-PL"/>
        </w:rPr>
      </w:pPr>
      <w:bookmarkStart w:id="39" w:name="_Toc136939818"/>
      <w:r w:rsidRPr="00AE549A">
        <w:rPr>
          <w:lang w:eastAsia="pl-PL"/>
        </w:rPr>
        <w:t>Uwarunkowania</w:t>
      </w:r>
      <w:r w:rsidR="00F465A1" w:rsidRPr="00AE549A">
        <w:rPr>
          <w:lang w:eastAsia="pl-PL"/>
        </w:rPr>
        <w:t xml:space="preserve"> </w:t>
      </w:r>
      <w:r w:rsidRPr="00AE549A">
        <w:rPr>
          <w:lang w:eastAsia="pl-PL"/>
        </w:rPr>
        <w:t>gospodarcze</w:t>
      </w:r>
      <w:r w:rsidR="00F465A1" w:rsidRPr="00AE549A">
        <w:rPr>
          <w:lang w:eastAsia="pl-PL"/>
        </w:rPr>
        <w:t xml:space="preserve"> </w:t>
      </w:r>
      <w:r w:rsidR="004414DE" w:rsidRPr="00AE549A">
        <w:rPr>
          <w:lang w:eastAsia="pl-PL"/>
        </w:rPr>
        <w:t>-</w:t>
      </w:r>
      <w:r w:rsidR="00F465A1" w:rsidRPr="00AE549A">
        <w:rPr>
          <w:lang w:eastAsia="pl-PL"/>
        </w:rPr>
        <w:t xml:space="preserve"> </w:t>
      </w:r>
      <w:r w:rsidR="004414DE" w:rsidRPr="00AE549A">
        <w:rPr>
          <w:lang w:eastAsia="pl-PL"/>
        </w:rPr>
        <w:t>p</w:t>
      </w:r>
      <w:r w:rsidR="004D4747" w:rsidRPr="00AE549A">
        <w:rPr>
          <w:lang w:eastAsia="pl-PL"/>
        </w:rPr>
        <w:t>rzedsiębiorczość</w:t>
      </w:r>
      <w:r w:rsidR="00F465A1" w:rsidRPr="00AE549A">
        <w:rPr>
          <w:lang w:eastAsia="pl-PL"/>
        </w:rPr>
        <w:t xml:space="preserve"> </w:t>
      </w:r>
      <w:r w:rsidR="004D4747" w:rsidRPr="00AE549A">
        <w:rPr>
          <w:lang w:eastAsia="pl-PL"/>
        </w:rPr>
        <w:t>na</w:t>
      </w:r>
      <w:r w:rsidR="00F465A1" w:rsidRPr="00AE549A">
        <w:rPr>
          <w:lang w:eastAsia="pl-PL"/>
        </w:rPr>
        <w:t xml:space="preserve"> </w:t>
      </w:r>
      <w:r w:rsidR="004D4747" w:rsidRPr="00AE549A">
        <w:rPr>
          <w:lang w:eastAsia="pl-PL"/>
        </w:rPr>
        <w:t>obszarze</w:t>
      </w:r>
      <w:r w:rsidR="00F465A1" w:rsidRPr="00AE549A">
        <w:rPr>
          <w:lang w:eastAsia="pl-PL"/>
        </w:rPr>
        <w:t xml:space="preserve"> </w:t>
      </w:r>
      <w:r w:rsidR="004D4747" w:rsidRPr="00AE549A">
        <w:rPr>
          <w:lang w:eastAsia="pl-PL"/>
        </w:rPr>
        <w:t>LSR</w:t>
      </w:r>
      <w:bookmarkEnd w:id="39"/>
    </w:p>
    <w:p w14:paraId="615C5802" w14:textId="6BEB2A18" w:rsidR="004D4747" w:rsidRPr="00843002" w:rsidRDefault="00BF1D6F" w:rsidP="00A11D3D">
      <w:pPr>
        <w:spacing w:before="0" w:after="0"/>
        <w:ind w:left="0" w:firstLine="284"/>
        <w:jc w:val="both"/>
        <w:rPr>
          <w:rFonts w:ascii="Nyala" w:eastAsia="TimesNewRomanPSMT" w:hAnsi="Nyala" w:cstheme="minorHAnsi"/>
          <w:sz w:val="22"/>
        </w:rPr>
      </w:pP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obszarze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LSR</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nastąpił</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wzrost</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liczby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podmiotów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gospodarki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narodowej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ogółem.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Od</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roku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2015</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gminach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Brwinów</w:t>
      </w:r>
      <w:r w:rsidR="00F465A1" w:rsidRPr="00843002">
        <w:rPr>
          <w:rFonts w:ascii="Nyala" w:eastAsia="TimesNewRomanPSMT" w:hAnsi="Nyala" w:cstheme="minorHAnsi"/>
          <w:sz w:val="22"/>
        </w:rPr>
        <w:t xml:space="preserve"> </w:t>
      </w:r>
      <w:r w:rsidR="00782123">
        <w:rPr>
          <w:rFonts w:ascii="Nyala" w:eastAsia="TimesNewRomanPSMT" w:hAnsi="Nyala" w:cstheme="minorHAnsi"/>
          <w:sz w:val="22"/>
        </w:rPr>
        <w:br/>
      </w:r>
      <w:r w:rsidRPr="00843002">
        <w:rPr>
          <w:rFonts w:ascii="Nyala" w:eastAsia="TimesNewRomanPSMT" w:hAnsi="Nyala" w:cstheme="minorHAnsi"/>
          <w:sz w:val="22"/>
        </w:rPr>
        <w:t>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Milanówek,</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wzrosła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odpowiednio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870</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244</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podmioty.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Wyjątek</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stanowi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Podkowa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Leśna,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gdzie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roku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2021</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było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7</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podmiotów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mniej.</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Wzrosła</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również</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liczba</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podmiotów</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wpisanych</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do</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rejestru</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REGON</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przeliczeniu</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10</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tys.</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mieszkańców.</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Średnio</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dla</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gmin</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od</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roku</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2015</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o</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130</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podmiotów,</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najwięcej</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gminie</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Brwinów</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o</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234</w:t>
      </w:r>
      <w:r w:rsidR="00F465A1" w:rsidRPr="00843002">
        <w:rPr>
          <w:rFonts w:ascii="Nyala" w:eastAsia="TimesNewRomanPSMT" w:hAnsi="Nyala" w:cstheme="minorHAnsi"/>
          <w:sz w:val="22"/>
        </w:rPr>
        <w:t xml:space="preserve"> </w:t>
      </w:r>
      <w:r w:rsidR="00D25F40" w:rsidRPr="00843002">
        <w:rPr>
          <w:rFonts w:ascii="Nyala" w:eastAsia="TimesNewRomanPSMT" w:hAnsi="Nyala" w:cstheme="minorHAnsi"/>
          <w:sz w:val="22"/>
        </w:rPr>
        <w:t>podmioty.</w:t>
      </w:r>
    </w:p>
    <w:p w14:paraId="2C40431E" w14:textId="2F5AFEFC" w:rsidR="00510814" w:rsidRPr="00843002" w:rsidRDefault="00D41F13" w:rsidP="00A11D3D">
      <w:pPr>
        <w:spacing w:before="0" w:after="0"/>
        <w:ind w:left="0" w:firstLine="284"/>
        <w:jc w:val="both"/>
        <w:rPr>
          <w:rFonts w:ascii="Nyala" w:eastAsia="TimesNewRomanPSMT" w:hAnsi="Nyala" w:cstheme="minorHAnsi"/>
          <w:sz w:val="22"/>
        </w:rPr>
      </w:pPr>
      <w:r w:rsidRPr="00843002">
        <w:rPr>
          <w:rFonts w:ascii="Nyala" w:eastAsia="TimesNewRomanPSMT" w:hAnsi="Nyala" w:cstheme="minorHAnsi"/>
          <w:sz w:val="22"/>
        </w:rPr>
        <w:t>Czy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dany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region</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rozwija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się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dobrze,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czy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też</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świadczy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również</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liczba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nowo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zarejestrowanych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podmiotów.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Biorąc</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dane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przeliczeniu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10</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tys.</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mieszkańców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wieku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produkcyjnym,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odnotowaliśmy,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że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liczba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podmiotów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nieznacznie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wzrosła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terenach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wchodzących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skład</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LGD.</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Najwięcej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powstało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od</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roku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2015</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Brwinów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(10%),</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Podkowa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Leśna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bilans</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jest</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ujemny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8%.</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Stały,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pozytywny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trend</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został</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zahamowany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związku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pandemią</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covid-19,</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wyraźnie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widać</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przypadku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wskaźników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Brwinowa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Milanówka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2020</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roku.</w:t>
      </w:r>
      <w:r w:rsidR="00E85401">
        <w:rPr>
          <w:rFonts w:ascii="Nyala" w:eastAsia="TimesNewRomanPSMT" w:hAnsi="Nyala" w:cstheme="minorHAnsi"/>
          <w:sz w:val="22"/>
        </w:rPr>
        <w:t xml:space="preserve"> </w:t>
      </w:r>
      <w:r w:rsidR="00E85401" w:rsidRPr="00E85401">
        <w:rPr>
          <w:rFonts w:ascii="Nyala" w:eastAsia="TimesNewRomanPSMT" w:hAnsi="Nyala" w:cstheme="minorHAnsi"/>
          <w:sz w:val="22"/>
        </w:rPr>
        <w:t>Wskaźnik przedsiębiorczości na obszarze LSR za 2020 rok wynosił 1,46.</w:t>
      </w:r>
    </w:p>
    <w:p w14:paraId="42E34E6D" w14:textId="7139D288" w:rsidR="00234408" w:rsidRPr="00843002" w:rsidRDefault="00234408" w:rsidP="00485B97">
      <w:pPr>
        <w:pStyle w:val="Legenda"/>
      </w:pPr>
      <w:bookmarkStart w:id="40" w:name="_Toc135763467"/>
      <w:r w:rsidRPr="00843002">
        <w:lastRenderedPageBreak/>
        <w:t xml:space="preserve">Tabela </w:t>
      </w:r>
      <w:r>
        <w:fldChar w:fldCharType="begin"/>
      </w:r>
      <w:r>
        <w:instrText>SEQ Tabela \* ARABIC</w:instrText>
      </w:r>
      <w:r>
        <w:fldChar w:fldCharType="separate"/>
      </w:r>
      <w:r w:rsidR="0023566D">
        <w:rPr>
          <w:noProof/>
        </w:rPr>
        <w:t>10</w:t>
      </w:r>
      <w:r>
        <w:fldChar w:fldCharType="end"/>
      </w:r>
      <w:r w:rsidRPr="00843002">
        <w:t xml:space="preserve"> Udział przedsiębiorstw zatrudniających poniżej 50 pracowników w liczbie mieszkańców ogółem w 2020 roku</w:t>
      </w:r>
      <w:bookmarkEnd w:id="40"/>
    </w:p>
    <w:tbl>
      <w:tblPr>
        <w:tblStyle w:val="Tabelasiatki5ciemnaakcent3"/>
        <w:tblW w:w="9337" w:type="dxa"/>
        <w:tblLook w:val="04A0" w:firstRow="1" w:lastRow="0" w:firstColumn="1" w:lastColumn="0" w:noHBand="0" w:noVBand="1"/>
      </w:tblPr>
      <w:tblGrid>
        <w:gridCol w:w="2003"/>
        <w:gridCol w:w="1536"/>
        <w:gridCol w:w="1099"/>
        <w:gridCol w:w="939"/>
        <w:gridCol w:w="2498"/>
        <w:gridCol w:w="1262"/>
      </w:tblGrid>
      <w:tr w:rsidR="00AB6536" w:rsidRPr="00843002" w14:paraId="728648AC" w14:textId="77777777" w:rsidTr="00E405CA">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003" w:type="dxa"/>
            <w:noWrap/>
            <w:hideMark/>
          </w:tcPr>
          <w:p w14:paraId="07037E96" w14:textId="094D8726" w:rsidR="00AB6536" w:rsidRPr="00782123" w:rsidRDefault="00AB6536" w:rsidP="00A11D3D">
            <w:pPr>
              <w:spacing w:before="0" w:after="0"/>
              <w:ind w:left="0"/>
              <w:jc w:val="center"/>
              <w:rPr>
                <w:rFonts w:ascii="Nyala" w:eastAsia="Times New Roman" w:hAnsi="Nyala" w:cstheme="minorHAnsi"/>
                <w:b w:val="0"/>
                <w:bCs w:val="0"/>
                <w:color w:val="auto"/>
                <w:sz w:val="22"/>
                <w:lang w:eastAsia="pl-PL"/>
              </w:rPr>
            </w:pPr>
            <w:r w:rsidRPr="00782123">
              <w:rPr>
                <w:rFonts w:ascii="Nyala" w:eastAsia="Times New Roman" w:hAnsi="Nyala" w:cstheme="minorHAnsi"/>
                <w:b w:val="0"/>
                <w:bCs w:val="0"/>
                <w:color w:val="auto"/>
                <w:sz w:val="22"/>
                <w:lang w:eastAsia="pl-PL"/>
              </w:rPr>
              <w:t>Nazwa</w:t>
            </w:r>
            <w:r w:rsidR="00F465A1" w:rsidRPr="00782123">
              <w:rPr>
                <w:rFonts w:ascii="Nyala" w:eastAsia="Times New Roman" w:hAnsi="Nyala" w:cstheme="minorHAnsi"/>
                <w:b w:val="0"/>
                <w:bCs w:val="0"/>
                <w:color w:val="auto"/>
                <w:sz w:val="22"/>
                <w:lang w:eastAsia="pl-PL"/>
              </w:rPr>
              <w:t xml:space="preserve"> </w:t>
            </w:r>
            <w:r w:rsidRPr="00782123">
              <w:rPr>
                <w:rFonts w:ascii="Nyala" w:eastAsia="Times New Roman" w:hAnsi="Nyala" w:cstheme="minorHAnsi"/>
                <w:b w:val="0"/>
                <w:bCs w:val="0"/>
                <w:color w:val="auto"/>
                <w:sz w:val="22"/>
                <w:lang w:eastAsia="pl-PL"/>
              </w:rPr>
              <w:t>Gminy</w:t>
            </w:r>
          </w:p>
        </w:tc>
        <w:tc>
          <w:tcPr>
            <w:tcW w:w="1536" w:type="dxa"/>
            <w:hideMark/>
          </w:tcPr>
          <w:p w14:paraId="2C1BF984" w14:textId="6DC47D8B" w:rsidR="00AB6536" w:rsidRPr="00782123" w:rsidRDefault="00AB6536"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auto"/>
                <w:sz w:val="22"/>
                <w:lang w:eastAsia="pl-PL"/>
              </w:rPr>
            </w:pPr>
            <w:r w:rsidRPr="00782123">
              <w:rPr>
                <w:rFonts w:ascii="Nyala" w:eastAsia="Times New Roman" w:hAnsi="Nyala" w:cstheme="minorHAnsi"/>
                <w:b w:val="0"/>
                <w:bCs w:val="0"/>
                <w:color w:val="auto"/>
                <w:sz w:val="22"/>
                <w:lang w:eastAsia="pl-PL"/>
              </w:rPr>
              <w:t>Liczba</w:t>
            </w:r>
            <w:r w:rsidR="00F465A1" w:rsidRPr="00782123">
              <w:rPr>
                <w:rFonts w:ascii="Nyala" w:eastAsia="Times New Roman" w:hAnsi="Nyala" w:cstheme="minorHAnsi"/>
                <w:b w:val="0"/>
                <w:bCs w:val="0"/>
                <w:color w:val="auto"/>
                <w:sz w:val="22"/>
                <w:lang w:eastAsia="pl-PL"/>
              </w:rPr>
              <w:t xml:space="preserve"> </w:t>
            </w:r>
            <w:r w:rsidRPr="00782123">
              <w:rPr>
                <w:rFonts w:ascii="Nyala" w:eastAsia="Times New Roman" w:hAnsi="Nyala" w:cstheme="minorHAnsi"/>
                <w:b w:val="0"/>
                <w:bCs w:val="0"/>
                <w:color w:val="auto"/>
                <w:sz w:val="22"/>
                <w:lang w:eastAsia="pl-PL"/>
              </w:rPr>
              <w:t>mieszkańców</w:t>
            </w:r>
          </w:p>
        </w:tc>
        <w:tc>
          <w:tcPr>
            <w:tcW w:w="1099" w:type="dxa"/>
            <w:hideMark/>
          </w:tcPr>
          <w:p w14:paraId="483FF932" w14:textId="4ACFB392" w:rsidR="00AB6536" w:rsidRPr="00782123" w:rsidRDefault="00AB6536"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color w:val="auto"/>
                <w:sz w:val="22"/>
                <w:lang w:eastAsia="pl-PL"/>
              </w:rPr>
            </w:pPr>
            <w:r w:rsidRPr="00782123">
              <w:rPr>
                <w:rFonts w:ascii="Nyala" w:eastAsia="Times New Roman" w:hAnsi="Nyala" w:cstheme="minorHAnsi"/>
                <w:color w:val="auto"/>
                <w:sz w:val="22"/>
                <w:lang w:eastAsia="pl-PL"/>
              </w:rPr>
              <w:t>0</w:t>
            </w:r>
            <w:r w:rsidR="00F465A1" w:rsidRPr="00782123">
              <w:rPr>
                <w:rFonts w:ascii="Nyala" w:eastAsia="Times New Roman" w:hAnsi="Nyala" w:cstheme="minorHAnsi"/>
                <w:color w:val="auto"/>
                <w:sz w:val="22"/>
                <w:lang w:eastAsia="pl-PL"/>
              </w:rPr>
              <w:t xml:space="preserve"> </w:t>
            </w:r>
            <w:r w:rsidRPr="00782123">
              <w:rPr>
                <w:rFonts w:ascii="Nyala" w:eastAsia="Times New Roman" w:hAnsi="Nyala" w:cstheme="minorHAnsi"/>
                <w:color w:val="auto"/>
                <w:sz w:val="22"/>
                <w:lang w:eastAsia="pl-PL"/>
              </w:rPr>
              <w:t>-</w:t>
            </w:r>
            <w:r w:rsidR="00F465A1" w:rsidRPr="00782123">
              <w:rPr>
                <w:rFonts w:ascii="Nyala" w:eastAsia="Times New Roman" w:hAnsi="Nyala" w:cstheme="minorHAnsi"/>
                <w:color w:val="auto"/>
                <w:sz w:val="22"/>
                <w:lang w:eastAsia="pl-PL"/>
              </w:rPr>
              <w:t xml:space="preserve"> </w:t>
            </w:r>
            <w:r w:rsidRPr="00782123">
              <w:rPr>
                <w:rFonts w:ascii="Nyala" w:eastAsia="Times New Roman" w:hAnsi="Nyala" w:cstheme="minorHAnsi"/>
                <w:color w:val="auto"/>
                <w:sz w:val="22"/>
                <w:lang w:eastAsia="pl-PL"/>
              </w:rPr>
              <w:t>9</w:t>
            </w:r>
          </w:p>
        </w:tc>
        <w:tc>
          <w:tcPr>
            <w:tcW w:w="939" w:type="dxa"/>
            <w:hideMark/>
          </w:tcPr>
          <w:p w14:paraId="5947CE80" w14:textId="4FC9E7C7" w:rsidR="00AB6536" w:rsidRPr="00782123" w:rsidRDefault="00AB6536"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color w:val="auto"/>
                <w:sz w:val="22"/>
                <w:lang w:eastAsia="pl-PL"/>
              </w:rPr>
            </w:pPr>
            <w:r w:rsidRPr="00782123">
              <w:rPr>
                <w:rFonts w:ascii="Nyala" w:eastAsia="Times New Roman" w:hAnsi="Nyala" w:cstheme="minorHAnsi"/>
                <w:color w:val="auto"/>
                <w:sz w:val="22"/>
                <w:lang w:eastAsia="pl-PL"/>
              </w:rPr>
              <w:t>10</w:t>
            </w:r>
            <w:r w:rsidR="00F465A1" w:rsidRPr="00782123">
              <w:rPr>
                <w:rFonts w:ascii="Nyala" w:eastAsia="Times New Roman" w:hAnsi="Nyala" w:cstheme="minorHAnsi"/>
                <w:color w:val="auto"/>
                <w:sz w:val="22"/>
                <w:lang w:eastAsia="pl-PL"/>
              </w:rPr>
              <w:t xml:space="preserve"> </w:t>
            </w:r>
            <w:r w:rsidRPr="00782123">
              <w:rPr>
                <w:rFonts w:ascii="Nyala" w:eastAsia="Times New Roman" w:hAnsi="Nyala" w:cstheme="minorHAnsi"/>
                <w:color w:val="auto"/>
                <w:sz w:val="22"/>
                <w:lang w:eastAsia="pl-PL"/>
              </w:rPr>
              <w:t>-</w:t>
            </w:r>
            <w:r w:rsidR="00F465A1" w:rsidRPr="00782123">
              <w:rPr>
                <w:rFonts w:ascii="Nyala" w:eastAsia="Times New Roman" w:hAnsi="Nyala" w:cstheme="minorHAnsi"/>
                <w:color w:val="auto"/>
                <w:sz w:val="22"/>
                <w:lang w:eastAsia="pl-PL"/>
              </w:rPr>
              <w:t xml:space="preserve"> </w:t>
            </w:r>
            <w:r w:rsidRPr="00782123">
              <w:rPr>
                <w:rFonts w:ascii="Nyala" w:eastAsia="Times New Roman" w:hAnsi="Nyala" w:cstheme="minorHAnsi"/>
                <w:color w:val="auto"/>
                <w:sz w:val="22"/>
                <w:lang w:eastAsia="pl-PL"/>
              </w:rPr>
              <w:t>49</w:t>
            </w:r>
          </w:p>
        </w:tc>
        <w:tc>
          <w:tcPr>
            <w:tcW w:w="2498" w:type="dxa"/>
            <w:hideMark/>
          </w:tcPr>
          <w:p w14:paraId="32C9EE73" w14:textId="2FB541D1" w:rsidR="00AB6536" w:rsidRPr="00782123" w:rsidRDefault="00AB6536"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color w:val="auto"/>
                <w:sz w:val="22"/>
                <w:lang w:eastAsia="pl-PL"/>
              </w:rPr>
            </w:pPr>
            <w:r w:rsidRPr="00782123">
              <w:rPr>
                <w:rFonts w:ascii="Nyala" w:eastAsia="Times New Roman" w:hAnsi="Nyala" w:cstheme="minorHAnsi"/>
                <w:color w:val="auto"/>
                <w:sz w:val="22"/>
                <w:lang w:eastAsia="pl-PL"/>
              </w:rPr>
              <w:t>liczba</w:t>
            </w:r>
            <w:r w:rsidR="00F465A1" w:rsidRPr="00782123">
              <w:rPr>
                <w:rFonts w:ascii="Nyala" w:eastAsia="Times New Roman" w:hAnsi="Nyala" w:cstheme="minorHAnsi"/>
                <w:color w:val="auto"/>
                <w:sz w:val="22"/>
                <w:lang w:eastAsia="pl-PL"/>
              </w:rPr>
              <w:t xml:space="preserve"> </w:t>
            </w:r>
            <w:r w:rsidRPr="00782123">
              <w:rPr>
                <w:rFonts w:ascii="Nyala" w:eastAsia="Times New Roman" w:hAnsi="Nyala" w:cstheme="minorHAnsi"/>
                <w:color w:val="auto"/>
                <w:sz w:val="22"/>
                <w:lang w:eastAsia="pl-PL"/>
              </w:rPr>
              <w:t>przedsiębiorstw</w:t>
            </w:r>
            <w:r w:rsidR="00F465A1" w:rsidRPr="00782123">
              <w:rPr>
                <w:rFonts w:ascii="Nyala" w:eastAsia="Times New Roman" w:hAnsi="Nyala" w:cstheme="minorHAnsi"/>
                <w:color w:val="auto"/>
                <w:sz w:val="22"/>
                <w:lang w:eastAsia="pl-PL"/>
              </w:rPr>
              <w:t xml:space="preserve"> </w:t>
            </w:r>
            <w:r w:rsidRPr="00782123">
              <w:rPr>
                <w:rFonts w:ascii="Nyala" w:eastAsia="Times New Roman" w:hAnsi="Nyala" w:cstheme="minorHAnsi"/>
                <w:color w:val="auto"/>
                <w:sz w:val="22"/>
                <w:lang w:eastAsia="pl-PL"/>
              </w:rPr>
              <w:t>poniżej</w:t>
            </w:r>
            <w:r w:rsidR="00F465A1" w:rsidRPr="00782123">
              <w:rPr>
                <w:rFonts w:ascii="Nyala" w:eastAsia="Times New Roman" w:hAnsi="Nyala" w:cstheme="minorHAnsi"/>
                <w:color w:val="auto"/>
                <w:sz w:val="22"/>
                <w:lang w:eastAsia="pl-PL"/>
              </w:rPr>
              <w:t xml:space="preserve"> </w:t>
            </w:r>
            <w:r w:rsidRPr="00782123">
              <w:rPr>
                <w:rFonts w:ascii="Nyala" w:eastAsia="Times New Roman" w:hAnsi="Nyala" w:cstheme="minorHAnsi"/>
                <w:color w:val="auto"/>
                <w:sz w:val="22"/>
                <w:lang w:eastAsia="pl-PL"/>
              </w:rPr>
              <w:t>50</w:t>
            </w:r>
            <w:r w:rsidR="00F465A1" w:rsidRPr="00782123">
              <w:rPr>
                <w:rFonts w:ascii="Nyala" w:eastAsia="Times New Roman" w:hAnsi="Nyala" w:cstheme="minorHAnsi"/>
                <w:color w:val="auto"/>
                <w:sz w:val="22"/>
                <w:lang w:eastAsia="pl-PL"/>
              </w:rPr>
              <w:t xml:space="preserve"> </w:t>
            </w:r>
            <w:r w:rsidRPr="00782123">
              <w:rPr>
                <w:rFonts w:ascii="Nyala" w:eastAsia="Times New Roman" w:hAnsi="Nyala" w:cstheme="minorHAnsi"/>
                <w:color w:val="auto"/>
                <w:sz w:val="22"/>
                <w:lang w:eastAsia="pl-PL"/>
              </w:rPr>
              <w:t>pracowników</w:t>
            </w:r>
          </w:p>
        </w:tc>
        <w:tc>
          <w:tcPr>
            <w:tcW w:w="1262" w:type="dxa"/>
            <w:hideMark/>
          </w:tcPr>
          <w:p w14:paraId="07CD857A" w14:textId="77777777" w:rsidR="00AB6536" w:rsidRPr="00782123" w:rsidRDefault="00AB6536"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color w:val="auto"/>
                <w:sz w:val="22"/>
                <w:lang w:eastAsia="pl-PL"/>
              </w:rPr>
            </w:pPr>
            <w:r w:rsidRPr="00782123">
              <w:rPr>
                <w:rFonts w:ascii="Nyala" w:eastAsia="Times New Roman" w:hAnsi="Nyala" w:cstheme="minorHAnsi"/>
                <w:color w:val="auto"/>
                <w:sz w:val="22"/>
                <w:lang w:eastAsia="pl-PL"/>
              </w:rPr>
              <w:t>WSKAŹNIK</w:t>
            </w:r>
          </w:p>
        </w:tc>
      </w:tr>
      <w:tr w:rsidR="00782123" w:rsidRPr="00843002" w14:paraId="71482AC1" w14:textId="77777777" w:rsidTr="00E405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03" w:type="dxa"/>
            <w:noWrap/>
            <w:hideMark/>
          </w:tcPr>
          <w:p w14:paraId="249EE6E5" w14:textId="78F85BF1" w:rsidR="00782123" w:rsidRPr="00782123" w:rsidRDefault="00782123" w:rsidP="00A11D3D">
            <w:pPr>
              <w:spacing w:before="0" w:after="0"/>
              <w:ind w:left="0"/>
              <w:rPr>
                <w:rFonts w:ascii="Nyala" w:eastAsia="Times New Roman" w:hAnsi="Nyala" w:cstheme="minorHAnsi"/>
                <w:b w:val="0"/>
                <w:bCs w:val="0"/>
                <w:color w:val="auto"/>
                <w:sz w:val="22"/>
                <w:lang w:eastAsia="pl-PL"/>
              </w:rPr>
            </w:pPr>
            <w:r w:rsidRPr="00782123">
              <w:rPr>
                <w:rFonts w:ascii="Nyala" w:eastAsia="Times New Roman" w:hAnsi="Nyala" w:cstheme="minorHAnsi"/>
                <w:b w:val="0"/>
                <w:bCs w:val="0"/>
                <w:color w:val="auto"/>
                <w:sz w:val="22"/>
                <w:lang w:eastAsia="pl-PL"/>
              </w:rPr>
              <w:t>Milanówek</w:t>
            </w:r>
          </w:p>
        </w:tc>
        <w:tc>
          <w:tcPr>
            <w:tcW w:w="1536" w:type="dxa"/>
            <w:noWrap/>
            <w:hideMark/>
          </w:tcPr>
          <w:p w14:paraId="7F0CB521" w14:textId="2DAD6B0D" w:rsidR="00782123" w:rsidRPr="00843002" w:rsidRDefault="00782123"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16 486</w:t>
            </w:r>
          </w:p>
        </w:tc>
        <w:tc>
          <w:tcPr>
            <w:tcW w:w="1099" w:type="dxa"/>
            <w:noWrap/>
            <w:hideMark/>
          </w:tcPr>
          <w:p w14:paraId="258DC04E" w14:textId="4A304DF7" w:rsidR="00782123" w:rsidRPr="00843002" w:rsidRDefault="00782123"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2 935</w:t>
            </w:r>
          </w:p>
        </w:tc>
        <w:tc>
          <w:tcPr>
            <w:tcW w:w="939" w:type="dxa"/>
            <w:noWrap/>
            <w:hideMark/>
          </w:tcPr>
          <w:p w14:paraId="4A1739FD" w14:textId="017675F8" w:rsidR="00782123" w:rsidRPr="00843002" w:rsidRDefault="00782123"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630</w:t>
            </w:r>
          </w:p>
        </w:tc>
        <w:tc>
          <w:tcPr>
            <w:tcW w:w="2498" w:type="dxa"/>
            <w:noWrap/>
            <w:hideMark/>
          </w:tcPr>
          <w:p w14:paraId="78188DF3" w14:textId="70140180" w:rsidR="00782123" w:rsidRPr="00843002" w:rsidRDefault="00782123"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2 998</w:t>
            </w:r>
          </w:p>
        </w:tc>
        <w:tc>
          <w:tcPr>
            <w:tcW w:w="1262" w:type="dxa"/>
            <w:noWrap/>
            <w:hideMark/>
          </w:tcPr>
          <w:p w14:paraId="610AAAD2" w14:textId="260C4095" w:rsidR="00782123" w:rsidRPr="00843002" w:rsidRDefault="00782123"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1,37</w:t>
            </w:r>
          </w:p>
        </w:tc>
      </w:tr>
      <w:tr w:rsidR="00782123" w:rsidRPr="00843002" w14:paraId="4FAED942" w14:textId="77777777" w:rsidTr="00E405CA">
        <w:trPr>
          <w:trHeight w:val="300"/>
        </w:trPr>
        <w:tc>
          <w:tcPr>
            <w:cnfStyle w:val="001000000000" w:firstRow="0" w:lastRow="0" w:firstColumn="1" w:lastColumn="0" w:oddVBand="0" w:evenVBand="0" w:oddHBand="0" w:evenHBand="0" w:firstRowFirstColumn="0" w:firstRowLastColumn="0" w:lastRowFirstColumn="0" w:lastRowLastColumn="0"/>
            <w:tcW w:w="2003" w:type="dxa"/>
            <w:noWrap/>
            <w:hideMark/>
          </w:tcPr>
          <w:p w14:paraId="789D209A" w14:textId="00F3C012" w:rsidR="00782123" w:rsidRPr="00782123" w:rsidRDefault="00782123" w:rsidP="00A11D3D">
            <w:pPr>
              <w:spacing w:before="0" w:after="0"/>
              <w:ind w:left="0"/>
              <w:rPr>
                <w:rFonts w:ascii="Nyala" w:eastAsia="Times New Roman" w:hAnsi="Nyala" w:cstheme="minorHAnsi"/>
                <w:b w:val="0"/>
                <w:bCs w:val="0"/>
                <w:color w:val="auto"/>
                <w:sz w:val="22"/>
                <w:lang w:eastAsia="pl-PL"/>
              </w:rPr>
            </w:pPr>
            <w:r w:rsidRPr="00782123">
              <w:rPr>
                <w:rFonts w:ascii="Nyala" w:eastAsia="Times New Roman" w:hAnsi="Nyala" w:cstheme="minorHAnsi"/>
                <w:b w:val="0"/>
                <w:bCs w:val="0"/>
                <w:color w:val="auto"/>
                <w:sz w:val="22"/>
                <w:lang w:eastAsia="pl-PL"/>
              </w:rPr>
              <w:t xml:space="preserve">Podkowa Leśna </w:t>
            </w:r>
          </w:p>
        </w:tc>
        <w:tc>
          <w:tcPr>
            <w:tcW w:w="1536" w:type="dxa"/>
            <w:noWrap/>
            <w:hideMark/>
          </w:tcPr>
          <w:p w14:paraId="3EF8A2C4" w14:textId="70F0960E" w:rsidR="00782123" w:rsidRPr="00843002" w:rsidRDefault="00782123"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3 872</w:t>
            </w:r>
          </w:p>
        </w:tc>
        <w:tc>
          <w:tcPr>
            <w:tcW w:w="1099" w:type="dxa"/>
            <w:noWrap/>
            <w:hideMark/>
          </w:tcPr>
          <w:p w14:paraId="6389058E" w14:textId="3A2BD42C" w:rsidR="00782123" w:rsidRPr="00843002" w:rsidRDefault="00782123"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802</w:t>
            </w:r>
          </w:p>
        </w:tc>
        <w:tc>
          <w:tcPr>
            <w:tcW w:w="939" w:type="dxa"/>
            <w:noWrap/>
            <w:hideMark/>
          </w:tcPr>
          <w:p w14:paraId="1AA6F5F3" w14:textId="38984E16" w:rsidR="00782123" w:rsidRPr="00843002" w:rsidRDefault="00782123"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28</w:t>
            </w:r>
          </w:p>
        </w:tc>
        <w:tc>
          <w:tcPr>
            <w:tcW w:w="2498" w:type="dxa"/>
            <w:noWrap/>
            <w:hideMark/>
          </w:tcPr>
          <w:p w14:paraId="12362B32" w14:textId="3BEB3A81" w:rsidR="00782123" w:rsidRPr="00843002" w:rsidRDefault="00782123"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830</w:t>
            </w:r>
          </w:p>
        </w:tc>
        <w:tc>
          <w:tcPr>
            <w:tcW w:w="1262" w:type="dxa"/>
            <w:noWrap/>
            <w:hideMark/>
          </w:tcPr>
          <w:p w14:paraId="4323CE51" w14:textId="28F7F98E" w:rsidR="00782123" w:rsidRPr="00843002" w:rsidRDefault="00782123"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1,17</w:t>
            </w:r>
          </w:p>
        </w:tc>
      </w:tr>
      <w:tr w:rsidR="00782123" w:rsidRPr="00843002" w14:paraId="45E3CD13" w14:textId="77777777" w:rsidTr="00E405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03" w:type="dxa"/>
            <w:noWrap/>
            <w:hideMark/>
          </w:tcPr>
          <w:p w14:paraId="01D19F08" w14:textId="2ECE2367" w:rsidR="00782123" w:rsidRPr="00782123" w:rsidRDefault="00782123" w:rsidP="00A11D3D">
            <w:pPr>
              <w:spacing w:before="0" w:after="0"/>
              <w:ind w:left="0"/>
              <w:rPr>
                <w:rFonts w:ascii="Nyala" w:eastAsia="Times New Roman" w:hAnsi="Nyala" w:cstheme="minorHAnsi"/>
                <w:b w:val="0"/>
                <w:bCs w:val="0"/>
                <w:color w:val="auto"/>
                <w:sz w:val="22"/>
                <w:lang w:eastAsia="pl-PL"/>
              </w:rPr>
            </w:pPr>
            <w:r w:rsidRPr="00782123">
              <w:rPr>
                <w:rFonts w:ascii="Nyala" w:eastAsia="Times New Roman" w:hAnsi="Nyala" w:cstheme="minorHAnsi"/>
                <w:b w:val="0"/>
                <w:bCs w:val="0"/>
                <w:color w:val="auto"/>
                <w:sz w:val="22"/>
                <w:lang w:eastAsia="pl-PL"/>
              </w:rPr>
              <w:t>Brwinów</w:t>
            </w:r>
          </w:p>
        </w:tc>
        <w:tc>
          <w:tcPr>
            <w:tcW w:w="1536" w:type="dxa"/>
            <w:noWrap/>
            <w:hideMark/>
          </w:tcPr>
          <w:p w14:paraId="61CEB884" w14:textId="58B98A1A" w:rsidR="00782123" w:rsidRPr="00843002" w:rsidRDefault="00782123"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29 515</w:t>
            </w:r>
          </w:p>
        </w:tc>
        <w:tc>
          <w:tcPr>
            <w:tcW w:w="1099" w:type="dxa"/>
            <w:noWrap/>
            <w:hideMark/>
          </w:tcPr>
          <w:p w14:paraId="52898C27" w14:textId="3E7774DA" w:rsidR="00782123" w:rsidRPr="00843002" w:rsidRDefault="00782123"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4 613</w:t>
            </w:r>
          </w:p>
        </w:tc>
        <w:tc>
          <w:tcPr>
            <w:tcW w:w="939" w:type="dxa"/>
            <w:noWrap/>
            <w:hideMark/>
          </w:tcPr>
          <w:p w14:paraId="01D289BD" w14:textId="45F8752A" w:rsidR="00782123" w:rsidRPr="00843002" w:rsidRDefault="00782123"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107</w:t>
            </w:r>
          </w:p>
        </w:tc>
        <w:tc>
          <w:tcPr>
            <w:tcW w:w="2498" w:type="dxa"/>
            <w:noWrap/>
            <w:hideMark/>
          </w:tcPr>
          <w:p w14:paraId="04FADBC6" w14:textId="7182040E" w:rsidR="00782123" w:rsidRPr="00843002" w:rsidRDefault="00782123"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4 720</w:t>
            </w:r>
          </w:p>
        </w:tc>
        <w:tc>
          <w:tcPr>
            <w:tcW w:w="1262" w:type="dxa"/>
            <w:noWrap/>
            <w:hideMark/>
          </w:tcPr>
          <w:p w14:paraId="26CDF2AE" w14:textId="50B3AC21" w:rsidR="00782123" w:rsidRPr="00843002" w:rsidRDefault="00782123"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1,56</w:t>
            </w:r>
          </w:p>
        </w:tc>
      </w:tr>
      <w:tr w:rsidR="00782123" w:rsidRPr="00843002" w14:paraId="33267EA7" w14:textId="77777777" w:rsidTr="00E405CA">
        <w:trPr>
          <w:trHeight w:val="300"/>
        </w:trPr>
        <w:tc>
          <w:tcPr>
            <w:cnfStyle w:val="001000000000" w:firstRow="0" w:lastRow="0" w:firstColumn="1" w:lastColumn="0" w:oddVBand="0" w:evenVBand="0" w:oddHBand="0" w:evenHBand="0" w:firstRowFirstColumn="0" w:firstRowLastColumn="0" w:lastRowFirstColumn="0" w:lastRowLastColumn="0"/>
            <w:tcW w:w="2003" w:type="dxa"/>
            <w:noWrap/>
            <w:hideMark/>
          </w:tcPr>
          <w:p w14:paraId="4F3F349F" w14:textId="2F86F7E5" w:rsidR="00782123" w:rsidRPr="00782123" w:rsidRDefault="00782123" w:rsidP="00A11D3D">
            <w:pPr>
              <w:spacing w:before="0" w:after="0"/>
              <w:ind w:left="0"/>
              <w:rPr>
                <w:rFonts w:ascii="Nyala" w:eastAsia="Times New Roman" w:hAnsi="Nyala" w:cstheme="minorHAnsi"/>
                <w:b w:val="0"/>
                <w:bCs w:val="0"/>
                <w:color w:val="auto"/>
                <w:sz w:val="22"/>
                <w:lang w:eastAsia="pl-PL"/>
              </w:rPr>
            </w:pPr>
            <w:r w:rsidRPr="00782123">
              <w:rPr>
                <w:rFonts w:ascii="Nyala" w:eastAsia="Times New Roman" w:hAnsi="Nyala" w:cstheme="minorHAnsi"/>
                <w:b w:val="0"/>
                <w:bCs w:val="0"/>
                <w:color w:val="auto"/>
                <w:sz w:val="22"/>
                <w:lang w:eastAsia="pl-PL"/>
              </w:rPr>
              <w:t>Razem</w:t>
            </w:r>
          </w:p>
        </w:tc>
        <w:tc>
          <w:tcPr>
            <w:tcW w:w="1536" w:type="dxa"/>
            <w:noWrap/>
            <w:hideMark/>
          </w:tcPr>
          <w:p w14:paraId="46D28A55" w14:textId="21165051" w:rsidR="00782123" w:rsidRPr="00843002" w:rsidRDefault="00782123"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49 873</w:t>
            </w:r>
          </w:p>
        </w:tc>
        <w:tc>
          <w:tcPr>
            <w:tcW w:w="1099" w:type="dxa"/>
            <w:noWrap/>
            <w:hideMark/>
          </w:tcPr>
          <w:p w14:paraId="1611BF2A" w14:textId="07CA9302" w:rsidR="00782123" w:rsidRPr="00843002" w:rsidRDefault="00782123"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8 350</w:t>
            </w:r>
          </w:p>
        </w:tc>
        <w:tc>
          <w:tcPr>
            <w:tcW w:w="939" w:type="dxa"/>
            <w:noWrap/>
            <w:hideMark/>
          </w:tcPr>
          <w:p w14:paraId="41DF7165" w14:textId="67B3A306" w:rsidR="00782123" w:rsidRPr="00843002" w:rsidRDefault="00782123"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198</w:t>
            </w:r>
          </w:p>
        </w:tc>
        <w:tc>
          <w:tcPr>
            <w:tcW w:w="2498" w:type="dxa"/>
            <w:noWrap/>
            <w:hideMark/>
          </w:tcPr>
          <w:p w14:paraId="340DFFF1" w14:textId="23E275FD" w:rsidR="00782123" w:rsidRPr="00843002" w:rsidRDefault="00782123"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8 548</w:t>
            </w:r>
          </w:p>
        </w:tc>
        <w:tc>
          <w:tcPr>
            <w:tcW w:w="1262" w:type="dxa"/>
            <w:noWrap/>
            <w:hideMark/>
          </w:tcPr>
          <w:p w14:paraId="182088A2" w14:textId="5D74E833" w:rsidR="00782123" w:rsidRPr="00843002" w:rsidRDefault="00782123"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1,46</w:t>
            </w:r>
          </w:p>
        </w:tc>
      </w:tr>
    </w:tbl>
    <w:p w14:paraId="012F46BF" w14:textId="21351404" w:rsidR="004D4747" w:rsidRPr="00843002" w:rsidRDefault="004D4747" w:rsidP="00A11D3D">
      <w:pPr>
        <w:spacing w:before="0" w:after="0"/>
        <w:ind w:left="0"/>
        <w:jc w:val="both"/>
        <w:rPr>
          <w:rFonts w:ascii="Nyala" w:eastAsia="TimesNewRomanPSMT" w:hAnsi="Nyala" w:cstheme="minorHAnsi"/>
          <w:sz w:val="22"/>
        </w:rPr>
      </w:pPr>
      <w:r w:rsidRPr="00843002">
        <w:rPr>
          <w:rFonts w:ascii="Nyala" w:eastAsia="TimesNewRomanPSMT" w:hAnsi="Nyala" w:cstheme="minorHAnsi"/>
          <w:sz w:val="22"/>
        </w:rPr>
        <w:t>Źródło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danych: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opracowanie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własne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podstawie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danych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GUS.</w:t>
      </w:r>
    </w:p>
    <w:p w14:paraId="0DB9CCEE" w14:textId="77777777" w:rsidR="004D4747" w:rsidRPr="00843002" w:rsidRDefault="004D4747" w:rsidP="00A11D3D">
      <w:pPr>
        <w:spacing w:before="0" w:after="0"/>
        <w:ind w:left="0"/>
        <w:jc w:val="both"/>
        <w:rPr>
          <w:rFonts w:ascii="Nyala" w:eastAsia="TimesNewRomanPSMT" w:hAnsi="Nyala" w:cstheme="minorHAnsi"/>
          <w:sz w:val="22"/>
        </w:rPr>
      </w:pPr>
    </w:p>
    <w:p w14:paraId="2BF77B23" w14:textId="1B3824D7" w:rsidR="004D4747" w:rsidRPr="00843002" w:rsidRDefault="00D41F13" w:rsidP="00A11D3D">
      <w:pPr>
        <w:spacing w:before="0" w:after="0"/>
        <w:ind w:left="0" w:firstLine="284"/>
        <w:jc w:val="both"/>
        <w:rPr>
          <w:rFonts w:ascii="Nyala" w:eastAsia="TimesNewRomanPSMT" w:hAnsi="Nyala" w:cstheme="minorHAnsi"/>
          <w:sz w:val="22"/>
        </w:rPr>
      </w:pPr>
      <w:r w:rsidRPr="00843002">
        <w:rPr>
          <w:rFonts w:ascii="Nyala" w:eastAsia="TimesNewRomanPSMT" w:hAnsi="Nyala" w:cstheme="minorHAnsi"/>
          <w:sz w:val="22"/>
        </w:rPr>
        <w:t>W</w:t>
      </w:r>
      <w:r w:rsidR="004D4747" w:rsidRPr="00843002">
        <w:rPr>
          <w:rFonts w:ascii="Nyala" w:eastAsia="TimesNewRomanPSMT" w:hAnsi="Nyala" w:cstheme="minorHAnsi"/>
          <w:sz w:val="22"/>
        </w:rPr>
        <w:t>zrasta</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liczba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mikro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małych</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przedsiębiorstw</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objętym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LSR.</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Fakt,</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iż</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we</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wszystkich</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gminach</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obszaru</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LSR</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rośnie</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liczba</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podmiotów</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gospodarczych</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może</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stanowić</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szansę</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poprawę</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sytuacji</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regionie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zakresie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oferty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usług</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dla</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ludności</w:t>
      </w:r>
      <w:r w:rsidR="004D4747"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Wzrost</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bowiem</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przekłada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się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odczuwaln</w:t>
      </w:r>
      <w:r w:rsidR="009966C0" w:rsidRPr="00843002">
        <w:rPr>
          <w:rFonts w:ascii="Nyala" w:eastAsia="TimesNewRomanPSMT" w:hAnsi="Nyala" w:cstheme="minorHAnsi"/>
          <w:sz w:val="22"/>
        </w:rPr>
        <w:t>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poprawę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dostępu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usług</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dla</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mieszkańców</w:t>
      </w:r>
      <w:r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w:t>
      </w:r>
      <w:r w:rsidR="004D4747" w:rsidRPr="00843002">
        <w:rPr>
          <w:rFonts w:ascii="Nyala" w:eastAsia="TimesNewRomanPSMT" w:hAnsi="Nyala" w:cstheme="minorHAnsi"/>
          <w:sz w:val="22"/>
        </w:rPr>
        <w:t>otencjalni,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jak</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również</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funkcjonujący</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inwestorzy</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odczuwają</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bariery</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ekonomiczne</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zakresie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prowadzenia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działalności</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będące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następstw</w:t>
      </w:r>
      <w:r w:rsidR="009966C0" w:rsidRPr="00843002">
        <w:rPr>
          <w:rFonts w:ascii="Nyala" w:eastAsia="TimesNewRomanPSMT" w:hAnsi="Nyala" w:cstheme="minorHAnsi"/>
          <w:sz w:val="22"/>
        </w:rPr>
        <w:t>ami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pandemii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Covid-19</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oraz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negatywnych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konsekwencji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wybuchu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wojny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Ukrainie.</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Badanie</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ankietowe</w:t>
      </w:r>
      <w:r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wywiady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wyniki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grup</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tematycznych</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potwierdzają</w:t>
      </w:r>
      <w:r w:rsidR="004D4747"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że</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większość</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badanych</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zauważa</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pozytywne</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zmiany</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obszarze</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przedsiębiorczości</w:t>
      </w:r>
      <w:r w:rsidR="009966C0"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jednak</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nie</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są</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one</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wystarczające</w:t>
      </w:r>
      <w:r w:rsidR="004D4747"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tym</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trudnym</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okresie</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również</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przedsiębiorcy</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odczuwają</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pogorszenie</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warunku</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do</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podejmowania</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lub</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rozwoju</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działalności</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gospodarczej.</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Dzięki</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funduszom</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przeznaczonym</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W</w:t>
      </w:r>
      <w:r w:rsidR="004D4747" w:rsidRPr="00843002">
        <w:rPr>
          <w:rFonts w:ascii="Nyala" w:eastAsia="TimesNewRomanPSMT" w:hAnsi="Nyala" w:cstheme="minorHAnsi"/>
          <w:sz w:val="22"/>
        </w:rPr>
        <w:t>drażanie</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lokalnych</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strategii</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rozwoju,</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których</w:t>
      </w:r>
      <w:r w:rsidR="00F465A1" w:rsidRPr="00843002">
        <w:rPr>
          <w:rFonts w:ascii="Nyala" w:eastAsia="TimesNewRomanPSMT" w:hAnsi="Nyala" w:cstheme="minorHAnsi"/>
          <w:sz w:val="22"/>
        </w:rPr>
        <w:t xml:space="preserve"> </w:t>
      </w:r>
      <w:r w:rsidR="0010736F" w:rsidRPr="00843002">
        <w:rPr>
          <w:rFonts w:ascii="Nyala" w:eastAsia="TimesNewRomanPSMT" w:hAnsi="Nyala" w:cstheme="minorHAnsi"/>
          <w:sz w:val="22"/>
        </w:rPr>
        <w:t>50%</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budżetu</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przeznaczymy</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rozwój</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przedsiębiorczości</w:t>
      </w:r>
      <w:r w:rsidR="004D4747"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nastąpi</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złagodzone</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negatywnych</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skutków</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obecnego</w:t>
      </w:r>
      <w:r w:rsidR="00F465A1" w:rsidRPr="00843002">
        <w:rPr>
          <w:rFonts w:ascii="Nyala" w:eastAsia="TimesNewRomanPSMT" w:hAnsi="Nyala" w:cstheme="minorHAnsi"/>
          <w:sz w:val="22"/>
        </w:rPr>
        <w:t xml:space="preserve"> </w:t>
      </w:r>
      <w:r w:rsidR="009966C0" w:rsidRPr="00843002">
        <w:rPr>
          <w:rFonts w:ascii="Nyala" w:eastAsia="TimesNewRomanPSMT" w:hAnsi="Nyala" w:cstheme="minorHAnsi"/>
          <w:sz w:val="22"/>
        </w:rPr>
        <w:t>kryzysu</w:t>
      </w:r>
      <w:r w:rsidR="004D4747" w:rsidRPr="00843002">
        <w:rPr>
          <w:rFonts w:ascii="Nyala" w:eastAsia="TimesNewRomanPSMT" w:hAnsi="Nyala" w:cstheme="minorHAnsi"/>
          <w:sz w:val="22"/>
        </w:rPr>
        <w:t>.</w:t>
      </w:r>
    </w:p>
    <w:p w14:paraId="71BF6899" w14:textId="77777777" w:rsidR="004D4747" w:rsidRPr="00843002" w:rsidRDefault="004D4747" w:rsidP="00A11D3D">
      <w:pPr>
        <w:spacing w:before="0" w:after="0"/>
        <w:ind w:left="0" w:firstLine="708"/>
        <w:jc w:val="both"/>
        <w:rPr>
          <w:rFonts w:ascii="Nyala" w:eastAsia="TimesNewRomanPSMT" w:hAnsi="Nyala" w:cstheme="minorHAnsi"/>
          <w:sz w:val="22"/>
        </w:rPr>
      </w:pPr>
    </w:p>
    <w:p w14:paraId="4715ED9B" w14:textId="74259D97" w:rsidR="00E43044" w:rsidRPr="00843002" w:rsidRDefault="004D4747" w:rsidP="00A11D3D">
      <w:pPr>
        <w:spacing w:before="0" w:after="0"/>
        <w:ind w:left="0" w:firstLine="284"/>
        <w:jc w:val="both"/>
        <w:rPr>
          <w:rFonts w:ascii="Nyala" w:eastAsia="TimesNewRomanPSMT" w:hAnsi="Nyala" w:cstheme="minorHAnsi"/>
          <w:sz w:val="22"/>
        </w:rPr>
      </w:pPr>
      <w:r w:rsidRPr="00843002">
        <w:rPr>
          <w:rFonts w:ascii="Nyala" w:eastAsia="TimesNewRomanPSMT" w:hAnsi="Nyala" w:cstheme="minorHAnsi"/>
          <w:sz w:val="22"/>
        </w:rPr>
        <w:t>Istotną</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kwestią</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dla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obszaru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objętego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LSR</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są</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dochody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wchodzących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skład</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LGD.</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Wyrazem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zdolności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dochodowej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jest</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wskaźnik</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dochodów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podatkowych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jednego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mieszkańca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czyli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tzw.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wskaźnik</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w:t>
      </w:r>
      <w:r w:rsidR="00F465A1" w:rsidRPr="00843002">
        <w:rPr>
          <w:rFonts w:ascii="Nyala" w:eastAsia="TimesNewRomanPSMT" w:hAnsi="Nyala" w:cstheme="minorHAnsi"/>
          <w:sz w:val="22"/>
        </w:rPr>
        <w:t xml:space="preserve"> </w:t>
      </w:r>
    </w:p>
    <w:p w14:paraId="00043966" w14:textId="4508DE30" w:rsidR="004D4747" w:rsidRDefault="004414DE" w:rsidP="00A11D3D">
      <w:pPr>
        <w:spacing w:before="0" w:after="0"/>
        <w:ind w:left="0" w:firstLine="284"/>
        <w:jc w:val="both"/>
        <w:rPr>
          <w:rFonts w:ascii="Nyala" w:eastAsia="TimesNewRomanPSMT" w:hAnsi="Nyala" w:cstheme="minorHAnsi"/>
          <w:sz w:val="22"/>
        </w:rPr>
      </w:pPr>
      <w:r w:rsidRPr="00843002">
        <w:rPr>
          <w:rFonts w:ascii="Nyala" w:hAnsi="Nyala" w:cstheme="minorHAnsi"/>
          <w:sz w:val="22"/>
        </w:rPr>
        <w:t>W</w:t>
      </w:r>
      <w:r w:rsidR="00F465A1" w:rsidRPr="00843002">
        <w:rPr>
          <w:rFonts w:ascii="Nyala" w:hAnsi="Nyala" w:cstheme="minorHAnsi"/>
          <w:sz w:val="22"/>
        </w:rPr>
        <w:t xml:space="preserve"> </w:t>
      </w:r>
      <w:r w:rsidR="00E43044" w:rsidRPr="00843002">
        <w:rPr>
          <w:rFonts w:ascii="Nyala" w:hAnsi="Nyala" w:cstheme="minorHAnsi"/>
          <w:sz w:val="22"/>
        </w:rPr>
        <w:t>ostatnich</w:t>
      </w:r>
      <w:r w:rsidR="00F465A1" w:rsidRPr="00843002">
        <w:rPr>
          <w:rFonts w:ascii="Nyala" w:hAnsi="Nyala" w:cstheme="minorHAnsi"/>
          <w:sz w:val="22"/>
        </w:rPr>
        <w:t xml:space="preserve"> </w:t>
      </w:r>
      <w:r w:rsidR="00E43044" w:rsidRPr="00843002">
        <w:rPr>
          <w:rFonts w:ascii="Nyala" w:hAnsi="Nyala" w:cstheme="minorHAnsi"/>
          <w:sz w:val="22"/>
        </w:rPr>
        <w:t>latach</w:t>
      </w:r>
      <w:r w:rsidR="00F465A1" w:rsidRPr="00843002">
        <w:rPr>
          <w:rFonts w:ascii="Nyala" w:hAnsi="Nyala" w:cstheme="minorHAnsi"/>
          <w:sz w:val="22"/>
        </w:rPr>
        <w:t xml:space="preserve"> </w:t>
      </w:r>
      <w:r w:rsidRPr="00843002">
        <w:rPr>
          <w:rFonts w:ascii="Nyala" w:hAnsi="Nyala" w:cstheme="minorHAnsi"/>
          <w:sz w:val="22"/>
        </w:rPr>
        <w:t>zaobserwowano</w:t>
      </w:r>
      <w:r w:rsidR="00F465A1" w:rsidRPr="00843002">
        <w:rPr>
          <w:rFonts w:ascii="Nyala" w:hAnsi="Nyala" w:cstheme="minorHAnsi"/>
          <w:sz w:val="22"/>
        </w:rPr>
        <w:t xml:space="preserve"> </w:t>
      </w:r>
      <w:r w:rsidR="00E43044"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terenie</w:t>
      </w:r>
      <w:r w:rsidR="00F465A1" w:rsidRPr="00843002">
        <w:rPr>
          <w:rFonts w:ascii="Nyala" w:hAnsi="Nyala" w:cstheme="minorHAnsi"/>
          <w:sz w:val="22"/>
        </w:rPr>
        <w:t xml:space="preserve"> </w:t>
      </w:r>
      <w:r w:rsidR="00E43044" w:rsidRPr="00843002">
        <w:rPr>
          <w:rFonts w:ascii="Nyala" w:hAnsi="Nyala" w:cstheme="minorHAnsi"/>
          <w:sz w:val="22"/>
        </w:rPr>
        <w:t>gmin</w:t>
      </w:r>
      <w:r w:rsidR="00F465A1" w:rsidRPr="00843002">
        <w:rPr>
          <w:rFonts w:ascii="Nyala" w:hAnsi="Nyala" w:cstheme="minorHAnsi"/>
          <w:sz w:val="22"/>
        </w:rPr>
        <w:t xml:space="preserve"> </w:t>
      </w:r>
      <w:r w:rsidRPr="00843002">
        <w:rPr>
          <w:rFonts w:ascii="Nyala" w:hAnsi="Nyala" w:cstheme="minorHAnsi"/>
          <w:sz w:val="22"/>
        </w:rPr>
        <w:t>członkowskich</w:t>
      </w:r>
      <w:r w:rsidR="00F465A1" w:rsidRPr="00843002">
        <w:rPr>
          <w:rFonts w:ascii="Nyala" w:hAnsi="Nyala" w:cstheme="minorHAnsi"/>
          <w:sz w:val="22"/>
        </w:rPr>
        <w:t xml:space="preserve"> </w:t>
      </w:r>
      <w:r w:rsidR="00E43044" w:rsidRPr="00843002">
        <w:rPr>
          <w:rFonts w:ascii="Nyala" w:hAnsi="Nyala" w:cstheme="minorHAnsi"/>
          <w:sz w:val="22"/>
        </w:rPr>
        <w:t>wzrost</w:t>
      </w:r>
      <w:r w:rsidR="00F465A1" w:rsidRPr="00843002">
        <w:rPr>
          <w:rFonts w:ascii="Nyala" w:hAnsi="Nyala" w:cstheme="minorHAnsi"/>
          <w:sz w:val="22"/>
        </w:rPr>
        <w:t xml:space="preserve"> </w:t>
      </w:r>
      <w:r w:rsidR="00E43044" w:rsidRPr="00843002">
        <w:rPr>
          <w:rFonts w:ascii="Nyala" w:hAnsi="Nyala" w:cstheme="minorHAnsi"/>
          <w:sz w:val="22"/>
        </w:rPr>
        <w:t>wydatków</w:t>
      </w:r>
      <w:r w:rsidR="00F465A1" w:rsidRPr="00843002">
        <w:rPr>
          <w:rFonts w:ascii="Nyala" w:hAnsi="Nyala" w:cstheme="minorHAnsi"/>
          <w:sz w:val="22"/>
        </w:rPr>
        <w:t xml:space="preserve"> </w:t>
      </w:r>
      <w:r w:rsidR="00E43044" w:rsidRPr="00843002">
        <w:rPr>
          <w:rFonts w:ascii="Nyala" w:hAnsi="Nyala" w:cstheme="minorHAnsi"/>
          <w:sz w:val="22"/>
        </w:rPr>
        <w:t>z</w:t>
      </w:r>
      <w:r w:rsidR="00F465A1" w:rsidRPr="00843002">
        <w:rPr>
          <w:rFonts w:ascii="Nyala" w:hAnsi="Nyala" w:cstheme="minorHAnsi"/>
          <w:sz w:val="22"/>
        </w:rPr>
        <w:t xml:space="preserve"> </w:t>
      </w:r>
      <w:r w:rsidR="00E43044" w:rsidRPr="00843002">
        <w:rPr>
          <w:rFonts w:ascii="Nyala" w:hAnsi="Nyala" w:cstheme="minorHAnsi"/>
          <w:sz w:val="22"/>
        </w:rPr>
        <w:t>budżetów</w:t>
      </w:r>
      <w:r w:rsidR="00F465A1" w:rsidRPr="00843002">
        <w:rPr>
          <w:rFonts w:ascii="Nyala" w:hAnsi="Nyala" w:cstheme="minorHAnsi"/>
          <w:sz w:val="22"/>
        </w:rPr>
        <w:t xml:space="preserve"> </w:t>
      </w:r>
      <w:r w:rsidR="00E43044" w:rsidRPr="00843002">
        <w:rPr>
          <w:rFonts w:ascii="Nyala" w:hAnsi="Nyala" w:cstheme="minorHAnsi"/>
          <w:sz w:val="22"/>
        </w:rPr>
        <w:t>gmin,</w:t>
      </w:r>
      <w:r w:rsidR="00F465A1" w:rsidRPr="00843002">
        <w:rPr>
          <w:rFonts w:ascii="Nyala" w:hAnsi="Nyala" w:cstheme="minorHAnsi"/>
          <w:sz w:val="22"/>
        </w:rPr>
        <w:t xml:space="preserve"> </w:t>
      </w:r>
      <w:r w:rsidR="00E43044" w:rsidRPr="00843002">
        <w:rPr>
          <w:rFonts w:ascii="Nyala" w:hAnsi="Nyala" w:cstheme="minorHAnsi"/>
          <w:sz w:val="22"/>
        </w:rPr>
        <w:t>co</w:t>
      </w:r>
      <w:r w:rsidR="00F465A1" w:rsidRPr="00843002">
        <w:rPr>
          <w:rFonts w:ascii="Nyala" w:hAnsi="Nyala" w:cstheme="minorHAnsi"/>
          <w:sz w:val="22"/>
        </w:rPr>
        <w:t xml:space="preserve"> </w:t>
      </w:r>
      <w:r w:rsidR="00E43044" w:rsidRPr="00843002">
        <w:rPr>
          <w:rFonts w:ascii="Nyala" w:hAnsi="Nyala" w:cstheme="minorHAnsi"/>
          <w:sz w:val="22"/>
        </w:rPr>
        <w:t>może</w:t>
      </w:r>
      <w:r w:rsidR="00F465A1" w:rsidRPr="00843002">
        <w:rPr>
          <w:rFonts w:ascii="Nyala" w:hAnsi="Nyala" w:cstheme="minorHAnsi"/>
          <w:sz w:val="22"/>
        </w:rPr>
        <w:t xml:space="preserve"> </w:t>
      </w:r>
      <w:r w:rsidR="00E43044" w:rsidRPr="00843002">
        <w:rPr>
          <w:rFonts w:ascii="Nyala" w:hAnsi="Nyala" w:cstheme="minorHAnsi"/>
          <w:sz w:val="22"/>
        </w:rPr>
        <w:t>świadczyć</w:t>
      </w:r>
      <w:r w:rsidR="00F465A1" w:rsidRPr="00843002">
        <w:rPr>
          <w:rFonts w:ascii="Nyala" w:hAnsi="Nyala" w:cstheme="minorHAnsi"/>
          <w:sz w:val="22"/>
        </w:rPr>
        <w:t xml:space="preserve"> </w:t>
      </w:r>
      <w:r w:rsidR="00E43044" w:rsidRPr="00843002">
        <w:rPr>
          <w:rFonts w:ascii="Nyala" w:hAnsi="Nyala" w:cstheme="minorHAnsi"/>
          <w:sz w:val="22"/>
        </w:rPr>
        <w:t>o</w:t>
      </w:r>
      <w:r w:rsidR="00F465A1" w:rsidRPr="00843002">
        <w:rPr>
          <w:rFonts w:ascii="Nyala" w:hAnsi="Nyala" w:cstheme="minorHAnsi"/>
          <w:sz w:val="22"/>
        </w:rPr>
        <w:t xml:space="preserve"> </w:t>
      </w:r>
      <w:r w:rsidRPr="00843002">
        <w:rPr>
          <w:rFonts w:ascii="Nyala" w:hAnsi="Nyala" w:cstheme="minorHAnsi"/>
          <w:sz w:val="22"/>
        </w:rPr>
        <w:t>ich</w:t>
      </w:r>
      <w:r w:rsidR="00F465A1" w:rsidRPr="00843002">
        <w:rPr>
          <w:rFonts w:ascii="Nyala" w:hAnsi="Nyala" w:cstheme="minorHAnsi"/>
          <w:sz w:val="22"/>
        </w:rPr>
        <w:t xml:space="preserve"> </w:t>
      </w:r>
      <w:r w:rsidR="00E43044" w:rsidRPr="00843002">
        <w:rPr>
          <w:rFonts w:ascii="Nyala" w:hAnsi="Nyala" w:cstheme="minorHAnsi"/>
          <w:sz w:val="22"/>
        </w:rPr>
        <w:t>bogaceniu</w:t>
      </w:r>
      <w:r w:rsidR="00F465A1" w:rsidRPr="00843002">
        <w:rPr>
          <w:rFonts w:ascii="Nyala" w:hAnsi="Nyala" w:cstheme="minorHAnsi"/>
          <w:sz w:val="22"/>
        </w:rPr>
        <w:t xml:space="preserve"> </w:t>
      </w:r>
      <w:r w:rsidR="00E43044" w:rsidRPr="00843002">
        <w:rPr>
          <w:rFonts w:ascii="Nyala" w:hAnsi="Nyala" w:cstheme="minorHAnsi"/>
          <w:sz w:val="22"/>
        </w:rPr>
        <w:t>się.</w:t>
      </w:r>
      <w:r w:rsidR="00F465A1" w:rsidRPr="00843002">
        <w:rPr>
          <w:rFonts w:ascii="Nyala" w:hAnsi="Nyala" w:cstheme="minorHAnsi"/>
          <w:sz w:val="22"/>
        </w:rPr>
        <w:t xml:space="preserve"> </w:t>
      </w:r>
      <w:r w:rsidR="00E43044" w:rsidRPr="00843002">
        <w:rPr>
          <w:rFonts w:ascii="Nyala" w:hAnsi="Nyala" w:cstheme="minorHAnsi"/>
          <w:sz w:val="22"/>
        </w:rPr>
        <w:t>Największy</w:t>
      </w:r>
      <w:r w:rsidR="00F465A1" w:rsidRPr="00843002">
        <w:rPr>
          <w:rFonts w:ascii="Nyala" w:hAnsi="Nyala" w:cstheme="minorHAnsi"/>
          <w:sz w:val="22"/>
        </w:rPr>
        <w:t xml:space="preserve"> </w:t>
      </w:r>
      <w:r w:rsidR="00E43044" w:rsidRPr="00843002">
        <w:rPr>
          <w:rFonts w:ascii="Nyala" w:hAnsi="Nyala" w:cstheme="minorHAnsi"/>
          <w:sz w:val="22"/>
        </w:rPr>
        <w:t>wzrost</w:t>
      </w:r>
      <w:r w:rsidR="00F465A1" w:rsidRPr="00843002">
        <w:rPr>
          <w:rFonts w:ascii="Nyala" w:hAnsi="Nyala" w:cstheme="minorHAnsi"/>
          <w:sz w:val="22"/>
        </w:rPr>
        <w:t xml:space="preserve"> </w:t>
      </w:r>
      <w:r w:rsidR="00E43044" w:rsidRPr="00843002">
        <w:rPr>
          <w:rFonts w:ascii="Nyala" w:hAnsi="Nyala" w:cstheme="minorHAnsi"/>
          <w:sz w:val="22"/>
        </w:rPr>
        <w:t>od</w:t>
      </w:r>
      <w:r w:rsidR="00F465A1" w:rsidRPr="00843002">
        <w:rPr>
          <w:rFonts w:ascii="Nyala" w:hAnsi="Nyala" w:cstheme="minorHAnsi"/>
          <w:sz w:val="22"/>
        </w:rPr>
        <w:t xml:space="preserve"> </w:t>
      </w:r>
      <w:r w:rsidR="00E43044" w:rsidRPr="00843002">
        <w:rPr>
          <w:rFonts w:ascii="Nyala" w:hAnsi="Nyala" w:cstheme="minorHAnsi"/>
          <w:sz w:val="22"/>
        </w:rPr>
        <w:t>roku</w:t>
      </w:r>
      <w:r w:rsidR="00F465A1" w:rsidRPr="00843002">
        <w:rPr>
          <w:rFonts w:ascii="Nyala" w:hAnsi="Nyala" w:cstheme="minorHAnsi"/>
          <w:sz w:val="22"/>
        </w:rPr>
        <w:t xml:space="preserve"> </w:t>
      </w:r>
      <w:r w:rsidR="00E43044" w:rsidRPr="00843002">
        <w:rPr>
          <w:rFonts w:ascii="Nyala" w:hAnsi="Nyala" w:cstheme="minorHAnsi"/>
          <w:sz w:val="22"/>
        </w:rPr>
        <w:t>2015</w:t>
      </w:r>
      <w:r w:rsidR="00F465A1" w:rsidRPr="00843002">
        <w:rPr>
          <w:rFonts w:ascii="Nyala" w:hAnsi="Nyala" w:cstheme="minorHAnsi"/>
          <w:sz w:val="22"/>
        </w:rPr>
        <w:t xml:space="preserve"> </w:t>
      </w:r>
      <w:r w:rsidR="00E43044" w:rsidRPr="00843002">
        <w:rPr>
          <w:rFonts w:ascii="Nyala" w:hAnsi="Nyala" w:cstheme="minorHAnsi"/>
          <w:sz w:val="22"/>
        </w:rPr>
        <w:t>odnotowano</w:t>
      </w:r>
      <w:r w:rsidR="00F465A1" w:rsidRPr="00843002">
        <w:rPr>
          <w:rFonts w:ascii="Nyala" w:hAnsi="Nyala" w:cstheme="minorHAnsi"/>
          <w:sz w:val="22"/>
        </w:rPr>
        <w:t xml:space="preserve"> </w:t>
      </w:r>
      <w:r w:rsidR="00E43044" w:rsidRPr="00843002">
        <w:rPr>
          <w:rFonts w:ascii="Nyala" w:hAnsi="Nyala" w:cstheme="minorHAnsi"/>
          <w:sz w:val="22"/>
        </w:rPr>
        <w:t>w</w:t>
      </w:r>
      <w:r w:rsidR="00F465A1" w:rsidRPr="00843002">
        <w:rPr>
          <w:rFonts w:ascii="Nyala" w:hAnsi="Nyala" w:cstheme="minorHAnsi"/>
          <w:sz w:val="22"/>
        </w:rPr>
        <w:t xml:space="preserve"> </w:t>
      </w:r>
      <w:r w:rsidR="00E43044" w:rsidRPr="00843002">
        <w:rPr>
          <w:rFonts w:ascii="Nyala" w:hAnsi="Nyala" w:cstheme="minorHAnsi"/>
          <w:sz w:val="22"/>
        </w:rPr>
        <w:t>gminie</w:t>
      </w:r>
      <w:r w:rsidR="00F465A1" w:rsidRPr="00843002">
        <w:rPr>
          <w:rFonts w:ascii="Nyala" w:hAnsi="Nyala" w:cstheme="minorHAnsi"/>
          <w:sz w:val="22"/>
        </w:rPr>
        <w:t xml:space="preserve"> </w:t>
      </w:r>
      <w:r w:rsidR="00E43044" w:rsidRPr="00843002">
        <w:rPr>
          <w:rFonts w:ascii="Nyala" w:hAnsi="Nyala" w:cstheme="minorHAnsi"/>
          <w:sz w:val="22"/>
        </w:rPr>
        <w:t>Brwinów,</w:t>
      </w:r>
      <w:r w:rsidR="00F465A1" w:rsidRPr="00843002">
        <w:rPr>
          <w:rFonts w:ascii="Nyala" w:hAnsi="Nyala" w:cstheme="minorHAnsi"/>
          <w:sz w:val="22"/>
        </w:rPr>
        <w:t xml:space="preserve"> </w:t>
      </w:r>
      <w:r w:rsidR="00E43044" w:rsidRPr="00843002">
        <w:rPr>
          <w:rFonts w:ascii="Nyala" w:hAnsi="Nyala" w:cstheme="minorHAnsi"/>
          <w:sz w:val="22"/>
        </w:rPr>
        <w:t>bo</w:t>
      </w:r>
      <w:r w:rsidR="00F465A1" w:rsidRPr="00843002">
        <w:rPr>
          <w:rFonts w:ascii="Nyala" w:hAnsi="Nyala" w:cstheme="minorHAnsi"/>
          <w:sz w:val="22"/>
        </w:rPr>
        <w:t xml:space="preserve"> </w:t>
      </w:r>
      <w:r w:rsidR="00E43044" w:rsidRPr="00843002">
        <w:rPr>
          <w:rFonts w:ascii="Nyala" w:hAnsi="Nyala" w:cstheme="minorHAnsi"/>
          <w:sz w:val="22"/>
        </w:rPr>
        <w:t>prawie</w:t>
      </w:r>
      <w:r w:rsidR="00F465A1" w:rsidRPr="00843002">
        <w:rPr>
          <w:rFonts w:ascii="Nyala" w:hAnsi="Nyala" w:cstheme="minorHAnsi"/>
          <w:sz w:val="22"/>
        </w:rPr>
        <w:t xml:space="preserve"> </w:t>
      </w:r>
      <w:r w:rsidR="00E43044" w:rsidRPr="00843002">
        <w:rPr>
          <w:rFonts w:ascii="Nyala" w:hAnsi="Nyala" w:cstheme="minorHAnsi"/>
          <w:sz w:val="22"/>
        </w:rPr>
        <w:t>o</w:t>
      </w:r>
      <w:r w:rsidR="00F465A1" w:rsidRPr="00843002">
        <w:rPr>
          <w:rFonts w:ascii="Nyala" w:hAnsi="Nyala" w:cstheme="minorHAnsi"/>
          <w:sz w:val="22"/>
        </w:rPr>
        <w:t xml:space="preserve"> </w:t>
      </w:r>
      <w:r w:rsidR="00E43044" w:rsidRPr="00843002">
        <w:rPr>
          <w:rFonts w:ascii="Nyala" w:hAnsi="Nyala" w:cstheme="minorHAnsi"/>
          <w:sz w:val="22"/>
        </w:rPr>
        <w:t>70%.</w:t>
      </w:r>
      <w:r w:rsidR="00F465A1" w:rsidRPr="00843002">
        <w:rPr>
          <w:rFonts w:ascii="Nyala" w:hAnsi="Nyala" w:cstheme="minorHAnsi"/>
          <w:sz w:val="22"/>
        </w:rPr>
        <w:t xml:space="preserve"> </w:t>
      </w:r>
      <w:r w:rsidR="00470B75" w:rsidRPr="00843002">
        <w:rPr>
          <w:rFonts w:ascii="Nyala" w:eastAsia="TimesNewRomanPSMT" w:hAnsi="Nyala" w:cstheme="minorHAnsi"/>
          <w:sz w:val="22"/>
        </w:rPr>
        <w:t>Dochody</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mieszkańców</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gmin</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tworzących</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obszar</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LSR</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są</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wyższe</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aniżeli</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przeciętne</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dochody</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podobnych</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gminach,</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podobnie</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jak</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dochody</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budżetów</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gmin</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z</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tytułu</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udziału</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podatku</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dochodowym</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przeliczeniu</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1</w:t>
      </w:r>
      <w:r w:rsidR="00F465A1" w:rsidRPr="00843002">
        <w:rPr>
          <w:rFonts w:ascii="Nyala" w:eastAsia="TimesNewRomanPSMT" w:hAnsi="Nyala" w:cstheme="minorHAnsi"/>
          <w:sz w:val="22"/>
        </w:rPr>
        <w:t xml:space="preserve"> </w:t>
      </w:r>
      <w:r w:rsidR="00470B75" w:rsidRPr="00843002">
        <w:rPr>
          <w:rFonts w:ascii="Nyala" w:eastAsia="TimesNewRomanPSMT" w:hAnsi="Nyala" w:cstheme="minorHAnsi"/>
          <w:sz w:val="22"/>
        </w:rPr>
        <w:t>mieszkańca.</w:t>
      </w:r>
      <w:r w:rsidR="0099060F" w:rsidRPr="00843002">
        <w:rPr>
          <w:rFonts w:ascii="Nyala" w:eastAsia="TimesNewRomanPSMT" w:hAnsi="Nyala" w:cstheme="minorHAnsi"/>
          <w:sz w:val="22"/>
        </w:rPr>
        <w:t xml:space="preserve"> </w:t>
      </w:r>
      <w:r w:rsidR="004D4747" w:rsidRPr="00843002">
        <w:rPr>
          <w:rFonts w:ascii="Nyala" w:eastAsia="TimesNewRomanPSMT" w:hAnsi="Nyala" w:cstheme="minorHAnsi"/>
          <w:sz w:val="22"/>
        </w:rPr>
        <w:t>Średni</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poziom</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wskaźnika</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G</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dla</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gmin</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członkowskich</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wynosił</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2020</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r.</w:t>
      </w:r>
      <w:r w:rsidR="00F465A1" w:rsidRPr="00843002">
        <w:rPr>
          <w:rFonts w:ascii="Nyala" w:eastAsia="TimesNewRomanPSMT" w:hAnsi="Nyala" w:cstheme="minorHAnsi"/>
          <w:sz w:val="22"/>
        </w:rPr>
        <w:t xml:space="preserve"> </w:t>
      </w:r>
      <w:r w:rsidR="008C5649" w:rsidRPr="00843002">
        <w:rPr>
          <w:rFonts w:ascii="Nyala" w:eastAsia="Times New Roman" w:hAnsi="Nyala" w:cstheme="minorHAnsi"/>
          <w:sz w:val="22"/>
          <w:lang w:eastAsia="pl-PL"/>
        </w:rPr>
        <w:t>3</w:t>
      </w:r>
      <w:r w:rsidR="00F465A1" w:rsidRPr="00843002">
        <w:rPr>
          <w:rFonts w:ascii="Nyala" w:eastAsia="Times New Roman" w:hAnsi="Nyala" w:cstheme="minorHAnsi"/>
          <w:sz w:val="22"/>
          <w:lang w:eastAsia="pl-PL"/>
        </w:rPr>
        <w:t xml:space="preserve"> </w:t>
      </w:r>
      <w:r w:rsidR="008C5649" w:rsidRPr="00843002">
        <w:rPr>
          <w:rFonts w:ascii="Nyala" w:eastAsia="Times New Roman" w:hAnsi="Nyala" w:cstheme="minorHAnsi"/>
          <w:sz w:val="22"/>
          <w:lang w:eastAsia="pl-PL"/>
        </w:rPr>
        <w:t>622,55</w:t>
      </w:r>
      <w:r w:rsidR="00F465A1" w:rsidRPr="00843002">
        <w:rPr>
          <w:rFonts w:ascii="Nyala" w:eastAsia="Times New Roman" w:hAnsi="Nyala" w:cstheme="minorHAnsi"/>
          <w:sz w:val="22"/>
          <w:lang w:eastAsia="pl-PL"/>
        </w:rPr>
        <w:t xml:space="preserve"> </w:t>
      </w:r>
      <w:r w:rsidR="004D4747" w:rsidRPr="00843002">
        <w:rPr>
          <w:rFonts w:ascii="Nyala" w:eastAsia="TimesNewRomanPSMT" w:hAnsi="Nyala" w:cstheme="minorHAnsi"/>
          <w:sz w:val="22"/>
        </w:rPr>
        <w:t>zł,</w:t>
      </w:r>
      <w:r w:rsidR="00F465A1" w:rsidRPr="00843002">
        <w:rPr>
          <w:rFonts w:ascii="Nyala" w:eastAsia="TimesNewRomanPSMT" w:hAnsi="Nyala" w:cstheme="minorHAnsi"/>
          <w:sz w:val="22"/>
        </w:rPr>
        <w:t xml:space="preserve"> </w:t>
      </w:r>
      <w:r w:rsidR="008C5649" w:rsidRPr="00843002">
        <w:rPr>
          <w:rFonts w:ascii="Nyala" w:eastAsia="TimesNewRomanPSMT" w:hAnsi="Nyala" w:cstheme="minorHAnsi"/>
          <w:sz w:val="22"/>
        </w:rPr>
        <w:t>przy</w:t>
      </w:r>
      <w:r w:rsidR="00F465A1" w:rsidRPr="00843002">
        <w:rPr>
          <w:rFonts w:ascii="Nyala" w:eastAsia="TimesNewRomanPSMT" w:hAnsi="Nyala" w:cstheme="minorHAnsi"/>
          <w:sz w:val="22"/>
        </w:rPr>
        <w:t xml:space="preserve"> </w:t>
      </w:r>
      <w:r w:rsidR="008C5649" w:rsidRPr="00843002">
        <w:rPr>
          <w:rFonts w:ascii="Nyala" w:eastAsia="TimesNewRomanPSMT" w:hAnsi="Nyala" w:cstheme="minorHAnsi"/>
          <w:sz w:val="22"/>
        </w:rPr>
        <w:t>czym</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najwyższy</w:t>
      </w:r>
      <w:r w:rsidR="00F465A1" w:rsidRPr="00843002">
        <w:rPr>
          <w:rFonts w:ascii="Nyala" w:eastAsia="TimesNewRomanPSMT" w:hAnsi="Nyala" w:cstheme="minorHAnsi"/>
          <w:sz w:val="22"/>
        </w:rPr>
        <w:t xml:space="preserve"> </w:t>
      </w:r>
      <w:r w:rsidR="008C5649" w:rsidRPr="00843002">
        <w:rPr>
          <w:rFonts w:ascii="Nyala" w:eastAsia="TimesNewRomanPSMT" w:hAnsi="Nyala" w:cstheme="minorHAnsi"/>
          <w:sz w:val="22"/>
        </w:rPr>
        <w:t>dotyczył</w:t>
      </w:r>
      <w:r w:rsidR="00F465A1" w:rsidRPr="00843002">
        <w:rPr>
          <w:rFonts w:ascii="Nyala" w:eastAsia="TimesNewRomanPSMT" w:hAnsi="Nyala" w:cstheme="minorHAnsi"/>
          <w:sz w:val="22"/>
        </w:rPr>
        <w:t xml:space="preserve"> </w:t>
      </w:r>
      <w:r w:rsidR="008C5649" w:rsidRPr="00843002">
        <w:rPr>
          <w:rFonts w:ascii="Nyala" w:eastAsia="TimesNewRomanPSMT" w:hAnsi="Nyala" w:cstheme="minorHAnsi"/>
          <w:sz w:val="22"/>
        </w:rPr>
        <w:t>gminy</w:t>
      </w:r>
      <w:r w:rsidR="00F465A1" w:rsidRPr="00843002">
        <w:rPr>
          <w:rFonts w:ascii="Nyala" w:eastAsia="TimesNewRomanPSMT" w:hAnsi="Nyala" w:cstheme="minorHAnsi"/>
          <w:sz w:val="22"/>
        </w:rPr>
        <w:t xml:space="preserve"> </w:t>
      </w:r>
      <w:r w:rsidR="008C5649" w:rsidRPr="00843002">
        <w:rPr>
          <w:rFonts w:ascii="Nyala" w:eastAsia="TimesNewRomanPSMT" w:hAnsi="Nyala" w:cstheme="minorHAnsi"/>
          <w:sz w:val="22"/>
        </w:rPr>
        <w:t>Podkowa</w:t>
      </w:r>
      <w:r w:rsidR="00F465A1" w:rsidRPr="00843002">
        <w:rPr>
          <w:rFonts w:ascii="Nyala" w:eastAsia="TimesNewRomanPSMT" w:hAnsi="Nyala" w:cstheme="minorHAnsi"/>
          <w:sz w:val="22"/>
        </w:rPr>
        <w:t xml:space="preserve"> </w:t>
      </w:r>
      <w:r w:rsidR="008C5649" w:rsidRPr="00843002">
        <w:rPr>
          <w:rFonts w:ascii="Nyala" w:eastAsia="TimesNewRomanPSMT" w:hAnsi="Nyala" w:cstheme="minorHAnsi"/>
          <w:sz w:val="22"/>
        </w:rPr>
        <w:t>Leśna</w:t>
      </w:r>
      <w:r w:rsidR="00F465A1" w:rsidRPr="00843002">
        <w:rPr>
          <w:rFonts w:ascii="Nyala" w:eastAsia="TimesNewRomanPSMT" w:hAnsi="Nyala" w:cstheme="minorHAnsi"/>
          <w:sz w:val="22"/>
        </w:rPr>
        <w:t xml:space="preserve"> </w:t>
      </w:r>
      <w:r w:rsidR="008C5649" w:rsidRPr="00843002">
        <w:rPr>
          <w:rFonts w:ascii="Nyala" w:eastAsia="TimesNewRomanPSMT" w:hAnsi="Nyala" w:cstheme="minorHAnsi"/>
          <w:sz w:val="22"/>
        </w:rPr>
        <w:t>(</w:t>
      </w:r>
      <w:r w:rsidR="008C5649" w:rsidRPr="00843002">
        <w:rPr>
          <w:rFonts w:ascii="Nyala" w:eastAsia="Times New Roman" w:hAnsi="Nyala" w:cstheme="minorHAnsi"/>
          <w:sz w:val="22"/>
          <w:lang w:eastAsia="pl-PL"/>
        </w:rPr>
        <w:t>4</w:t>
      </w:r>
      <w:r w:rsidR="00F465A1" w:rsidRPr="00843002">
        <w:rPr>
          <w:rFonts w:ascii="Nyala" w:eastAsia="Times New Roman" w:hAnsi="Nyala" w:cstheme="minorHAnsi"/>
          <w:sz w:val="22"/>
          <w:lang w:eastAsia="pl-PL"/>
        </w:rPr>
        <w:t xml:space="preserve"> </w:t>
      </w:r>
      <w:r w:rsidR="008C5649" w:rsidRPr="00843002">
        <w:rPr>
          <w:rFonts w:ascii="Nyala" w:eastAsia="Times New Roman" w:hAnsi="Nyala" w:cstheme="minorHAnsi"/>
          <w:sz w:val="22"/>
          <w:lang w:eastAsia="pl-PL"/>
        </w:rPr>
        <w:t>531,74</w:t>
      </w:r>
      <w:r w:rsidR="00F465A1" w:rsidRPr="00843002">
        <w:rPr>
          <w:rFonts w:ascii="Nyala" w:eastAsia="Times New Roman" w:hAnsi="Nyala" w:cstheme="minorHAnsi"/>
          <w:sz w:val="22"/>
          <w:lang w:eastAsia="pl-PL"/>
        </w:rPr>
        <w:t xml:space="preserve"> </w:t>
      </w:r>
      <w:r w:rsidR="008C5649" w:rsidRPr="00843002">
        <w:rPr>
          <w:rFonts w:ascii="Nyala" w:eastAsia="Times New Roman" w:hAnsi="Nyala" w:cstheme="minorHAnsi"/>
          <w:sz w:val="22"/>
          <w:lang w:eastAsia="pl-PL"/>
        </w:rPr>
        <w:t>zł),</w:t>
      </w:r>
      <w:r w:rsidR="00F465A1" w:rsidRPr="00843002">
        <w:rPr>
          <w:rFonts w:ascii="Nyala" w:eastAsia="Times New Roman" w:hAnsi="Nyala" w:cstheme="minorHAnsi"/>
          <w:sz w:val="22"/>
          <w:lang w:eastAsia="pl-PL"/>
        </w:rPr>
        <w:t xml:space="preserve"> </w:t>
      </w:r>
      <w:r w:rsidR="008C5649" w:rsidRPr="00843002">
        <w:rPr>
          <w:rFonts w:ascii="Nyala" w:eastAsia="Times New Roman" w:hAnsi="Nyala" w:cstheme="minorHAnsi"/>
          <w:sz w:val="22"/>
          <w:lang w:eastAsia="pl-PL"/>
        </w:rPr>
        <w:t>a</w:t>
      </w:r>
      <w:r w:rsidR="00F465A1" w:rsidRPr="00843002">
        <w:rPr>
          <w:rFonts w:ascii="Nyala" w:eastAsia="Times New Roman" w:hAnsi="Nyala" w:cstheme="minorHAnsi"/>
          <w:sz w:val="22"/>
          <w:lang w:eastAsia="pl-PL"/>
        </w:rPr>
        <w:t xml:space="preserve"> </w:t>
      </w:r>
      <w:r w:rsidR="008C5649" w:rsidRPr="00843002">
        <w:rPr>
          <w:rFonts w:ascii="Nyala" w:eastAsia="Times New Roman" w:hAnsi="Nyala" w:cstheme="minorHAnsi"/>
          <w:sz w:val="22"/>
          <w:lang w:eastAsia="pl-PL"/>
        </w:rPr>
        <w:t>najniższy</w:t>
      </w:r>
      <w:r w:rsidR="00F465A1" w:rsidRPr="00843002">
        <w:rPr>
          <w:rFonts w:ascii="Nyala" w:eastAsia="Times New Roman" w:hAnsi="Nyala" w:cstheme="minorHAnsi"/>
          <w:sz w:val="22"/>
          <w:lang w:eastAsia="pl-PL"/>
        </w:rPr>
        <w:t xml:space="preserve"> </w:t>
      </w:r>
      <w:r w:rsidR="008C5649" w:rsidRPr="00843002">
        <w:rPr>
          <w:rFonts w:ascii="Nyala" w:eastAsia="Times New Roman" w:hAnsi="Nyala" w:cstheme="minorHAnsi"/>
          <w:sz w:val="22"/>
          <w:lang w:eastAsia="pl-PL"/>
        </w:rPr>
        <w:t>gminy</w:t>
      </w:r>
      <w:r w:rsidR="00F465A1" w:rsidRPr="00843002">
        <w:rPr>
          <w:rFonts w:ascii="Nyala" w:eastAsia="Times New Roman" w:hAnsi="Nyala" w:cstheme="minorHAnsi"/>
          <w:sz w:val="22"/>
          <w:lang w:eastAsia="pl-PL"/>
        </w:rPr>
        <w:t xml:space="preserve"> </w:t>
      </w:r>
      <w:r w:rsidR="008C5649" w:rsidRPr="00843002">
        <w:rPr>
          <w:rFonts w:ascii="Nyala" w:eastAsia="Times New Roman" w:hAnsi="Nyala" w:cstheme="minorHAnsi"/>
          <w:sz w:val="22"/>
          <w:lang w:eastAsia="pl-PL"/>
        </w:rPr>
        <w:t>Brwinów</w:t>
      </w:r>
      <w:r w:rsidR="00F465A1" w:rsidRPr="00843002">
        <w:rPr>
          <w:rFonts w:ascii="Nyala" w:eastAsia="Times New Roman" w:hAnsi="Nyala" w:cstheme="minorHAnsi"/>
          <w:sz w:val="22"/>
          <w:lang w:eastAsia="pl-PL"/>
        </w:rPr>
        <w:t xml:space="preserve"> </w:t>
      </w:r>
      <w:r w:rsidR="008C5649" w:rsidRPr="00843002">
        <w:rPr>
          <w:rFonts w:ascii="Nyala" w:eastAsia="Times New Roman" w:hAnsi="Nyala" w:cstheme="minorHAnsi"/>
          <w:sz w:val="22"/>
          <w:lang w:eastAsia="pl-PL"/>
        </w:rPr>
        <w:t>(3</w:t>
      </w:r>
      <w:r w:rsidR="00F465A1" w:rsidRPr="00843002">
        <w:rPr>
          <w:rFonts w:ascii="Nyala" w:eastAsia="Times New Roman" w:hAnsi="Nyala" w:cstheme="minorHAnsi"/>
          <w:sz w:val="22"/>
          <w:lang w:eastAsia="pl-PL"/>
        </w:rPr>
        <w:t xml:space="preserve"> </w:t>
      </w:r>
      <w:r w:rsidR="008C5649" w:rsidRPr="00843002">
        <w:rPr>
          <w:rFonts w:ascii="Nyala" w:eastAsia="Times New Roman" w:hAnsi="Nyala" w:cstheme="minorHAnsi"/>
          <w:sz w:val="22"/>
          <w:lang w:eastAsia="pl-PL"/>
        </w:rPr>
        <w:t>066,16</w:t>
      </w:r>
      <w:r w:rsidR="00F465A1" w:rsidRPr="00843002">
        <w:rPr>
          <w:rFonts w:ascii="Nyala" w:eastAsia="Times New Roman" w:hAnsi="Nyala" w:cstheme="minorHAnsi"/>
          <w:sz w:val="22"/>
          <w:lang w:eastAsia="pl-PL"/>
        </w:rPr>
        <w:t xml:space="preserve"> </w:t>
      </w:r>
      <w:r w:rsidR="008C5649" w:rsidRPr="00843002">
        <w:rPr>
          <w:rFonts w:ascii="Nyala" w:eastAsia="Times New Roman" w:hAnsi="Nyala" w:cstheme="minorHAnsi"/>
          <w:sz w:val="22"/>
          <w:lang w:eastAsia="pl-PL"/>
        </w:rPr>
        <w:t>zł).</w:t>
      </w:r>
      <w:r w:rsidR="00F465A1" w:rsidRPr="00843002">
        <w:rPr>
          <w:rFonts w:ascii="Nyala" w:eastAsia="Times New Roman" w:hAnsi="Nyala" w:cstheme="minorHAnsi"/>
          <w:sz w:val="22"/>
          <w:lang w:eastAsia="pl-PL"/>
        </w:rPr>
        <w:t xml:space="preserve"> </w:t>
      </w:r>
      <w:r w:rsidR="008C5649" w:rsidRPr="00843002">
        <w:rPr>
          <w:rFonts w:ascii="Nyala" w:eastAsia="Times New Roman" w:hAnsi="Nyala" w:cstheme="minorHAnsi"/>
          <w:sz w:val="22"/>
          <w:lang w:eastAsia="pl-PL"/>
        </w:rPr>
        <w:t>Nieznacznie</w:t>
      </w:r>
      <w:r w:rsidR="00F465A1" w:rsidRPr="00843002">
        <w:rPr>
          <w:rFonts w:ascii="Nyala" w:eastAsia="Times New Roman" w:hAnsi="Nyala" w:cstheme="minorHAnsi"/>
          <w:sz w:val="22"/>
          <w:lang w:eastAsia="pl-PL"/>
        </w:rPr>
        <w:t xml:space="preserve"> </w:t>
      </w:r>
      <w:r w:rsidR="008C5649" w:rsidRPr="00843002">
        <w:rPr>
          <w:rFonts w:ascii="Nyala" w:eastAsia="Times New Roman" w:hAnsi="Nyala" w:cstheme="minorHAnsi"/>
          <w:sz w:val="22"/>
          <w:lang w:eastAsia="pl-PL"/>
        </w:rPr>
        <w:t>wyższym</w:t>
      </w:r>
      <w:r w:rsidR="00F465A1" w:rsidRPr="00843002">
        <w:rPr>
          <w:rFonts w:ascii="Nyala" w:eastAsia="Times New Roman" w:hAnsi="Nyala" w:cstheme="minorHAnsi"/>
          <w:sz w:val="22"/>
          <w:lang w:eastAsia="pl-PL"/>
        </w:rPr>
        <w:t xml:space="preserve"> </w:t>
      </w:r>
      <w:r w:rsidR="008C5649" w:rsidRPr="00843002">
        <w:rPr>
          <w:rFonts w:ascii="Nyala" w:eastAsia="Times New Roman" w:hAnsi="Nyala" w:cstheme="minorHAnsi"/>
          <w:sz w:val="22"/>
          <w:lang w:eastAsia="pl-PL"/>
        </w:rPr>
        <w:t>dochodem</w:t>
      </w:r>
      <w:r w:rsidR="00F465A1" w:rsidRPr="00843002">
        <w:rPr>
          <w:rFonts w:ascii="Nyala" w:eastAsia="Times New Roman" w:hAnsi="Nyala" w:cstheme="minorHAnsi"/>
          <w:sz w:val="22"/>
          <w:lang w:eastAsia="pl-PL"/>
        </w:rPr>
        <w:t xml:space="preserve"> </w:t>
      </w:r>
      <w:r w:rsidR="008C5649" w:rsidRPr="00843002">
        <w:rPr>
          <w:rFonts w:ascii="Nyala" w:eastAsia="Times New Roman" w:hAnsi="Nyala" w:cstheme="minorHAnsi"/>
          <w:sz w:val="22"/>
          <w:lang w:eastAsia="pl-PL"/>
        </w:rPr>
        <w:t>może</w:t>
      </w:r>
      <w:r w:rsidR="00F465A1" w:rsidRPr="00843002">
        <w:rPr>
          <w:rFonts w:ascii="Nyala" w:eastAsia="Times New Roman" w:hAnsi="Nyala" w:cstheme="minorHAnsi"/>
          <w:sz w:val="22"/>
          <w:lang w:eastAsia="pl-PL"/>
        </w:rPr>
        <w:t xml:space="preserve"> </w:t>
      </w:r>
      <w:r w:rsidR="008C5649" w:rsidRPr="00843002">
        <w:rPr>
          <w:rFonts w:ascii="Nyala" w:eastAsia="Times New Roman" w:hAnsi="Nyala" w:cstheme="minorHAnsi"/>
          <w:sz w:val="22"/>
          <w:lang w:eastAsia="pl-PL"/>
        </w:rPr>
        <w:t>legitymować</w:t>
      </w:r>
      <w:r w:rsidR="00F465A1" w:rsidRPr="00843002">
        <w:rPr>
          <w:rFonts w:ascii="Nyala" w:eastAsia="Times New Roman" w:hAnsi="Nyala" w:cstheme="minorHAnsi"/>
          <w:sz w:val="22"/>
          <w:lang w:eastAsia="pl-PL"/>
        </w:rPr>
        <w:t xml:space="preserve"> </w:t>
      </w:r>
      <w:r w:rsidR="008C5649" w:rsidRPr="00843002">
        <w:rPr>
          <w:rFonts w:ascii="Nyala" w:eastAsia="Times New Roman" w:hAnsi="Nyala" w:cstheme="minorHAnsi"/>
          <w:sz w:val="22"/>
          <w:lang w:eastAsia="pl-PL"/>
        </w:rPr>
        <w:t>się</w:t>
      </w:r>
      <w:r w:rsidR="00F465A1" w:rsidRPr="00843002">
        <w:rPr>
          <w:rFonts w:ascii="Nyala" w:eastAsia="Times New Roman" w:hAnsi="Nyala" w:cstheme="minorHAnsi"/>
          <w:sz w:val="22"/>
          <w:lang w:eastAsia="pl-PL"/>
        </w:rPr>
        <w:t xml:space="preserve"> </w:t>
      </w:r>
      <w:r w:rsidR="008C5649" w:rsidRPr="00843002">
        <w:rPr>
          <w:rFonts w:ascii="Nyala" w:eastAsia="Times New Roman" w:hAnsi="Nyala" w:cstheme="minorHAnsi"/>
          <w:sz w:val="22"/>
          <w:lang w:eastAsia="pl-PL"/>
        </w:rPr>
        <w:t>gmina</w:t>
      </w:r>
      <w:r w:rsidR="00F465A1" w:rsidRPr="00843002">
        <w:rPr>
          <w:rFonts w:ascii="Nyala" w:eastAsia="Times New Roman" w:hAnsi="Nyala" w:cstheme="minorHAnsi"/>
          <w:sz w:val="22"/>
          <w:lang w:eastAsia="pl-PL"/>
        </w:rPr>
        <w:t xml:space="preserve"> </w:t>
      </w:r>
      <w:r w:rsidR="008C5649" w:rsidRPr="00843002">
        <w:rPr>
          <w:rFonts w:ascii="Nyala" w:eastAsia="Times New Roman" w:hAnsi="Nyala" w:cstheme="minorHAnsi"/>
          <w:sz w:val="22"/>
          <w:lang w:eastAsia="pl-PL"/>
        </w:rPr>
        <w:t>Milanówek</w:t>
      </w:r>
      <w:r w:rsidR="00F465A1" w:rsidRPr="00843002">
        <w:rPr>
          <w:rFonts w:ascii="Nyala" w:eastAsia="Times New Roman" w:hAnsi="Nyala" w:cstheme="minorHAnsi"/>
          <w:sz w:val="22"/>
          <w:lang w:eastAsia="pl-PL"/>
        </w:rPr>
        <w:t xml:space="preserve"> </w:t>
      </w:r>
      <w:r w:rsidR="008C5649" w:rsidRPr="00843002">
        <w:rPr>
          <w:rFonts w:ascii="Nyala" w:eastAsia="Times New Roman" w:hAnsi="Nyala" w:cstheme="minorHAnsi"/>
          <w:sz w:val="22"/>
          <w:lang w:eastAsia="pl-PL"/>
        </w:rPr>
        <w:t>(3</w:t>
      </w:r>
      <w:r w:rsidR="00F465A1" w:rsidRPr="00843002">
        <w:rPr>
          <w:rFonts w:ascii="Nyala" w:eastAsia="Times New Roman" w:hAnsi="Nyala" w:cstheme="minorHAnsi"/>
          <w:sz w:val="22"/>
          <w:lang w:eastAsia="pl-PL"/>
        </w:rPr>
        <w:t xml:space="preserve"> </w:t>
      </w:r>
      <w:r w:rsidR="008C5649" w:rsidRPr="00843002">
        <w:rPr>
          <w:rFonts w:ascii="Nyala" w:eastAsia="Times New Roman" w:hAnsi="Nyala" w:cstheme="minorHAnsi"/>
          <w:sz w:val="22"/>
          <w:lang w:eastAsia="pl-PL"/>
        </w:rPr>
        <w:t>269,74</w:t>
      </w:r>
      <w:r w:rsidR="00F465A1" w:rsidRPr="00843002">
        <w:rPr>
          <w:rFonts w:ascii="Nyala" w:eastAsia="Times New Roman" w:hAnsi="Nyala" w:cstheme="minorHAnsi"/>
          <w:sz w:val="22"/>
          <w:lang w:eastAsia="pl-PL"/>
        </w:rPr>
        <w:t xml:space="preserve"> </w:t>
      </w:r>
      <w:r w:rsidR="008C5649" w:rsidRPr="00843002">
        <w:rPr>
          <w:rFonts w:ascii="Nyala" w:eastAsia="Times New Roman" w:hAnsi="Nyala" w:cstheme="minorHAnsi"/>
          <w:sz w:val="22"/>
          <w:lang w:eastAsia="pl-PL"/>
        </w:rPr>
        <w:t>zł)</w:t>
      </w:r>
      <w:r w:rsidR="004D4747"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Analiza</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pokazuje,</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że</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pomimo</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zróżnicowania</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dochodów</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podatkowych</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gminy</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członkowskie</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wydatkują</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zbliżone</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środki</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mieszkańców</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pomimo</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różnego</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poziomu</w:t>
      </w:r>
      <w:r w:rsidR="00F465A1" w:rsidRPr="00843002">
        <w:rPr>
          <w:rFonts w:ascii="Nyala" w:eastAsia="TimesNewRomanPSMT" w:hAnsi="Nyala" w:cstheme="minorHAnsi"/>
          <w:sz w:val="22"/>
        </w:rPr>
        <w:t xml:space="preserve"> </w:t>
      </w:r>
      <w:r w:rsidR="004D4747" w:rsidRPr="00843002">
        <w:rPr>
          <w:rFonts w:ascii="Nyala" w:eastAsia="TimesNewRomanPSMT" w:hAnsi="Nyala" w:cstheme="minorHAnsi"/>
          <w:sz w:val="22"/>
        </w:rPr>
        <w:t>dochodów.</w:t>
      </w:r>
      <w:r w:rsidR="00F465A1" w:rsidRPr="00843002">
        <w:rPr>
          <w:rFonts w:ascii="Nyala" w:eastAsia="TimesNewRomanPSMT" w:hAnsi="Nyala" w:cstheme="minorHAnsi"/>
          <w:sz w:val="22"/>
        </w:rPr>
        <w:t xml:space="preserve"> </w:t>
      </w:r>
      <w:r w:rsidR="008C5649" w:rsidRPr="00843002">
        <w:rPr>
          <w:rFonts w:ascii="Nyala" w:eastAsia="TimesNewRomanPSMT" w:hAnsi="Nyala" w:cstheme="minorHAnsi"/>
          <w:sz w:val="22"/>
        </w:rPr>
        <w:t>Uzasadnia</w:t>
      </w:r>
      <w:r w:rsidR="00F465A1" w:rsidRPr="00843002">
        <w:rPr>
          <w:rFonts w:ascii="Nyala" w:eastAsia="TimesNewRomanPSMT" w:hAnsi="Nyala" w:cstheme="minorHAnsi"/>
          <w:sz w:val="22"/>
        </w:rPr>
        <w:t xml:space="preserve"> </w:t>
      </w:r>
      <w:r w:rsidR="008C5649" w:rsidRPr="00843002">
        <w:rPr>
          <w:rFonts w:ascii="Nyala" w:eastAsia="TimesNewRomanPSMT" w:hAnsi="Nyala" w:cstheme="minorHAnsi"/>
          <w:sz w:val="22"/>
        </w:rPr>
        <w:t>to</w:t>
      </w:r>
      <w:r w:rsidR="00F465A1" w:rsidRPr="00843002">
        <w:rPr>
          <w:rFonts w:ascii="Nyala" w:eastAsia="TimesNewRomanPSMT" w:hAnsi="Nyala" w:cstheme="minorHAnsi"/>
          <w:sz w:val="22"/>
        </w:rPr>
        <w:t xml:space="preserve"> </w:t>
      </w:r>
      <w:r w:rsidR="008C5649" w:rsidRPr="00843002">
        <w:rPr>
          <w:rFonts w:ascii="Nyala" w:eastAsia="TimesNewRomanPSMT" w:hAnsi="Nyala" w:cstheme="minorHAnsi"/>
          <w:sz w:val="22"/>
        </w:rPr>
        <w:t>wydatkowanie</w:t>
      </w:r>
      <w:r w:rsidR="00F465A1" w:rsidRPr="00843002">
        <w:rPr>
          <w:rFonts w:ascii="Nyala" w:eastAsia="TimesNewRomanPSMT" w:hAnsi="Nyala" w:cstheme="minorHAnsi"/>
          <w:sz w:val="22"/>
        </w:rPr>
        <w:t xml:space="preserve"> </w:t>
      </w:r>
      <w:r w:rsidR="008C5649" w:rsidRPr="00843002">
        <w:rPr>
          <w:rFonts w:ascii="Nyala" w:eastAsia="TimesNewRomanPSMT" w:hAnsi="Nyala" w:cstheme="minorHAnsi"/>
          <w:sz w:val="22"/>
        </w:rPr>
        <w:t>środków</w:t>
      </w:r>
      <w:r w:rsidR="00F465A1" w:rsidRPr="00843002">
        <w:rPr>
          <w:rFonts w:ascii="Nyala" w:eastAsia="TimesNewRomanPSMT" w:hAnsi="Nyala" w:cstheme="minorHAnsi"/>
          <w:sz w:val="22"/>
        </w:rPr>
        <w:t xml:space="preserve"> </w:t>
      </w:r>
      <w:r w:rsidR="008C5649" w:rsidRPr="00843002">
        <w:rPr>
          <w:rFonts w:ascii="Nyala" w:eastAsia="TimesNewRomanPSMT" w:hAnsi="Nyala" w:cstheme="minorHAnsi"/>
          <w:sz w:val="22"/>
        </w:rPr>
        <w:t>LSR</w:t>
      </w:r>
      <w:r w:rsidR="00F465A1" w:rsidRPr="00843002">
        <w:rPr>
          <w:rFonts w:ascii="Nyala" w:eastAsia="TimesNewRomanPSMT" w:hAnsi="Nyala" w:cstheme="minorHAnsi"/>
          <w:sz w:val="22"/>
        </w:rPr>
        <w:t xml:space="preserve"> </w:t>
      </w:r>
      <w:r w:rsidR="008C5649"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008C5649" w:rsidRPr="00843002">
        <w:rPr>
          <w:rFonts w:ascii="Nyala" w:eastAsia="TimesNewRomanPSMT" w:hAnsi="Nyala" w:cstheme="minorHAnsi"/>
          <w:sz w:val="22"/>
        </w:rPr>
        <w:t>całym</w:t>
      </w:r>
      <w:r w:rsidR="00F465A1" w:rsidRPr="00843002">
        <w:rPr>
          <w:rFonts w:ascii="Nyala" w:eastAsia="TimesNewRomanPSMT" w:hAnsi="Nyala" w:cstheme="minorHAnsi"/>
          <w:sz w:val="22"/>
        </w:rPr>
        <w:t xml:space="preserve"> </w:t>
      </w:r>
      <w:r w:rsidR="008C5649" w:rsidRPr="00843002">
        <w:rPr>
          <w:rFonts w:ascii="Nyala" w:eastAsia="TimesNewRomanPSMT" w:hAnsi="Nyala" w:cstheme="minorHAnsi"/>
          <w:sz w:val="22"/>
        </w:rPr>
        <w:t>obszarze</w:t>
      </w:r>
      <w:r w:rsidR="00F465A1" w:rsidRPr="00843002">
        <w:rPr>
          <w:rFonts w:ascii="Nyala" w:eastAsia="TimesNewRomanPSMT" w:hAnsi="Nyala" w:cstheme="minorHAnsi"/>
          <w:sz w:val="22"/>
        </w:rPr>
        <w:t xml:space="preserve"> </w:t>
      </w:r>
      <w:r w:rsidR="008C5649" w:rsidRPr="00843002">
        <w:rPr>
          <w:rFonts w:ascii="Nyala" w:eastAsia="TimesNewRomanPSMT" w:hAnsi="Nyala" w:cstheme="minorHAnsi"/>
          <w:sz w:val="22"/>
        </w:rPr>
        <w:t>bez</w:t>
      </w:r>
      <w:r w:rsidR="00F465A1" w:rsidRPr="00843002">
        <w:rPr>
          <w:rFonts w:ascii="Nyala" w:eastAsia="TimesNewRomanPSMT" w:hAnsi="Nyala" w:cstheme="minorHAnsi"/>
          <w:sz w:val="22"/>
        </w:rPr>
        <w:t xml:space="preserve"> </w:t>
      </w:r>
      <w:r w:rsidR="008C5649" w:rsidRPr="00843002">
        <w:rPr>
          <w:rFonts w:ascii="Nyala" w:eastAsia="TimesNewRomanPSMT" w:hAnsi="Nyala" w:cstheme="minorHAnsi"/>
          <w:sz w:val="22"/>
        </w:rPr>
        <w:t>stosowania</w:t>
      </w:r>
      <w:r w:rsidR="00F465A1" w:rsidRPr="00843002">
        <w:rPr>
          <w:rFonts w:ascii="Nyala" w:eastAsia="TimesNewRomanPSMT" w:hAnsi="Nyala" w:cstheme="minorHAnsi"/>
          <w:sz w:val="22"/>
        </w:rPr>
        <w:t xml:space="preserve"> </w:t>
      </w:r>
      <w:r w:rsidR="008C5649" w:rsidRPr="00843002">
        <w:rPr>
          <w:rFonts w:ascii="Nyala" w:eastAsia="TimesNewRomanPSMT" w:hAnsi="Nyala" w:cstheme="minorHAnsi"/>
          <w:sz w:val="22"/>
        </w:rPr>
        <w:t>dodatkowych</w:t>
      </w:r>
      <w:r w:rsidR="00F465A1" w:rsidRPr="00843002">
        <w:rPr>
          <w:rFonts w:ascii="Nyala" w:eastAsia="TimesNewRomanPSMT" w:hAnsi="Nyala" w:cstheme="minorHAnsi"/>
          <w:sz w:val="22"/>
        </w:rPr>
        <w:t xml:space="preserve"> </w:t>
      </w:r>
      <w:r w:rsidR="008C5649" w:rsidRPr="00843002">
        <w:rPr>
          <w:rFonts w:ascii="Nyala" w:eastAsia="TimesNewRomanPSMT" w:hAnsi="Nyala" w:cstheme="minorHAnsi"/>
          <w:sz w:val="22"/>
        </w:rPr>
        <w:t>preferencji</w:t>
      </w:r>
      <w:r w:rsidR="00343772">
        <w:rPr>
          <w:rFonts w:ascii="Nyala" w:eastAsia="TimesNewRomanPSMT" w:hAnsi="Nyala" w:cstheme="minorHAnsi"/>
          <w:sz w:val="22"/>
        </w:rPr>
        <w:t xml:space="preserve">. </w:t>
      </w:r>
      <w:r w:rsidR="00343772" w:rsidRPr="00343772">
        <w:rPr>
          <w:rFonts w:ascii="Nyala" w:eastAsia="TimesNewRomanPSMT" w:hAnsi="Nyala" w:cstheme="minorHAnsi"/>
          <w:sz w:val="22"/>
        </w:rPr>
        <w:t>Współczynnik dochodu podatkowego na obszarze LSR za 2020 rok wyniósł.</w:t>
      </w:r>
    </w:p>
    <w:p w14:paraId="7BCBD762" w14:textId="77777777" w:rsidR="00343772" w:rsidRPr="00843002" w:rsidRDefault="00343772" w:rsidP="00A11D3D">
      <w:pPr>
        <w:spacing w:before="0" w:after="0"/>
        <w:ind w:left="0" w:firstLine="284"/>
        <w:jc w:val="both"/>
        <w:rPr>
          <w:rFonts w:ascii="Nyala" w:eastAsia="TimesNewRomanPSMT" w:hAnsi="Nyala" w:cstheme="minorHAnsi"/>
          <w:sz w:val="22"/>
        </w:rPr>
      </w:pPr>
    </w:p>
    <w:p w14:paraId="27E61EE1" w14:textId="3E1D8AA4" w:rsidR="0010736F" w:rsidRPr="00843002" w:rsidRDefault="0010736F" w:rsidP="00485B97">
      <w:pPr>
        <w:pStyle w:val="Legenda"/>
      </w:pPr>
      <w:bookmarkStart w:id="41" w:name="_Toc135763468"/>
      <w:r w:rsidRPr="00843002">
        <w:t xml:space="preserve">Tabela </w:t>
      </w:r>
      <w:r>
        <w:fldChar w:fldCharType="begin"/>
      </w:r>
      <w:r>
        <w:instrText>SEQ Tabela \* ARABIC</w:instrText>
      </w:r>
      <w:r>
        <w:fldChar w:fldCharType="separate"/>
      </w:r>
      <w:r w:rsidR="0023566D">
        <w:rPr>
          <w:noProof/>
        </w:rPr>
        <w:t>11</w:t>
      </w:r>
      <w:r>
        <w:fldChar w:fldCharType="end"/>
      </w:r>
      <w:r w:rsidRPr="00843002">
        <w:t xml:space="preserve"> Dochód podatkowy na obszarze LSR w 2020 roku</w:t>
      </w:r>
      <w:bookmarkEnd w:id="41"/>
    </w:p>
    <w:tbl>
      <w:tblPr>
        <w:tblStyle w:val="Tabelasiatki4akcent3"/>
        <w:tblW w:w="5665" w:type="dxa"/>
        <w:tblLook w:val="04A0" w:firstRow="1" w:lastRow="0" w:firstColumn="1" w:lastColumn="0" w:noHBand="0" w:noVBand="1"/>
      </w:tblPr>
      <w:tblGrid>
        <w:gridCol w:w="2689"/>
        <w:gridCol w:w="2976"/>
      </w:tblGrid>
      <w:tr w:rsidR="008C5649" w:rsidRPr="00843002" w14:paraId="52B64BFD" w14:textId="77777777" w:rsidTr="00E405CA">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1344E481" w14:textId="5538144E" w:rsidR="008C5649" w:rsidRPr="00843002" w:rsidRDefault="008C5649" w:rsidP="00A11D3D">
            <w:pPr>
              <w:spacing w:before="0" w:after="0"/>
              <w:ind w:left="0"/>
              <w:jc w:val="center"/>
              <w:rPr>
                <w:rFonts w:ascii="Nyala" w:eastAsia="Times New Roman" w:hAnsi="Nyala" w:cstheme="minorHAnsi"/>
                <w:sz w:val="22"/>
                <w:lang w:eastAsia="pl-PL"/>
              </w:rPr>
            </w:pPr>
            <w:r w:rsidRPr="00843002">
              <w:rPr>
                <w:rFonts w:ascii="Nyala" w:eastAsia="Times New Roman" w:hAnsi="Nyala" w:cstheme="minorHAnsi"/>
                <w:sz w:val="22"/>
                <w:lang w:eastAsia="pl-PL"/>
              </w:rPr>
              <w:t>Nazwa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Gminy</w:t>
            </w:r>
          </w:p>
        </w:tc>
        <w:tc>
          <w:tcPr>
            <w:tcW w:w="2976" w:type="dxa"/>
            <w:hideMark/>
          </w:tcPr>
          <w:p w14:paraId="54FEEC26" w14:textId="248777CF" w:rsidR="008C5649" w:rsidRPr="00843002" w:rsidRDefault="008C5649"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wskaźnik</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G</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gmin</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objętych</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obszarem</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LSR</w:t>
            </w:r>
          </w:p>
        </w:tc>
      </w:tr>
      <w:tr w:rsidR="00343772" w:rsidRPr="00843002" w14:paraId="63FEB595" w14:textId="77777777" w:rsidTr="00E405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89" w:type="dxa"/>
            <w:noWrap/>
            <w:hideMark/>
          </w:tcPr>
          <w:p w14:paraId="368E0F1D" w14:textId="4ABDE310" w:rsidR="00343772" w:rsidRPr="00843002" w:rsidRDefault="00343772" w:rsidP="00A11D3D">
            <w:pPr>
              <w:spacing w:before="0" w:after="0"/>
              <w:ind w:left="0"/>
              <w:rPr>
                <w:rFonts w:ascii="Nyala" w:eastAsia="Times New Roman" w:hAnsi="Nyala" w:cstheme="minorHAnsi"/>
                <w:b w:val="0"/>
                <w:bCs w:val="0"/>
                <w:color w:val="000000"/>
                <w:sz w:val="22"/>
                <w:lang w:eastAsia="pl-PL"/>
              </w:rPr>
            </w:pPr>
            <w:r w:rsidRPr="00782123">
              <w:rPr>
                <w:rFonts w:ascii="Nyala" w:eastAsia="Times New Roman" w:hAnsi="Nyala" w:cstheme="minorHAnsi"/>
                <w:b w:val="0"/>
                <w:bCs w:val="0"/>
                <w:sz w:val="22"/>
                <w:lang w:eastAsia="pl-PL"/>
              </w:rPr>
              <w:t>Milanówek</w:t>
            </w:r>
          </w:p>
        </w:tc>
        <w:tc>
          <w:tcPr>
            <w:tcW w:w="2976" w:type="dxa"/>
            <w:noWrap/>
            <w:hideMark/>
          </w:tcPr>
          <w:p w14:paraId="02E69C16" w14:textId="63657AE2" w:rsidR="00343772" w:rsidRPr="00843002" w:rsidRDefault="00343772"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3 269,74</w:t>
            </w:r>
          </w:p>
        </w:tc>
      </w:tr>
      <w:tr w:rsidR="00343772" w:rsidRPr="00843002" w14:paraId="74B5189D" w14:textId="77777777" w:rsidTr="00E405CA">
        <w:trPr>
          <w:trHeight w:val="255"/>
        </w:trPr>
        <w:tc>
          <w:tcPr>
            <w:cnfStyle w:val="001000000000" w:firstRow="0" w:lastRow="0" w:firstColumn="1" w:lastColumn="0" w:oddVBand="0" w:evenVBand="0" w:oddHBand="0" w:evenHBand="0" w:firstRowFirstColumn="0" w:firstRowLastColumn="0" w:lastRowFirstColumn="0" w:lastRowLastColumn="0"/>
            <w:tcW w:w="2689" w:type="dxa"/>
            <w:noWrap/>
            <w:hideMark/>
          </w:tcPr>
          <w:p w14:paraId="3D88FACF" w14:textId="6D791034" w:rsidR="00343772" w:rsidRPr="00843002" w:rsidRDefault="00343772" w:rsidP="00A11D3D">
            <w:pPr>
              <w:spacing w:before="0" w:after="0"/>
              <w:ind w:left="0"/>
              <w:rPr>
                <w:rFonts w:ascii="Nyala" w:eastAsia="Times New Roman" w:hAnsi="Nyala" w:cstheme="minorHAnsi"/>
                <w:color w:val="000000"/>
                <w:sz w:val="22"/>
                <w:lang w:eastAsia="pl-PL"/>
              </w:rPr>
            </w:pPr>
            <w:r w:rsidRPr="00782123">
              <w:rPr>
                <w:rFonts w:ascii="Nyala" w:eastAsia="Times New Roman" w:hAnsi="Nyala" w:cstheme="minorHAnsi"/>
                <w:b w:val="0"/>
                <w:bCs w:val="0"/>
                <w:sz w:val="22"/>
                <w:lang w:eastAsia="pl-PL"/>
              </w:rPr>
              <w:t xml:space="preserve">Podkowa Leśna </w:t>
            </w:r>
          </w:p>
        </w:tc>
        <w:tc>
          <w:tcPr>
            <w:tcW w:w="2976" w:type="dxa"/>
            <w:noWrap/>
            <w:hideMark/>
          </w:tcPr>
          <w:p w14:paraId="4B0AB456" w14:textId="3A513398" w:rsidR="00343772" w:rsidRPr="00843002" w:rsidRDefault="00343772"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4 531,74</w:t>
            </w:r>
          </w:p>
        </w:tc>
      </w:tr>
      <w:tr w:rsidR="00343772" w:rsidRPr="00843002" w14:paraId="6B31C1F7" w14:textId="77777777" w:rsidTr="00E405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89" w:type="dxa"/>
            <w:noWrap/>
            <w:hideMark/>
          </w:tcPr>
          <w:p w14:paraId="627E22EA" w14:textId="499B5C20" w:rsidR="00343772" w:rsidRPr="00843002" w:rsidRDefault="00343772" w:rsidP="00A11D3D">
            <w:pPr>
              <w:spacing w:before="0" w:after="0"/>
              <w:ind w:left="0"/>
              <w:rPr>
                <w:rFonts w:ascii="Nyala" w:eastAsia="Times New Roman" w:hAnsi="Nyala" w:cstheme="minorHAnsi"/>
                <w:color w:val="000000"/>
                <w:sz w:val="22"/>
                <w:lang w:eastAsia="pl-PL"/>
              </w:rPr>
            </w:pPr>
            <w:r w:rsidRPr="00782123">
              <w:rPr>
                <w:rFonts w:ascii="Nyala" w:eastAsia="Times New Roman" w:hAnsi="Nyala" w:cstheme="minorHAnsi"/>
                <w:b w:val="0"/>
                <w:bCs w:val="0"/>
                <w:sz w:val="22"/>
                <w:lang w:eastAsia="pl-PL"/>
              </w:rPr>
              <w:t>Brwinów</w:t>
            </w:r>
          </w:p>
        </w:tc>
        <w:tc>
          <w:tcPr>
            <w:tcW w:w="2976" w:type="dxa"/>
            <w:noWrap/>
            <w:hideMark/>
          </w:tcPr>
          <w:p w14:paraId="1C0E49CB" w14:textId="05DBD831" w:rsidR="00343772" w:rsidRPr="00843002" w:rsidRDefault="00343772"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sz w:val="22"/>
                <w:lang w:eastAsia="pl-PL"/>
              </w:rPr>
            </w:pPr>
            <w:r w:rsidRPr="00843002">
              <w:rPr>
                <w:rFonts w:ascii="Nyala" w:eastAsia="Times New Roman" w:hAnsi="Nyala" w:cstheme="minorHAnsi"/>
                <w:sz w:val="22"/>
                <w:lang w:eastAsia="pl-PL"/>
              </w:rPr>
              <w:t>3 066,16</w:t>
            </w:r>
          </w:p>
        </w:tc>
      </w:tr>
      <w:tr w:rsidR="008C5649" w:rsidRPr="00843002" w14:paraId="5AC83928" w14:textId="77777777" w:rsidTr="00E405CA">
        <w:trPr>
          <w:trHeight w:val="255"/>
        </w:trPr>
        <w:tc>
          <w:tcPr>
            <w:cnfStyle w:val="001000000000" w:firstRow="0" w:lastRow="0" w:firstColumn="1" w:lastColumn="0" w:oddVBand="0" w:evenVBand="0" w:oddHBand="0" w:evenHBand="0" w:firstRowFirstColumn="0" w:firstRowLastColumn="0" w:lastRowFirstColumn="0" w:lastRowLastColumn="0"/>
            <w:tcW w:w="2689" w:type="dxa"/>
            <w:noWrap/>
            <w:hideMark/>
          </w:tcPr>
          <w:p w14:paraId="6EEB1D09" w14:textId="0F5CF28E" w:rsidR="008C5649" w:rsidRPr="00343772" w:rsidRDefault="008C5649" w:rsidP="00A11D3D">
            <w:pPr>
              <w:spacing w:before="0" w:after="0"/>
              <w:ind w:left="0"/>
              <w:rPr>
                <w:rFonts w:ascii="Nyala" w:eastAsia="Times New Roman" w:hAnsi="Nyala" w:cstheme="minorHAnsi"/>
                <w:b w:val="0"/>
                <w:bCs w:val="0"/>
                <w:color w:val="000000"/>
                <w:sz w:val="22"/>
                <w:lang w:eastAsia="pl-PL"/>
              </w:rPr>
            </w:pPr>
            <w:r w:rsidRPr="00343772">
              <w:rPr>
                <w:rFonts w:ascii="Nyala" w:eastAsia="Times New Roman" w:hAnsi="Nyala" w:cstheme="minorHAnsi"/>
                <w:b w:val="0"/>
                <w:bCs w:val="0"/>
                <w:color w:val="000000"/>
                <w:sz w:val="22"/>
                <w:lang w:eastAsia="pl-PL"/>
              </w:rPr>
              <w:t>Średnia</w:t>
            </w:r>
            <w:r w:rsidR="00F465A1" w:rsidRPr="00343772">
              <w:rPr>
                <w:rFonts w:ascii="Nyala" w:eastAsia="Times New Roman" w:hAnsi="Nyala" w:cstheme="minorHAnsi"/>
                <w:b w:val="0"/>
                <w:bCs w:val="0"/>
                <w:color w:val="000000"/>
                <w:sz w:val="22"/>
                <w:lang w:eastAsia="pl-PL"/>
              </w:rPr>
              <w:t xml:space="preserve"> </w:t>
            </w:r>
            <w:r w:rsidRPr="00343772">
              <w:rPr>
                <w:rFonts w:ascii="Nyala" w:eastAsia="Times New Roman" w:hAnsi="Nyala" w:cstheme="minorHAnsi"/>
                <w:b w:val="0"/>
                <w:bCs w:val="0"/>
                <w:color w:val="000000"/>
                <w:sz w:val="22"/>
                <w:lang w:eastAsia="pl-PL"/>
              </w:rPr>
              <w:t>dla</w:t>
            </w:r>
            <w:r w:rsidR="00F465A1" w:rsidRPr="00343772">
              <w:rPr>
                <w:rFonts w:ascii="Nyala" w:eastAsia="Times New Roman" w:hAnsi="Nyala" w:cstheme="minorHAnsi"/>
                <w:b w:val="0"/>
                <w:bCs w:val="0"/>
                <w:color w:val="000000"/>
                <w:sz w:val="22"/>
                <w:lang w:eastAsia="pl-PL"/>
              </w:rPr>
              <w:t xml:space="preserve"> </w:t>
            </w:r>
            <w:r w:rsidRPr="00343772">
              <w:rPr>
                <w:rFonts w:ascii="Nyala" w:eastAsia="Times New Roman" w:hAnsi="Nyala" w:cstheme="minorHAnsi"/>
                <w:b w:val="0"/>
                <w:bCs w:val="0"/>
                <w:color w:val="000000"/>
                <w:sz w:val="22"/>
                <w:lang w:eastAsia="pl-PL"/>
              </w:rPr>
              <w:t>obszaru</w:t>
            </w:r>
            <w:r w:rsidR="00F465A1" w:rsidRPr="00343772">
              <w:rPr>
                <w:rFonts w:ascii="Nyala" w:eastAsia="Times New Roman" w:hAnsi="Nyala" w:cstheme="minorHAnsi"/>
                <w:b w:val="0"/>
                <w:bCs w:val="0"/>
                <w:color w:val="000000"/>
                <w:sz w:val="22"/>
                <w:lang w:eastAsia="pl-PL"/>
              </w:rPr>
              <w:t xml:space="preserve"> </w:t>
            </w:r>
            <w:r w:rsidRPr="00343772">
              <w:rPr>
                <w:rFonts w:ascii="Nyala" w:eastAsia="Times New Roman" w:hAnsi="Nyala" w:cstheme="minorHAnsi"/>
                <w:b w:val="0"/>
                <w:bCs w:val="0"/>
                <w:color w:val="000000"/>
                <w:sz w:val="22"/>
                <w:lang w:eastAsia="pl-PL"/>
              </w:rPr>
              <w:t>LSR</w:t>
            </w:r>
          </w:p>
        </w:tc>
        <w:tc>
          <w:tcPr>
            <w:tcW w:w="2976" w:type="dxa"/>
            <w:noWrap/>
            <w:hideMark/>
          </w:tcPr>
          <w:p w14:paraId="4CC5C94C" w14:textId="3F9DB95B" w:rsidR="008C5649" w:rsidRPr="00843002" w:rsidRDefault="008C5649"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b/>
                <w:bCs/>
                <w:sz w:val="22"/>
                <w:lang w:eastAsia="pl-PL"/>
              </w:rPr>
            </w:pPr>
            <w:r w:rsidRPr="00843002">
              <w:rPr>
                <w:rFonts w:ascii="Nyala" w:eastAsia="Times New Roman" w:hAnsi="Nyala" w:cstheme="minorHAnsi"/>
                <w:b/>
                <w:bCs/>
                <w:sz w:val="22"/>
                <w:lang w:eastAsia="pl-PL"/>
              </w:rPr>
              <w:t>3</w:t>
            </w:r>
            <w:r w:rsidR="00F465A1" w:rsidRPr="00843002">
              <w:rPr>
                <w:rFonts w:ascii="Nyala" w:eastAsia="Times New Roman" w:hAnsi="Nyala" w:cstheme="minorHAnsi"/>
                <w:b/>
                <w:bCs/>
                <w:sz w:val="22"/>
                <w:lang w:eastAsia="pl-PL"/>
              </w:rPr>
              <w:t xml:space="preserve"> </w:t>
            </w:r>
            <w:r w:rsidRPr="00843002">
              <w:rPr>
                <w:rFonts w:ascii="Nyala" w:eastAsia="Times New Roman" w:hAnsi="Nyala" w:cstheme="minorHAnsi"/>
                <w:b/>
                <w:bCs/>
                <w:sz w:val="22"/>
                <w:lang w:eastAsia="pl-PL"/>
              </w:rPr>
              <w:t>622,55</w:t>
            </w:r>
          </w:p>
        </w:tc>
      </w:tr>
      <w:tr w:rsidR="008C5649" w:rsidRPr="00843002" w14:paraId="1FD286B5" w14:textId="77777777" w:rsidTr="00E405C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89" w:type="dxa"/>
            <w:noWrap/>
            <w:hideMark/>
          </w:tcPr>
          <w:p w14:paraId="4E45977C" w14:textId="5858628A" w:rsidR="008C5649" w:rsidRPr="00343772" w:rsidRDefault="008C5649" w:rsidP="00A11D3D">
            <w:pPr>
              <w:spacing w:before="0" w:after="0"/>
              <w:ind w:left="0"/>
              <w:rPr>
                <w:rFonts w:ascii="Nyala" w:eastAsia="Times New Roman" w:hAnsi="Nyala" w:cstheme="minorHAnsi"/>
                <w:b w:val="0"/>
                <w:bCs w:val="0"/>
                <w:color w:val="000000"/>
                <w:sz w:val="22"/>
                <w:lang w:eastAsia="pl-PL"/>
              </w:rPr>
            </w:pPr>
            <w:r w:rsidRPr="00343772">
              <w:rPr>
                <w:rFonts w:ascii="Nyala" w:eastAsia="Times New Roman" w:hAnsi="Nyala" w:cstheme="minorHAnsi"/>
                <w:b w:val="0"/>
                <w:bCs w:val="0"/>
                <w:color w:val="000000"/>
                <w:sz w:val="22"/>
                <w:lang w:eastAsia="pl-PL"/>
              </w:rPr>
              <w:t>Wskaźnik</w:t>
            </w:r>
          </w:p>
        </w:tc>
        <w:tc>
          <w:tcPr>
            <w:tcW w:w="2976" w:type="dxa"/>
            <w:noWrap/>
            <w:hideMark/>
          </w:tcPr>
          <w:p w14:paraId="5ED155B9" w14:textId="11E5D03C" w:rsidR="008C5649" w:rsidRPr="00843002" w:rsidRDefault="008C5649"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1,04</w:t>
            </w:r>
          </w:p>
        </w:tc>
      </w:tr>
    </w:tbl>
    <w:p w14:paraId="51400FAE" w14:textId="5E62DCB0" w:rsidR="008C5649" w:rsidRPr="00843002" w:rsidRDefault="008C5649" w:rsidP="00A11D3D">
      <w:pPr>
        <w:spacing w:before="0" w:after="0"/>
        <w:ind w:left="0"/>
        <w:jc w:val="both"/>
        <w:rPr>
          <w:rFonts w:ascii="Nyala" w:eastAsia="TimesNewRomanPSMT" w:hAnsi="Nyala" w:cstheme="minorHAnsi"/>
          <w:sz w:val="22"/>
        </w:rPr>
      </w:pPr>
      <w:r w:rsidRPr="00843002">
        <w:rPr>
          <w:rFonts w:ascii="Nyala" w:eastAsia="TimesNewRomanPSMT" w:hAnsi="Nyala" w:cstheme="minorHAnsi"/>
          <w:sz w:val="22"/>
        </w:rPr>
        <w:t>Źródło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danych: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opracowanie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własne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podstawie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danych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Wskaźnika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podstawowych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dochodów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podatkowych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1</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mieszkańca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przyjęty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obliczania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subwencji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wyrównawczej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2020</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w:t>
      </w:r>
    </w:p>
    <w:p w14:paraId="21A65D94" w14:textId="77777777" w:rsidR="008C5649" w:rsidRPr="00843002" w:rsidRDefault="008C5649" w:rsidP="00A11D3D">
      <w:pPr>
        <w:spacing w:before="0" w:after="0"/>
        <w:ind w:left="0"/>
        <w:jc w:val="both"/>
        <w:rPr>
          <w:rFonts w:ascii="Nyala" w:eastAsia="TimesNewRomanPSMT" w:hAnsi="Nyala" w:cstheme="minorHAnsi"/>
          <w:b/>
          <w:bCs/>
          <w:sz w:val="16"/>
          <w:szCs w:val="16"/>
        </w:rPr>
      </w:pPr>
    </w:p>
    <w:p w14:paraId="608311AD" w14:textId="703F5429" w:rsidR="004D4747" w:rsidRPr="00AE549A" w:rsidRDefault="004D4747" w:rsidP="00AE549A">
      <w:pPr>
        <w:pStyle w:val="Nagwek2"/>
        <w:rPr>
          <w:lang w:eastAsia="pl-PL"/>
        </w:rPr>
      </w:pPr>
      <w:bookmarkStart w:id="42" w:name="_Toc136939819"/>
      <w:r w:rsidRPr="00AE549A">
        <w:rPr>
          <w:lang w:eastAsia="pl-PL"/>
        </w:rPr>
        <w:t>Formy</w:t>
      </w:r>
      <w:r w:rsidR="00F465A1" w:rsidRPr="00AE549A">
        <w:rPr>
          <w:lang w:eastAsia="pl-PL"/>
        </w:rPr>
        <w:t xml:space="preserve"> </w:t>
      </w:r>
      <w:r w:rsidRPr="00AE549A">
        <w:rPr>
          <w:lang w:eastAsia="pl-PL"/>
        </w:rPr>
        <w:t>ochrony</w:t>
      </w:r>
      <w:r w:rsidR="00F465A1" w:rsidRPr="00AE549A">
        <w:rPr>
          <w:lang w:eastAsia="pl-PL"/>
        </w:rPr>
        <w:t xml:space="preserve"> </w:t>
      </w:r>
      <w:r w:rsidRPr="00AE549A">
        <w:rPr>
          <w:lang w:eastAsia="pl-PL"/>
        </w:rPr>
        <w:t>przyrody</w:t>
      </w:r>
      <w:bookmarkEnd w:id="42"/>
    </w:p>
    <w:p w14:paraId="1587D31A" w14:textId="775089B4" w:rsidR="00534A2E" w:rsidRPr="00843002" w:rsidRDefault="004D4747" w:rsidP="00A11D3D">
      <w:pPr>
        <w:spacing w:before="0" w:after="0"/>
        <w:ind w:left="0"/>
        <w:jc w:val="both"/>
        <w:rPr>
          <w:rFonts w:ascii="Nyala" w:eastAsia="TimesNewRomanPSMT" w:hAnsi="Nyala" w:cstheme="minorHAnsi"/>
          <w:sz w:val="22"/>
        </w:rPr>
      </w:pP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obszarze</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LSR</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każdej</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z</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gmin</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występują</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formy</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ochrony</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przyrody,</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takie</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jak:</w:t>
      </w:r>
    </w:p>
    <w:p w14:paraId="40AFFF03" w14:textId="2DB9D997" w:rsidR="00534A2E" w:rsidRPr="00843002" w:rsidRDefault="00734B36" w:rsidP="001E2B7E">
      <w:pPr>
        <w:pStyle w:val="Akapitzlist"/>
        <w:numPr>
          <w:ilvl w:val="0"/>
          <w:numId w:val="23"/>
        </w:numPr>
        <w:spacing w:before="0" w:after="0"/>
        <w:ind w:left="284" w:hanging="284"/>
        <w:contextualSpacing w:val="0"/>
        <w:jc w:val="both"/>
        <w:rPr>
          <w:rFonts w:ascii="Nyala" w:eastAsia="TimesNewRomanPSMT" w:hAnsi="Nyala" w:cstheme="minorHAnsi"/>
          <w:sz w:val="22"/>
        </w:rPr>
      </w:pPr>
      <w:r w:rsidRPr="00843002">
        <w:rPr>
          <w:rFonts w:ascii="Nyala" w:eastAsia="TimesNewRomanPSMT" w:hAnsi="Nyala" w:cstheme="minorHAnsi"/>
          <w:sz w:val="22"/>
        </w:rPr>
        <w:t>Warszawski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Obszar</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Chronionego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Krajobrazu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ustanowiony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przez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Wojewodę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Warszawskiego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74374A" w:rsidRPr="00843002">
        <w:rPr>
          <w:rFonts w:ascii="Nyala" w:eastAsia="TimesNewRomanPSMT" w:hAnsi="Nyala" w:cstheme="minorHAnsi"/>
          <w:sz w:val="22"/>
        </w:rPr>
        <w:t> </w:t>
      </w:r>
      <w:r w:rsidRPr="00843002">
        <w:rPr>
          <w:rFonts w:ascii="Nyala" w:eastAsia="TimesNewRomanPSMT" w:hAnsi="Nyala" w:cstheme="minorHAnsi"/>
          <w:sz w:val="22"/>
        </w:rPr>
        <w:t>1997</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w:t>
      </w:r>
      <w:r w:rsidR="0074374A" w:rsidRPr="00843002">
        <w:rPr>
          <w:rFonts w:ascii="Nyala" w:eastAsia="TimesNewRomanPSMT" w:hAnsi="Nyala" w:cstheme="minorHAnsi"/>
          <w:sz w:val="22"/>
        </w:rPr>
        <w:t xml:space="preserve"> (Gmina Brwinów i Gmina Milanówek)</w:t>
      </w:r>
      <w:r w:rsidR="00534A2E" w:rsidRPr="00843002">
        <w:rPr>
          <w:rFonts w:ascii="Nyala" w:eastAsia="TimesNewRomanPSMT" w:hAnsi="Nyala" w:cstheme="minorHAnsi"/>
          <w:sz w:val="22"/>
        </w:rPr>
        <w:t>.</w:t>
      </w:r>
    </w:p>
    <w:p w14:paraId="10A070CC" w14:textId="5A6691D3" w:rsidR="00534A2E" w:rsidRPr="00843002" w:rsidRDefault="0074374A" w:rsidP="001E2B7E">
      <w:pPr>
        <w:pStyle w:val="Akapitzlist"/>
        <w:numPr>
          <w:ilvl w:val="0"/>
          <w:numId w:val="23"/>
        </w:numPr>
        <w:spacing w:before="0" w:after="0"/>
        <w:ind w:left="284" w:hanging="284"/>
        <w:contextualSpacing w:val="0"/>
        <w:jc w:val="both"/>
        <w:rPr>
          <w:rFonts w:ascii="Nyala" w:eastAsia="TimesNewRomanPSMT" w:hAnsi="Nyala" w:cstheme="minorHAnsi"/>
          <w:sz w:val="22"/>
        </w:rPr>
      </w:pPr>
      <w:r w:rsidRPr="00843002">
        <w:rPr>
          <w:rFonts w:ascii="Nyala" w:eastAsia="TimesNewRomanPSMT" w:hAnsi="Nyala" w:cstheme="minorHAnsi"/>
          <w:sz w:val="22"/>
        </w:rPr>
        <w:t>R</w:t>
      </w:r>
      <w:r w:rsidR="00534A2E" w:rsidRPr="00843002">
        <w:rPr>
          <w:rFonts w:ascii="Nyala" w:eastAsia="TimesNewRomanPSMT" w:hAnsi="Nyala" w:cstheme="minorHAnsi"/>
          <w:sz w:val="22"/>
        </w:rPr>
        <w:t>ezerwat</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przyrody</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Parów</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Sójek,</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Rezerwat</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przyrody</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Bolesława</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Hryniewieckiego,</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Rezerwat</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przyrody</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„Zaborów”</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im.</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Witolda</w:t>
      </w:r>
      <w:r w:rsidR="00F465A1" w:rsidRPr="00843002">
        <w:rPr>
          <w:rFonts w:ascii="Nyala" w:eastAsia="TimesNewRomanPSMT" w:hAnsi="Nyala" w:cstheme="minorHAnsi"/>
          <w:sz w:val="22"/>
        </w:rPr>
        <w:t xml:space="preserve"> </w:t>
      </w:r>
      <w:r w:rsidR="00534A2E" w:rsidRPr="00843002">
        <w:rPr>
          <w:rFonts w:ascii="Nyala" w:eastAsia="TimesNewRomanPSMT" w:hAnsi="Nyala" w:cstheme="minorHAnsi"/>
          <w:sz w:val="22"/>
        </w:rPr>
        <w:t>Tyrakowskiego,</w:t>
      </w:r>
      <w:r w:rsidR="00F465A1" w:rsidRPr="00843002">
        <w:rPr>
          <w:rFonts w:ascii="Nyala" w:eastAsia="TimesNewRomanPSMT" w:hAnsi="Nyala" w:cstheme="minorHAnsi"/>
          <w:sz w:val="22"/>
        </w:rPr>
        <w:t xml:space="preserve"> </w:t>
      </w:r>
      <w:r w:rsidR="00734B36" w:rsidRPr="00843002">
        <w:rPr>
          <w:rFonts w:ascii="Nyala" w:eastAsia="TimesNewRomanPSMT" w:hAnsi="Nyala" w:cstheme="minorHAnsi"/>
          <w:sz w:val="22"/>
        </w:rPr>
        <w:t>Warszawski</w:t>
      </w:r>
      <w:r w:rsidR="00F465A1" w:rsidRPr="00843002">
        <w:rPr>
          <w:rFonts w:ascii="Nyala" w:eastAsia="TimesNewRomanPSMT" w:hAnsi="Nyala" w:cstheme="minorHAnsi"/>
          <w:sz w:val="22"/>
        </w:rPr>
        <w:t xml:space="preserve"> </w:t>
      </w:r>
      <w:r w:rsidR="00734B36" w:rsidRPr="00843002">
        <w:rPr>
          <w:rFonts w:ascii="Nyala" w:eastAsia="TimesNewRomanPSMT" w:hAnsi="Nyala" w:cstheme="minorHAnsi"/>
          <w:sz w:val="22"/>
        </w:rPr>
        <w:t>Obszar</w:t>
      </w:r>
      <w:r w:rsidR="00F465A1" w:rsidRPr="00843002">
        <w:rPr>
          <w:rFonts w:ascii="Nyala" w:eastAsia="TimesNewRomanPSMT" w:hAnsi="Nyala" w:cstheme="minorHAnsi"/>
          <w:sz w:val="22"/>
        </w:rPr>
        <w:t xml:space="preserve"> </w:t>
      </w:r>
      <w:r w:rsidR="00734B36" w:rsidRPr="00843002">
        <w:rPr>
          <w:rFonts w:ascii="Nyala" w:eastAsia="TimesNewRomanPSMT" w:hAnsi="Nyala" w:cstheme="minorHAnsi"/>
          <w:sz w:val="22"/>
        </w:rPr>
        <w:t>Chronionego</w:t>
      </w:r>
      <w:r w:rsidR="00F465A1" w:rsidRPr="00843002">
        <w:rPr>
          <w:rFonts w:ascii="Nyala" w:eastAsia="TimesNewRomanPSMT" w:hAnsi="Nyala" w:cstheme="minorHAnsi"/>
          <w:sz w:val="22"/>
        </w:rPr>
        <w:t xml:space="preserve"> </w:t>
      </w:r>
      <w:r w:rsidR="00734B36" w:rsidRPr="00843002">
        <w:rPr>
          <w:rFonts w:ascii="Nyala" w:eastAsia="TimesNewRomanPSMT" w:hAnsi="Nyala" w:cstheme="minorHAnsi"/>
          <w:sz w:val="22"/>
        </w:rPr>
        <w:t>Krajobrazu</w:t>
      </w:r>
      <w:r w:rsidR="00F465A1" w:rsidRPr="00843002">
        <w:rPr>
          <w:rFonts w:ascii="Nyala" w:eastAsia="TimesNewRomanPSMT" w:hAnsi="Nyala" w:cstheme="minorHAnsi"/>
          <w:sz w:val="22"/>
        </w:rPr>
        <w:t xml:space="preserve"> </w:t>
      </w:r>
      <w:r w:rsidR="00734B36" w:rsidRPr="00843002">
        <w:rPr>
          <w:rFonts w:ascii="Nyala" w:eastAsia="TimesNewRomanPSMT" w:hAnsi="Nyala" w:cstheme="minorHAnsi"/>
          <w:sz w:val="22"/>
        </w:rPr>
        <w:t>ustanowiony</w:t>
      </w:r>
      <w:r w:rsidR="00F465A1" w:rsidRPr="00843002">
        <w:rPr>
          <w:rFonts w:ascii="Nyala" w:eastAsia="TimesNewRomanPSMT" w:hAnsi="Nyala" w:cstheme="minorHAnsi"/>
          <w:sz w:val="22"/>
        </w:rPr>
        <w:t xml:space="preserve"> </w:t>
      </w:r>
      <w:r w:rsidR="00734B36" w:rsidRPr="00843002">
        <w:rPr>
          <w:rFonts w:ascii="Nyala" w:eastAsia="TimesNewRomanPSMT" w:hAnsi="Nyala" w:cstheme="minorHAnsi"/>
          <w:sz w:val="22"/>
        </w:rPr>
        <w:t>przez</w:t>
      </w:r>
      <w:r w:rsidR="00F465A1" w:rsidRPr="00843002">
        <w:rPr>
          <w:rFonts w:ascii="Nyala" w:eastAsia="TimesNewRomanPSMT" w:hAnsi="Nyala" w:cstheme="minorHAnsi"/>
          <w:sz w:val="22"/>
        </w:rPr>
        <w:t xml:space="preserve"> </w:t>
      </w:r>
      <w:r w:rsidR="00734B36" w:rsidRPr="00843002">
        <w:rPr>
          <w:rFonts w:ascii="Nyala" w:eastAsia="TimesNewRomanPSMT" w:hAnsi="Nyala" w:cstheme="minorHAnsi"/>
          <w:sz w:val="22"/>
        </w:rPr>
        <w:t>Wojewodę</w:t>
      </w:r>
      <w:r w:rsidR="00F465A1" w:rsidRPr="00843002">
        <w:rPr>
          <w:rFonts w:ascii="Nyala" w:eastAsia="TimesNewRomanPSMT" w:hAnsi="Nyala" w:cstheme="minorHAnsi"/>
          <w:sz w:val="22"/>
        </w:rPr>
        <w:t xml:space="preserve"> </w:t>
      </w:r>
      <w:r w:rsidR="00734B36" w:rsidRPr="00843002">
        <w:rPr>
          <w:rFonts w:ascii="Nyala" w:eastAsia="TimesNewRomanPSMT" w:hAnsi="Nyala" w:cstheme="minorHAnsi"/>
          <w:sz w:val="22"/>
        </w:rPr>
        <w:t>Warszawskiego</w:t>
      </w:r>
      <w:r w:rsidR="00F465A1" w:rsidRPr="00843002">
        <w:rPr>
          <w:rFonts w:ascii="Nyala" w:eastAsia="TimesNewRomanPSMT" w:hAnsi="Nyala" w:cstheme="minorHAnsi"/>
          <w:sz w:val="22"/>
        </w:rPr>
        <w:t xml:space="preserve"> </w:t>
      </w:r>
      <w:r w:rsidR="00734B36"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00734B36" w:rsidRPr="00843002">
        <w:rPr>
          <w:rFonts w:ascii="Nyala" w:eastAsia="TimesNewRomanPSMT" w:hAnsi="Nyala" w:cstheme="minorHAnsi"/>
          <w:sz w:val="22"/>
        </w:rPr>
        <w:t>1997</w:t>
      </w:r>
      <w:r w:rsidR="00F465A1" w:rsidRPr="00843002">
        <w:rPr>
          <w:rFonts w:ascii="Nyala" w:eastAsia="TimesNewRomanPSMT" w:hAnsi="Nyala" w:cstheme="minorHAnsi"/>
          <w:sz w:val="22"/>
        </w:rPr>
        <w:t xml:space="preserve"> </w:t>
      </w:r>
      <w:r w:rsidR="00734B36" w:rsidRPr="00843002">
        <w:rPr>
          <w:rFonts w:ascii="Nyala" w:eastAsia="TimesNewRomanPSMT" w:hAnsi="Nyala" w:cstheme="minorHAnsi"/>
          <w:sz w:val="22"/>
        </w:rPr>
        <w:t>r.</w:t>
      </w:r>
      <w:r w:rsidRPr="00843002">
        <w:rPr>
          <w:rFonts w:ascii="Nyala" w:eastAsia="TimesNewRomanPSMT" w:hAnsi="Nyala" w:cstheme="minorHAnsi"/>
          <w:sz w:val="22"/>
        </w:rPr>
        <w:t xml:space="preserve"> (gmina Podkowa Leśna)</w:t>
      </w:r>
    </w:p>
    <w:p w14:paraId="79CAB530" w14:textId="77777777" w:rsidR="004D4747" w:rsidRPr="00843002" w:rsidRDefault="004D4747" w:rsidP="00A11D3D">
      <w:pPr>
        <w:spacing w:before="0" w:after="0"/>
        <w:ind w:left="0"/>
        <w:jc w:val="both"/>
        <w:rPr>
          <w:rFonts w:ascii="Nyala" w:eastAsia="TimesNewRomanPSMT" w:hAnsi="Nyala" w:cstheme="minorHAnsi"/>
          <w:sz w:val="16"/>
          <w:szCs w:val="16"/>
        </w:rPr>
      </w:pPr>
    </w:p>
    <w:p w14:paraId="375B5231" w14:textId="3BE1B96F" w:rsidR="008C197F" w:rsidRPr="00843002" w:rsidRDefault="005A694B" w:rsidP="00A11D3D">
      <w:pPr>
        <w:spacing w:before="0" w:after="0"/>
        <w:ind w:left="0"/>
        <w:rPr>
          <w:rFonts w:ascii="Nyala" w:eastAsia="TimesNewRomanPSMT" w:hAnsi="Nyala" w:cstheme="minorHAnsi"/>
          <w:sz w:val="22"/>
        </w:rPr>
      </w:pPr>
      <w:r w:rsidRPr="00843002">
        <w:rPr>
          <w:rFonts w:ascii="Nyala" w:eastAsia="TimesNewRomanPSMT" w:hAnsi="Nyala" w:cstheme="minorHAnsi"/>
          <w:b/>
          <w:bCs/>
          <w:sz w:val="22"/>
        </w:rPr>
        <w:t>Na</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obszarze</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LSR</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w</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każdej</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z</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gmin</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(100%</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obszaru)</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występuje</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przynajmniej</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jedna</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z</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f</w:t>
      </w:r>
      <w:r w:rsidR="00734B36" w:rsidRPr="00843002">
        <w:rPr>
          <w:rFonts w:ascii="Nyala" w:eastAsia="TimesNewRomanPSMT" w:hAnsi="Nyala" w:cstheme="minorHAnsi"/>
          <w:b/>
          <w:bCs/>
          <w:sz w:val="22"/>
        </w:rPr>
        <w:t>o</w:t>
      </w:r>
      <w:r w:rsidRPr="00843002">
        <w:rPr>
          <w:rFonts w:ascii="Nyala" w:eastAsia="TimesNewRomanPSMT" w:hAnsi="Nyala" w:cstheme="minorHAnsi"/>
          <w:b/>
          <w:bCs/>
          <w:sz w:val="22"/>
        </w:rPr>
        <w:t>rm</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ochrony</w:t>
      </w:r>
      <w:r w:rsidR="00F465A1" w:rsidRPr="00843002">
        <w:rPr>
          <w:rFonts w:ascii="Nyala" w:eastAsia="TimesNewRomanPSMT" w:hAnsi="Nyala" w:cstheme="minorHAnsi"/>
          <w:b/>
          <w:bCs/>
          <w:sz w:val="22"/>
        </w:rPr>
        <w:t xml:space="preserve"> </w:t>
      </w:r>
      <w:r w:rsidRPr="00843002">
        <w:rPr>
          <w:rFonts w:ascii="Nyala" w:eastAsia="TimesNewRomanPSMT" w:hAnsi="Nyala" w:cstheme="minorHAnsi"/>
          <w:b/>
          <w:bCs/>
          <w:sz w:val="22"/>
        </w:rPr>
        <w:t>przyrody</w:t>
      </w:r>
      <w:r w:rsidR="00F465A1" w:rsidRPr="00843002">
        <w:rPr>
          <w:rFonts w:ascii="Nyala" w:eastAsia="TimesNewRomanPSMT" w:hAnsi="Nyala" w:cstheme="minorHAnsi"/>
          <w:b/>
          <w:bCs/>
          <w:sz w:val="22"/>
        </w:rPr>
        <w:t xml:space="preserve"> </w:t>
      </w:r>
      <w:r w:rsidRPr="00843002">
        <w:rPr>
          <w:rFonts w:ascii="Nyala" w:eastAsia="TimesNewRomanPSMT" w:hAnsi="Nyala" w:cstheme="minorHAnsi"/>
          <w:sz w:val="22"/>
        </w:rPr>
        <w:t>(</w:t>
      </w:r>
      <w:r w:rsidR="008E2DA5" w:rsidRPr="00843002">
        <w:rPr>
          <w:rFonts w:ascii="Nyala" w:eastAsia="TimesNewRomanPSMT" w:hAnsi="Nyala" w:cstheme="minorHAnsi"/>
          <w:sz w:val="22"/>
        </w:rPr>
        <w:t>obszar</w:t>
      </w:r>
      <w:r w:rsidR="00F465A1" w:rsidRPr="00843002">
        <w:rPr>
          <w:rFonts w:ascii="Nyala" w:eastAsia="TimesNewRomanPSMT" w:hAnsi="Nyala" w:cstheme="minorHAnsi"/>
          <w:sz w:val="22"/>
        </w:rPr>
        <w:t xml:space="preserve"> </w:t>
      </w:r>
      <w:r w:rsidR="008E2DA5" w:rsidRPr="00843002">
        <w:rPr>
          <w:rFonts w:ascii="Nyala" w:eastAsia="TimesNewRomanPSMT" w:hAnsi="Nyala" w:cstheme="minorHAnsi"/>
          <w:sz w:val="22"/>
        </w:rPr>
        <w:t>chronionego</w:t>
      </w:r>
      <w:r w:rsidR="00F465A1" w:rsidRPr="00843002">
        <w:rPr>
          <w:rFonts w:ascii="Nyala" w:eastAsia="TimesNewRomanPSMT" w:hAnsi="Nyala" w:cstheme="minorHAnsi"/>
          <w:sz w:val="22"/>
        </w:rPr>
        <w:t xml:space="preserve"> </w:t>
      </w:r>
      <w:r w:rsidR="008E2DA5" w:rsidRPr="00843002">
        <w:rPr>
          <w:rFonts w:ascii="Nyala" w:eastAsia="TimesNewRomanPSMT" w:hAnsi="Nyala" w:cstheme="minorHAnsi"/>
          <w:sz w:val="22"/>
        </w:rPr>
        <w:t>krajobrazu</w:t>
      </w:r>
      <w:r w:rsidR="00F465A1" w:rsidRPr="00843002">
        <w:rPr>
          <w:rFonts w:ascii="Nyala" w:eastAsia="TimesNewRomanPSMT" w:hAnsi="Nyala" w:cstheme="minorHAnsi"/>
          <w:sz w:val="22"/>
        </w:rPr>
        <w:t xml:space="preserve"> </w:t>
      </w:r>
      <w:r w:rsidR="008E2DA5" w:rsidRPr="00843002">
        <w:rPr>
          <w:rFonts w:ascii="Nyala" w:eastAsia="TimesNewRomanPSMT" w:hAnsi="Nyala" w:cstheme="minorHAnsi"/>
          <w:sz w:val="22"/>
        </w:rPr>
        <w:t>(3</w:t>
      </w:r>
      <w:r w:rsidR="00F465A1" w:rsidRPr="00843002">
        <w:rPr>
          <w:rFonts w:ascii="Nyala" w:eastAsia="TimesNewRomanPSMT" w:hAnsi="Nyala" w:cstheme="minorHAnsi"/>
          <w:sz w:val="22"/>
        </w:rPr>
        <w:t xml:space="preserve"> </w:t>
      </w:r>
      <w:r w:rsidR="008E2DA5" w:rsidRPr="00843002">
        <w:rPr>
          <w:rFonts w:ascii="Nyala" w:eastAsia="TimesNewRomanPSMT" w:hAnsi="Nyala" w:cstheme="minorHAnsi"/>
          <w:sz w:val="22"/>
        </w:rPr>
        <w:t>gminy)</w:t>
      </w:r>
      <w:r w:rsidR="00F465A1" w:rsidRPr="00843002">
        <w:rPr>
          <w:rFonts w:ascii="Nyala" w:eastAsia="TimesNewRomanPSMT" w:hAnsi="Nyala" w:cstheme="minorHAnsi"/>
          <w:sz w:val="22"/>
        </w:rPr>
        <w:t xml:space="preserve"> </w:t>
      </w:r>
      <w:r w:rsidR="008E2DA5" w:rsidRPr="00843002">
        <w:rPr>
          <w:rFonts w:ascii="Nyala" w:eastAsia="TimesNewRomanPSMT" w:hAnsi="Nyala" w:cstheme="minorHAnsi"/>
          <w:sz w:val="22"/>
        </w:rPr>
        <w:t>oraz</w:t>
      </w:r>
      <w:r w:rsidR="00F465A1" w:rsidRPr="00843002">
        <w:rPr>
          <w:rFonts w:ascii="Nyala" w:eastAsia="TimesNewRomanPSMT" w:hAnsi="Nyala" w:cstheme="minorHAnsi"/>
          <w:sz w:val="22"/>
        </w:rPr>
        <w:t xml:space="preserve"> </w:t>
      </w:r>
      <w:r w:rsidR="008E2DA5" w:rsidRPr="00843002">
        <w:rPr>
          <w:rFonts w:ascii="Nyala" w:eastAsia="TimesNewRomanPSMT" w:hAnsi="Nyala" w:cstheme="minorHAnsi"/>
          <w:sz w:val="22"/>
        </w:rPr>
        <w:t>3</w:t>
      </w:r>
      <w:r w:rsidR="00F465A1" w:rsidRPr="00843002">
        <w:rPr>
          <w:rFonts w:ascii="Nyala" w:eastAsia="TimesNewRomanPSMT" w:hAnsi="Nyala" w:cstheme="minorHAnsi"/>
          <w:sz w:val="22"/>
        </w:rPr>
        <w:t xml:space="preserve"> </w:t>
      </w:r>
      <w:r w:rsidR="008E2DA5" w:rsidRPr="00843002">
        <w:rPr>
          <w:rFonts w:ascii="Nyala" w:eastAsia="TimesNewRomanPSMT" w:hAnsi="Nyala" w:cstheme="minorHAnsi"/>
          <w:sz w:val="22"/>
        </w:rPr>
        <w:t>rezerwaty</w:t>
      </w:r>
      <w:r w:rsidR="00F465A1" w:rsidRPr="00843002">
        <w:rPr>
          <w:rFonts w:ascii="Nyala" w:eastAsia="TimesNewRomanPSMT" w:hAnsi="Nyala" w:cstheme="minorHAnsi"/>
          <w:sz w:val="22"/>
        </w:rPr>
        <w:t xml:space="preserve"> </w:t>
      </w:r>
      <w:r w:rsidR="008E2DA5" w:rsidRPr="00843002">
        <w:rPr>
          <w:rFonts w:ascii="Nyala" w:eastAsia="TimesNewRomanPSMT" w:hAnsi="Nyala" w:cstheme="minorHAnsi"/>
          <w:sz w:val="22"/>
        </w:rPr>
        <w:t>przyrody</w:t>
      </w:r>
      <w:r w:rsidR="00F465A1" w:rsidRPr="00843002">
        <w:rPr>
          <w:rFonts w:ascii="Nyala" w:eastAsia="TimesNewRomanPSMT" w:hAnsi="Nyala" w:cstheme="minorHAnsi"/>
          <w:sz w:val="22"/>
        </w:rPr>
        <w:t xml:space="preserve"> </w:t>
      </w:r>
      <w:r w:rsidR="008E2DA5" w:rsidRPr="00843002">
        <w:rPr>
          <w:rFonts w:ascii="Nyala" w:eastAsia="TimesNewRomanPSMT" w:hAnsi="Nyala" w:cstheme="minorHAnsi"/>
          <w:sz w:val="22"/>
        </w:rPr>
        <w:t>(1</w:t>
      </w:r>
      <w:r w:rsidR="00F465A1" w:rsidRPr="00843002">
        <w:rPr>
          <w:rFonts w:ascii="Nyala" w:eastAsia="TimesNewRomanPSMT" w:hAnsi="Nyala" w:cstheme="minorHAnsi"/>
          <w:sz w:val="22"/>
        </w:rPr>
        <w:t xml:space="preserve"> </w:t>
      </w:r>
      <w:r w:rsidR="008E2DA5" w:rsidRPr="00843002">
        <w:rPr>
          <w:rFonts w:ascii="Nyala" w:eastAsia="TimesNewRomanPSMT" w:hAnsi="Nyala" w:cstheme="minorHAnsi"/>
          <w:sz w:val="22"/>
        </w:rPr>
        <w:t>gmina)</w:t>
      </w:r>
      <w:r w:rsidR="00F465A1" w:rsidRPr="00843002">
        <w:rPr>
          <w:rFonts w:ascii="Nyala" w:eastAsia="TimesNewRomanPSMT" w:hAnsi="Nyala" w:cstheme="minorHAnsi"/>
          <w:sz w:val="22"/>
        </w:rPr>
        <w:t xml:space="preserve"> </w:t>
      </w:r>
    </w:p>
    <w:p w14:paraId="37C93EEE" w14:textId="77A55E58" w:rsidR="00D90545" w:rsidRPr="00843002" w:rsidRDefault="0025676C" w:rsidP="001C4146">
      <w:pPr>
        <w:pStyle w:val="Nagwek1"/>
      </w:pPr>
      <w:bookmarkStart w:id="43" w:name="_Toc136939820"/>
      <w:bookmarkStart w:id="44" w:name="_Hlk134961879"/>
      <w:r w:rsidRPr="001C4146">
        <w:lastRenderedPageBreak/>
        <w:t xml:space="preserve">Rozdział III </w:t>
      </w:r>
      <w:r w:rsidR="00D90545" w:rsidRPr="001C4146">
        <w:t>Partycypacyjny</w:t>
      </w:r>
      <w:r w:rsidR="00D90545">
        <w:t xml:space="preserve"> charakter LSR</w:t>
      </w:r>
      <w:bookmarkEnd w:id="43"/>
    </w:p>
    <w:p w14:paraId="4233A3F6" w14:textId="77777777" w:rsidR="0005770A" w:rsidRPr="00843002" w:rsidRDefault="0005770A" w:rsidP="00A11D3D">
      <w:pPr>
        <w:spacing w:before="0" w:after="0"/>
        <w:ind w:left="0" w:firstLine="284"/>
        <w:jc w:val="both"/>
        <w:rPr>
          <w:rFonts w:ascii="Nyala" w:eastAsia="Calibri" w:hAnsi="Nyala" w:cstheme="minorHAnsi"/>
          <w:color w:val="000000"/>
          <w:sz w:val="22"/>
        </w:rPr>
      </w:pPr>
      <w:r w:rsidRPr="00843002">
        <w:rPr>
          <w:rFonts w:ascii="Nyala" w:eastAsia="Calibri" w:hAnsi="Nyala" w:cstheme="minorHAnsi"/>
          <w:color w:val="000000"/>
          <w:sz w:val="22"/>
        </w:rPr>
        <w:t>W niniejszym rozdziale zaprezentowano metody partycypacji zastosowane w kluczowych etapach prac nad budową LSR dla obszaru objętego LSR. Należy jednocześnie podkreślić, iż informacje o przygotowaniach LSR zostały przekazane wszystkim interesariuszom jeszcze przed ogłoszeniem konkursu na wybór LSR.</w:t>
      </w:r>
    </w:p>
    <w:p w14:paraId="5225FB2B" w14:textId="77777777" w:rsidR="0005770A" w:rsidRPr="00843002" w:rsidRDefault="0005770A" w:rsidP="00A11D3D">
      <w:pPr>
        <w:spacing w:before="0" w:after="0"/>
        <w:ind w:left="0" w:firstLine="284"/>
        <w:jc w:val="both"/>
        <w:rPr>
          <w:rFonts w:ascii="Nyala" w:eastAsia="Calibri" w:hAnsi="Nyala" w:cstheme="minorHAnsi"/>
          <w:color w:val="000000"/>
          <w:sz w:val="22"/>
        </w:rPr>
      </w:pPr>
      <w:r w:rsidRPr="00843002">
        <w:rPr>
          <w:rFonts w:ascii="Nyala" w:eastAsia="Calibri" w:hAnsi="Nyala" w:cstheme="minorHAnsi"/>
          <w:color w:val="000000"/>
          <w:sz w:val="22"/>
        </w:rPr>
        <w:t xml:space="preserve">Na poszczególnych kluczowych etapach prac nad Strategią zastosowano kilka partycypacyjnych metod konsultacji. </w:t>
      </w:r>
    </w:p>
    <w:p w14:paraId="1621828E" w14:textId="7E03A2CA" w:rsidR="0005770A" w:rsidRPr="00843002" w:rsidRDefault="0005770A" w:rsidP="00A11D3D">
      <w:pPr>
        <w:spacing w:before="0" w:after="0"/>
        <w:ind w:left="0" w:firstLine="284"/>
        <w:jc w:val="both"/>
        <w:rPr>
          <w:rFonts w:ascii="Nyala" w:eastAsia="Calibri" w:hAnsi="Nyala" w:cstheme="minorHAnsi"/>
          <w:sz w:val="22"/>
        </w:rPr>
      </w:pPr>
      <w:r w:rsidRPr="00843002">
        <w:rPr>
          <w:rFonts w:ascii="Nyala" w:eastAsia="Calibri" w:hAnsi="Nyala" w:cstheme="minorHAnsi"/>
          <w:sz w:val="22"/>
        </w:rPr>
        <w:t xml:space="preserve">Proces tworzenia dokumentu LSR składał się z pięciu ważnych etapów. Podczas każdego z nich </w:t>
      </w:r>
      <w:r w:rsidR="00636B66" w:rsidRPr="00843002">
        <w:rPr>
          <w:rFonts w:ascii="Nyala" w:hAnsi="Nyala" w:cstheme="minorHAnsi"/>
          <w:kern w:val="2"/>
          <w:sz w:val="22"/>
          <w14:ligatures w14:val="standardContextual"/>
        </w:rPr>
        <w:t>LGD ZS</w:t>
      </w:r>
      <w:r w:rsidRPr="00843002">
        <w:rPr>
          <w:rFonts w:ascii="Nyala" w:hAnsi="Nyala" w:cstheme="minorHAnsi"/>
          <w:kern w:val="2"/>
          <w:sz w:val="22"/>
          <w14:ligatures w14:val="standardContextual"/>
        </w:rPr>
        <w:t xml:space="preserve"> </w:t>
      </w:r>
      <w:r w:rsidRPr="00843002">
        <w:rPr>
          <w:rFonts w:ascii="Nyala" w:eastAsia="Calibri" w:hAnsi="Nyala" w:cstheme="minorHAnsi"/>
          <w:sz w:val="22"/>
        </w:rPr>
        <w:t>stosowało różne metody, adekwatne do potrzeb społeczności lokalnej, korzystając z doświadczenia w komunikowaniu się z lokalną społecznością z okresów 2007-2013 oraz 2014-2020. Na każdym z etapów stosowano zasady przyjaznej komunikacji.</w:t>
      </w:r>
    </w:p>
    <w:p w14:paraId="1E9A4493" w14:textId="77777777" w:rsidR="0005770A" w:rsidRPr="00843002" w:rsidRDefault="0005770A" w:rsidP="00A11D3D">
      <w:pPr>
        <w:spacing w:before="0" w:after="0"/>
        <w:ind w:left="0"/>
        <w:jc w:val="both"/>
        <w:rPr>
          <w:rFonts w:ascii="Nyala" w:eastAsia="Calibri" w:hAnsi="Nyala" w:cstheme="minorHAnsi"/>
          <w:sz w:val="22"/>
        </w:rPr>
      </w:pPr>
      <w:r w:rsidRPr="00843002">
        <w:rPr>
          <w:rFonts w:ascii="Nyala" w:eastAsia="Calibri" w:hAnsi="Nyala" w:cstheme="minorHAnsi"/>
          <w:sz w:val="22"/>
        </w:rPr>
        <w:t>Wyróżniono następujące etapy:</w:t>
      </w:r>
    </w:p>
    <w:p w14:paraId="1F457DB7" w14:textId="77777777" w:rsidR="0005770A" w:rsidRPr="00843002" w:rsidRDefault="0005770A" w:rsidP="001E2B7E">
      <w:pPr>
        <w:numPr>
          <w:ilvl w:val="0"/>
          <w:numId w:val="28"/>
        </w:numPr>
        <w:tabs>
          <w:tab w:val="left" w:pos="10206"/>
        </w:tabs>
        <w:spacing w:before="0" w:after="0"/>
        <w:jc w:val="both"/>
        <w:rPr>
          <w:rFonts w:ascii="Nyala" w:eastAsia="Calibri" w:hAnsi="Nyala" w:cstheme="minorHAnsi"/>
          <w:sz w:val="22"/>
        </w:rPr>
      </w:pPr>
      <w:r w:rsidRPr="00843002">
        <w:rPr>
          <w:rFonts w:ascii="Nyala" w:eastAsia="Calibri" w:hAnsi="Nyala" w:cstheme="minorHAnsi"/>
          <w:sz w:val="22"/>
        </w:rPr>
        <w:t xml:space="preserve">Etap I Diagnoza i analiza SWOT </w:t>
      </w:r>
    </w:p>
    <w:p w14:paraId="47F4A5CE" w14:textId="77777777" w:rsidR="0005770A" w:rsidRPr="00843002" w:rsidRDefault="0005770A" w:rsidP="001E2B7E">
      <w:pPr>
        <w:numPr>
          <w:ilvl w:val="0"/>
          <w:numId w:val="28"/>
        </w:numPr>
        <w:tabs>
          <w:tab w:val="left" w:pos="10206"/>
        </w:tabs>
        <w:spacing w:before="0" w:after="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Etap II Określenie / konsultacje celów i wskaźników oraz Planu działania</w:t>
      </w:r>
    </w:p>
    <w:p w14:paraId="0F899EE3" w14:textId="77777777" w:rsidR="0005770A" w:rsidRPr="00843002" w:rsidRDefault="0005770A" w:rsidP="001E2B7E">
      <w:pPr>
        <w:numPr>
          <w:ilvl w:val="0"/>
          <w:numId w:val="28"/>
        </w:numPr>
        <w:tabs>
          <w:tab w:val="left" w:pos="10206"/>
        </w:tabs>
        <w:spacing w:before="0" w:after="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Etap III Opracowanie / konsultacje zasad wyboru operacji i lokalnych kryteriów</w:t>
      </w:r>
    </w:p>
    <w:p w14:paraId="2DA13625" w14:textId="77777777" w:rsidR="0005770A" w:rsidRPr="00843002" w:rsidRDefault="0005770A" w:rsidP="001E2B7E">
      <w:pPr>
        <w:numPr>
          <w:ilvl w:val="0"/>
          <w:numId w:val="28"/>
        </w:numPr>
        <w:tabs>
          <w:tab w:val="left" w:pos="10206"/>
        </w:tabs>
        <w:spacing w:before="0" w:after="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Etap IV Opracowanie / konsultacje zasad monitorowania i ewaluacji</w:t>
      </w:r>
    </w:p>
    <w:p w14:paraId="1CA6EE74" w14:textId="77777777" w:rsidR="0005770A" w:rsidRPr="00843002" w:rsidRDefault="0005770A" w:rsidP="001E2B7E">
      <w:pPr>
        <w:numPr>
          <w:ilvl w:val="0"/>
          <w:numId w:val="28"/>
        </w:numPr>
        <w:tabs>
          <w:tab w:val="left" w:pos="10206"/>
        </w:tabs>
        <w:spacing w:before="0" w:after="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Etap V Opracowanie / konsultacje planu komunikacji</w:t>
      </w:r>
    </w:p>
    <w:p w14:paraId="4B1696C8" w14:textId="77777777" w:rsidR="0005770A" w:rsidRPr="00843002" w:rsidRDefault="0005770A" w:rsidP="00A11D3D">
      <w:pPr>
        <w:spacing w:before="0" w:after="0"/>
        <w:ind w:left="0"/>
        <w:jc w:val="both"/>
        <w:rPr>
          <w:rFonts w:ascii="Nyala" w:eastAsia="Calibri" w:hAnsi="Nyala" w:cstheme="minorHAnsi"/>
          <w:kern w:val="2"/>
          <w:sz w:val="22"/>
          <w14:ligatures w14:val="standardContextual"/>
        </w:rPr>
      </w:pPr>
    </w:p>
    <w:p w14:paraId="3CA34ACD" w14:textId="0D09740F" w:rsidR="0005770A" w:rsidRDefault="0005770A" w:rsidP="00A11D3D">
      <w:pPr>
        <w:spacing w:before="0" w:after="0"/>
        <w:ind w:left="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Tabela nr</w:t>
      </w:r>
      <w:r w:rsidR="00B5371C">
        <w:rPr>
          <w:rFonts w:ascii="Nyala" w:eastAsia="Calibri" w:hAnsi="Nyala" w:cstheme="minorHAnsi"/>
          <w:kern w:val="2"/>
          <w:sz w:val="22"/>
          <w14:ligatures w14:val="standardContextual"/>
        </w:rPr>
        <w:t xml:space="preserve"> 12</w:t>
      </w:r>
      <w:r w:rsidRPr="00843002">
        <w:rPr>
          <w:rFonts w:ascii="Nyala" w:eastAsia="Calibri" w:hAnsi="Nyala" w:cstheme="minorHAnsi"/>
          <w:kern w:val="2"/>
          <w:sz w:val="22"/>
          <w14:ligatures w14:val="standardContextual"/>
        </w:rPr>
        <w:t xml:space="preserve"> Metody partycypacji zastosowane na poszczególnych etapach prac nad przygotowaniem LSR obejmujące również konsultacje wypracowanych propozycji</w:t>
      </w:r>
    </w:p>
    <w:tbl>
      <w:tblPr>
        <w:tblStyle w:val="Tabelasiatki5ciemnaakcent6"/>
        <w:tblW w:w="10201" w:type="dxa"/>
        <w:tblLayout w:type="fixed"/>
        <w:tblLook w:val="04A0" w:firstRow="1" w:lastRow="0" w:firstColumn="1" w:lastColumn="0" w:noHBand="0" w:noVBand="1"/>
      </w:tblPr>
      <w:tblGrid>
        <w:gridCol w:w="562"/>
        <w:gridCol w:w="4962"/>
        <w:gridCol w:w="935"/>
        <w:gridCol w:w="935"/>
        <w:gridCol w:w="936"/>
        <w:gridCol w:w="935"/>
        <w:gridCol w:w="936"/>
      </w:tblGrid>
      <w:tr w:rsidR="00535BEE" w:rsidRPr="00D37B64" w14:paraId="467E666B" w14:textId="77777777" w:rsidTr="008F7625">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562" w:type="dxa"/>
          </w:tcPr>
          <w:p w14:paraId="54FF92C0" w14:textId="77777777" w:rsidR="00535BEE" w:rsidRPr="00535BEE" w:rsidRDefault="00535BEE" w:rsidP="00535BEE">
            <w:pPr>
              <w:spacing w:before="0" w:after="0"/>
              <w:ind w:left="0"/>
              <w:jc w:val="both"/>
              <w:rPr>
                <w:rFonts w:ascii="Nyala" w:eastAsia="Calibri" w:hAnsi="Nyala" w:cstheme="minorHAnsi"/>
                <w:sz w:val="22"/>
              </w:rPr>
            </w:pPr>
            <w:bookmarkStart w:id="45" w:name="_Hlk136087591"/>
            <w:r w:rsidRPr="00535BEE">
              <w:rPr>
                <w:rFonts w:ascii="Nyala" w:eastAsia="Calibri" w:hAnsi="Nyala" w:cstheme="minorHAnsi"/>
                <w:sz w:val="22"/>
              </w:rPr>
              <w:t>Lp.</w:t>
            </w:r>
          </w:p>
        </w:tc>
        <w:tc>
          <w:tcPr>
            <w:tcW w:w="4962" w:type="dxa"/>
          </w:tcPr>
          <w:p w14:paraId="6BADADDC" w14:textId="77777777" w:rsidR="00535BEE" w:rsidRPr="00535BEE" w:rsidRDefault="00535BEE" w:rsidP="00535BEE">
            <w:pPr>
              <w:spacing w:before="0" w:after="0"/>
              <w:ind w:left="0"/>
              <w:jc w:val="both"/>
              <w:cnfStyle w:val="100000000000" w:firstRow="1" w:lastRow="0" w:firstColumn="0" w:lastColumn="0" w:oddVBand="0" w:evenVBand="0" w:oddHBand="0" w:evenHBand="0" w:firstRowFirstColumn="0" w:firstRowLastColumn="0" w:lastRowFirstColumn="0" w:lastRowLastColumn="0"/>
              <w:rPr>
                <w:rFonts w:ascii="Nyala" w:eastAsia="Calibri" w:hAnsi="Nyala" w:cstheme="minorHAnsi"/>
                <w:sz w:val="22"/>
              </w:rPr>
            </w:pPr>
            <w:bookmarkStart w:id="46" w:name="_Hlk124713964"/>
            <w:r w:rsidRPr="00535BEE">
              <w:rPr>
                <w:rFonts w:ascii="Nyala" w:eastAsia="Calibri" w:hAnsi="Nyala" w:cstheme="minorHAnsi"/>
                <w:sz w:val="22"/>
              </w:rPr>
              <w:t>Nazwa metody</w:t>
            </w:r>
          </w:p>
        </w:tc>
        <w:tc>
          <w:tcPr>
            <w:tcW w:w="935" w:type="dxa"/>
          </w:tcPr>
          <w:p w14:paraId="00F3B029" w14:textId="77777777" w:rsidR="00535BEE" w:rsidRPr="00535BEE" w:rsidRDefault="00535BEE" w:rsidP="00535BEE">
            <w:pPr>
              <w:spacing w:before="0" w:after="0"/>
              <w:ind w:left="0"/>
              <w:jc w:val="both"/>
              <w:cnfStyle w:val="100000000000" w:firstRow="1"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sz w:val="22"/>
              </w:rPr>
              <w:t>Etap I</w:t>
            </w:r>
          </w:p>
        </w:tc>
        <w:tc>
          <w:tcPr>
            <w:tcW w:w="935" w:type="dxa"/>
          </w:tcPr>
          <w:p w14:paraId="1FB9C347" w14:textId="77777777" w:rsidR="00535BEE" w:rsidRPr="00535BEE" w:rsidRDefault="00535BEE" w:rsidP="00535BEE">
            <w:pPr>
              <w:spacing w:before="0" w:after="0"/>
              <w:ind w:left="0"/>
              <w:jc w:val="both"/>
              <w:cnfStyle w:val="100000000000" w:firstRow="1"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sz w:val="22"/>
              </w:rPr>
              <w:t>Etap II</w:t>
            </w:r>
          </w:p>
        </w:tc>
        <w:tc>
          <w:tcPr>
            <w:tcW w:w="936" w:type="dxa"/>
          </w:tcPr>
          <w:p w14:paraId="34853EFB" w14:textId="77777777" w:rsidR="00535BEE" w:rsidRPr="00535BEE" w:rsidRDefault="00535BEE" w:rsidP="00535BEE">
            <w:pPr>
              <w:spacing w:before="0" w:after="0"/>
              <w:ind w:left="0"/>
              <w:jc w:val="both"/>
              <w:cnfStyle w:val="100000000000" w:firstRow="1"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sz w:val="22"/>
              </w:rPr>
              <w:t>Etap II</w:t>
            </w:r>
          </w:p>
        </w:tc>
        <w:tc>
          <w:tcPr>
            <w:tcW w:w="935" w:type="dxa"/>
          </w:tcPr>
          <w:p w14:paraId="76CDED66" w14:textId="77777777" w:rsidR="00535BEE" w:rsidRPr="00535BEE" w:rsidRDefault="00535BEE" w:rsidP="00535BEE">
            <w:pPr>
              <w:spacing w:before="0" w:after="0"/>
              <w:ind w:left="0"/>
              <w:jc w:val="both"/>
              <w:cnfStyle w:val="100000000000" w:firstRow="1"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sz w:val="22"/>
              </w:rPr>
              <w:t>Etap IV</w:t>
            </w:r>
          </w:p>
        </w:tc>
        <w:tc>
          <w:tcPr>
            <w:tcW w:w="936" w:type="dxa"/>
          </w:tcPr>
          <w:p w14:paraId="55194BD1" w14:textId="77777777" w:rsidR="00535BEE" w:rsidRPr="00535BEE" w:rsidRDefault="00535BEE" w:rsidP="00535BEE">
            <w:pPr>
              <w:spacing w:before="0" w:after="0"/>
              <w:ind w:left="0"/>
              <w:jc w:val="both"/>
              <w:cnfStyle w:val="100000000000" w:firstRow="1"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sz w:val="22"/>
              </w:rPr>
              <w:t>Etap V</w:t>
            </w:r>
          </w:p>
        </w:tc>
      </w:tr>
      <w:tr w:rsidR="00535BEE" w:rsidRPr="00D37B64" w14:paraId="0B1F7C53" w14:textId="77777777" w:rsidTr="008F7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A2BFA5F" w14:textId="77777777" w:rsidR="00535BEE" w:rsidRPr="00535BEE" w:rsidRDefault="00535BEE" w:rsidP="00535BEE">
            <w:pPr>
              <w:spacing w:before="0" w:after="0"/>
              <w:ind w:left="0"/>
              <w:jc w:val="both"/>
              <w:rPr>
                <w:rFonts w:ascii="Nyala" w:eastAsia="Calibri" w:hAnsi="Nyala" w:cstheme="minorHAnsi"/>
                <w:sz w:val="22"/>
              </w:rPr>
            </w:pPr>
            <w:r w:rsidRPr="00535BEE">
              <w:rPr>
                <w:rFonts w:ascii="Nyala" w:eastAsia="Calibri" w:hAnsi="Nyala" w:cstheme="minorHAnsi"/>
                <w:sz w:val="22"/>
              </w:rPr>
              <w:t>1)</w:t>
            </w:r>
          </w:p>
        </w:tc>
        <w:tc>
          <w:tcPr>
            <w:tcW w:w="4962" w:type="dxa"/>
          </w:tcPr>
          <w:p w14:paraId="0431171C"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sz w:val="22"/>
              </w:rPr>
              <w:t>spotkania otwarte</w:t>
            </w:r>
          </w:p>
        </w:tc>
        <w:tc>
          <w:tcPr>
            <w:tcW w:w="935" w:type="dxa"/>
            <w:vAlign w:val="center"/>
          </w:tcPr>
          <w:p w14:paraId="6A5045BE" w14:textId="77777777" w:rsidR="00535BEE" w:rsidRPr="00535BEE" w:rsidRDefault="00535BEE" w:rsidP="00535BEE">
            <w:pPr>
              <w:spacing w:before="0" w:after="0"/>
              <w:ind w:left="-11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5" w:type="dxa"/>
            <w:vAlign w:val="center"/>
          </w:tcPr>
          <w:p w14:paraId="2490692F" w14:textId="77777777" w:rsidR="00535BEE" w:rsidRPr="00535BEE" w:rsidRDefault="00535BEE" w:rsidP="00535BEE">
            <w:pPr>
              <w:spacing w:before="0" w:after="0"/>
              <w:ind w:left="-11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6" w:type="dxa"/>
            <w:vAlign w:val="center"/>
          </w:tcPr>
          <w:p w14:paraId="531FFDC6" w14:textId="77777777" w:rsidR="00535BEE" w:rsidRPr="00535BEE" w:rsidRDefault="00535BEE" w:rsidP="00535BEE">
            <w:pPr>
              <w:spacing w:before="0" w:after="0"/>
              <w:ind w:left="-11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p>
        </w:tc>
        <w:tc>
          <w:tcPr>
            <w:tcW w:w="935" w:type="dxa"/>
            <w:vAlign w:val="center"/>
          </w:tcPr>
          <w:p w14:paraId="0D577CA2" w14:textId="77777777" w:rsidR="00535BEE" w:rsidRPr="00535BEE" w:rsidRDefault="00535BEE" w:rsidP="00535BEE">
            <w:pPr>
              <w:spacing w:before="0" w:after="0"/>
              <w:ind w:left="-11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p>
        </w:tc>
        <w:tc>
          <w:tcPr>
            <w:tcW w:w="936" w:type="dxa"/>
            <w:vAlign w:val="center"/>
          </w:tcPr>
          <w:p w14:paraId="7055154F" w14:textId="77777777" w:rsidR="00535BEE" w:rsidRPr="00535BEE" w:rsidRDefault="00535BEE" w:rsidP="00535BEE">
            <w:pPr>
              <w:spacing w:before="0" w:after="0"/>
              <w:ind w:left="-11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r>
      <w:tr w:rsidR="00535BEE" w:rsidRPr="00D37B64" w14:paraId="55D7649E" w14:textId="77777777" w:rsidTr="008F7625">
        <w:tc>
          <w:tcPr>
            <w:cnfStyle w:val="001000000000" w:firstRow="0" w:lastRow="0" w:firstColumn="1" w:lastColumn="0" w:oddVBand="0" w:evenVBand="0" w:oddHBand="0" w:evenHBand="0" w:firstRowFirstColumn="0" w:firstRowLastColumn="0" w:lastRowFirstColumn="0" w:lastRowLastColumn="0"/>
            <w:tcW w:w="562" w:type="dxa"/>
          </w:tcPr>
          <w:p w14:paraId="51F1431C" w14:textId="77777777" w:rsidR="00535BEE" w:rsidRPr="00535BEE" w:rsidRDefault="00535BEE" w:rsidP="00535BEE">
            <w:pPr>
              <w:spacing w:before="0" w:after="0"/>
              <w:ind w:left="0"/>
              <w:jc w:val="both"/>
              <w:rPr>
                <w:rFonts w:ascii="Nyala" w:eastAsia="Calibri" w:hAnsi="Nyala" w:cstheme="minorHAnsi"/>
                <w:sz w:val="22"/>
              </w:rPr>
            </w:pPr>
            <w:r w:rsidRPr="00535BEE">
              <w:rPr>
                <w:rFonts w:ascii="Nyala" w:eastAsia="Calibri" w:hAnsi="Nyala" w:cstheme="minorHAnsi"/>
                <w:sz w:val="22"/>
              </w:rPr>
              <w:t>2)</w:t>
            </w:r>
          </w:p>
        </w:tc>
        <w:tc>
          <w:tcPr>
            <w:tcW w:w="4962" w:type="dxa"/>
          </w:tcPr>
          <w:p w14:paraId="2FA86389"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sz w:val="22"/>
              </w:rPr>
              <w:t>wywiady fokusowe</w:t>
            </w:r>
          </w:p>
        </w:tc>
        <w:tc>
          <w:tcPr>
            <w:tcW w:w="935" w:type="dxa"/>
            <w:vAlign w:val="center"/>
          </w:tcPr>
          <w:p w14:paraId="69FF5ADB"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5" w:type="dxa"/>
            <w:vAlign w:val="center"/>
          </w:tcPr>
          <w:p w14:paraId="044D6678"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6" w:type="dxa"/>
            <w:vAlign w:val="center"/>
          </w:tcPr>
          <w:p w14:paraId="2860B414"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5" w:type="dxa"/>
            <w:vAlign w:val="center"/>
          </w:tcPr>
          <w:p w14:paraId="20E93CBB"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6" w:type="dxa"/>
            <w:vAlign w:val="center"/>
          </w:tcPr>
          <w:p w14:paraId="2ECBA721"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p>
        </w:tc>
      </w:tr>
      <w:tr w:rsidR="00535BEE" w:rsidRPr="00D37B64" w14:paraId="18F8F61F" w14:textId="77777777" w:rsidTr="008F7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33BF41D" w14:textId="77777777" w:rsidR="00535BEE" w:rsidRPr="00535BEE" w:rsidRDefault="00535BEE" w:rsidP="00535BEE">
            <w:pPr>
              <w:spacing w:before="0" w:after="0"/>
              <w:ind w:left="0"/>
              <w:jc w:val="both"/>
              <w:rPr>
                <w:rFonts w:ascii="Nyala" w:eastAsia="Calibri" w:hAnsi="Nyala" w:cstheme="minorHAnsi"/>
                <w:sz w:val="22"/>
              </w:rPr>
            </w:pPr>
            <w:r w:rsidRPr="00535BEE">
              <w:rPr>
                <w:rFonts w:ascii="Nyala" w:eastAsia="Calibri" w:hAnsi="Nyala" w:cstheme="minorHAnsi"/>
                <w:sz w:val="22"/>
              </w:rPr>
              <w:t>3)</w:t>
            </w:r>
          </w:p>
        </w:tc>
        <w:tc>
          <w:tcPr>
            <w:tcW w:w="4962" w:type="dxa"/>
          </w:tcPr>
          <w:p w14:paraId="6E10D9E5"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sz w:val="22"/>
              </w:rPr>
              <w:t>badania ankietowe</w:t>
            </w:r>
          </w:p>
        </w:tc>
        <w:tc>
          <w:tcPr>
            <w:tcW w:w="935" w:type="dxa"/>
            <w:vAlign w:val="center"/>
          </w:tcPr>
          <w:p w14:paraId="17840C79"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5" w:type="dxa"/>
            <w:vAlign w:val="center"/>
          </w:tcPr>
          <w:p w14:paraId="3FDF2F2F"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6" w:type="dxa"/>
            <w:vAlign w:val="center"/>
          </w:tcPr>
          <w:p w14:paraId="702204E0"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5" w:type="dxa"/>
            <w:vAlign w:val="center"/>
          </w:tcPr>
          <w:p w14:paraId="6421E74E"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p>
        </w:tc>
        <w:tc>
          <w:tcPr>
            <w:tcW w:w="936" w:type="dxa"/>
            <w:vAlign w:val="center"/>
          </w:tcPr>
          <w:p w14:paraId="03B384C4"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r>
      <w:tr w:rsidR="00535BEE" w:rsidRPr="00D37B64" w14:paraId="7FC411AE" w14:textId="77777777" w:rsidTr="008F7625">
        <w:tc>
          <w:tcPr>
            <w:cnfStyle w:val="001000000000" w:firstRow="0" w:lastRow="0" w:firstColumn="1" w:lastColumn="0" w:oddVBand="0" w:evenVBand="0" w:oddHBand="0" w:evenHBand="0" w:firstRowFirstColumn="0" w:firstRowLastColumn="0" w:lastRowFirstColumn="0" w:lastRowLastColumn="0"/>
            <w:tcW w:w="562" w:type="dxa"/>
          </w:tcPr>
          <w:p w14:paraId="2206CF77" w14:textId="77777777" w:rsidR="00535BEE" w:rsidRPr="00535BEE" w:rsidRDefault="00535BEE" w:rsidP="00535BEE">
            <w:pPr>
              <w:spacing w:before="0" w:after="0"/>
              <w:ind w:left="0"/>
              <w:jc w:val="both"/>
              <w:rPr>
                <w:rFonts w:ascii="Nyala" w:eastAsia="Calibri" w:hAnsi="Nyala" w:cstheme="minorHAnsi"/>
                <w:sz w:val="22"/>
              </w:rPr>
            </w:pPr>
            <w:r w:rsidRPr="00535BEE">
              <w:rPr>
                <w:rFonts w:ascii="Nyala" w:eastAsia="Calibri" w:hAnsi="Nyala" w:cstheme="minorHAnsi"/>
                <w:sz w:val="22"/>
              </w:rPr>
              <w:t xml:space="preserve">4) </w:t>
            </w:r>
          </w:p>
        </w:tc>
        <w:tc>
          <w:tcPr>
            <w:tcW w:w="4962" w:type="dxa"/>
          </w:tcPr>
          <w:p w14:paraId="7A51D7A7"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sz w:val="22"/>
              </w:rPr>
              <w:t>wywiady bezpośrednie</w:t>
            </w:r>
          </w:p>
        </w:tc>
        <w:tc>
          <w:tcPr>
            <w:tcW w:w="935" w:type="dxa"/>
            <w:vAlign w:val="center"/>
          </w:tcPr>
          <w:p w14:paraId="30CB1030"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p>
        </w:tc>
        <w:tc>
          <w:tcPr>
            <w:tcW w:w="935" w:type="dxa"/>
            <w:vAlign w:val="center"/>
          </w:tcPr>
          <w:p w14:paraId="7938D847"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6" w:type="dxa"/>
            <w:vAlign w:val="center"/>
          </w:tcPr>
          <w:p w14:paraId="14CE09A4"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5" w:type="dxa"/>
            <w:vAlign w:val="center"/>
          </w:tcPr>
          <w:p w14:paraId="3F549725"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p>
        </w:tc>
        <w:tc>
          <w:tcPr>
            <w:tcW w:w="936" w:type="dxa"/>
            <w:vAlign w:val="center"/>
          </w:tcPr>
          <w:p w14:paraId="2B37339F"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r>
      <w:tr w:rsidR="00535BEE" w:rsidRPr="00D37B64" w14:paraId="6B417B7C" w14:textId="77777777" w:rsidTr="008F7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FE745E3" w14:textId="77777777" w:rsidR="00535BEE" w:rsidRPr="00535BEE" w:rsidRDefault="00535BEE" w:rsidP="00535BEE">
            <w:pPr>
              <w:spacing w:before="0" w:after="0"/>
              <w:ind w:left="0"/>
              <w:jc w:val="both"/>
              <w:rPr>
                <w:rFonts w:ascii="Nyala" w:eastAsia="Calibri" w:hAnsi="Nyala" w:cstheme="minorHAnsi"/>
                <w:sz w:val="22"/>
              </w:rPr>
            </w:pPr>
            <w:r w:rsidRPr="00535BEE">
              <w:rPr>
                <w:rFonts w:ascii="Nyala" w:eastAsia="Calibri" w:hAnsi="Nyala" w:cstheme="minorHAnsi"/>
                <w:sz w:val="22"/>
              </w:rPr>
              <w:t xml:space="preserve">5) </w:t>
            </w:r>
          </w:p>
        </w:tc>
        <w:tc>
          <w:tcPr>
            <w:tcW w:w="4962" w:type="dxa"/>
          </w:tcPr>
          <w:p w14:paraId="0670CABE"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sz w:val="22"/>
              </w:rPr>
              <w:t xml:space="preserve">karta pomysłu </w:t>
            </w:r>
          </w:p>
        </w:tc>
        <w:tc>
          <w:tcPr>
            <w:tcW w:w="935" w:type="dxa"/>
            <w:vAlign w:val="center"/>
          </w:tcPr>
          <w:p w14:paraId="301E941F"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5" w:type="dxa"/>
            <w:vAlign w:val="center"/>
          </w:tcPr>
          <w:p w14:paraId="20252C7A"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6" w:type="dxa"/>
            <w:vAlign w:val="center"/>
          </w:tcPr>
          <w:p w14:paraId="4D27F52C"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p>
        </w:tc>
        <w:tc>
          <w:tcPr>
            <w:tcW w:w="935" w:type="dxa"/>
            <w:vAlign w:val="center"/>
          </w:tcPr>
          <w:p w14:paraId="10F58350"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p>
        </w:tc>
        <w:tc>
          <w:tcPr>
            <w:tcW w:w="936" w:type="dxa"/>
            <w:vAlign w:val="center"/>
          </w:tcPr>
          <w:p w14:paraId="35BB3DE0"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r>
      <w:tr w:rsidR="00535BEE" w:rsidRPr="00D37B64" w14:paraId="0CF7D879" w14:textId="77777777" w:rsidTr="008F7625">
        <w:tc>
          <w:tcPr>
            <w:cnfStyle w:val="001000000000" w:firstRow="0" w:lastRow="0" w:firstColumn="1" w:lastColumn="0" w:oddVBand="0" w:evenVBand="0" w:oddHBand="0" w:evenHBand="0" w:firstRowFirstColumn="0" w:firstRowLastColumn="0" w:lastRowFirstColumn="0" w:lastRowLastColumn="0"/>
            <w:tcW w:w="562" w:type="dxa"/>
          </w:tcPr>
          <w:p w14:paraId="4A2B3E54" w14:textId="77777777" w:rsidR="00535BEE" w:rsidRPr="00535BEE" w:rsidRDefault="00535BEE" w:rsidP="00535BEE">
            <w:pPr>
              <w:spacing w:before="0" w:after="0"/>
              <w:ind w:left="0"/>
              <w:jc w:val="both"/>
              <w:rPr>
                <w:rFonts w:ascii="Nyala" w:eastAsia="Calibri" w:hAnsi="Nyala" w:cstheme="minorHAnsi"/>
                <w:sz w:val="22"/>
              </w:rPr>
            </w:pPr>
            <w:r w:rsidRPr="00535BEE">
              <w:rPr>
                <w:rFonts w:ascii="Nyala" w:eastAsia="Calibri" w:hAnsi="Nyala" w:cstheme="minorHAnsi"/>
                <w:sz w:val="22"/>
              </w:rPr>
              <w:t>6)</w:t>
            </w:r>
          </w:p>
        </w:tc>
        <w:tc>
          <w:tcPr>
            <w:tcW w:w="4962" w:type="dxa"/>
          </w:tcPr>
          <w:p w14:paraId="78030723"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sz w:val="22"/>
              </w:rPr>
              <w:t xml:space="preserve">dyżury w biurze LGD ZS </w:t>
            </w:r>
          </w:p>
        </w:tc>
        <w:tc>
          <w:tcPr>
            <w:tcW w:w="935" w:type="dxa"/>
            <w:vAlign w:val="center"/>
          </w:tcPr>
          <w:p w14:paraId="2735B5C3" w14:textId="77777777" w:rsidR="00535BEE" w:rsidRPr="00535BEE" w:rsidRDefault="00535BEE" w:rsidP="00535BEE">
            <w:pPr>
              <w:spacing w:before="0" w:after="0"/>
              <w:ind w:left="-11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5" w:type="dxa"/>
            <w:vAlign w:val="center"/>
          </w:tcPr>
          <w:p w14:paraId="528AD0FB" w14:textId="77777777" w:rsidR="00535BEE" w:rsidRPr="00535BEE" w:rsidRDefault="00535BEE" w:rsidP="00535BEE">
            <w:pPr>
              <w:spacing w:before="0" w:after="0"/>
              <w:ind w:left="-11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6" w:type="dxa"/>
            <w:vAlign w:val="center"/>
          </w:tcPr>
          <w:p w14:paraId="3280108A" w14:textId="77777777" w:rsidR="00535BEE" w:rsidRPr="00535BEE" w:rsidRDefault="00535BEE" w:rsidP="00535BEE">
            <w:pPr>
              <w:spacing w:before="0" w:after="0"/>
              <w:ind w:left="-11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5" w:type="dxa"/>
            <w:vAlign w:val="center"/>
          </w:tcPr>
          <w:p w14:paraId="7607526D" w14:textId="77777777" w:rsidR="00535BEE" w:rsidRPr="00535BEE" w:rsidRDefault="00535BEE" w:rsidP="00535BEE">
            <w:pPr>
              <w:spacing w:before="0" w:after="0"/>
              <w:ind w:left="-11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6" w:type="dxa"/>
            <w:vAlign w:val="center"/>
          </w:tcPr>
          <w:p w14:paraId="11F206B4" w14:textId="77777777" w:rsidR="00535BEE" w:rsidRPr="00535BEE" w:rsidRDefault="00535BEE" w:rsidP="00535BEE">
            <w:pPr>
              <w:spacing w:before="0" w:after="0"/>
              <w:ind w:left="-11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r>
      <w:tr w:rsidR="00535BEE" w:rsidRPr="00D37B64" w14:paraId="242AE062" w14:textId="77777777" w:rsidTr="008F7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B384C76" w14:textId="77777777" w:rsidR="00535BEE" w:rsidRPr="00535BEE" w:rsidRDefault="00535BEE" w:rsidP="00535BEE">
            <w:pPr>
              <w:spacing w:before="0" w:after="0"/>
              <w:ind w:left="0"/>
              <w:jc w:val="both"/>
              <w:rPr>
                <w:rFonts w:ascii="Nyala" w:eastAsia="Calibri" w:hAnsi="Nyala" w:cstheme="minorHAnsi"/>
                <w:sz w:val="22"/>
              </w:rPr>
            </w:pPr>
            <w:r w:rsidRPr="00535BEE">
              <w:rPr>
                <w:rFonts w:ascii="Nyala" w:eastAsia="Calibri" w:hAnsi="Nyala" w:cstheme="minorHAnsi"/>
                <w:sz w:val="22"/>
              </w:rPr>
              <w:t>6)</w:t>
            </w:r>
          </w:p>
        </w:tc>
        <w:tc>
          <w:tcPr>
            <w:tcW w:w="4962" w:type="dxa"/>
          </w:tcPr>
          <w:p w14:paraId="59DA0EAD" w14:textId="732EF8D4"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sz w:val="22"/>
              </w:rPr>
              <w:t>tydzień konsultacji wypracowanych zapisów LSR</w:t>
            </w:r>
          </w:p>
        </w:tc>
        <w:tc>
          <w:tcPr>
            <w:tcW w:w="935" w:type="dxa"/>
            <w:vAlign w:val="center"/>
          </w:tcPr>
          <w:p w14:paraId="1D71EB73"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p>
        </w:tc>
        <w:tc>
          <w:tcPr>
            <w:tcW w:w="935" w:type="dxa"/>
            <w:vAlign w:val="center"/>
          </w:tcPr>
          <w:p w14:paraId="36626422"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6" w:type="dxa"/>
            <w:vAlign w:val="center"/>
          </w:tcPr>
          <w:p w14:paraId="77A83F85"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5" w:type="dxa"/>
            <w:vAlign w:val="center"/>
          </w:tcPr>
          <w:p w14:paraId="0C99C2FC"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6" w:type="dxa"/>
            <w:vAlign w:val="center"/>
          </w:tcPr>
          <w:p w14:paraId="01DA0628"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r>
      <w:tr w:rsidR="00535BEE" w:rsidRPr="00D37B64" w14:paraId="68F7F5BD" w14:textId="77777777" w:rsidTr="008F7625">
        <w:tc>
          <w:tcPr>
            <w:cnfStyle w:val="001000000000" w:firstRow="0" w:lastRow="0" w:firstColumn="1" w:lastColumn="0" w:oddVBand="0" w:evenVBand="0" w:oddHBand="0" w:evenHBand="0" w:firstRowFirstColumn="0" w:firstRowLastColumn="0" w:lastRowFirstColumn="0" w:lastRowLastColumn="0"/>
            <w:tcW w:w="562" w:type="dxa"/>
          </w:tcPr>
          <w:p w14:paraId="1BEEDDC2" w14:textId="77777777" w:rsidR="00535BEE" w:rsidRPr="00535BEE" w:rsidRDefault="00535BEE" w:rsidP="00535BEE">
            <w:pPr>
              <w:spacing w:before="0" w:after="0"/>
              <w:ind w:left="0"/>
              <w:jc w:val="both"/>
              <w:rPr>
                <w:rFonts w:ascii="Nyala" w:eastAsia="Calibri" w:hAnsi="Nyala" w:cstheme="minorHAnsi"/>
                <w:sz w:val="22"/>
              </w:rPr>
            </w:pPr>
            <w:r w:rsidRPr="00535BEE">
              <w:rPr>
                <w:rFonts w:ascii="Nyala" w:eastAsia="Calibri" w:hAnsi="Nyala" w:cstheme="minorHAnsi"/>
                <w:sz w:val="22"/>
              </w:rPr>
              <w:t>7)</w:t>
            </w:r>
          </w:p>
        </w:tc>
        <w:tc>
          <w:tcPr>
            <w:tcW w:w="4962" w:type="dxa"/>
          </w:tcPr>
          <w:p w14:paraId="35BE10E7"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sz w:val="22"/>
              </w:rPr>
              <w:t>Warsztat strategiczny</w:t>
            </w:r>
          </w:p>
        </w:tc>
        <w:tc>
          <w:tcPr>
            <w:tcW w:w="935" w:type="dxa"/>
            <w:vAlign w:val="center"/>
          </w:tcPr>
          <w:p w14:paraId="579B34F3"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5" w:type="dxa"/>
            <w:vAlign w:val="center"/>
          </w:tcPr>
          <w:p w14:paraId="784B2F9B"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6" w:type="dxa"/>
            <w:vAlign w:val="center"/>
          </w:tcPr>
          <w:p w14:paraId="776E4BA2"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5" w:type="dxa"/>
            <w:vAlign w:val="center"/>
          </w:tcPr>
          <w:p w14:paraId="5D588FA5"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p>
        </w:tc>
        <w:tc>
          <w:tcPr>
            <w:tcW w:w="936" w:type="dxa"/>
            <w:vAlign w:val="center"/>
          </w:tcPr>
          <w:p w14:paraId="298B8848"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p>
        </w:tc>
      </w:tr>
      <w:tr w:rsidR="00535BEE" w:rsidRPr="00D37B64" w14:paraId="0509DDD8" w14:textId="77777777" w:rsidTr="008F7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B9B4DB9" w14:textId="77777777" w:rsidR="00535BEE" w:rsidRPr="00535BEE" w:rsidRDefault="00535BEE" w:rsidP="00535BEE">
            <w:pPr>
              <w:spacing w:before="0" w:after="0"/>
              <w:ind w:left="0"/>
              <w:jc w:val="both"/>
              <w:rPr>
                <w:rFonts w:ascii="Nyala" w:eastAsia="Calibri" w:hAnsi="Nyala" w:cstheme="minorHAnsi"/>
                <w:sz w:val="22"/>
              </w:rPr>
            </w:pPr>
            <w:r w:rsidRPr="00535BEE">
              <w:rPr>
                <w:rFonts w:ascii="Nyala" w:eastAsia="Calibri" w:hAnsi="Nyala" w:cstheme="minorHAnsi"/>
                <w:sz w:val="22"/>
              </w:rPr>
              <w:t xml:space="preserve">8) </w:t>
            </w:r>
          </w:p>
        </w:tc>
        <w:tc>
          <w:tcPr>
            <w:tcW w:w="4962" w:type="dxa"/>
          </w:tcPr>
          <w:p w14:paraId="6001618F"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sz w:val="22"/>
              </w:rPr>
              <w:t>spotkania Zespołu ds. LSR</w:t>
            </w:r>
          </w:p>
        </w:tc>
        <w:tc>
          <w:tcPr>
            <w:tcW w:w="935" w:type="dxa"/>
            <w:vAlign w:val="center"/>
          </w:tcPr>
          <w:p w14:paraId="3008A35C"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5" w:type="dxa"/>
            <w:vAlign w:val="center"/>
          </w:tcPr>
          <w:p w14:paraId="566FD64A"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6" w:type="dxa"/>
            <w:vAlign w:val="center"/>
          </w:tcPr>
          <w:p w14:paraId="1B7CB4DE"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5" w:type="dxa"/>
            <w:vAlign w:val="center"/>
          </w:tcPr>
          <w:p w14:paraId="1A337647"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6" w:type="dxa"/>
            <w:vAlign w:val="center"/>
          </w:tcPr>
          <w:p w14:paraId="434D3C2A" w14:textId="77777777" w:rsidR="00535BEE" w:rsidRPr="00535BEE" w:rsidRDefault="00535BEE" w:rsidP="00535BEE">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r>
      <w:tr w:rsidR="00535BEE" w:rsidRPr="00D37B64" w14:paraId="6026CB1A" w14:textId="77777777" w:rsidTr="008F7625">
        <w:tc>
          <w:tcPr>
            <w:cnfStyle w:val="001000000000" w:firstRow="0" w:lastRow="0" w:firstColumn="1" w:lastColumn="0" w:oddVBand="0" w:evenVBand="0" w:oddHBand="0" w:evenHBand="0" w:firstRowFirstColumn="0" w:firstRowLastColumn="0" w:lastRowFirstColumn="0" w:lastRowLastColumn="0"/>
            <w:tcW w:w="562" w:type="dxa"/>
          </w:tcPr>
          <w:p w14:paraId="66905EFD" w14:textId="77777777" w:rsidR="00535BEE" w:rsidRPr="00535BEE" w:rsidRDefault="00535BEE" w:rsidP="00535BEE">
            <w:pPr>
              <w:spacing w:before="0" w:after="0"/>
              <w:ind w:left="0"/>
              <w:jc w:val="both"/>
              <w:rPr>
                <w:rFonts w:ascii="Nyala" w:eastAsia="Calibri" w:hAnsi="Nyala" w:cstheme="minorHAnsi"/>
                <w:sz w:val="22"/>
              </w:rPr>
            </w:pPr>
            <w:r w:rsidRPr="00535BEE">
              <w:rPr>
                <w:rFonts w:ascii="Nyala" w:eastAsia="Calibri" w:hAnsi="Nyala" w:cstheme="minorHAnsi"/>
                <w:sz w:val="22"/>
              </w:rPr>
              <w:t>9)</w:t>
            </w:r>
          </w:p>
        </w:tc>
        <w:tc>
          <w:tcPr>
            <w:tcW w:w="4962" w:type="dxa"/>
          </w:tcPr>
          <w:p w14:paraId="4B99009A"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sz w:val="22"/>
              </w:rPr>
              <w:t>Zachęty do włączenia się w proces budowy lub konsultacji LSR</w:t>
            </w:r>
          </w:p>
        </w:tc>
        <w:tc>
          <w:tcPr>
            <w:tcW w:w="935" w:type="dxa"/>
            <w:vAlign w:val="center"/>
          </w:tcPr>
          <w:p w14:paraId="47B8F4FA"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5" w:type="dxa"/>
            <w:vAlign w:val="center"/>
          </w:tcPr>
          <w:p w14:paraId="1D9AFD47"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6" w:type="dxa"/>
            <w:vAlign w:val="center"/>
          </w:tcPr>
          <w:p w14:paraId="5DF35A31"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5" w:type="dxa"/>
            <w:vAlign w:val="center"/>
          </w:tcPr>
          <w:p w14:paraId="5BD7FBFD"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c>
          <w:tcPr>
            <w:tcW w:w="936" w:type="dxa"/>
            <w:vAlign w:val="center"/>
          </w:tcPr>
          <w:p w14:paraId="07EB1239" w14:textId="77777777" w:rsidR="00535BEE" w:rsidRPr="00535BEE" w:rsidRDefault="00535BEE" w:rsidP="00535BEE">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535BEE">
              <w:rPr>
                <w:rFonts w:ascii="Nyala" w:eastAsia="Calibri" w:hAnsi="Nyala" w:cstheme="minorHAnsi"/>
                <w:b/>
                <w:sz w:val="22"/>
              </w:rPr>
              <w:t>X</w:t>
            </w:r>
          </w:p>
        </w:tc>
      </w:tr>
    </w:tbl>
    <w:bookmarkEnd w:id="45"/>
    <w:bookmarkEnd w:id="46"/>
    <w:p w14:paraId="5C045679" w14:textId="77777777" w:rsidR="0005770A" w:rsidRPr="00843002" w:rsidRDefault="0005770A" w:rsidP="00A11D3D">
      <w:pPr>
        <w:spacing w:before="0" w:after="0"/>
        <w:ind w:left="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Źródło: Opracowanie własne</w:t>
      </w:r>
    </w:p>
    <w:p w14:paraId="2D765393" w14:textId="77777777" w:rsidR="0005770A" w:rsidRPr="00843002" w:rsidRDefault="0005770A" w:rsidP="00A11D3D">
      <w:pPr>
        <w:spacing w:before="0" w:after="0"/>
        <w:ind w:left="0"/>
        <w:jc w:val="both"/>
        <w:rPr>
          <w:rFonts w:ascii="Nyala" w:eastAsia="Calibri" w:hAnsi="Nyala" w:cstheme="minorHAnsi"/>
          <w:i/>
          <w:iCs/>
          <w:kern w:val="2"/>
          <w:sz w:val="22"/>
          <w14:ligatures w14:val="standardContextual"/>
        </w:rPr>
      </w:pPr>
    </w:p>
    <w:p w14:paraId="2F70EC4B" w14:textId="77777777" w:rsidR="0005770A" w:rsidRPr="00843002" w:rsidRDefault="0005770A" w:rsidP="00A11D3D">
      <w:pPr>
        <w:spacing w:before="0" w:after="0"/>
        <w:ind w:left="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 xml:space="preserve">Omówienie poszczególnych metod partycypacji </w:t>
      </w:r>
    </w:p>
    <w:p w14:paraId="60EDB254" w14:textId="5636A943" w:rsidR="0022392C" w:rsidRPr="00843002" w:rsidRDefault="0005770A" w:rsidP="00A11D3D">
      <w:pPr>
        <w:spacing w:before="0" w:after="0"/>
        <w:ind w:left="0"/>
        <w:jc w:val="both"/>
        <w:rPr>
          <w:rFonts w:ascii="Nyala" w:hAnsi="Nyala" w:cstheme="minorHAnsi"/>
          <w:sz w:val="22"/>
        </w:rPr>
      </w:pPr>
      <w:r w:rsidRPr="00843002">
        <w:rPr>
          <w:rFonts w:ascii="Nyala" w:eastAsia="Calibri" w:hAnsi="Nyala" w:cstheme="minorHAnsi"/>
          <w:b/>
          <w:bCs/>
          <w:kern w:val="2"/>
          <w:sz w:val="22"/>
          <w14:ligatures w14:val="standardContextual"/>
        </w:rPr>
        <w:t>Spotkania otwarte</w:t>
      </w:r>
      <w:r w:rsidR="0022392C" w:rsidRPr="00843002">
        <w:rPr>
          <w:rFonts w:ascii="Nyala" w:eastAsia="Calibri" w:hAnsi="Nyala" w:cstheme="minorHAnsi"/>
          <w:b/>
          <w:bCs/>
          <w:kern w:val="2"/>
          <w:sz w:val="22"/>
          <w14:ligatures w14:val="standardContextual"/>
        </w:rPr>
        <w:t>.</w:t>
      </w:r>
      <w:r w:rsidRPr="00843002">
        <w:rPr>
          <w:rFonts w:ascii="Nyala" w:eastAsia="Calibri" w:hAnsi="Nyala" w:cstheme="minorHAnsi"/>
          <w:b/>
          <w:bCs/>
          <w:kern w:val="2"/>
          <w:sz w:val="22"/>
          <w14:ligatures w14:val="standardContextual"/>
        </w:rPr>
        <w:t xml:space="preserve"> </w:t>
      </w:r>
      <w:r w:rsidR="0022392C" w:rsidRPr="00843002">
        <w:rPr>
          <w:rFonts w:ascii="Nyala" w:hAnsi="Nyala" w:cstheme="minorHAnsi"/>
          <w:sz w:val="22"/>
        </w:rPr>
        <w:t xml:space="preserve">Informowanie o spotkaniach nastąpiło poprzez ogłoszenia m.in. na stronie internetowej </w:t>
      </w:r>
      <w:hyperlink r:id="rId20" w:history="1">
        <w:r w:rsidR="0022392C" w:rsidRPr="00843002">
          <w:rPr>
            <w:rFonts w:ascii="Nyala" w:hAnsi="Nyala" w:cstheme="minorHAnsi"/>
            <w:sz w:val="22"/>
          </w:rPr>
          <w:t>www.zielonesasiedztwo.pl</w:t>
        </w:r>
      </w:hyperlink>
      <w:r w:rsidR="0022392C" w:rsidRPr="00843002">
        <w:rPr>
          <w:rFonts w:ascii="Nyala" w:hAnsi="Nyala" w:cstheme="minorHAnsi"/>
          <w:sz w:val="22"/>
        </w:rPr>
        <w:t xml:space="preserve"> oraz fanpage LGD ZS na Facebook. Dużą rolę w informowaniu odegrały plakaty informujące o spotkaniach zamieszczone na stronie internetowej gmin – członków LGD ZS oraz osobiste zaproszenia Prezesa LGD ZS skierowane do każdego z Burmistrzów i członków Rad Miejskich. Wykorzystano lokalne tablice ogłoszeń oraz tzw. pocztę pantoflową – dystrybucję informacji przez pracowników biura LGD, Zarządu oraz członków LGD. Do włączenia się w proces budowy strategii zaproszono także mieszkańców poszczególnych gmin,</w:t>
      </w:r>
      <w:r w:rsidR="0022392C" w:rsidRPr="00843002">
        <w:rPr>
          <w:rStyle w:val="apple-converted-space"/>
          <w:rFonts w:ascii="Nyala" w:hAnsi="Nyala" w:cstheme="minorHAnsi"/>
          <w:sz w:val="22"/>
        </w:rPr>
        <w:t xml:space="preserve"> </w:t>
      </w:r>
      <w:r w:rsidR="0022392C" w:rsidRPr="00843002">
        <w:rPr>
          <w:rFonts w:ascii="Nyala" w:hAnsi="Nyala" w:cstheme="minorHAnsi"/>
          <w:sz w:val="22"/>
        </w:rPr>
        <w:t xml:space="preserve">lokalnych liderów, pracowników JST, ośrodków kultury i innych jednostek, lokalnych stowarzyszeń, przedsiębiorców oraz inne osoby zainteresowane realizacją działań nakierowanych na rozwój gmin objętych LSR. </w:t>
      </w:r>
    </w:p>
    <w:p w14:paraId="19DF18C9" w14:textId="01A51740" w:rsidR="0022392C" w:rsidRPr="00843002" w:rsidRDefault="0022392C" w:rsidP="00A11D3D">
      <w:pPr>
        <w:spacing w:before="0" w:after="0"/>
        <w:ind w:left="0"/>
        <w:jc w:val="both"/>
        <w:rPr>
          <w:rFonts w:ascii="Nyala" w:eastAsia="Times New Roman" w:hAnsi="Nyala" w:cstheme="minorHAnsi"/>
          <w:bCs/>
          <w:sz w:val="22"/>
        </w:rPr>
      </w:pPr>
      <w:r w:rsidRPr="00843002">
        <w:rPr>
          <w:rFonts w:ascii="Nyala" w:eastAsia="Times New Roman" w:hAnsi="Nyala" w:cstheme="minorHAnsi"/>
          <w:bCs/>
          <w:sz w:val="22"/>
        </w:rPr>
        <w:t xml:space="preserve">W trzech </w:t>
      </w:r>
      <w:r w:rsidRPr="00843002">
        <w:rPr>
          <w:rFonts w:ascii="Nyala" w:hAnsi="Nyala" w:cstheme="minorHAnsi"/>
          <w:sz w:val="22"/>
        </w:rPr>
        <w:t>spotkaniach</w:t>
      </w:r>
      <w:r w:rsidRPr="00843002">
        <w:rPr>
          <w:rFonts w:ascii="Nyala" w:eastAsia="Times New Roman" w:hAnsi="Nyala" w:cstheme="minorHAnsi"/>
          <w:bCs/>
          <w:sz w:val="22"/>
        </w:rPr>
        <w:t xml:space="preserve"> wzięło udział łącznie 38 osób będących przedstawicielami różnych grup interesów, w tym grup interesu sektorów społecznego, gospodarczego i publicznego jak również mieszkańców oraz osoby młode, seniorzy i osoby w niekorzystnej sytuacji. Każde spotkanie otwierała prezentacja obrazująca wybrane aspekty diagnozy obszaru danej gminy oraz całego obszaru, a także wybrane wyniki z ankiety skierowanej do mieszkańców. </w:t>
      </w:r>
    </w:p>
    <w:p w14:paraId="169B44F6" w14:textId="73D4BAF2" w:rsidR="0022392C" w:rsidRPr="00843002" w:rsidRDefault="0022392C" w:rsidP="00A11D3D">
      <w:pPr>
        <w:spacing w:before="0" w:after="0"/>
        <w:ind w:left="0" w:firstLine="284"/>
        <w:jc w:val="both"/>
        <w:rPr>
          <w:rFonts w:ascii="Nyala" w:eastAsia="Calibri" w:hAnsi="Nyala" w:cstheme="minorHAnsi"/>
          <w:kern w:val="2"/>
          <w:sz w:val="22"/>
          <w14:ligatures w14:val="standardContextual"/>
        </w:rPr>
      </w:pPr>
      <w:r w:rsidRPr="00843002">
        <w:rPr>
          <w:rFonts w:ascii="Nyala" w:eastAsia="Times New Roman" w:hAnsi="Nyala" w:cstheme="minorHAnsi"/>
          <w:bCs/>
          <w:sz w:val="22"/>
        </w:rPr>
        <w:t xml:space="preserve">Obszerna notatka po każdym ze spotkań wraz z prezentacją zostały zamieszczone na dedykowanej procesowi opracowania LSR stronie </w:t>
      </w:r>
      <w:hyperlink r:id="rId21" w:history="1">
        <w:r w:rsidRPr="00843002">
          <w:rPr>
            <w:rStyle w:val="Hipercze"/>
            <w:rFonts w:ascii="Nyala" w:eastAsia="Times New Roman" w:hAnsi="Nyala" w:cstheme="minorHAnsi"/>
            <w:bCs/>
            <w:sz w:val="22"/>
          </w:rPr>
          <w:t>https://zielonesasiedztwo.pl/przygotowanie-lsr-2023-2027</w:t>
        </w:r>
      </w:hyperlink>
    </w:p>
    <w:p w14:paraId="24532EAF" w14:textId="3579A427" w:rsidR="0005770A" w:rsidRPr="00557A17" w:rsidRDefault="0005770A" w:rsidP="00557A17">
      <w:pPr>
        <w:spacing w:before="0" w:after="0"/>
        <w:ind w:left="0"/>
        <w:jc w:val="both"/>
        <w:rPr>
          <w:rFonts w:ascii="Nyala" w:hAnsi="Nyala" w:cstheme="minorHAnsi"/>
          <w:sz w:val="22"/>
        </w:rPr>
      </w:pPr>
      <w:r w:rsidRPr="00557A17">
        <w:rPr>
          <w:rFonts w:ascii="Nyala" w:hAnsi="Nyala" w:cstheme="minorHAnsi"/>
          <w:sz w:val="22"/>
        </w:rPr>
        <w:t>Plan spotkań przebiegał według wspólnego schematu:</w:t>
      </w:r>
    </w:p>
    <w:p w14:paraId="57B736DF" w14:textId="740F3A64" w:rsidR="00557A17" w:rsidRPr="00557A17" w:rsidRDefault="00557A17" w:rsidP="001E2B7E">
      <w:pPr>
        <w:pStyle w:val="Akapitzlist"/>
        <w:numPr>
          <w:ilvl w:val="0"/>
          <w:numId w:val="39"/>
        </w:numPr>
        <w:spacing w:before="0" w:after="0"/>
        <w:jc w:val="both"/>
        <w:rPr>
          <w:rFonts w:ascii="Nyala" w:hAnsi="Nyala" w:cstheme="minorHAnsi"/>
          <w:sz w:val="22"/>
        </w:rPr>
      </w:pPr>
      <w:r w:rsidRPr="00557A17">
        <w:rPr>
          <w:rFonts w:ascii="Nyala" w:hAnsi="Nyala" w:cstheme="minorHAnsi"/>
          <w:sz w:val="22"/>
        </w:rPr>
        <w:t>Przedstawienie założeń WPR na lata 2021-27 w odniesieniu do roli LGD.</w:t>
      </w:r>
    </w:p>
    <w:p w14:paraId="2AC0ECBE" w14:textId="77777777" w:rsidR="00557A17" w:rsidRPr="00557A17" w:rsidRDefault="00557A17" w:rsidP="001E2B7E">
      <w:pPr>
        <w:pStyle w:val="Akapitzlist"/>
        <w:numPr>
          <w:ilvl w:val="0"/>
          <w:numId w:val="39"/>
        </w:numPr>
        <w:spacing w:before="0" w:after="0"/>
        <w:jc w:val="both"/>
        <w:rPr>
          <w:rFonts w:ascii="Nyala" w:hAnsi="Nyala" w:cstheme="minorHAnsi"/>
          <w:sz w:val="22"/>
        </w:rPr>
      </w:pPr>
      <w:r w:rsidRPr="00557A17">
        <w:rPr>
          <w:rFonts w:ascii="Nyala" w:hAnsi="Nyala" w:cstheme="minorHAnsi"/>
          <w:sz w:val="22"/>
        </w:rPr>
        <w:t>Diagnoza obszaru LGD.</w:t>
      </w:r>
    </w:p>
    <w:p w14:paraId="464705CC" w14:textId="77777777" w:rsidR="00557A17" w:rsidRPr="00557A17" w:rsidRDefault="00557A17" w:rsidP="001E2B7E">
      <w:pPr>
        <w:pStyle w:val="Akapitzlist"/>
        <w:numPr>
          <w:ilvl w:val="0"/>
          <w:numId w:val="39"/>
        </w:numPr>
        <w:spacing w:before="0" w:after="0"/>
        <w:jc w:val="both"/>
        <w:rPr>
          <w:rFonts w:ascii="Nyala" w:hAnsi="Nyala" w:cstheme="minorHAnsi"/>
          <w:sz w:val="22"/>
        </w:rPr>
      </w:pPr>
      <w:r w:rsidRPr="00557A17">
        <w:rPr>
          <w:rFonts w:ascii="Nyala" w:hAnsi="Nyala" w:cstheme="minorHAnsi"/>
          <w:sz w:val="22"/>
        </w:rPr>
        <w:t>Analiza potrzeb rozwojowych i potencjału obszaru LGD w aspektach:</w:t>
      </w:r>
    </w:p>
    <w:p w14:paraId="2DB6359B" w14:textId="77777777" w:rsidR="00557A17" w:rsidRPr="00557A17" w:rsidRDefault="00557A17" w:rsidP="001E2B7E">
      <w:pPr>
        <w:pStyle w:val="Akapitzlist"/>
        <w:numPr>
          <w:ilvl w:val="0"/>
          <w:numId w:val="40"/>
        </w:numPr>
        <w:spacing w:before="0" w:after="0"/>
        <w:jc w:val="both"/>
        <w:rPr>
          <w:rFonts w:ascii="Nyala" w:hAnsi="Nyala" w:cstheme="minorHAnsi"/>
          <w:sz w:val="22"/>
        </w:rPr>
      </w:pPr>
      <w:r w:rsidRPr="00557A17">
        <w:rPr>
          <w:rFonts w:ascii="Nyala" w:hAnsi="Nyala" w:cstheme="minorHAnsi"/>
          <w:sz w:val="22"/>
        </w:rPr>
        <w:t>innowacyjność</w:t>
      </w:r>
    </w:p>
    <w:p w14:paraId="423354A0" w14:textId="77777777" w:rsidR="00557A17" w:rsidRPr="00557A17" w:rsidRDefault="00557A17" w:rsidP="001E2B7E">
      <w:pPr>
        <w:pStyle w:val="Akapitzlist"/>
        <w:numPr>
          <w:ilvl w:val="0"/>
          <w:numId w:val="40"/>
        </w:numPr>
        <w:spacing w:before="0" w:after="0"/>
        <w:jc w:val="both"/>
        <w:rPr>
          <w:rFonts w:ascii="Nyala" w:hAnsi="Nyala" w:cstheme="minorHAnsi"/>
          <w:sz w:val="22"/>
        </w:rPr>
      </w:pPr>
      <w:r w:rsidRPr="00557A17">
        <w:rPr>
          <w:rFonts w:ascii="Nyala" w:hAnsi="Nyala" w:cstheme="minorHAnsi"/>
          <w:sz w:val="22"/>
        </w:rPr>
        <w:t>cyfryzacja</w:t>
      </w:r>
    </w:p>
    <w:p w14:paraId="46424562" w14:textId="77777777" w:rsidR="00557A17" w:rsidRPr="00557A17" w:rsidRDefault="00557A17" w:rsidP="001E2B7E">
      <w:pPr>
        <w:pStyle w:val="Akapitzlist"/>
        <w:numPr>
          <w:ilvl w:val="0"/>
          <w:numId w:val="40"/>
        </w:numPr>
        <w:spacing w:before="0" w:after="0"/>
        <w:jc w:val="both"/>
        <w:rPr>
          <w:rFonts w:ascii="Nyala" w:hAnsi="Nyala" w:cstheme="minorHAnsi"/>
          <w:sz w:val="22"/>
        </w:rPr>
      </w:pPr>
      <w:r w:rsidRPr="00557A17">
        <w:rPr>
          <w:rFonts w:ascii="Nyala" w:hAnsi="Nyala" w:cstheme="minorHAnsi"/>
          <w:sz w:val="22"/>
        </w:rPr>
        <w:t>środowisko</w:t>
      </w:r>
    </w:p>
    <w:p w14:paraId="776C9079" w14:textId="77777777" w:rsidR="00557A17" w:rsidRPr="00557A17" w:rsidRDefault="00557A17" w:rsidP="001E2B7E">
      <w:pPr>
        <w:pStyle w:val="Akapitzlist"/>
        <w:numPr>
          <w:ilvl w:val="0"/>
          <w:numId w:val="40"/>
        </w:numPr>
        <w:spacing w:before="0" w:after="0"/>
        <w:jc w:val="both"/>
        <w:rPr>
          <w:rFonts w:ascii="Nyala" w:hAnsi="Nyala" w:cstheme="minorHAnsi"/>
          <w:sz w:val="22"/>
        </w:rPr>
      </w:pPr>
      <w:r w:rsidRPr="00557A17">
        <w:rPr>
          <w:rFonts w:ascii="Nyala" w:hAnsi="Nyala" w:cstheme="minorHAnsi"/>
          <w:sz w:val="22"/>
        </w:rPr>
        <w:lastRenderedPageBreak/>
        <w:t>zmiany demograficzne</w:t>
      </w:r>
    </w:p>
    <w:p w14:paraId="1AEF63ED" w14:textId="77777777" w:rsidR="00557A17" w:rsidRPr="00557A17" w:rsidRDefault="00557A17" w:rsidP="001E2B7E">
      <w:pPr>
        <w:pStyle w:val="Akapitzlist"/>
        <w:numPr>
          <w:ilvl w:val="0"/>
          <w:numId w:val="40"/>
        </w:numPr>
        <w:spacing w:before="0" w:after="0"/>
        <w:jc w:val="both"/>
        <w:rPr>
          <w:rFonts w:ascii="Nyala" w:hAnsi="Nyala" w:cstheme="minorHAnsi"/>
          <w:sz w:val="22"/>
        </w:rPr>
      </w:pPr>
      <w:r w:rsidRPr="00557A17">
        <w:rPr>
          <w:rFonts w:ascii="Nyala" w:hAnsi="Nyala" w:cstheme="minorHAnsi"/>
          <w:sz w:val="22"/>
        </w:rPr>
        <w:t>partnerstwo.</w:t>
      </w:r>
    </w:p>
    <w:p w14:paraId="6CD93936" w14:textId="77777777" w:rsidR="00557A17" w:rsidRPr="00557A17" w:rsidRDefault="00557A17" w:rsidP="001E2B7E">
      <w:pPr>
        <w:pStyle w:val="Akapitzlist"/>
        <w:numPr>
          <w:ilvl w:val="0"/>
          <w:numId w:val="39"/>
        </w:numPr>
        <w:spacing w:before="0" w:after="0"/>
        <w:jc w:val="both"/>
        <w:rPr>
          <w:rFonts w:ascii="Nyala" w:hAnsi="Nyala" w:cstheme="minorHAnsi"/>
          <w:sz w:val="22"/>
        </w:rPr>
      </w:pPr>
      <w:r w:rsidRPr="00557A17">
        <w:rPr>
          <w:rFonts w:ascii="Nyala" w:hAnsi="Nyala" w:cstheme="minorHAnsi"/>
          <w:sz w:val="22"/>
        </w:rPr>
        <w:t>Diagnoza problemów.</w:t>
      </w:r>
    </w:p>
    <w:p w14:paraId="6474BCB5" w14:textId="77777777" w:rsidR="00557A17" w:rsidRPr="00557A17" w:rsidRDefault="00557A17" w:rsidP="001E2B7E">
      <w:pPr>
        <w:pStyle w:val="Akapitzlist"/>
        <w:numPr>
          <w:ilvl w:val="0"/>
          <w:numId w:val="39"/>
        </w:numPr>
        <w:spacing w:before="0" w:after="0"/>
        <w:jc w:val="both"/>
        <w:rPr>
          <w:rFonts w:ascii="Nyala" w:hAnsi="Nyala" w:cstheme="minorHAnsi"/>
          <w:sz w:val="22"/>
        </w:rPr>
      </w:pPr>
      <w:r w:rsidRPr="00557A17">
        <w:rPr>
          <w:rFonts w:ascii="Nyala" w:hAnsi="Nyala" w:cstheme="minorHAnsi"/>
          <w:sz w:val="22"/>
        </w:rPr>
        <w:t>Wyznaczanie celów strategii ogólnych i szczegółowych.</w:t>
      </w:r>
    </w:p>
    <w:p w14:paraId="6D7861C3" w14:textId="77777777" w:rsidR="00557A17" w:rsidRPr="00557A17" w:rsidRDefault="00557A17" w:rsidP="001E2B7E">
      <w:pPr>
        <w:pStyle w:val="Akapitzlist"/>
        <w:numPr>
          <w:ilvl w:val="0"/>
          <w:numId w:val="39"/>
        </w:numPr>
        <w:spacing w:before="0" w:after="0"/>
        <w:jc w:val="both"/>
        <w:rPr>
          <w:rFonts w:ascii="Nyala" w:hAnsi="Nyala" w:cstheme="minorHAnsi"/>
          <w:sz w:val="22"/>
        </w:rPr>
      </w:pPr>
      <w:r w:rsidRPr="00557A17">
        <w:rPr>
          <w:rFonts w:ascii="Nyala" w:hAnsi="Nyala" w:cstheme="minorHAnsi"/>
          <w:sz w:val="22"/>
        </w:rPr>
        <w:t>Przypisanie celom końcowym wskaźników rezultatów.</w:t>
      </w:r>
    </w:p>
    <w:p w14:paraId="3E4B7944" w14:textId="77777777" w:rsidR="00557A17" w:rsidRPr="00557A17" w:rsidRDefault="00557A17" w:rsidP="001E2B7E">
      <w:pPr>
        <w:pStyle w:val="Akapitzlist"/>
        <w:numPr>
          <w:ilvl w:val="0"/>
          <w:numId w:val="39"/>
        </w:numPr>
        <w:spacing w:before="0" w:after="0"/>
        <w:jc w:val="both"/>
        <w:rPr>
          <w:rFonts w:ascii="Nyala" w:hAnsi="Nyala" w:cstheme="minorHAnsi"/>
          <w:sz w:val="22"/>
        </w:rPr>
      </w:pPr>
      <w:r w:rsidRPr="00557A17">
        <w:rPr>
          <w:rFonts w:ascii="Nyala" w:hAnsi="Nyala" w:cstheme="minorHAnsi"/>
          <w:sz w:val="22"/>
        </w:rPr>
        <w:t>Lista planowanych działań – zbiór potrzeb i pomysłów na projekty.</w:t>
      </w:r>
    </w:p>
    <w:p w14:paraId="7077F041" w14:textId="77777777" w:rsidR="00557A17" w:rsidRPr="00557A17" w:rsidRDefault="00557A17" w:rsidP="001E2B7E">
      <w:pPr>
        <w:pStyle w:val="Akapitzlist"/>
        <w:numPr>
          <w:ilvl w:val="0"/>
          <w:numId w:val="39"/>
        </w:numPr>
        <w:spacing w:before="0" w:after="0"/>
        <w:jc w:val="both"/>
        <w:rPr>
          <w:rFonts w:ascii="Nyala" w:hAnsi="Nyala" w:cstheme="minorHAnsi"/>
          <w:sz w:val="22"/>
        </w:rPr>
      </w:pPr>
      <w:r w:rsidRPr="00557A17">
        <w:rPr>
          <w:rFonts w:ascii="Nyala" w:hAnsi="Nyala" w:cstheme="minorHAnsi"/>
          <w:sz w:val="22"/>
        </w:rPr>
        <w:t>Priorytetyzacja potrzeb i działań.</w:t>
      </w:r>
    </w:p>
    <w:p w14:paraId="4448E38D" w14:textId="77777777" w:rsidR="00557A17" w:rsidRPr="00557A17" w:rsidRDefault="00557A17" w:rsidP="001E2B7E">
      <w:pPr>
        <w:pStyle w:val="Akapitzlist"/>
        <w:numPr>
          <w:ilvl w:val="0"/>
          <w:numId w:val="39"/>
        </w:numPr>
        <w:spacing w:before="0" w:after="0"/>
        <w:jc w:val="both"/>
        <w:rPr>
          <w:rFonts w:ascii="Nyala" w:hAnsi="Nyala" w:cstheme="minorHAnsi"/>
          <w:sz w:val="22"/>
        </w:rPr>
      </w:pPr>
      <w:r w:rsidRPr="00557A17">
        <w:rPr>
          <w:rFonts w:ascii="Nyala" w:hAnsi="Nyala" w:cstheme="minorHAnsi"/>
          <w:sz w:val="22"/>
        </w:rPr>
        <w:t>Powiązanie celów LSR ze wskaźnikami.</w:t>
      </w:r>
    </w:p>
    <w:p w14:paraId="3B4E6E77" w14:textId="77777777" w:rsidR="00557A17" w:rsidRPr="00557A17" w:rsidRDefault="00557A17" w:rsidP="001E2B7E">
      <w:pPr>
        <w:pStyle w:val="Akapitzlist"/>
        <w:numPr>
          <w:ilvl w:val="0"/>
          <w:numId w:val="39"/>
        </w:numPr>
        <w:spacing w:before="0" w:after="0"/>
        <w:jc w:val="both"/>
        <w:rPr>
          <w:rFonts w:ascii="Nyala" w:hAnsi="Nyala" w:cstheme="minorHAnsi"/>
          <w:sz w:val="22"/>
        </w:rPr>
      </w:pPr>
      <w:r w:rsidRPr="00557A17">
        <w:rPr>
          <w:rFonts w:ascii="Nyala" w:hAnsi="Nyala" w:cstheme="minorHAnsi"/>
          <w:sz w:val="22"/>
        </w:rPr>
        <w:t>Opracowanie wstępnego podziału środków na poszczególne cele LSR</w:t>
      </w:r>
    </w:p>
    <w:p w14:paraId="5B32C66F" w14:textId="0D5E10B0" w:rsidR="0005770A" w:rsidRPr="00557A17" w:rsidRDefault="00557A17" w:rsidP="001E2B7E">
      <w:pPr>
        <w:pStyle w:val="Akapitzlist"/>
        <w:numPr>
          <w:ilvl w:val="0"/>
          <w:numId w:val="39"/>
        </w:numPr>
        <w:spacing w:before="0" w:after="0"/>
        <w:jc w:val="both"/>
        <w:rPr>
          <w:rFonts w:ascii="Nyala" w:hAnsi="Nyala" w:cstheme="minorHAnsi"/>
          <w:sz w:val="22"/>
        </w:rPr>
      </w:pPr>
      <w:r w:rsidRPr="00557A17">
        <w:rPr>
          <w:rFonts w:ascii="Nyala" w:hAnsi="Nyala" w:cstheme="minorHAnsi"/>
          <w:sz w:val="22"/>
        </w:rPr>
        <w:t>Podsumowanie i wnioski do dalszej analizy.</w:t>
      </w:r>
    </w:p>
    <w:p w14:paraId="6CB2EC2D" w14:textId="77777777" w:rsidR="00557A17" w:rsidRPr="00843002" w:rsidRDefault="00557A17" w:rsidP="00557A17">
      <w:pPr>
        <w:spacing w:before="0" w:after="0"/>
        <w:ind w:left="0"/>
        <w:jc w:val="both"/>
        <w:rPr>
          <w:rFonts w:ascii="Nyala" w:eastAsia="Calibri" w:hAnsi="Nyala" w:cstheme="minorHAnsi"/>
          <w:kern w:val="2"/>
          <w:sz w:val="22"/>
          <w14:ligatures w14:val="standardContextual"/>
        </w:rPr>
      </w:pPr>
    </w:p>
    <w:p w14:paraId="4A6BB805" w14:textId="339CEB8D" w:rsidR="002B4096" w:rsidRPr="002B4096" w:rsidRDefault="002B4096" w:rsidP="002B4096">
      <w:pPr>
        <w:spacing w:before="0" w:after="0"/>
        <w:ind w:left="0"/>
        <w:jc w:val="both"/>
        <w:rPr>
          <w:rFonts w:ascii="Nyala" w:eastAsia="Calibri" w:hAnsi="Nyala" w:cstheme="minorHAnsi"/>
          <w:b/>
          <w:bCs/>
          <w:kern w:val="2"/>
          <w:sz w:val="22"/>
          <w14:ligatures w14:val="standardContextual"/>
        </w:rPr>
      </w:pPr>
      <w:r w:rsidRPr="002B4096">
        <w:rPr>
          <w:rFonts w:ascii="Nyala" w:eastAsia="Calibri" w:hAnsi="Nyala" w:cstheme="minorHAnsi"/>
          <w:b/>
          <w:bCs/>
          <w:kern w:val="2"/>
          <w:sz w:val="22"/>
          <w14:ligatures w14:val="standardContextual"/>
        </w:rPr>
        <w:t xml:space="preserve">Tabela </w:t>
      </w:r>
      <w:r w:rsidRPr="002B4096">
        <w:rPr>
          <w:rFonts w:ascii="Nyala" w:eastAsia="Calibri" w:hAnsi="Nyala" w:cstheme="minorHAnsi"/>
          <w:b/>
          <w:bCs/>
          <w:kern w:val="2"/>
          <w:sz w:val="22"/>
          <w14:ligatures w14:val="standardContextual"/>
        </w:rPr>
        <w:fldChar w:fldCharType="begin"/>
      </w:r>
      <w:r w:rsidRPr="002B4096">
        <w:rPr>
          <w:rFonts w:ascii="Nyala" w:eastAsia="Calibri" w:hAnsi="Nyala" w:cstheme="minorHAnsi"/>
          <w:b/>
          <w:bCs/>
          <w:kern w:val="2"/>
          <w:sz w:val="22"/>
          <w14:ligatures w14:val="standardContextual"/>
        </w:rPr>
        <w:instrText xml:space="preserve"> SEQ Tabela \* ARABIC </w:instrText>
      </w:r>
      <w:r w:rsidRPr="002B4096">
        <w:rPr>
          <w:rFonts w:ascii="Nyala" w:eastAsia="Calibri" w:hAnsi="Nyala" w:cstheme="minorHAnsi"/>
          <w:b/>
          <w:bCs/>
          <w:kern w:val="2"/>
          <w:sz w:val="22"/>
          <w14:ligatures w14:val="standardContextual"/>
        </w:rPr>
        <w:fldChar w:fldCharType="separate"/>
      </w:r>
      <w:r w:rsidR="0023566D">
        <w:rPr>
          <w:rFonts w:ascii="Nyala" w:eastAsia="Calibri" w:hAnsi="Nyala" w:cstheme="minorHAnsi"/>
          <w:b/>
          <w:bCs/>
          <w:noProof/>
          <w:kern w:val="2"/>
          <w:sz w:val="22"/>
          <w14:ligatures w14:val="standardContextual"/>
        </w:rPr>
        <w:t>12</w:t>
      </w:r>
      <w:r w:rsidRPr="002B4096">
        <w:rPr>
          <w:rFonts w:ascii="Nyala" w:eastAsia="Calibri" w:hAnsi="Nyala" w:cstheme="minorHAnsi"/>
          <w:b/>
          <w:bCs/>
          <w:kern w:val="2"/>
          <w:sz w:val="22"/>
          <w14:ligatures w14:val="standardContextual"/>
        </w:rPr>
        <w:fldChar w:fldCharType="end"/>
      </w:r>
      <w:r w:rsidRPr="002B4096">
        <w:rPr>
          <w:rFonts w:ascii="Nyala" w:eastAsia="Calibri" w:hAnsi="Nyala" w:cstheme="minorHAnsi"/>
          <w:b/>
          <w:bCs/>
          <w:kern w:val="2"/>
          <w:sz w:val="22"/>
          <w14:ligatures w14:val="standardContextual"/>
        </w:rPr>
        <w:t xml:space="preserve"> Szczegółowy harmonogram przeprowadzonych konsultacji.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417"/>
        <w:gridCol w:w="1418"/>
        <w:gridCol w:w="3685"/>
        <w:gridCol w:w="1701"/>
      </w:tblGrid>
      <w:tr w:rsidR="0005770A" w:rsidRPr="00843002" w14:paraId="6C776140" w14:textId="77777777" w:rsidTr="00DB4BFD">
        <w:trPr>
          <w:trHeight w:val="249"/>
        </w:trPr>
        <w:tc>
          <w:tcPr>
            <w:tcW w:w="562" w:type="dxa"/>
            <w:shd w:val="clear" w:color="auto" w:fill="DEEAF6" w:themeFill="accent5" w:themeFillTint="33"/>
            <w:vAlign w:val="center"/>
          </w:tcPr>
          <w:p w14:paraId="281CA956" w14:textId="77777777" w:rsidR="0005770A" w:rsidRPr="00843002" w:rsidRDefault="0005770A" w:rsidP="00A11D3D">
            <w:pPr>
              <w:spacing w:before="0" w:after="0"/>
              <w:ind w:left="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Lp.</w:t>
            </w:r>
          </w:p>
        </w:tc>
        <w:tc>
          <w:tcPr>
            <w:tcW w:w="1418" w:type="dxa"/>
            <w:shd w:val="clear" w:color="auto" w:fill="DEEAF6" w:themeFill="accent5" w:themeFillTint="33"/>
            <w:vAlign w:val="center"/>
          </w:tcPr>
          <w:p w14:paraId="6E98FD97" w14:textId="77777777" w:rsidR="0005770A" w:rsidRPr="00843002" w:rsidRDefault="0005770A" w:rsidP="00A11D3D">
            <w:pPr>
              <w:spacing w:before="0" w:after="0"/>
              <w:ind w:left="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Gmina</w:t>
            </w:r>
          </w:p>
        </w:tc>
        <w:tc>
          <w:tcPr>
            <w:tcW w:w="1417" w:type="dxa"/>
            <w:shd w:val="clear" w:color="auto" w:fill="DEEAF6" w:themeFill="accent5" w:themeFillTint="33"/>
            <w:vAlign w:val="center"/>
          </w:tcPr>
          <w:p w14:paraId="7E457047" w14:textId="77777777" w:rsidR="0005770A" w:rsidRPr="00843002" w:rsidRDefault="0005770A" w:rsidP="00A11D3D">
            <w:pPr>
              <w:spacing w:before="0" w:after="0"/>
              <w:ind w:left="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 xml:space="preserve">Data </w:t>
            </w:r>
          </w:p>
        </w:tc>
        <w:tc>
          <w:tcPr>
            <w:tcW w:w="1418" w:type="dxa"/>
            <w:shd w:val="clear" w:color="auto" w:fill="DEEAF6" w:themeFill="accent5" w:themeFillTint="33"/>
            <w:vAlign w:val="center"/>
          </w:tcPr>
          <w:p w14:paraId="48F15FAF" w14:textId="77777777" w:rsidR="0005770A" w:rsidRPr="00557A17" w:rsidRDefault="0005770A" w:rsidP="00A11D3D">
            <w:pPr>
              <w:spacing w:before="0" w:after="0"/>
              <w:ind w:left="0"/>
              <w:jc w:val="both"/>
              <w:rPr>
                <w:rFonts w:ascii="Nyala" w:eastAsia="Calibri" w:hAnsi="Nyala" w:cstheme="minorHAnsi"/>
                <w:kern w:val="2"/>
                <w:sz w:val="22"/>
                <w14:ligatures w14:val="standardContextual"/>
              </w:rPr>
            </w:pPr>
            <w:r w:rsidRPr="00557A17">
              <w:rPr>
                <w:rFonts w:ascii="Nyala" w:eastAsia="Calibri" w:hAnsi="Nyala" w:cstheme="minorHAnsi"/>
                <w:kern w:val="2"/>
                <w:sz w:val="22"/>
                <w14:ligatures w14:val="standardContextual"/>
              </w:rPr>
              <w:t>Liczba uczestników</w:t>
            </w:r>
          </w:p>
        </w:tc>
        <w:tc>
          <w:tcPr>
            <w:tcW w:w="3685" w:type="dxa"/>
            <w:shd w:val="clear" w:color="auto" w:fill="DEEAF6" w:themeFill="accent5" w:themeFillTint="33"/>
            <w:vAlign w:val="center"/>
          </w:tcPr>
          <w:p w14:paraId="6EF09B35" w14:textId="77777777" w:rsidR="0005770A" w:rsidRPr="00843002" w:rsidRDefault="0005770A" w:rsidP="00A11D3D">
            <w:pPr>
              <w:spacing w:before="0" w:after="0"/>
              <w:ind w:left="0"/>
              <w:jc w:val="both"/>
              <w:rPr>
                <w:rFonts w:ascii="Nyala" w:eastAsia="Calibri" w:hAnsi="Nyala" w:cstheme="minorHAnsi"/>
                <w:kern w:val="2"/>
                <w:sz w:val="22"/>
                <w14:ligatures w14:val="standardContextual"/>
              </w:rPr>
            </w:pPr>
            <w:r w:rsidRPr="00843002">
              <w:rPr>
                <w:rFonts w:ascii="Nyala" w:hAnsi="Nyala" w:cstheme="minorHAnsi"/>
                <w:kern w:val="2"/>
                <w:sz w:val="22"/>
                <w14:ligatures w14:val="standardContextual"/>
              </w:rPr>
              <w:t>Grupa docelowa</w:t>
            </w:r>
          </w:p>
        </w:tc>
        <w:tc>
          <w:tcPr>
            <w:tcW w:w="1701" w:type="dxa"/>
            <w:shd w:val="clear" w:color="auto" w:fill="DEEAF6" w:themeFill="accent5" w:themeFillTint="33"/>
            <w:vAlign w:val="center"/>
          </w:tcPr>
          <w:p w14:paraId="1F7F29E8" w14:textId="77777777" w:rsidR="0005770A" w:rsidRPr="00843002" w:rsidRDefault="0005770A" w:rsidP="00A11D3D">
            <w:pPr>
              <w:spacing w:before="0" w:after="0"/>
              <w:ind w:left="0"/>
              <w:jc w:val="both"/>
              <w:rPr>
                <w:rFonts w:ascii="Nyala" w:eastAsia="Calibri" w:hAnsi="Nyala" w:cstheme="minorHAnsi"/>
                <w:kern w:val="2"/>
                <w:sz w:val="22"/>
                <w14:ligatures w14:val="standardContextual"/>
              </w:rPr>
            </w:pPr>
            <w:r w:rsidRPr="00843002">
              <w:rPr>
                <w:rFonts w:ascii="Nyala" w:hAnsi="Nyala" w:cstheme="minorHAnsi"/>
                <w:kern w:val="2"/>
                <w:sz w:val="22"/>
                <w14:ligatures w14:val="standardContextual"/>
              </w:rPr>
              <w:t xml:space="preserve">Dokument potwierdzający </w:t>
            </w:r>
          </w:p>
        </w:tc>
      </w:tr>
      <w:tr w:rsidR="0005770A" w:rsidRPr="00843002" w14:paraId="376C54ED" w14:textId="77777777" w:rsidTr="00DB4BFD">
        <w:trPr>
          <w:trHeight w:val="223"/>
        </w:trPr>
        <w:tc>
          <w:tcPr>
            <w:tcW w:w="562" w:type="dxa"/>
            <w:vAlign w:val="center"/>
          </w:tcPr>
          <w:p w14:paraId="3ADAC864" w14:textId="77777777" w:rsidR="0005770A" w:rsidRPr="00843002" w:rsidRDefault="0005770A" w:rsidP="00A11D3D">
            <w:pPr>
              <w:spacing w:before="0" w:after="0"/>
              <w:ind w:left="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1</w:t>
            </w:r>
          </w:p>
        </w:tc>
        <w:tc>
          <w:tcPr>
            <w:tcW w:w="1418" w:type="dxa"/>
            <w:vAlign w:val="center"/>
          </w:tcPr>
          <w:p w14:paraId="76466CC8" w14:textId="00F9D275" w:rsidR="0005770A" w:rsidRPr="00843002" w:rsidRDefault="00296A1E" w:rsidP="00A11D3D">
            <w:pPr>
              <w:spacing w:before="0" w:after="0"/>
              <w:ind w:left="0"/>
              <w:jc w:val="both"/>
              <w:rPr>
                <w:rFonts w:ascii="Nyala" w:eastAsia="Calibri" w:hAnsi="Nyala" w:cstheme="minorHAnsi"/>
                <w:kern w:val="2"/>
                <w:sz w:val="22"/>
                <w14:ligatures w14:val="standardContextual"/>
              </w:rPr>
            </w:pPr>
            <w:r w:rsidRPr="00843002">
              <w:rPr>
                <w:rFonts w:ascii="Nyala" w:hAnsi="Nyala" w:cstheme="minorHAnsi"/>
                <w:sz w:val="22"/>
              </w:rPr>
              <w:t>Milanówek</w:t>
            </w:r>
          </w:p>
        </w:tc>
        <w:tc>
          <w:tcPr>
            <w:tcW w:w="1417" w:type="dxa"/>
            <w:shd w:val="clear" w:color="auto" w:fill="FFF2CC" w:themeFill="accent4" w:themeFillTint="33"/>
            <w:vAlign w:val="center"/>
          </w:tcPr>
          <w:p w14:paraId="06C8274D" w14:textId="2362E0B6" w:rsidR="0005770A" w:rsidRPr="00843002" w:rsidRDefault="00C64B7C" w:rsidP="00A11D3D">
            <w:pPr>
              <w:spacing w:before="0" w:after="0"/>
              <w:ind w:left="0"/>
              <w:jc w:val="both"/>
              <w:rPr>
                <w:rFonts w:ascii="Nyala" w:eastAsia="Calibri" w:hAnsi="Nyala" w:cstheme="minorHAnsi"/>
                <w:kern w:val="2"/>
                <w:sz w:val="22"/>
                <w14:ligatures w14:val="standardContextual"/>
              </w:rPr>
            </w:pPr>
            <w:r w:rsidRPr="00843002">
              <w:rPr>
                <w:rFonts w:ascii="Nyala" w:hAnsi="Nyala" w:cstheme="minorHAnsi"/>
                <w:sz w:val="22"/>
              </w:rPr>
              <w:t>11.10.2022 r</w:t>
            </w:r>
            <w:r w:rsidR="0005770A" w:rsidRPr="00843002">
              <w:rPr>
                <w:rFonts w:ascii="Nyala" w:eastAsia="Calibri" w:hAnsi="Nyala" w:cstheme="minorHAnsi"/>
                <w:kern w:val="2"/>
                <w:sz w:val="22"/>
                <w14:ligatures w14:val="standardContextual"/>
              </w:rPr>
              <w:t>.</w:t>
            </w:r>
          </w:p>
        </w:tc>
        <w:tc>
          <w:tcPr>
            <w:tcW w:w="1418" w:type="dxa"/>
            <w:shd w:val="clear" w:color="auto" w:fill="FFF2CC" w:themeFill="accent4" w:themeFillTint="33"/>
            <w:vAlign w:val="center"/>
          </w:tcPr>
          <w:p w14:paraId="47986527" w14:textId="22C3988A" w:rsidR="0005770A" w:rsidRPr="00557A17" w:rsidRDefault="00557A17" w:rsidP="00A11D3D">
            <w:pPr>
              <w:spacing w:before="0" w:after="0"/>
              <w:ind w:left="0"/>
              <w:jc w:val="both"/>
              <w:rPr>
                <w:rFonts w:ascii="Nyala" w:eastAsia="Calibri" w:hAnsi="Nyala" w:cstheme="minorHAnsi"/>
                <w:kern w:val="2"/>
                <w:sz w:val="22"/>
                <w14:ligatures w14:val="standardContextual"/>
              </w:rPr>
            </w:pPr>
            <w:r w:rsidRPr="00557A17">
              <w:rPr>
                <w:rFonts w:ascii="Nyala" w:eastAsia="Calibri" w:hAnsi="Nyala" w:cstheme="minorHAnsi"/>
                <w:kern w:val="2"/>
                <w:sz w:val="22"/>
                <w14:ligatures w14:val="standardContextual"/>
              </w:rPr>
              <w:t>14</w:t>
            </w:r>
          </w:p>
        </w:tc>
        <w:tc>
          <w:tcPr>
            <w:tcW w:w="3685" w:type="dxa"/>
            <w:vMerge w:val="restart"/>
            <w:shd w:val="clear" w:color="auto" w:fill="FFF2CC" w:themeFill="accent4" w:themeFillTint="33"/>
            <w:vAlign w:val="center"/>
          </w:tcPr>
          <w:p w14:paraId="3C6D5B24" w14:textId="77777777" w:rsidR="0005770A" w:rsidRPr="00843002" w:rsidRDefault="0005770A" w:rsidP="00A11D3D">
            <w:pPr>
              <w:spacing w:before="0" w:after="0"/>
              <w:ind w:left="0"/>
              <w:jc w:val="both"/>
              <w:rPr>
                <w:rFonts w:ascii="Nyala" w:eastAsia="Calibri" w:hAnsi="Nyala" w:cstheme="minorHAnsi"/>
                <w:kern w:val="2"/>
                <w:sz w:val="22"/>
                <w14:ligatures w14:val="standardContextual"/>
              </w:rPr>
            </w:pPr>
            <w:r w:rsidRPr="00843002">
              <w:rPr>
                <w:rFonts w:ascii="Nyala" w:hAnsi="Nyala" w:cstheme="minorHAnsi"/>
                <w:kern w:val="2"/>
                <w:sz w:val="22"/>
                <w14:ligatures w14:val="standardContextual"/>
              </w:rPr>
              <w:t xml:space="preserve">Osoby młode (do 25 r.ż.), seniorzy </w:t>
            </w:r>
            <w:r w:rsidRPr="00843002">
              <w:rPr>
                <w:rFonts w:ascii="Nyala" w:hAnsi="Nyala" w:cstheme="minorHAnsi"/>
                <w:kern w:val="2"/>
                <w:sz w:val="22"/>
                <w14:ligatures w14:val="standardContextual"/>
              </w:rPr>
              <w:br/>
              <w:t>(pow. 60 r.ż.), osoby w niekorzystnej sytuacji, przedsiębiorcy, mieszkańcy, JSFP, org. pozarządowe</w:t>
            </w:r>
          </w:p>
        </w:tc>
        <w:tc>
          <w:tcPr>
            <w:tcW w:w="1701" w:type="dxa"/>
            <w:vMerge w:val="restart"/>
            <w:shd w:val="clear" w:color="auto" w:fill="FFF2CC" w:themeFill="accent4" w:themeFillTint="33"/>
            <w:vAlign w:val="center"/>
          </w:tcPr>
          <w:p w14:paraId="4A4E42FA" w14:textId="77777777" w:rsidR="0005770A" w:rsidRPr="00843002" w:rsidRDefault="0005770A" w:rsidP="00A11D3D">
            <w:pPr>
              <w:spacing w:before="0" w:after="0"/>
              <w:ind w:left="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Lista obecności</w:t>
            </w:r>
          </w:p>
        </w:tc>
      </w:tr>
      <w:tr w:rsidR="0005770A" w:rsidRPr="00843002" w14:paraId="61C2DE9A" w14:textId="77777777" w:rsidTr="00DB4BFD">
        <w:trPr>
          <w:trHeight w:val="249"/>
        </w:trPr>
        <w:tc>
          <w:tcPr>
            <w:tcW w:w="562" w:type="dxa"/>
            <w:vAlign w:val="center"/>
          </w:tcPr>
          <w:p w14:paraId="5202D559" w14:textId="77777777" w:rsidR="0005770A" w:rsidRPr="00843002" w:rsidRDefault="0005770A" w:rsidP="00A11D3D">
            <w:pPr>
              <w:spacing w:before="0" w:after="0"/>
              <w:ind w:left="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2</w:t>
            </w:r>
          </w:p>
        </w:tc>
        <w:tc>
          <w:tcPr>
            <w:tcW w:w="1418" w:type="dxa"/>
            <w:vAlign w:val="center"/>
          </w:tcPr>
          <w:p w14:paraId="51BF9B96" w14:textId="0A87D3E3" w:rsidR="0005770A" w:rsidRPr="00843002" w:rsidRDefault="00296A1E" w:rsidP="00A11D3D">
            <w:pPr>
              <w:spacing w:before="0" w:after="0"/>
              <w:ind w:left="0"/>
              <w:jc w:val="both"/>
              <w:rPr>
                <w:rFonts w:ascii="Nyala" w:eastAsia="Calibri" w:hAnsi="Nyala" w:cstheme="minorHAnsi"/>
                <w:kern w:val="2"/>
                <w:sz w:val="22"/>
                <w14:ligatures w14:val="standardContextual"/>
              </w:rPr>
            </w:pPr>
            <w:r w:rsidRPr="00843002">
              <w:rPr>
                <w:rFonts w:ascii="Nyala" w:hAnsi="Nyala" w:cstheme="minorHAnsi"/>
                <w:sz w:val="22"/>
              </w:rPr>
              <w:t>Podkowa Leśna</w:t>
            </w:r>
          </w:p>
        </w:tc>
        <w:tc>
          <w:tcPr>
            <w:tcW w:w="1417" w:type="dxa"/>
            <w:shd w:val="clear" w:color="auto" w:fill="FFF2CC" w:themeFill="accent4" w:themeFillTint="33"/>
            <w:vAlign w:val="center"/>
          </w:tcPr>
          <w:p w14:paraId="3EC0A4AE" w14:textId="258E03B3" w:rsidR="0005770A" w:rsidRPr="00843002" w:rsidRDefault="00C64B7C" w:rsidP="00A11D3D">
            <w:pPr>
              <w:spacing w:before="0" w:after="0"/>
              <w:ind w:left="0"/>
              <w:jc w:val="both"/>
              <w:rPr>
                <w:rFonts w:ascii="Nyala" w:eastAsia="Calibri" w:hAnsi="Nyala" w:cstheme="minorHAnsi"/>
                <w:kern w:val="2"/>
                <w:sz w:val="22"/>
                <w14:ligatures w14:val="standardContextual"/>
              </w:rPr>
            </w:pPr>
            <w:r w:rsidRPr="00843002">
              <w:rPr>
                <w:rFonts w:ascii="Nyala" w:hAnsi="Nyala" w:cstheme="minorHAnsi"/>
                <w:sz w:val="22"/>
              </w:rPr>
              <w:t xml:space="preserve">18.10.2022 </w:t>
            </w:r>
            <w:r w:rsidR="0005770A" w:rsidRPr="00843002">
              <w:rPr>
                <w:rFonts w:ascii="Nyala" w:eastAsia="Calibri" w:hAnsi="Nyala" w:cstheme="minorHAnsi"/>
                <w:kern w:val="2"/>
                <w:sz w:val="22"/>
                <w14:ligatures w14:val="standardContextual"/>
              </w:rPr>
              <w:t>r.</w:t>
            </w:r>
          </w:p>
        </w:tc>
        <w:tc>
          <w:tcPr>
            <w:tcW w:w="1418" w:type="dxa"/>
            <w:shd w:val="clear" w:color="auto" w:fill="FFF2CC" w:themeFill="accent4" w:themeFillTint="33"/>
            <w:vAlign w:val="center"/>
          </w:tcPr>
          <w:p w14:paraId="7F7A8338" w14:textId="05D0C336" w:rsidR="0005770A" w:rsidRPr="00557A17" w:rsidRDefault="00557A17" w:rsidP="00A11D3D">
            <w:pPr>
              <w:spacing w:before="0" w:after="0"/>
              <w:ind w:left="0"/>
              <w:jc w:val="both"/>
              <w:rPr>
                <w:rFonts w:ascii="Nyala" w:eastAsia="Calibri" w:hAnsi="Nyala" w:cstheme="minorHAnsi"/>
                <w:kern w:val="2"/>
                <w:sz w:val="22"/>
                <w14:ligatures w14:val="standardContextual"/>
              </w:rPr>
            </w:pPr>
            <w:r w:rsidRPr="00557A17">
              <w:rPr>
                <w:rFonts w:ascii="Nyala" w:eastAsia="Calibri" w:hAnsi="Nyala" w:cstheme="minorHAnsi"/>
                <w:kern w:val="2"/>
                <w:sz w:val="22"/>
                <w14:ligatures w14:val="standardContextual"/>
              </w:rPr>
              <w:t>10</w:t>
            </w:r>
          </w:p>
        </w:tc>
        <w:tc>
          <w:tcPr>
            <w:tcW w:w="3685" w:type="dxa"/>
            <w:vMerge/>
            <w:shd w:val="clear" w:color="auto" w:fill="FFF2CC" w:themeFill="accent4" w:themeFillTint="33"/>
            <w:vAlign w:val="center"/>
          </w:tcPr>
          <w:p w14:paraId="1A08FDA6" w14:textId="77777777" w:rsidR="0005770A" w:rsidRPr="00843002" w:rsidRDefault="0005770A" w:rsidP="00A11D3D">
            <w:pPr>
              <w:spacing w:before="0" w:after="0"/>
              <w:ind w:left="0"/>
              <w:jc w:val="both"/>
              <w:rPr>
                <w:rFonts w:ascii="Nyala" w:eastAsia="Calibri" w:hAnsi="Nyala" w:cstheme="minorHAnsi"/>
                <w:kern w:val="2"/>
                <w:sz w:val="22"/>
                <w14:ligatures w14:val="standardContextual"/>
              </w:rPr>
            </w:pPr>
          </w:p>
        </w:tc>
        <w:tc>
          <w:tcPr>
            <w:tcW w:w="1701" w:type="dxa"/>
            <w:vMerge/>
            <w:shd w:val="clear" w:color="auto" w:fill="FFF2CC" w:themeFill="accent4" w:themeFillTint="33"/>
            <w:vAlign w:val="center"/>
          </w:tcPr>
          <w:p w14:paraId="65F777FC" w14:textId="77777777" w:rsidR="0005770A" w:rsidRPr="00843002" w:rsidRDefault="0005770A" w:rsidP="00A11D3D">
            <w:pPr>
              <w:spacing w:before="0" w:after="0"/>
              <w:ind w:left="0"/>
              <w:jc w:val="both"/>
              <w:rPr>
                <w:rFonts w:ascii="Nyala" w:eastAsia="Calibri" w:hAnsi="Nyala" w:cstheme="minorHAnsi"/>
                <w:kern w:val="2"/>
                <w:sz w:val="22"/>
                <w14:ligatures w14:val="standardContextual"/>
              </w:rPr>
            </w:pPr>
          </w:p>
        </w:tc>
      </w:tr>
      <w:tr w:rsidR="0005770A" w:rsidRPr="00843002" w14:paraId="624796A5" w14:textId="77777777" w:rsidTr="00DB4BFD">
        <w:trPr>
          <w:trHeight w:val="249"/>
        </w:trPr>
        <w:tc>
          <w:tcPr>
            <w:tcW w:w="562" w:type="dxa"/>
            <w:vAlign w:val="center"/>
          </w:tcPr>
          <w:p w14:paraId="0BE2B4E8" w14:textId="77777777" w:rsidR="0005770A" w:rsidRPr="00843002" w:rsidRDefault="0005770A" w:rsidP="00A11D3D">
            <w:pPr>
              <w:spacing w:before="0" w:after="0"/>
              <w:ind w:left="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3</w:t>
            </w:r>
          </w:p>
        </w:tc>
        <w:tc>
          <w:tcPr>
            <w:tcW w:w="1418" w:type="dxa"/>
            <w:vAlign w:val="center"/>
          </w:tcPr>
          <w:p w14:paraId="1342DE88" w14:textId="02CF8F24" w:rsidR="0005770A" w:rsidRPr="00843002" w:rsidRDefault="00C64B7C" w:rsidP="00A11D3D">
            <w:pPr>
              <w:spacing w:before="0" w:after="0"/>
              <w:ind w:left="0"/>
              <w:jc w:val="both"/>
              <w:rPr>
                <w:rFonts w:ascii="Nyala" w:eastAsia="Calibri" w:hAnsi="Nyala" w:cstheme="minorHAnsi"/>
                <w:kern w:val="2"/>
                <w:sz w:val="22"/>
                <w14:ligatures w14:val="standardContextual"/>
              </w:rPr>
            </w:pPr>
            <w:r w:rsidRPr="00843002">
              <w:rPr>
                <w:rFonts w:ascii="Nyala" w:hAnsi="Nyala" w:cstheme="minorHAnsi"/>
                <w:sz w:val="22"/>
              </w:rPr>
              <w:t>Brwinów</w:t>
            </w:r>
          </w:p>
        </w:tc>
        <w:tc>
          <w:tcPr>
            <w:tcW w:w="1417" w:type="dxa"/>
            <w:shd w:val="clear" w:color="auto" w:fill="FFF2CC" w:themeFill="accent4" w:themeFillTint="33"/>
            <w:vAlign w:val="center"/>
          </w:tcPr>
          <w:p w14:paraId="075FCE5E" w14:textId="68C2C7CA" w:rsidR="0005770A" w:rsidRPr="00843002" w:rsidRDefault="00C64B7C" w:rsidP="00A11D3D">
            <w:pPr>
              <w:spacing w:before="0" w:after="0"/>
              <w:ind w:left="0"/>
              <w:jc w:val="both"/>
              <w:rPr>
                <w:rFonts w:ascii="Nyala" w:eastAsia="Calibri" w:hAnsi="Nyala" w:cstheme="minorHAnsi"/>
                <w:kern w:val="2"/>
                <w:sz w:val="22"/>
                <w14:ligatures w14:val="standardContextual"/>
              </w:rPr>
            </w:pPr>
            <w:r w:rsidRPr="00843002">
              <w:rPr>
                <w:rFonts w:ascii="Nyala" w:hAnsi="Nyala" w:cstheme="minorHAnsi"/>
                <w:sz w:val="22"/>
              </w:rPr>
              <w:t xml:space="preserve">25.10.2022 </w:t>
            </w:r>
            <w:r w:rsidR="0005770A" w:rsidRPr="00843002">
              <w:rPr>
                <w:rFonts w:ascii="Nyala" w:eastAsia="Calibri" w:hAnsi="Nyala" w:cstheme="minorHAnsi"/>
                <w:kern w:val="2"/>
                <w:sz w:val="22"/>
                <w14:ligatures w14:val="standardContextual"/>
              </w:rPr>
              <w:t>r.</w:t>
            </w:r>
          </w:p>
        </w:tc>
        <w:tc>
          <w:tcPr>
            <w:tcW w:w="1418" w:type="dxa"/>
            <w:shd w:val="clear" w:color="auto" w:fill="FFF2CC" w:themeFill="accent4" w:themeFillTint="33"/>
            <w:vAlign w:val="center"/>
          </w:tcPr>
          <w:p w14:paraId="017CA027" w14:textId="330B2223" w:rsidR="0005770A" w:rsidRPr="00557A17" w:rsidRDefault="00557A17" w:rsidP="00A11D3D">
            <w:pPr>
              <w:spacing w:before="0" w:after="0"/>
              <w:ind w:left="0"/>
              <w:jc w:val="both"/>
              <w:rPr>
                <w:rFonts w:ascii="Nyala" w:eastAsia="Calibri" w:hAnsi="Nyala" w:cstheme="minorHAnsi"/>
                <w:kern w:val="2"/>
                <w:sz w:val="22"/>
                <w14:ligatures w14:val="standardContextual"/>
              </w:rPr>
            </w:pPr>
            <w:r w:rsidRPr="00557A17">
              <w:rPr>
                <w:rFonts w:ascii="Nyala" w:eastAsia="Calibri" w:hAnsi="Nyala" w:cstheme="minorHAnsi"/>
                <w:kern w:val="2"/>
                <w:sz w:val="22"/>
                <w14:ligatures w14:val="standardContextual"/>
              </w:rPr>
              <w:t>14</w:t>
            </w:r>
          </w:p>
        </w:tc>
        <w:tc>
          <w:tcPr>
            <w:tcW w:w="3685" w:type="dxa"/>
            <w:vMerge/>
            <w:shd w:val="clear" w:color="auto" w:fill="FFF2CC" w:themeFill="accent4" w:themeFillTint="33"/>
            <w:vAlign w:val="center"/>
          </w:tcPr>
          <w:p w14:paraId="2518ADE5" w14:textId="77777777" w:rsidR="0005770A" w:rsidRPr="00843002" w:rsidRDefault="0005770A" w:rsidP="00A11D3D">
            <w:pPr>
              <w:spacing w:before="0" w:after="0"/>
              <w:ind w:left="0"/>
              <w:jc w:val="both"/>
              <w:rPr>
                <w:rFonts w:ascii="Nyala" w:eastAsia="Calibri" w:hAnsi="Nyala" w:cstheme="minorHAnsi"/>
                <w:kern w:val="2"/>
                <w:sz w:val="22"/>
                <w14:ligatures w14:val="standardContextual"/>
              </w:rPr>
            </w:pPr>
          </w:p>
        </w:tc>
        <w:tc>
          <w:tcPr>
            <w:tcW w:w="1701" w:type="dxa"/>
            <w:vMerge/>
            <w:shd w:val="clear" w:color="auto" w:fill="FFF2CC" w:themeFill="accent4" w:themeFillTint="33"/>
            <w:vAlign w:val="center"/>
          </w:tcPr>
          <w:p w14:paraId="3ED3E6BC" w14:textId="77777777" w:rsidR="0005770A" w:rsidRPr="00843002" w:rsidRDefault="0005770A" w:rsidP="00A11D3D">
            <w:pPr>
              <w:spacing w:before="0" w:after="0"/>
              <w:ind w:left="0"/>
              <w:jc w:val="both"/>
              <w:rPr>
                <w:rFonts w:ascii="Nyala" w:eastAsia="Calibri" w:hAnsi="Nyala" w:cstheme="minorHAnsi"/>
                <w:kern w:val="2"/>
                <w:sz w:val="22"/>
                <w14:ligatures w14:val="standardContextual"/>
              </w:rPr>
            </w:pPr>
          </w:p>
        </w:tc>
      </w:tr>
      <w:tr w:rsidR="0005770A" w:rsidRPr="00843002" w14:paraId="044F06B0" w14:textId="77777777" w:rsidTr="00DB4BFD">
        <w:trPr>
          <w:trHeight w:val="249"/>
        </w:trPr>
        <w:tc>
          <w:tcPr>
            <w:tcW w:w="3397" w:type="dxa"/>
            <w:gridSpan w:val="3"/>
            <w:shd w:val="clear" w:color="auto" w:fill="FFF2CC" w:themeFill="accent4" w:themeFillTint="33"/>
            <w:vAlign w:val="bottom"/>
          </w:tcPr>
          <w:p w14:paraId="5963DA90" w14:textId="77777777" w:rsidR="0005770A" w:rsidRPr="00843002" w:rsidRDefault="0005770A" w:rsidP="00A11D3D">
            <w:pPr>
              <w:spacing w:before="0" w:after="0"/>
              <w:ind w:left="0"/>
              <w:jc w:val="right"/>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Razem</w:t>
            </w:r>
          </w:p>
        </w:tc>
        <w:tc>
          <w:tcPr>
            <w:tcW w:w="1418" w:type="dxa"/>
            <w:shd w:val="clear" w:color="auto" w:fill="FFF2CC" w:themeFill="accent4" w:themeFillTint="33"/>
            <w:vAlign w:val="center"/>
          </w:tcPr>
          <w:p w14:paraId="66C4BE92" w14:textId="0E4D8B18" w:rsidR="0005770A" w:rsidRPr="00843002" w:rsidRDefault="00DE2AB7" w:rsidP="00A11D3D">
            <w:pPr>
              <w:spacing w:before="0" w:after="0"/>
              <w:ind w:left="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38</w:t>
            </w:r>
          </w:p>
        </w:tc>
        <w:tc>
          <w:tcPr>
            <w:tcW w:w="3685" w:type="dxa"/>
            <w:shd w:val="clear" w:color="auto" w:fill="FFF2CC" w:themeFill="accent4" w:themeFillTint="33"/>
            <w:vAlign w:val="center"/>
          </w:tcPr>
          <w:p w14:paraId="24CFD556" w14:textId="77777777" w:rsidR="0005770A" w:rsidRPr="00843002" w:rsidRDefault="0005770A" w:rsidP="00A11D3D">
            <w:pPr>
              <w:spacing w:before="0" w:after="0"/>
              <w:ind w:left="0"/>
              <w:jc w:val="both"/>
              <w:rPr>
                <w:rFonts w:ascii="Nyala" w:eastAsia="Calibri" w:hAnsi="Nyala" w:cstheme="minorHAnsi"/>
                <w:kern w:val="2"/>
                <w:sz w:val="22"/>
                <w14:ligatures w14:val="standardContextual"/>
              </w:rPr>
            </w:pPr>
          </w:p>
        </w:tc>
        <w:tc>
          <w:tcPr>
            <w:tcW w:w="1701" w:type="dxa"/>
            <w:shd w:val="clear" w:color="auto" w:fill="FFF2CC" w:themeFill="accent4" w:themeFillTint="33"/>
            <w:vAlign w:val="center"/>
          </w:tcPr>
          <w:p w14:paraId="5438061A" w14:textId="77777777" w:rsidR="0005770A" w:rsidRPr="00843002" w:rsidRDefault="0005770A" w:rsidP="00A11D3D">
            <w:pPr>
              <w:spacing w:before="0" w:after="0"/>
              <w:ind w:left="0"/>
              <w:jc w:val="both"/>
              <w:rPr>
                <w:rFonts w:ascii="Nyala" w:eastAsia="Calibri" w:hAnsi="Nyala" w:cstheme="minorHAnsi"/>
                <w:kern w:val="2"/>
                <w:sz w:val="22"/>
                <w14:ligatures w14:val="standardContextual"/>
              </w:rPr>
            </w:pPr>
          </w:p>
        </w:tc>
      </w:tr>
    </w:tbl>
    <w:p w14:paraId="66C04F59" w14:textId="77777777" w:rsidR="0005770A" w:rsidRPr="00843002" w:rsidRDefault="0005770A" w:rsidP="00A11D3D">
      <w:pPr>
        <w:spacing w:before="0" w:after="0"/>
        <w:ind w:left="0"/>
        <w:jc w:val="both"/>
        <w:rPr>
          <w:rFonts w:ascii="Nyala" w:eastAsia="Calibri" w:hAnsi="Nyala" w:cstheme="minorHAnsi"/>
          <w:kern w:val="2"/>
          <w:sz w:val="22"/>
          <w14:ligatures w14:val="standardContextual"/>
        </w:rPr>
      </w:pPr>
    </w:p>
    <w:p w14:paraId="7AB0F91F" w14:textId="5D93AF10" w:rsidR="0005770A" w:rsidRPr="00843002" w:rsidRDefault="0005770A" w:rsidP="00A11D3D">
      <w:pPr>
        <w:spacing w:before="0" w:after="0"/>
        <w:ind w:left="0" w:firstLine="284"/>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 xml:space="preserve">Głównym celem tych spotkań było opracowanie podstawowych założeń do przyszłej analizy SWOT oraz celów, wskaźników </w:t>
      </w:r>
      <w:r w:rsidR="00343772">
        <w:rPr>
          <w:rFonts w:ascii="Nyala" w:eastAsia="Calibri" w:hAnsi="Nyala" w:cstheme="minorHAnsi"/>
          <w:kern w:val="2"/>
          <w:sz w:val="22"/>
          <w14:ligatures w14:val="standardContextual"/>
        </w:rPr>
        <w:br/>
      </w:r>
      <w:r w:rsidRPr="00843002">
        <w:rPr>
          <w:rFonts w:ascii="Nyala" w:eastAsia="Calibri" w:hAnsi="Nyala" w:cstheme="minorHAnsi"/>
          <w:kern w:val="2"/>
          <w:sz w:val="22"/>
          <w14:ligatures w14:val="standardContextual"/>
        </w:rPr>
        <w:t xml:space="preserve">i planu działania adekwatnych do zdiagnozowanych wyzwań. Uzyskano także informacje dotyczące preferowanych sposobów komunikacji z różnymi grupami docelowymi, takimi jak osoby młode, seniorzy oraz osoby znajdujące się w trudnej sytuacji. </w:t>
      </w:r>
    </w:p>
    <w:p w14:paraId="72521AC3" w14:textId="05AFED8E" w:rsidR="0005770A" w:rsidRPr="00843002" w:rsidRDefault="0005770A" w:rsidP="00A11D3D">
      <w:pPr>
        <w:spacing w:before="0" w:after="0"/>
        <w:ind w:left="0" w:firstLine="284"/>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 xml:space="preserve">Bazując na wcześniejszych doświadczeniach, zorganizowano spotkania w formie warsztatów prowadzonych przez moderatora, który czuwał nad zachowaniem planu i scenariusza dyskusji. Panująca swobodna atmosfera, umożliwiła uczestnikom wyrażanie swoich opinii i pilnych potrzeb, które można zrealizować przy użyciu dostępnych funduszy zewnętrznych. Warto zauważyć, że </w:t>
      </w:r>
      <w:r w:rsidR="00343772">
        <w:rPr>
          <w:rFonts w:ascii="Nyala" w:eastAsia="Calibri" w:hAnsi="Nyala" w:cstheme="minorHAnsi"/>
          <w:kern w:val="2"/>
          <w:sz w:val="22"/>
          <w14:ligatures w14:val="standardContextual"/>
        </w:rPr>
        <w:br/>
      </w:r>
      <w:r w:rsidRPr="00843002">
        <w:rPr>
          <w:rFonts w:ascii="Nyala" w:eastAsia="Calibri" w:hAnsi="Nyala" w:cstheme="minorHAnsi"/>
          <w:kern w:val="2"/>
          <w:sz w:val="22"/>
          <w14:ligatures w14:val="standardContextual"/>
        </w:rPr>
        <w:t>w dyskusji brali udział mieszkańcy różnych gmin, dlatego każda zgłaszana potrzeba była analizowana z uwzględnieniem specyfiki danej gminy oraz jakości życia mieszkańców w konkretnym miejscu.</w:t>
      </w:r>
    </w:p>
    <w:p w14:paraId="00BAB6D2" w14:textId="77777777" w:rsidR="0005770A" w:rsidRPr="00843002" w:rsidRDefault="0005770A" w:rsidP="00A11D3D">
      <w:pPr>
        <w:spacing w:before="0" w:after="0"/>
        <w:ind w:left="0" w:firstLine="284"/>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 xml:space="preserve">Ponadto, w celu wykonania dokładnej diagnozy obszaru, wykorzystano również dostępne dane z innych źródeł, takich jak Główny Urząd Statystyczny (GUS), bazy danych gmin członkowskich, ankiety, karty pomysłów oraz wywiady. </w:t>
      </w:r>
    </w:p>
    <w:p w14:paraId="16044280" w14:textId="49A79933" w:rsidR="0005770A" w:rsidRPr="00843002" w:rsidRDefault="0005770A" w:rsidP="00A11D3D">
      <w:pPr>
        <w:spacing w:before="0" w:after="0"/>
        <w:ind w:left="0" w:firstLine="284"/>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 xml:space="preserve">Niewątpliwie jedną z najpowszechniejszych metod angażujących społeczność lokalną w życiu każdej organizacji są </w:t>
      </w:r>
      <w:r w:rsidRPr="00843002">
        <w:rPr>
          <w:rFonts w:ascii="Nyala" w:eastAsia="Calibri" w:hAnsi="Nyala" w:cstheme="minorHAnsi"/>
          <w:b/>
          <w:bCs/>
          <w:kern w:val="2"/>
          <w:sz w:val="22"/>
          <w14:ligatures w14:val="standardContextual"/>
        </w:rPr>
        <w:t>badania ankietowe.</w:t>
      </w:r>
      <w:bookmarkStart w:id="47" w:name="_Hlk136205575"/>
      <w:r w:rsidR="002163F2" w:rsidRPr="00843002">
        <w:rPr>
          <w:rFonts w:ascii="Nyala" w:eastAsia="Calibri" w:hAnsi="Nyala" w:cstheme="minorHAnsi"/>
          <w:b/>
          <w:bCs/>
          <w:kern w:val="2"/>
          <w:sz w:val="22"/>
          <w14:ligatures w14:val="standardContextual"/>
        </w:rPr>
        <w:t xml:space="preserve"> </w:t>
      </w:r>
      <w:r w:rsidRPr="00843002">
        <w:rPr>
          <w:rFonts w:ascii="Nyala" w:eastAsia="Calibri" w:hAnsi="Nyala" w:cstheme="minorHAnsi"/>
          <w:sz w:val="22"/>
        </w:rPr>
        <w:t xml:space="preserve">W przypadku </w:t>
      </w:r>
      <w:r w:rsidR="00465F7C" w:rsidRPr="00843002">
        <w:rPr>
          <w:rFonts w:ascii="Nyala" w:hAnsi="Nyala" w:cstheme="minorHAnsi"/>
          <w:kern w:val="2"/>
          <w:sz w:val="22"/>
          <w14:ligatures w14:val="standardContextual"/>
        </w:rPr>
        <w:t>LGD ZS</w:t>
      </w:r>
      <w:r w:rsidRPr="00843002">
        <w:rPr>
          <w:rFonts w:ascii="Nyala" w:hAnsi="Nyala" w:cstheme="minorHAnsi"/>
          <w:kern w:val="2"/>
          <w:sz w:val="22"/>
          <w14:ligatures w14:val="standardContextual"/>
        </w:rPr>
        <w:t xml:space="preserve"> </w:t>
      </w:r>
      <w:r w:rsidR="002512F0" w:rsidRPr="00843002">
        <w:rPr>
          <w:rFonts w:ascii="Nyala" w:hAnsi="Nyala" w:cstheme="minorHAnsi"/>
          <w:sz w:val="22"/>
        </w:rPr>
        <w:t>badanie trwało od 28.04 do 14.05 uzyskano łącznie 61 odpowiedzi</w:t>
      </w:r>
      <w:r w:rsidRPr="00843002">
        <w:rPr>
          <w:rFonts w:ascii="Nyala" w:eastAsia="Calibri" w:hAnsi="Nyala" w:cstheme="minorHAnsi"/>
          <w:sz w:val="22"/>
        </w:rPr>
        <w:t>, czego potwierdzeniem jest sporządzone zestawienie ankiet</w:t>
      </w:r>
      <w:bookmarkEnd w:id="47"/>
      <w:r w:rsidRPr="00843002">
        <w:rPr>
          <w:rFonts w:ascii="Nyala" w:eastAsia="Calibri" w:hAnsi="Nyala" w:cstheme="minorHAnsi"/>
          <w:kern w:val="2"/>
          <w:sz w:val="22"/>
          <w14:ligatures w14:val="standardContextual"/>
        </w:rPr>
        <w:t xml:space="preserve">. Dołożono wszelkich starań aby kwestionariusze dotarły do jak największej liczy osób. Ankiety zostały rozdysponowane na obszarze objętym LSR i zostały wypełnione przez mieszkańców, w tym osoby młode, seniorów, osoby w niekorzystnej sytuacji oraz przedstawicieli zidentyfikowanych grup interesu na obszarze LSR. </w:t>
      </w:r>
    </w:p>
    <w:p w14:paraId="4E58EC53" w14:textId="08D186A5" w:rsidR="002512F0" w:rsidRPr="00843002" w:rsidRDefault="002512F0" w:rsidP="00A11D3D">
      <w:pPr>
        <w:spacing w:before="0" w:after="0"/>
        <w:ind w:left="0" w:firstLine="284"/>
        <w:jc w:val="both"/>
        <w:rPr>
          <w:rFonts w:ascii="Nyala" w:eastAsia="Times New Roman" w:hAnsi="Nyala" w:cstheme="minorHAnsi"/>
          <w:bCs/>
          <w:sz w:val="22"/>
        </w:rPr>
      </w:pPr>
      <w:r w:rsidRPr="00843002">
        <w:rPr>
          <w:rFonts w:ascii="Nyala" w:eastAsia="Calibri" w:hAnsi="Nyala" w:cstheme="minorHAnsi"/>
          <w:kern w:val="2"/>
          <w:sz w:val="22"/>
          <w14:ligatures w14:val="standardContextual"/>
        </w:rPr>
        <w:t>Ciekawym rozwiązaniem mającym na celu</w:t>
      </w:r>
      <w:r w:rsidRPr="00843002">
        <w:rPr>
          <w:rFonts w:ascii="Nyala" w:eastAsia="Calibri" w:hAnsi="Nyala" w:cstheme="minorHAnsi"/>
          <w:b/>
          <w:bCs/>
          <w:kern w:val="2"/>
          <w:sz w:val="22"/>
          <w14:ligatures w14:val="standardContextual"/>
        </w:rPr>
        <w:t xml:space="preserve"> </w:t>
      </w:r>
      <w:r w:rsidRPr="00843002">
        <w:rPr>
          <w:rFonts w:ascii="Nyala" w:eastAsia="Times New Roman" w:hAnsi="Nyala" w:cstheme="minorHAnsi"/>
          <w:bCs/>
          <w:sz w:val="22"/>
        </w:rPr>
        <w:t>aktywizację młodzieży i włączenie jej w proces konsultacji było przygotowanie dedykowanej ankiety, która była polecana wzajemnie przez młodzież do wypełnienia. W wyniku ankiety do młodzieży uzyskano łącznie 37 odpowiedzi.</w:t>
      </w:r>
      <w:r w:rsidR="00B76F66" w:rsidRPr="00843002">
        <w:rPr>
          <w:rFonts w:ascii="Nyala" w:eastAsia="Times New Roman" w:hAnsi="Nyala" w:cstheme="minorHAnsi"/>
          <w:bCs/>
          <w:sz w:val="22"/>
        </w:rPr>
        <w:t xml:space="preserve"> Młodzież w ankiecie wypowiadała się także na temat pożądanej oferty spędzania wolnego czasu.</w:t>
      </w:r>
    </w:p>
    <w:p w14:paraId="4EA6F699" w14:textId="6E190B79" w:rsidR="008D6A51" w:rsidRPr="00843002" w:rsidRDefault="008D6A51" w:rsidP="00A11D3D">
      <w:pPr>
        <w:spacing w:before="0" w:after="0"/>
        <w:ind w:left="0" w:firstLine="284"/>
        <w:jc w:val="both"/>
        <w:rPr>
          <w:rFonts w:ascii="Nyala" w:eastAsia="Times New Roman" w:hAnsi="Nyala" w:cstheme="minorHAnsi"/>
          <w:bCs/>
          <w:sz w:val="22"/>
        </w:rPr>
      </w:pPr>
      <w:r w:rsidRPr="00843002">
        <w:rPr>
          <w:rFonts w:ascii="Nyala" w:hAnsi="Nyala" w:cstheme="minorHAnsi"/>
          <w:sz w:val="22"/>
        </w:rPr>
        <w:t xml:space="preserve">Mieszkańcy w ankiecie odpowiadali także na pytanie o potencjał gmin w jakich mieszkają oraz o problemy występujące na obszarze. Wskazywali także poprzez wybór zakresów wsparcia zgodnych z PS dla WPR na lata 2023-2027, które należałoby szczególnie rozwijać w nadchodzącym okresie. Ankieta dostarczyła informacji między innymi do Rozdziałów 4 i 5. </w:t>
      </w:r>
      <w:r w:rsidRPr="00843002">
        <w:rPr>
          <w:rFonts w:ascii="Nyala" w:eastAsia="Times New Roman" w:hAnsi="Nyala" w:cstheme="minorHAnsi"/>
          <w:bCs/>
          <w:sz w:val="22"/>
        </w:rPr>
        <w:t>Mieszkańcy poprzez ankietę mogli zgłosić także propozycje działań integrujących, animujących lub innych aktywności kierowane do grup osób w wieku do 25 r.ż. oraz do seniorów (osoby powyżej 60 r.ż.). Wszystkie uwagi i propozycje projektów (podczas spotkań, wywiadów, dyżuru a także zgłoszone w kartach pomysłu i ankietach) zostały poddane analizie i uwzględnione w końcowej wersji opracowania.</w:t>
      </w:r>
    </w:p>
    <w:p w14:paraId="57F1E7DA" w14:textId="739D49BE" w:rsidR="00D06024" w:rsidRPr="00D06024" w:rsidRDefault="0005770A" w:rsidP="007E4038">
      <w:pPr>
        <w:spacing w:before="0" w:after="0"/>
        <w:ind w:left="0" w:firstLine="284"/>
        <w:jc w:val="both"/>
        <w:rPr>
          <w:rFonts w:ascii="Nyala" w:hAnsi="Nyala"/>
          <w:sz w:val="22"/>
        </w:rPr>
      </w:pPr>
      <w:r w:rsidRPr="00843002">
        <w:rPr>
          <w:rFonts w:ascii="Nyala" w:eastAsia="Calibri" w:hAnsi="Nyala" w:cstheme="minorHAnsi"/>
          <w:kern w:val="2"/>
          <w:sz w:val="22"/>
          <w14:ligatures w14:val="standardContextual"/>
        </w:rPr>
        <w:t xml:space="preserve">W celu maksymalnego ułatwienia wypełniania ankiet, pracownicy LGD oraz gminni koordynatorzy przez cały czas trwania badania służyli merytorycznym wsparciem każdej osobie, która zgłosiła taką potrzebę. Ankiety były także udostępnione poprzez stronę internetową, bezpośrednio w biurze LGD, w punktach konsultacyjnych w gminach, w czasie wywiadów, podczas spotkań roboczych itd. Dodatkowo, rozsyłano je drogą mailową, udostępniano za pośrednictwem mediów społecznościowych oraz dostarczano w formie papierowej na różnego rodzaju wydarzenia, spotkania o charakterze integracyjno-kulturalnym jakie były organizowane na obszarze LSR. Ponadto, Członkowie </w:t>
      </w:r>
      <w:r w:rsidR="00465F7C" w:rsidRPr="00843002">
        <w:rPr>
          <w:rFonts w:ascii="Nyala" w:hAnsi="Nyala" w:cstheme="minorHAnsi"/>
          <w:kern w:val="2"/>
          <w:sz w:val="22"/>
          <w14:ligatures w14:val="standardContextual"/>
        </w:rPr>
        <w:t>LGD ZS</w:t>
      </w:r>
      <w:r w:rsidRPr="00843002">
        <w:rPr>
          <w:rFonts w:ascii="Nyala"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 xml:space="preserve">przekazywali ankiety swoim znajomym, członkom rodzin itd. Wypełnione ankiety respondenci mieli możliwość przesłać przez Internet, pocztą elektroniczną, tradycyjną, złożyć bezpośrednio w biurze LGD albo przekazać koordynatorom w punkcie konsultacji w gminie lub przedstawicielom </w:t>
      </w:r>
      <w:r w:rsidR="00465F7C" w:rsidRPr="00843002">
        <w:rPr>
          <w:rFonts w:ascii="Nyala" w:hAnsi="Nyala" w:cstheme="minorHAnsi"/>
          <w:kern w:val="2"/>
          <w:sz w:val="22"/>
          <w14:ligatures w14:val="standardContextual"/>
        </w:rPr>
        <w:t>LGD ZS</w:t>
      </w:r>
      <w:r w:rsidRPr="00843002">
        <w:rPr>
          <w:rFonts w:ascii="Nyala"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 xml:space="preserve">podczas spotkań organizowanych w ramach Planu włączenia społeczności lokalnej do prac nad budową LSR. </w:t>
      </w:r>
      <w:r w:rsidR="00D06024" w:rsidRPr="004035F3">
        <w:rPr>
          <w:rFonts w:ascii="Nyala" w:hAnsi="Nyala"/>
          <w:sz w:val="22"/>
        </w:rPr>
        <w:t xml:space="preserve">Wyniki ankiet pozwoliły zdiagnozować grupy docelowe oraz ustalić zakres wsparcia tj. rozwój przedsiębiorczości, </w:t>
      </w:r>
      <w:r w:rsidR="004035F3" w:rsidRPr="004035F3">
        <w:rPr>
          <w:rFonts w:ascii="Nyala" w:hAnsi="Nyala"/>
          <w:sz w:val="22"/>
        </w:rPr>
        <w:t xml:space="preserve">kształtowanie świadomości </w:t>
      </w:r>
      <w:r w:rsidR="004035F3" w:rsidRPr="004035F3">
        <w:rPr>
          <w:rFonts w:ascii="Nyala" w:hAnsi="Nyala"/>
          <w:sz w:val="22"/>
        </w:rPr>
        <w:lastRenderedPageBreak/>
        <w:t>obywatelskiej, programy dotyczące włączenia społecznego</w:t>
      </w:r>
      <w:r w:rsidR="00D06024" w:rsidRPr="004035F3">
        <w:rPr>
          <w:rFonts w:ascii="Nyala" w:hAnsi="Nyala"/>
          <w:sz w:val="22"/>
        </w:rPr>
        <w:t xml:space="preserve">, rozwój małej infrastruktury turystycznej, sportowej i kulturalnej w tym wykorzystanie innowacji na rzecz wzmacniania kapitału ludzkiego w szczególności osób młodych, seniorów oraz kobiet, osób niepełnosprawnych i bezrobotnych w tym również opracowanie koncepcji Smart </w:t>
      </w:r>
      <w:proofErr w:type="spellStart"/>
      <w:r w:rsidR="00D06024" w:rsidRPr="004035F3">
        <w:rPr>
          <w:rFonts w:ascii="Nyala" w:hAnsi="Nyala"/>
          <w:sz w:val="22"/>
        </w:rPr>
        <w:t>Village</w:t>
      </w:r>
      <w:proofErr w:type="spellEnd"/>
      <w:r w:rsidR="00D06024" w:rsidRPr="004035F3">
        <w:rPr>
          <w:rFonts w:ascii="Nyala" w:hAnsi="Nyala"/>
          <w:sz w:val="22"/>
        </w:rPr>
        <w:t>. Zdecydowana większość respondentów wskazywała na konieczność stworzenia miejsc rekreacji, które jednocześnie zwiększyłyby atrakcyjność obszaru. W ankietach pojawiał się również problem braku miejsc pracy i</w:t>
      </w:r>
      <w:r w:rsidR="007E4038">
        <w:rPr>
          <w:rFonts w:ascii="Nyala" w:hAnsi="Nyala"/>
          <w:sz w:val="22"/>
        </w:rPr>
        <w:t xml:space="preserve"> niewystarczającej jakości edukacji i wsparcia młodych osób a także</w:t>
      </w:r>
      <w:r w:rsidR="00D06024" w:rsidRPr="004035F3">
        <w:rPr>
          <w:rFonts w:ascii="Nyala" w:hAnsi="Nyala"/>
          <w:sz w:val="22"/>
        </w:rPr>
        <w:t xml:space="preserve"> niedostosowania systemu edukacji do rynku pracy.</w:t>
      </w:r>
      <w:r w:rsidR="00343772">
        <w:rPr>
          <w:rFonts w:ascii="Nyala" w:hAnsi="Nyala"/>
          <w:sz w:val="22"/>
        </w:rPr>
        <w:t xml:space="preserve"> </w:t>
      </w:r>
    </w:p>
    <w:p w14:paraId="6A47D733" w14:textId="60747F5C" w:rsidR="0005770A" w:rsidRPr="00B5371C" w:rsidRDefault="0005770A" w:rsidP="00A11D3D">
      <w:pPr>
        <w:spacing w:before="0" w:after="0"/>
        <w:ind w:left="0" w:firstLine="284"/>
        <w:jc w:val="both"/>
        <w:rPr>
          <w:rFonts w:ascii="Nyala" w:eastAsia="Calibri" w:hAnsi="Nyala" w:cstheme="minorHAnsi"/>
          <w:b/>
          <w:bCs/>
          <w:kern w:val="2"/>
          <w:sz w:val="22"/>
          <w14:ligatures w14:val="standardContextual"/>
        </w:rPr>
      </w:pPr>
      <w:r w:rsidRPr="00843002">
        <w:rPr>
          <w:rFonts w:ascii="Nyala" w:eastAsia="Calibri" w:hAnsi="Nyala" w:cstheme="minorHAnsi"/>
          <w:kern w:val="2"/>
          <w:sz w:val="22"/>
          <w14:ligatures w14:val="standardContextual"/>
        </w:rPr>
        <w:t xml:space="preserve">W przypadku </w:t>
      </w:r>
      <w:r w:rsidR="00465F7C" w:rsidRPr="00843002">
        <w:rPr>
          <w:rFonts w:ascii="Nyala" w:hAnsi="Nyala" w:cstheme="minorHAnsi"/>
          <w:kern w:val="2"/>
          <w:sz w:val="22"/>
          <w14:ligatures w14:val="standardContextual"/>
        </w:rPr>
        <w:t>LGD ZS</w:t>
      </w:r>
      <w:r w:rsidRPr="00843002">
        <w:rPr>
          <w:rFonts w:ascii="Nyala" w:hAnsi="Nyala" w:cstheme="minorHAnsi"/>
          <w:kern w:val="2"/>
          <w:sz w:val="22"/>
          <w14:ligatures w14:val="standardContextual"/>
        </w:rPr>
        <w:t xml:space="preserve"> </w:t>
      </w:r>
      <w:r w:rsidRPr="00843002">
        <w:rPr>
          <w:rFonts w:ascii="Nyala" w:eastAsia="Calibri" w:hAnsi="Nyala" w:cstheme="minorHAnsi"/>
          <w:b/>
          <w:bCs/>
          <w:kern w:val="2"/>
          <w:sz w:val="22"/>
          <w14:ligatures w14:val="standardContextual"/>
        </w:rPr>
        <w:t xml:space="preserve">dyżury w biurze LGD, </w:t>
      </w:r>
      <w:r w:rsidRPr="00843002">
        <w:rPr>
          <w:rFonts w:ascii="Nyala" w:eastAsia="Calibri" w:hAnsi="Nyala" w:cstheme="minorHAnsi"/>
          <w:kern w:val="2"/>
          <w:sz w:val="22"/>
          <w14:ligatures w14:val="standardContextual"/>
        </w:rPr>
        <w:t>zostały</w:t>
      </w:r>
      <w:r w:rsidRPr="00843002">
        <w:rPr>
          <w:rFonts w:ascii="Nyala" w:eastAsia="Calibri" w:hAnsi="Nyala" w:cstheme="minorHAnsi"/>
          <w:b/>
          <w:bCs/>
          <w:kern w:val="2"/>
          <w:sz w:val="22"/>
          <w14:ligatures w14:val="standardContextual"/>
        </w:rPr>
        <w:t xml:space="preserve"> </w:t>
      </w:r>
      <w:r w:rsidRPr="00843002">
        <w:rPr>
          <w:rFonts w:ascii="Nyala" w:eastAsia="Calibri" w:hAnsi="Nyala" w:cstheme="minorHAnsi"/>
          <w:kern w:val="2"/>
          <w:sz w:val="22"/>
          <w14:ligatures w14:val="standardContextual"/>
        </w:rPr>
        <w:t>rozszerzone o</w:t>
      </w:r>
      <w:r w:rsidRPr="00843002">
        <w:rPr>
          <w:rFonts w:ascii="Nyala" w:eastAsia="Calibri" w:hAnsi="Nyala" w:cstheme="minorHAnsi"/>
          <w:b/>
          <w:bCs/>
          <w:kern w:val="2"/>
          <w:sz w:val="22"/>
          <w14:ligatures w14:val="standardContextual"/>
        </w:rPr>
        <w:t xml:space="preserve"> przeprowadzane w konkretnych terminach konsultacje konkretnych zapisów i propozycji LSR. </w:t>
      </w:r>
      <w:r w:rsidRPr="00843002">
        <w:rPr>
          <w:rFonts w:ascii="Nyala" w:eastAsia="Calibri" w:hAnsi="Nyala" w:cstheme="minorHAnsi"/>
          <w:kern w:val="2"/>
          <w:sz w:val="22"/>
          <w14:ligatures w14:val="standardContextual"/>
        </w:rPr>
        <w:t xml:space="preserve">Podczas spotkań z pracownikiem biura LGD, każdy zainteresowany mógł zdobyć informacje na temat funkcjonowania </w:t>
      </w:r>
      <w:r w:rsidR="00465F7C" w:rsidRPr="00843002">
        <w:rPr>
          <w:rFonts w:ascii="Nyala" w:hAnsi="Nyala" w:cstheme="minorHAnsi"/>
          <w:kern w:val="2"/>
          <w:sz w:val="22"/>
          <w14:ligatures w14:val="standardContextual"/>
        </w:rPr>
        <w:t>LGD ZS</w:t>
      </w:r>
      <w:r w:rsidRPr="00843002">
        <w:rPr>
          <w:rFonts w:ascii="Nyala" w:eastAsia="Calibri" w:hAnsi="Nyala" w:cstheme="minorHAnsi"/>
          <w:kern w:val="2"/>
          <w:sz w:val="22"/>
          <w14:ligatures w14:val="standardContextual"/>
        </w:rPr>
        <w:t xml:space="preserve">, możliwych zakresów wsparcia oraz możliwości zaangażowania się w opracowanie i realizację LSR. Na spotkaniu w biurze LGD istniała również możliwość wypełnienia ankiety lub karty pomysłu. Każda osoba, która uczestniczyła w takim dyżurze została zaproszono do kontynuowania udziału w kolejnych etapach prac nad LSR oraz aktywnego zaangażowania się w działalność </w:t>
      </w:r>
      <w:r w:rsidR="00465F7C" w:rsidRPr="00843002">
        <w:rPr>
          <w:rFonts w:ascii="Nyala" w:hAnsi="Nyala" w:cstheme="minorHAnsi"/>
          <w:kern w:val="2"/>
          <w:sz w:val="22"/>
          <w14:ligatures w14:val="standardContextual"/>
        </w:rPr>
        <w:t>LGD ZS</w:t>
      </w:r>
      <w:r w:rsidRPr="00843002">
        <w:rPr>
          <w:rFonts w:ascii="Nyala" w:eastAsia="Calibri" w:hAnsi="Nyala" w:cstheme="minorHAnsi"/>
          <w:kern w:val="2"/>
          <w:sz w:val="22"/>
          <w14:ligatures w14:val="standardContextual"/>
        </w:rPr>
        <w:t xml:space="preserve">, jak również zgłaszania pomysłów i inicjatyw mogących mieć wpływ na prawidłowe funkcjonowanie LGD i wdrażanie LSR. Informacje na temat dyżurów były dostępne na stronie internetowej </w:t>
      </w:r>
      <w:r w:rsidR="00465F7C" w:rsidRPr="00843002">
        <w:rPr>
          <w:rFonts w:ascii="Nyala" w:hAnsi="Nyala" w:cstheme="minorHAnsi"/>
          <w:kern w:val="2"/>
          <w:sz w:val="22"/>
          <w14:ligatures w14:val="standardContextual"/>
        </w:rPr>
        <w:t>LGD ZS</w:t>
      </w:r>
      <w:r w:rsidRPr="00843002">
        <w:rPr>
          <w:rFonts w:ascii="Nyala"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oraz na stronach gmin członkowskich.</w:t>
      </w:r>
    </w:p>
    <w:p w14:paraId="6117B7B6" w14:textId="5F696EED" w:rsidR="0005770A" w:rsidRPr="00843002" w:rsidRDefault="0005770A" w:rsidP="00A11D3D">
      <w:pPr>
        <w:spacing w:before="0" w:after="0"/>
        <w:ind w:left="0" w:firstLine="284"/>
        <w:jc w:val="both"/>
        <w:rPr>
          <w:rFonts w:ascii="Nyala" w:eastAsia="Calibri" w:hAnsi="Nyala" w:cstheme="minorHAnsi"/>
          <w:strike/>
          <w:kern w:val="2"/>
          <w:sz w:val="22"/>
          <w:highlight w:val="green"/>
          <w14:ligatures w14:val="standardContextual"/>
        </w:rPr>
      </w:pPr>
      <w:bookmarkStart w:id="48" w:name="_Hlk136203074"/>
      <w:r w:rsidRPr="00843002">
        <w:rPr>
          <w:rFonts w:ascii="Nyala" w:eastAsia="Calibri" w:hAnsi="Nyala" w:cstheme="minorHAnsi"/>
          <w:kern w:val="2"/>
          <w:sz w:val="22"/>
          <w14:ligatures w14:val="standardContextual"/>
        </w:rPr>
        <w:t xml:space="preserve">Łącznie z możliwości bezpośredniego kontaktu z pracownikami </w:t>
      </w:r>
      <w:r w:rsidRPr="004035F3">
        <w:rPr>
          <w:rFonts w:ascii="Nyala" w:eastAsia="Calibri" w:hAnsi="Nyala" w:cstheme="minorHAnsi"/>
          <w:kern w:val="2"/>
          <w:sz w:val="22"/>
          <w14:ligatures w14:val="standardContextual"/>
        </w:rPr>
        <w:t xml:space="preserve">biura LGD </w:t>
      </w:r>
      <w:r w:rsidR="004035F3" w:rsidRPr="004035F3">
        <w:rPr>
          <w:rFonts w:ascii="Nyala" w:eastAsia="Calibri" w:hAnsi="Nyala" w:cstheme="minorHAnsi"/>
          <w:kern w:val="2"/>
          <w:sz w:val="22"/>
          <w14:ligatures w14:val="standardContextual"/>
        </w:rPr>
        <w:t xml:space="preserve">w tygodniu konsultacji </w:t>
      </w:r>
      <w:r w:rsidRPr="004035F3">
        <w:rPr>
          <w:rFonts w:ascii="Nyala" w:eastAsia="Calibri" w:hAnsi="Nyala" w:cstheme="minorHAnsi"/>
          <w:kern w:val="2"/>
          <w:sz w:val="22"/>
          <w14:ligatures w14:val="standardContextual"/>
        </w:rPr>
        <w:t xml:space="preserve">skorzystało </w:t>
      </w:r>
      <w:r w:rsidR="004035F3" w:rsidRPr="004035F3">
        <w:rPr>
          <w:rFonts w:ascii="Nyala" w:eastAsia="Calibri" w:hAnsi="Nyala" w:cstheme="minorHAnsi"/>
          <w:kern w:val="2"/>
          <w:sz w:val="22"/>
          <w14:ligatures w14:val="standardContextual"/>
        </w:rPr>
        <w:t>1</w:t>
      </w:r>
      <w:r w:rsidR="004035F3">
        <w:rPr>
          <w:rFonts w:ascii="Nyala" w:eastAsia="Calibri" w:hAnsi="Nyala" w:cstheme="minorHAnsi"/>
          <w:kern w:val="2"/>
          <w:sz w:val="22"/>
          <w14:ligatures w14:val="standardContextual"/>
        </w:rPr>
        <w:t>0</w:t>
      </w:r>
      <w:r w:rsidR="004035F3" w:rsidRPr="004035F3">
        <w:rPr>
          <w:rFonts w:ascii="Nyala" w:eastAsia="Calibri" w:hAnsi="Nyala" w:cstheme="minorHAnsi"/>
          <w:kern w:val="2"/>
          <w:sz w:val="22"/>
          <w14:ligatures w14:val="standardContextual"/>
        </w:rPr>
        <w:t xml:space="preserve"> </w:t>
      </w:r>
      <w:r w:rsidRPr="004035F3">
        <w:rPr>
          <w:rFonts w:ascii="Nyala" w:eastAsia="Calibri" w:hAnsi="Nyala" w:cstheme="minorHAnsi"/>
          <w:kern w:val="2"/>
          <w:sz w:val="22"/>
          <w14:ligatures w14:val="standardContextual"/>
        </w:rPr>
        <w:t xml:space="preserve">osób, </w:t>
      </w:r>
      <w:bookmarkStart w:id="49" w:name="_Hlk136807128"/>
      <w:r w:rsidRPr="004035F3">
        <w:rPr>
          <w:rFonts w:ascii="Nyala" w:eastAsia="Calibri" w:hAnsi="Nyala" w:cstheme="minorHAnsi"/>
          <w:kern w:val="2"/>
          <w:sz w:val="22"/>
          <w14:ligatures w14:val="standardContextual"/>
        </w:rPr>
        <w:t>czego potwierdzeniem jest rejestr prowadzonego doradztwa. Jeżeli podczas rozmowy została zgłoszona inicjatywa lub opinia, została ona – po dokonaniu analizy - uwzględniona na kolejnych etapach budowy LSR.</w:t>
      </w:r>
      <w:r w:rsidR="00532FF8" w:rsidRPr="004035F3">
        <w:rPr>
          <w:rFonts w:ascii="Nyala" w:eastAsia="Calibri" w:hAnsi="Nyala" w:cstheme="minorHAnsi"/>
          <w:kern w:val="2"/>
          <w:sz w:val="22"/>
          <w14:ligatures w14:val="standardContextual"/>
        </w:rPr>
        <w:t xml:space="preserve"> </w:t>
      </w:r>
      <w:bookmarkEnd w:id="49"/>
    </w:p>
    <w:p w14:paraId="65EFA871" w14:textId="2314B57E" w:rsidR="0005770A" w:rsidRPr="00843002" w:rsidRDefault="0005770A" w:rsidP="00A11D3D">
      <w:pPr>
        <w:spacing w:before="0" w:after="0"/>
        <w:ind w:left="0" w:firstLine="284"/>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 xml:space="preserve">Informacje pozyskane w trakcie dyżurów stanowiły cenny wkład w opracowanie diagnozy i analizy SWOT obszaru LSR, sformułowania celów i wskaźników LSR a co za tym idzie Planu działania jak również zasad wyboru operacji i sformułowania lokalnych kryteriów wyboru operacji, ponadto zasad monitorowania i ewaluacji oraz Planu komunikacji. </w:t>
      </w:r>
    </w:p>
    <w:bookmarkEnd w:id="48"/>
    <w:p w14:paraId="33A98C8F" w14:textId="520111BE" w:rsidR="0005770A" w:rsidRPr="00843002" w:rsidRDefault="0005770A" w:rsidP="00A11D3D">
      <w:pPr>
        <w:spacing w:before="0" w:after="0"/>
        <w:ind w:left="0" w:firstLine="284"/>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 xml:space="preserve">Jedną z istotniejszych metod partycypacji, niezbędnych do prawidłowego opracowania LSR był </w:t>
      </w:r>
      <w:r w:rsidRPr="00F52C0B">
        <w:rPr>
          <w:rFonts w:ascii="Nyala" w:eastAsia="Calibri" w:hAnsi="Nyala" w:cstheme="minorHAnsi"/>
          <w:kern w:val="2"/>
          <w:sz w:val="22"/>
          <w14:ligatures w14:val="standardContextual"/>
        </w:rPr>
        <w:t>warsztat strategiczny</w:t>
      </w:r>
      <w:r w:rsidR="00F52C0B">
        <w:rPr>
          <w:rFonts w:ascii="Nyala" w:eastAsia="Calibri" w:hAnsi="Nyala" w:cstheme="minorHAnsi"/>
          <w:kern w:val="2"/>
          <w:sz w:val="22"/>
          <w14:ligatures w14:val="standardContextual"/>
        </w:rPr>
        <w:t xml:space="preserve">, który </w:t>
      </w:r>
      <w:r w:rsidRPr="00843002">
        <w:rPr>
          <w:rFonts w:ascii="Nyala" w:eastAsia="Calibri" w:hAnsi="Nyala" w:cstheme="minorHAnsi"/>
          <w:kern w:val="2"/>
          <w:sz w:val="22"/>
          <w14:ligatures w14:val="standardContextual"/>
        </w:rPr>
        <w:t xml:space="preserve">odbył się w </w:t>
      </w:r>
      <w:r w:rsidRPr="00F52C0B">
        <w:rPr>
          <w:rFonts w:ascii="Nyala" w:eastAsia="Calibri" w:hAnsi="Nyala" w:cstheme="minorHAnsi"/>
          <w:kern w:val="2"/>
          <w:sz w:val="22"/>
          <w14:ligatures w14:val="standardContextual"/>
        </w:rPr>
        <w:t>dni</w:t>
      </w:r>
      <w:r w:rsidR="00F52C0B" w:rsidRPr="00F52C0B">
        <w:rPr>
          <w:rFonts w:ascii="Nyala" w:eastAsia="Calibri" w:hAnsi="Nyala" w:cstheme="minorHAnsi"/>
          <w:kern w:val="2"/>
          <w:sz w:val="22"/>
          <w14:ligatures w14:val="standardContextual"/>
        </w:rPr>
        <w:t>ach 11-13 listopada 2022 r.</w:t>
      </w:r>
      <w:r w:rsidR="00F52C0B">
        <w:rPr>
          <w:rFonts w:ascii="Nyala" w:eastAsia="Calibri" w:hAnsi="Nyala" w:cstheme="minorHAnsi"/>
          <w:kern w:val="2"/>
          <w:sz w:val="22"/>
          <w14:ligatures w14:val="standardContextual"/>
        </w:rPr>
        <w:t xml:space="preserve"> W spotkaniu </w:t>
      </w:r>
      <w:r w:rsidR="00F52C0B" w:rsidRPr="00F52C0B">
        <w:rPr>
          <w:rFonts w:ascii="Nyala" w:eastAsia="Calibri" w:hAnsi="Nyala" w:cstheme="minorHAnsi"/>
          <w:kern w:val="2"/>
          <w:sz w:val="22"/>
          <w14:ligatures w14:val="standardContextual"/>
        </w:rPr>
        <w:t>wzięli udział przedstawiciele organu decyzyjnego i aktywni członkowie Stowarzyszenia</w:t>
      </w:r>
      <w:r w:rsidRPr="00F52C0B">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 xml:space="preserve">Podczas warsztatu dokonano szczegółowej analizy wszystkich zagadnień omawianych na wcześniejszych etapach i przedstawionych propozycji. Przeanalizowano każdy element, który miał wpływ na strukturę LSR, brzmienie załączników czy spełnienie warunków formalnych i kryteriów wyboru LSR określonych w dokumentacji konkursowej. </w:t>
      </w:r>
      <w:r w:rsidR="00F52C0B">
        <w:rPr>
          <w:rFonts w:ascii="Nyala" w:eastAsia="Calibri" w:hAnsi="Nyala" w:cstheme="minorHAnsi"/>
          <w:kern w:val="2"/>
          <w:sz w:val="22"/>
          <w14:ligatures w14:val="standardContextual"/>
        </w:rPr>
        <w:t xml:space="preserve">Wynikiem warsztatu jest pogłębiona analiza SWOT obszaru LGD ZS. </w:t>
      </w:r>
      <w:r w:rsidR="00F52C0B" w:rsidRPr="00F52C0B">
        <w:rPr>
          <w:rFonts w:ascii="Nyala" w:eastAsia="Calibri" w:hAnsi="Nyala" w:cstheme="minorHAnsi"/>
          <w:kern w:val="2"/>
          <w:sz w:val="22"/>
          <w14:ligatures w14:val="standardContextual"/>
        </w:rPr>
        <w:t>Podsumowaniem spotkania jest sporządzona notatka</w:t>
      </w:r>
      <w:r w:rsidR="00F52C0B">
        <w:rPr>
          <w:rFonts w:ascii="Nyala" w:eastAsia="Calibri" w:hAnsi="Nyala" w:cstheme="minorHAnsi"/>
          <w:kern w:val="2"/>
          <w:sz w:val="22"/>
          <w14:ligatures w14:val="standardContextual"/>
        </w:rPr>
        <w:t>.</w:t>
      </w:r>
    </w:p>
    <w:p w14:paraId="0A820EE3" w14:textId="77777777" w:rsidR="0005770A" w:rsidRPr="00843002" w:rsidRDefault="0005770A" w:rsidP="00A11D3D">
      <w:pPr>
        <w:spacing w:before="0" w:after="0"/>
        <w:ind w:left="0" w:firstLine="284"/>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 xml:space="preserve">LGD w celu dokonania analizy potrzeb i potencjału obszaru LSR wykorzystała również metody jakościowe takie </w:t>
      </w:r>
      <w:r w:rsidRPr="00843002">
        <w:rPr>
          <w:rFonts w:ascii="Nyala" w:eastAsia="Calibri" w:hAnsi="Nyala" w:cstheme="minorHAnsi"/>
          <w:b/>
          <w:bCs/>
          <w:kern w:val="2"/>
          <w:sz w:val="22"/>
          <w14:ligatures w14:val="standardContextual"/>
        </w:rPr>
        <w:t xml:space="preserve">wywiady fokusowe / wywiady indywidualne wsparte spotkaniami zespołów roboczych ds. LSR. </w:t>
      </w:r>
      <w:r w:rsidRPr="00843002">
        <w:rPr>
          <w:rFonts w:ascii="Nyala" w:eastAsia="Calibri" w:hAnsi="Nyala" w:cstheme="minorHAnsi"/>
          <w:kern w:val="2"/>
          <w:sz w:val="22"/>
          <w14:ligatures w14:val="standardContextual"/>
        </w:rPr>
        <w:t>Wywiady fokusowe i indywidualne</w:t>
      </w:r>
      <w:r w:rsidRPr="00843002">
        <w:rPr>
          <w:rFonts w:ascii="Nyala" w:eastAsia="Calibri" w:hAnsi="Nyala" w:cstheme="minorHAnsi"/>
          <w:b/>
          <w:bCs/>
          <w:kern w:val="2"/>
          <w:sz w:val="22"/>
          <w14:ligatures w14:val="standardContextual"/>
        </w:rPr>
        <w:t xml:space="preserve"> </w:t>
      </w:r>
      <w:r w:rsidRPr="00843002">
        <w:rPr>
          <w:rFonts w:ascii="Nyala" w:eastAsia="Calibri" w:hAnsi="Nyala" w:cstheme="minorHAnsi"/>
          <w:kern w:val="2"/>
          <w:sz w:val="22"/>
          <w14:ligatures w14:val="standardContextual"/>
        </w:rPr>
        <w:t xml:space="preserve">pozwoliły na aktywne zaangażowanie osób merytorycznie przygotowanych w konkretnych tematach dotyczących LSR. Natomiast rozmowy indywidualne uzupełniały wywiady fokusowe, umożliwiając indywidualne wyrażenie opinii i zgłoszenie uwag przez uczestników. Z kolei uczestnicy spotkań zespołów roboczych, bazując na zebranych danych, informacjach i ustaleniach, wypracowywali konkretne propozycje zapisów LSR uwzględniając rozwiązania adekwatne do wyrażanych potrzeb. </w:t>
      </w:r>
    </w:p>
    <w:p w14:paraId="3A81D223" w14:textId="569C93BD" w:rsidR="0005770A" w:rsidRPr="00843002" w:rsidRDefault="0005770A" w:rsidP="00A11D3D">
      <w:pPr>
        <w:spacing w:before="0" w:after="0"/>
        <w:ind w:left="0" w:firstLine="284"/>
        <w:jc w:val="both"/>
        <w:rPr>
          <w:rFonts w:ascii="Nyala" w:eastAsia="Calibri" w:hAnsi="Nyala" w:cstheme="minorHAnsi"/>
          <w:sz w:val="22"/>
        </w:rPr>
      </w:pPr>
      <w:bookmarkStart w:id="50" w:name="_Hlk136204968"/>
      <w:r w:rsidRPr="00843002">
        <w:rPr>
          <w:rFonts w:ascii="Nyala" w:eastAsia="Calibri" w:hAnsi="Nyala" w:cstheme="minorHAnsi"/>
          <w:sz w:val="22"/>
        </w:rPr>
        <w:t xml:space="preserve">Odpowiednio moderowane spotkania pozwoliły na zebranie bogatego materiału stanowiącego istotny wkład w opracowanie diagnozy i analizy SWOT obszaru LSR, sformułowania celów i wskaźników LSR i w dalszej konsekwencji Planu działania, jak również zasad wyboru operacji i sformułowania lokalnych kryteriów wyboru operacji, ponadto zasad monitorowania i ewaluacji oraz Planu komunikacji. </w:t>
      </w:r>
    </w:p>
    <w:bookmarkEnd w:id="50"/>
    <w:p w14:paraId="65D846F1" w14:textId="76F6FF7C" w:rsidR="0005770A" w:rsidRPr="00843002" w:rsidRDefault="0005770A" w:rsidP="00A11D3D">
      <w:pPr>
        <w:spacing w:before="0" w:after="0"/>
        <w:ind w:left="0" w:firstLine="284"/>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 xml:space="preserve">W tym miejscu należy podkreślić, iż podczas wywiadów fokusowych i spotkań zespołów roboczych poruszano różnorodne strategiczne obszary związane z LSR takie jak: </w:t>
      </w:r>
      <w:r w:rsidRPr="00843002">
        <w:rPr>
          <w:rFonts w:ascii="Nyala" w:eastAsia="Calibri" w:hAnsi="Nyala" w:cstheme="minorHAnsi"/>
          <w:b/>
          <w:bCs/>
          <w:kern w:val="2"/>
          <w:sz w:val="22"/>
          <w14:ligatures w14:val="standardContextual"/>
        </w:rPr>
        <w:t>współpraca z parterami spoza obszaru LSR</w:t>
      </w:r>
      <w:r w:rsidRPr="00843002">
        <w:rPr>
          <w:rFonts w:ascii="Nyala" w:eastAsia="Calibri" w:hAnsi="Nyala" w:cstheme="minorHAnsi"/>
          <w:kern w:val="2"/>
          <w:sz w:val="22"/>
          <w14:ligatures w14:val="standardContextual"/>
        </w:rPr>
        <w:t xml:space="preserve"> (projekty partnerskie z udziałem podmiotów zagranicznych i krajowych w zakresie wymiany doświadczeń); </w:t>
      </w:r>
      <w:r w:rsidRPr="00843002">
        <w:rPr>
          <w:rFonts w:ascii="Nyala" w:eastAsia="Calibri" w:hAnsi="Nyala" w:cstheme="minorHAnsi"/>
          <w:b/>
          <w:bCs/>
          <w:kern w:val="2"/>
          <w:sz w:val="22"/>
          <w14:ligatures w14:val="standardContextual"/>
        </w:rPr>
        <w:t>oczekiwane standardy w działaniu partnerstwa</w:t>
      </w:r>
      <w:r w:rsidRPr="00843002">
        <w:rPr>
          <w:rFonts w:ascii="Nyala" w:eastAsia="Calibri" w:hAnsi="Nyala" w:cstheme="minorHAnsi"/>
          <w:kern w:val="2"/>
          <w:sz w:val="22"/>
          <w14:ligatures w14:val="standardContextual"/>
        </w:rPr>
        <w:t xml:space="preserve"> (partnerstwo wewnętrzne, relacje między Członkami na etapie wdrażania LSR są oparte na pogłębionym partnerstwie i skutecznej komunikacji, częste korzystanie z możliwości kolegialnego podejmowania decyzji (np. praca w zespołach), inkluzyjność (otwartość na nowych Członków, kadencyjność organów LGD, otwartość na szeroko pojętą współpracę, możliwość zwołania WZC na wniosek dość wąskiej grupy Członków, otwartość na inicjatywy Członków LGD, stosowania przyjaznych dla odbiorcy form komunikacji (nie tylko formalnych, stosowanie zachęt do zgłaszania nowych pomysłów/inicjatyw dot. funkcjonowania LGD i wdrażania LSR, zasada informowania o wyniku weryfikacji propozycji/inicjatywy zgłoszonej przez Członka LGD z uzasadnieniem tego wyniku); </w:t>
      </w:r>
      <w:r w:rsidRPr="00843002">
        <w:rPr>
          <w:rFonts w:ascii="Nyala" w:eastAsia="Calibri" w:hAnsi="Nyala" w:cstheme="minorHAnsi"/>
          <w:b/>
          <w:bCs/>
          <w:kern w:val="2"/>
          <w:sz w:val="22"/>
          <w14:ligatures w14:val="standardContextual"/>
        </w:rPr>
        <w:t>partnerstwo na obszarze</w:t>
      </w:r>
      <w:r w:rsidRPr="00843002">
        <w:rPr>
          <w:rFonts w:ascii="Nyala" w:eastAsia="Calibri" w:hAnsi="Nyala" w:cstheme="minorHAnsi"/>
          <w:kern w:val="2"/>
          <w:sz w:val="22"/>
          <w14:ligatures w14:val="standardContextual"/>
        </w:rPr>
        <w:t xml:space="preserve"> </w:t>
      </w:r>
      <w:r w:rsidRPr="00843002">
        <w:rPr>
          <w:rFonts w:ascii="Nyala" w:eastAsia="Calibri" w:hAnsi="Nyala" w:cstheme="minorHAnsi"/>
          <w:b/>
          <w:bCs/>
          <w:kern w:val="2"/>
          <w:sz w:val="22"/>
          <w14:ligatures w14:val="standardContextual"/>
        </w:rPr>
        <w:t xml:space="preserve">poprzez operacje w partnerstwie </w:t>
      </w:r>
      <w:r w:rsidRPr="00843002">
        <w:rPr>
          <w:rFonts w:ascii="Nyala" w:eastAsia="Calibri" w:hAnsi="Nyala" w:cstheme="minorHAnsi"/>
          <w:kern w:val="2"/>
          <w:sz w:val="22"/>
          <w14:ligatures w14:val="standardContextual"/>
        </w:rPr>
        <w:t>(wspólne działania i rozwiązania dla problemów obszaru LSR, korzyści ze współpracy)</w:t>
      </w:r>
      <w:r w:rsidR="00F41612">
        <w:rPr>
          <w:rFonts w:ascii="Nyala" w:eastAsia="Calibri" w:hAnsi="Nyala" w:cstheme="minorHAnsi"/>
          <w:b/>
          <w:bCs/>
          <w:kern w:val="2"/>
          <w:sz w:val="22"/>
          <w14:ligatures w14:val="standardContextual"/>
        </w:rPr>
        <w:t xml:space="preserve">; </w:t>
      </w:r>
      <w:r w:rsidRPr="00843002">
        <w:rPr>
          <w:rFonts w:ascii="Nyala" w:eastAsia="Calibri" w:hAnsi="Nyala" w:cstheme="minorHAnsi"/>
          <w:b/>
          <w:bCs/>
          <w:kern w:val="2"/>
          <w:sz w:val="22"/>
          <w14:ligatures w14:val="standardContextual"/>
        </w:rPr>
        <w:t>projekty partnerskie</w:t>
      </w:r>
      <w:r w:rsidRPr="00843002">
        <w:rPr>
          <w:rFonts w:ascii="Nyala" w:eastAsia="Calibri" w:hAnsi="Nyala" w:cstheme="minorHAnsi"/>
          <w:kern w:val="2"/>
          <w:sz w:val="22"/>
          <w14:ligatures w14:val="standardContextual"/>
        </w:rPr>
        <w:t xml:space="preserve"> (wymiana doświadczeń, wspólne działania i rozwiązania dla problemów obszaru LSR, korzyści ze współpracy, zachęcanie do współpracy i zgłaszania nowych pomysłów, poszukiwanie i kojarzenie parterów w ramach operacji realizowanych w partnerstwie poprzez nabór fiszek z pomysłami, formularz kontaktowy na stronie internetowej, szkolenia, spotkania aktywizujące, kojarzenie parterów, udostępnienie wzorów umów partnerskich);</w:t>
      </w:r>
      <w:r w:rsidR="00F41612">
        <w:rPr>
          <w:rFonts w:ascii="Nyala" w:eastAsia="Calibri" w:hAnsi="Nyala" w:cstheme="minorHAnsi"/>
          <w:kern w:val="2"/>
          <w:sz w:val="22"/>
          <w14:ligatures w14:val="standardContextual"/>
        </w:rPr>
        <w:t xml:space="preserve"> </w:t>
      </w:r>
      <w:r w:rsidRPr="00843002">
        <w:rPr>
          <w:rFonts w:ascii="Nyala" w:eastAsia="Calibri" w:hAnsi="Nyala" w:cstheme="minorHAnsi"/>
          <w:b/>
          <w:bCs/>
          <w:kern w:val="2"/>
          <w:sz w:val="22"/>
          <w14:ligatures w14:val="standardContextual"/>
        </w:rPr>
        <w:t>innowacyjność</w:t>
      </w:r>
      <w:r w:rsidRPr="00843002">
        <w:rPr>
          <w:rFonts w:ascii="Nyala" w:eastAsia="Calibri" w:hAnsi="Nyala" w:cstheme="minorHAnsi"/>
          <w:kern w:val="2"/>
          <w:sz w:val="22"/>
          <w14:ligatures w14:val="standardContextual"/>
        </w:rPr>
        <w:t xml:space="preserve"> (definicja innowacyjności, stopniowalna ocena innowacyjności, kontekst lokalny, wypracowanie uzasadnienie dla nowej definicji, wskazanie przedsięwzięć / zakresów wsparcia, w których powinna być badana innowacyjność, animowanie do wdrażania innowacji – stosowanie zachęt do realizacji projektów innowacyjnych w ramach lokalnych kryteriów, poprzez stworzenie bazy innowacji, ujęcie warsztatów w Planie komunikacji itp.);</w:t>
      </w:r>
      <w:r w:rsidR="00F41612">
        <w:rPr>
          <w:rFonts w:ascii="Nyala" w:eastAsia="Calibri" w:hAnsi="Nyala" w:cstheme="minorHAnsi"/>
          <w:kern w:val="2"/>
          <w:sz w:val="22"/>
          <w14:ligatures w14:val="standardContextual"/>
        </w:rPr>
        <w:t xml:space="preserve"> </w:t>
      </w:r>
      <w:r w:rsidRPr="00843002">
        <w:rPr>
          <w:rFonts w:ascii="Nyala" w:eastAsia="Calibri" w:hAnsi="Nyala" w:cstheme="minorHAnsi"/>
          <w:b/>
          <w:bCs/>
          <w:kern w:val="2"/>
          <w:sz w:val="22"/>
          <w14:ligatures w14:val="standardContextual"/>
        </w:rPr>
        <w:t>wypracowanie rozwiązań mających na celu integracje i aktywizację osób młodych</w:t>
      </w:r>
      <w:r w:rsidRPr="00843002">
        <w:rPr>
          <w:rFonts w:ascii="Nyala" w:eastAsia="Calibri" w:hAnsi="Nyala" w:cstheme="minorHAnsi"/>
          <w:kern w:val="2"/>
          <w:sz w:val="22"/>
          <w14:ligatures w14:val="standardContextual"/>
        </w:rPr>
        <w:t xml:space="preserve"> (włączenie poprzez Członkowsko w Zarządzie, Radzie, identyfikacja potrzeb na rzecz lokalnego środowiska młodzieżowego, w </w:t>
      </w:r>
      <w:r w:rsidRPr="00843002">
        <w:rPr>
          <w:rFonts w:ascii="Nyala" w:eastAsia="Calibri" w:hAnsi="Nyala" w:cstheme="minorHAnsi"/>
          <w:kern w:val="2"/>
          <w:sz w:val="22"/>
          <w14:ligatures w14:val="standardContextual"/>
        </w:rPr>
        <w:lastRenderedPageBreak/>
        <w:t>tym integrujących, animujących itp., (wyniki ankiet, wywiadów, kart pomysłów), identyfikacja oferty istniejącej na obszarze, wzmocnienie efektu komplementarności lub synergii, wypracowanie wskaźników produktu, działania w Planie komunikacji)</w:t>
      </w:r>
      <w:r w:rsidR="00545B2F">
        <w:rPr>
          <w:rFonts w:ascii="Nyala" w:eastAsia="Calibri" w:hAnsi="Nyala" w:cstheme="minorHAnsi"/>
          <w:kern w:val="2"/>
          <w:sz w:val="22"/>
          <w14:ligatures w14:val="standardContextual"/>
        </w:rPr>
        <w:t>, t</w:t>
      </w:r>
      <w:r w:rsidRPr="00545B2F">
        <w:rPr>
          <w:rFonts w:ascii="Nyala" w:eastAsia="Calibri" w:hAnsi="Nyala" w:cstheme="minorHAnsi"/>
          <w:iCs/>
          <w:kern w:val="2"/>
          <w:sz w:val="22"/>
          <w14:ligatures w14:val="standardContextual"/>
        </w:rPr>
        <w:t>akże na etapie przygotowania LSR</w:t>
      </w:r>
      <w:r w:rsidRPr="00843002">
        <w:rPr>
          <w:rFonts w:ascii="Nyala" w:eastAsia="Calibri" w:hAnsi="Nyala" w:cstheme="minorHAnsi"/>
          <w:kern w:val="2"/>
          <w:sz w:val="22"/>
          <w14:ligatures w14:val="standardContextual"/>
        </w:rPr>
        <w:t>;</w:t>
      </w:r>
      <w:r w:rsidR="00343772">
        <w:rPr>
          <w:rFonts w:ascii="Nyala" w:eastAsia="Calibri" w:hAnsi="Nyala" w:cstheme="minorHAnsi"/>
          <w:kern w:val="2"/>
          <w:sz w:val="22"/>
          <w14:ligatures w14:val="standardContextual"/>
        </w:rPr>
        <w:t xml:space="preserve"> </w:t>
      </w:r>
      <w:r w:rsidRPr="00843002">
        <w:rPr>
          <w:rFonts w:ascii="Nyala" w:eastAsia="Calibri" w:hAnsi="Nyala" w:cstheme="minorHAnsi"/>
          <w:b/>
          <w:bCs/>
          <w:kern w:val="2"/>
          <w:sz w:val="22"/>
          <w14:ligatures w14:val="standardContextual"/>
        </w:rPr>
        <w:t>wypracowanie rozwiązań mających na celu włączenie społeczne, cyfrowe i inne seniorów</w:t>
      </w:r>
      <w:r w:rsidRPr="00843002">
        <w:rPr>
          <w:rFonts w:ascii="Nyala" w:eastAsia="Calibri" w:hAnsi="Nyala" w:cstheme="minorHAnsi"/>
          <w:kern w:val="2"/>
          <w:sz w:val="22"/>
          <w14:ligatures w14:val="standardContextual"/>
        </w:rPr>
        <w:t xml:space="preserve"> (włączenie poprzez Członkowsko w Zarządzie, Radzie, identyfikacja potrzeb na rzecz seniorów, w tym działań w zakresie włączenia społecznego, cyfrowego lub innego (wyniki ankiet, wywiadów, kart pomysłów), identyfikacja oferty istniejącej na obszarze, wzmocnienie efektu komplementarności lub synergii, wypracowanie wskaźników produktu, działania </w:t>
      </w:r>
      <w:r w:rsidRPr="00843002">
        <w:rPr>
          <w:rFonts w:ascii="Nyala" w:eastAsia="Calibri" w:hAnsi="Nyala" w:cstheme="minorHAnsi"/>
          <w:kern w:val="2"/>
          <w:sz w:val="22"/>
          <w14:ligatures w14:val="standardContextual"/>
        </w:rPr>
        <w:br/>
        <w:t>w Planie komunikacji)</w:t>
      </w:r>
      <w:r w:rsidR="00545B2F">
        <w:rPr>
          <w:rFonts w:ascii="Nyala" w:eastAsia="Calibri" w:hAnsi="Nyala" w:cstheme="minorHAnsi"/>
          <w:kern w:val="2"/>
          <w:sz w:val="22"/>
          <w14:ligatures w14:val="standardContextual"/>
        </w:rPr>
        <w:t xml:space="preserve">, </w:t>
      </w:r>
      <w:r w:rsidR="00545B2F" w:rsidRPr="00545B2F">
        <w:rPr>
          <w:rFonts w:ascii="Nyala" w:eastAsia="Calibri" w:hAnsi="Nyala" w:cstheme="minorHAnsi"/>
          <w:kern w:val="2"/>
          <w:sz w:val="22"/>
          <w14:ligatures w14:val="standardContextual"/>
        </w:rPr>
        <w:t>t</w:t>
      </w:r>
      <w:r w:rsidRPr="00545B2F">
        <w:rPr>
          <w:rFonts w:ascii="Nyala" w:eastAsia="Calibri" w:hAnsi="Nyala" w:cstheme="minorHAnsi"/>
          <w:iCs/>
          <w:kern w:val="2"/>
          <w:sz w:val="22"/>
          <w14:ligatures w14:val="standardContextual"/>
        </w:rPr>
        <w:t>akże na etapie przygotowania LSR</w:t>
      </w:r>
      <w:r w:rsidRPr="00843002">
        <w:rPr>
          <w:rFonts w:ascii="Nyala" w:eastAsia="Calibri" w:hAnsi="Nyala" w:cstheme="minorHAnsi"/>
          <w:i/>
          <w:iCs/>
          <w:kern w:val="2"/>
          <w:sz w:val="22"/>
          <w14:ligatures w14:val="standardContextual"/>
        </w:rPr>
        <w:t xml:space="preserve">; </w:t>
      </w:r>
      <w:r w:rsidRPr="00843002">
        <w:rPr>
          <w:rFonts w:ascii="Nyala" w:eastAsia="Calibri" w:hAnsi="Nyala" w:cstheme="minorHAnsi"/>
          <w:b/>
          <w:bCs/>
          <w:kern w:val="2"/>
          <w:sz w:val="22"/>
          <w14:ligatures w14:val="standardContextual"/>
        </w:rPr>
        <w:t xml:space="preserve">dobór metod aktywizujących (metod wdrażania LSR) </w:t>
      </w:r>
      <w:r w:rsidRPr="00843002">
        <w:rPr>
          <w:rFonts w:ascii="Nyala" w:eastAsia="Calibri" w:hAnsi="Nyala" w:cstheme="minorHAnsi"/>
          <w:kern w:val="2"/>
          <w:sz w:val="22"/>
          <w14:ligatures w14:val="standardContextual"/>
        </w:rPr>
        <w:t>– operacja klasyczna, operacja w partnerstwie, projekt partnerski, projekt grantowy, projekt grantowy na przygotowanie koncepcji SV oraz operacja własna;</w:t>
      </w:r>
      <w:r w:rsidR="00F41612">
        <w:rPr>
          <w:rFonts w:ascii="Nyala" w:eastAsia="Calibri" w:hAnsi="Nyala" w:cstheme="minorHAnsi"/>
          <w:kern w:val="2"/>
          <w:sz w:val="22"/>
          <w14:ligatures w14:val="standardContextual"/>
        </w:rPr>
        <w:t xml:space="preserve"> </w:t>
      </w:r>
      <w:r w:rsidRPr="00843002">
        <w:rPr>
          <w:rFonts w:ascii="Nyala" w:eastAsia="Calibri" w:hAnsi="Nyala" w:cstheme="minorHAnsi"/>
          <w:b/>
          <w:bCs/>
          <w:kern w:val="2"/>
          <w:sz w:val="22"/>
          <w14:ligatures w14:val="standardContextual"/>
        </w:rPr>
        <w:t xml:space="preserve">dobór zakresów wsparcia i określenie ewentualnych limitów, poziomów dofinansowania </w:t>
      </w:r>
      <w:r w:rsidRPr="00843002">
        <w:rPr>
          <w:rFonts w:ascii="Nyala" w:eastAsia="Calibri" w:hAnsi="Nyala" w:cstheme="minorHAnsi"/>
          <w:kern w:val="2"/>
          <w:sz w:val="22"/>
          <w14:ligatures w14:val="standardContextual"/>
        </w:rPr>
        <w:t xml:space="preserve">dla projektów / beneficjentów / </w:t>
      </w:r>
      <w:proofErr w:type="spellStart"/>
      <w:r w:rsidRPr="00843002">
        <w:rPr>
          <w:rFonts w:ascii="Nyala" w:eastAsia="Calibri" w:hAnsi="Nyala" w:cstheme="minorHAnsi"/>
          <w:kern w:val="2"/>
          <w:sz w:val="22"/>
          <w14:ligatures w14:val="standardContextual"/>
        </w:rPr>
        <w:t>Grantobiorców</w:t>
      </w:r>
      <w:proofErr w:type="spellEnd"/>
      <w:r w:rsidRPr="00843002">
        <w:rPr>
          <w:rFonts w:ascii="Nyala" w:eastAsia="Calibri" w:hAnsi="Nyala" w:cstheme="minorHAnsi"/>
          <w:kern w:val="2"/>
          <w:sz w:val="22"/>
          <w14:ligatures w14:val="standardContextual"/>
        </w:rPr>
        <w:t>;</w:t>
      </w:r>
      <w:r w:rsidRPr="00843002">
        <w:rPr>
          <w:rFonts w:ascii="Nyala" w:eastAsia="Calibri" w:hAnsi="Nyala" w:cstheme="minorHAnsi"/>
          <w:b/>
          <w:bCs/>
          <w:kern w:val="2"/>
          <w:sz w:val="22"/>
          <w14:ligatures w14:val="standardContextual"/>
        </w:rPr>
        <w:t xml:space="preserve"> wypracowanie rozwiązań do Planu finansowego </w:t>
      </w:r>
      <w:r w:rsidRPr="00843002">
        <w:rPr>
          <w:rFonts w:ascii="Nyala" w:eastAsia="Calibri" w:hAnsi="Nyala" w:cstheme="minorHAnsi"/>
          <w:kern w:val="2"/>
          <w:sz w:val="22"/>
          <w14:ligatures w14:val="standardContextual"/>
        </w:rPr>
        <w:t>w odniesieniu do stwierdzonych potrzeb</w:t>
      </w:r>
      <w:r w:rsidRPr="00843002">
        <w:rPr>
          <w:rFonts w:ascii="Nyala" w:eastAsia="Calibri" w:hAnsi="Nyala" w:cstheme="minorHAnsi"/>
          <w:b/>
          <w:bCs/>
          <w:kern w:val="2"/>
          <w:sz w:val="22"/>
          <w14:ligatures w14:val="standardContextual"/>
        </w:rPr>
        <w:t xml:space="preserve">, </w:t>
      </w:r>
      <w:r w:rsidRPr="00843002">
        <w:rPr>
          <w:rFonts w:ascii="Nyala" w:eastAsia="Calibri" w:hAnsi="Nyala" w:cstheme="minorHAnsi"/>
          <w:kern w:val="2"/>
          <w:sz w:val="22"/>
          <w14:ligatures w14:val="standardContextual"/>
        </w:rPr>
        <w:t>zakresów wsparcia, źródła finansowania;</w:t>
      </w:r>
      <w:r w:rsidRPr="00843002">
        <w:rPr>
          <w:rFonts w:ascii="Nyala" w:eastAsia="Calibri" w:hAnsi="Nyala" w:cstheme="minorHAnsi"/>
          <w:b/>
          <w:bCs/>
          <w:kern w:val="2"/>
          <w:sz w:val="22"/>
          <w14:ligatures w14:val="standardContextual"/>
        </w:rPr>
        <w:t xml:space="preserve"> możliwość synergii w zakresie Planu finansowego </w:t>
      </w:r>
      <w:r w:rsidRPr="00843002">
        <w:rPr>
          <w:rFonts w:ascii="Nyala" w:eastAsia="Calibri" w:hAnsi="Nyala" w:cstheme="minorHAnsi"/>
          <w:kern w:val="2"/>
          <w:sz w:val="22"/>
          <w14:ligatures w14:val="standardContextual"/>
        </w:rPr>
        <w:t xml:space="preserve">- realizacja wielozakresowych naborów wniosków o wsparcie lub harmonizacja zakresów tematycznych następujących po sobie naborów wniosków); </w:t>
      </w:r>
      <w:r w:rsidRPr="00843002">
        <w:rPr>
          <w:rFonts w:ascii="Nyala" w:eastAsia="Calibri" w:hAnsi="Nyala" w:cstheme="minorHAnsi"/>
          <w:b/>
          <w:bCs/>
          <w:kern w:val="2"/>
          <w:sz w:val="22"/>
          <w14:ligatures w14:val="standardContextual"/>
        </w:rPr>
        <w:t xml:space="preserve">wypracowanie założeń pod przyjazne i efektywne metody komunikacji </w:t>
      </w:r>
      <w:r w:rsidRPr="00843002">
        <w:rPr>
          <w:rFonts w:ascii="Nyala" w:eastAsia="Calibri" w:hAnsi="Nyala" w:cstheme="minorHAnsi"/>
          <w:kern w:val="2"/>
          <w:sz w:val="22"/>
          <w14:ligatures w14:val="standardContextual"/>
        </w:rPr>
        <w:t xml:space="preserve">(przekazanie informacji w taki sposób, aby odbiorca zrozumiał intencje nadawcy i charakteryzujący się odpowiednim stosunkiem nakładów do korzyści) oraz adekwatny (przekaz w formie i treści, która dotrze do grupy docelowej i zakładany cel zostanie osiągnięty) sposób animacji, komunikacji i informowania lokalnej społeczności o działaniach na rzecz grup osób w niekorzystnej sytuacji; </w:t>
      </w:r>
      <w:r w:rsidRPr="00843002">
        <w:rPr>
          <w:rFonts w:ascii="Nyala" w:eastAsia="Calibri" w:hAnsi="Nyala" w:cstheme="minorHAnsi"/>
          <w:b/>
          <w:bCs/>
          <w:kern w:val="2"/>
          <w:sz w:val="22"/>
          <w14:ligatures w14:val="standardContextual"/>
        </w:rPr>
        <w:t xml:space="preserve">wsparcie grup osób w niekorzystnej sytuacji </w:t>
      </w:r>
      <w:r w:rsidRPr="00843002">
        <w:rPr>
          <w:rFonts w:ascii="Nyala" w:eastAsia="Calibri" w:hAnsi="Nyala" w:cstheme="minorHAnsi"/>
          <w:kern w:val="2"/>
          <w:sz w:val="22"/>
          <w14:ligatures w14:val="standardContextual"/>
        </w:rPr>
        <w:t>(definicja, czy powstanie grup interesu, identyfikacja potrzeb osób w niekorzystnej sytuacji (wyniki ankiet, wywiadów, kart pomysłów), identyfikacja oferty istniejącej na obszarze, wzmocnienie efektu komplementarności lub synergii, wypracowanie wskaźników produktu, działania w Planie komunikacji) - t</w:t>
      </w:r>
      <w:r w:rsidRPr="00843002">
        <w:rPr>
          <w:rFonts w:ascii="Nyala" w:eastAsia="Calibri" w:hAnsi="Nyala" w:cstheme="minorHAnsi"/>
          <w:i/>
          <w:iCs/>
          <w:kern w:val="2"/>
          <w:sz w:val="22"/>
          <w14:ligatures w14:val="standardContextual"/>
        </w:rPr>
        <w:t>akże na etapie przygotowania LSR</w:t>
      </w:r>
      <w:r w:rsidR="00F41612">
        <w:rPr>
          <w:rFonts w:ascii="Nyala" w:eastAsia="Calibri" w:hAnsi="Nyala" w:cstheme="minorHAnsi"/>
          <w:b/>
          <w:bCs/>
          <w:i/>
          <w:iCs/>
          <w:kern w:val="2"/>
          <w:sz w:val="22"/>
          <w14:ligatures w14:val="standardContextual"/>
        </w:rPr>
        <w:t xml:space="preserve">; </w:t>
      </w:r>
      <w:r w:rsidRPr="00843002">
        <w:rPr>
          <w:rFonts w:ascii="Nyala" w:eastAsia="Calibri" w:hAnsi="Nyala" w:cstheme="minorHAnsi"/>
          <w:b/>
          <w:bCs/>
          <w:kern w:val="2"/>
          <w:sz w:val="22"/>
          <w14:ligatures w14:val="standardContextual"/>
        </w:rPr>
        <w:t>wsparcie rolników prowadzących działalność rolniczą w małych gospodarstwach</w:t>
      </w:r>
      <w:r w:rsidRPr="00843002">
        <w:rPr>
          <w:rFonts w:ascii="Nyala" w:eastAsia="Calibri" w:hAnsi="Nyala" w:cstheme="minorHAnsi"/>
          <w:kern w:val="2"/>
          <w:sz w:val="22"/>
          <w14:ligatures w14:val="standardContextual"/>
        </w:rPr>
        <w:t xml:space="preserve"> (zaliczanych do osób w niekorzystnej sytuacji) będzie mogło być wykazane, jeśli zostaną przewidziane zakresy wsparcia dotyczące rozwoju pozarolniczych funkcji małych gospodarstw rolnych</w:t>
      </w:r>
      <w:r w:rsidRPr="00843002">
        <w:rPr>
          <w:rFonts w:ascii="Nyala" w:eastAsia="Calibri" w:hAnsi="Nyala" w:cstheme="minorHAnsi"/>
          <w:b/>
          <w:bCs/>
          <w:kern w:val="2"/>
          <w:sz w:val="22"/>
          <w14:ligatures w14:val="standardContextual"/>
        </w:rPr>
        <w:t xml:space="preserve"> </w:t>
      </w:r>
      <w:r w:rsidRPr="00843002">
        <w:rPr>
          <w:rFonts w:ascii="Nyala" w:eastAsia="Calibri" w:hAnsi="Nyala" w:cstheme="minorHAnsi"/>
          <w:kern w:val="2"/>
          <w:sz w:val="22"/>
          <w14:ligatures w14:val="standardContextual"/>
        </w:rPr>
        <w:t xml:space="preserve">(gosp. agroturystyczne, zagrody edukacyjne. gosp. opiekuńcze, rozwój współpracy poprzez tworzenie lub rozwijanie KŁŻ); </w:t>
      </w:r>
      <w:r w:rsidRPr="00843002">
        <w:rPr>
          <w:rFonts w:ascii="Nyala" w:eastAsia="Calibri" w:hAnsi="Nyala" w:cstheme="minorHAnsi"/>
          <w:b/>
          <w:bCs/>
          <w:kern w:val="2"/>
          <w:sz w:val="22"/>
          <w14:ligatures w14:val="standardContextual"/>
        </w:rPr>
        <w:t>wartość dodana Podejścia LEADER w realizacji LSR (</w:t>
      </w:r>
      <w:r w:rsidRPr="00843002">
        <w:rPr>
          <w:rFonts w:ascii="Nyala" w:eastAsia="Calibri" w:hAnsi="Nyala" w:cstheme="minorHAnsi"/>
          <w:kern w:val="2"/>
          <w:sz w:val="22"/>
          <w14:ligatures w14:val="standardContextual"/>
        </w:rPr>
        <w:t xml:space="preserve">korzyści planowane do osiągniecia poprzez realizację LSR poprzez Podejście LEADER, wpływ na rozwój społeczny, w tym wzrost potencjału Członków lokalnych społeczności); </w:t>
      </w:r>
      <w:r w:rsidRPr="00843002">
        <w:rPr>
          <w:rFonts w:ascii="Nyala" w:eastAsia="Calibri" w:hAnsi="Nyala" w:cstheme="minorHAnsi"/>
          <w:b/>
          <w:bCs/>
          <w:kern w:val="2"/>
          <w:sz w:val="22"/>
          <w14:ligatures w14:val="standardContextual"/>
        </w:rPr>
        <w:t>dywersyfikacja źródeł finansowania LSR</w:t>
      </w:r>
      <w:r w:rsidRPr="00843002">
        <w:rPr>
          <w:rFonts w:ascii="Nyala" w:eastAsia="Calibri" w:hAnsi="Nyala" w:cstheme="minorHAnsi"/>
          <w:kern w:val="2"/>
          <w:sz w:val="22"/>
          <w14:ligatures w14:val="standardContextual"/>
        </w:rPr>
        <w:t xml:space="preserve"> (analiza dostępnych źródeł finansowania); </w:t>
      </w:r>
    </w:p>
    <w:p w14:paraId="1EE6C9AA" w14:textId="0F034FE0" w:rsidR="0005770A" w:rsidRPr="00843002" w:rsidRDefault="0005770A" w:rsidP="00A11D3D">
      <w:pPr>
        <w:spacing w:before="0" w:after="0"/>
        <w:ind w:left="0"/>
        <w:jc w:val="both"/>
        <w:rPr>
          <w:rFonts w:ascii="Nyala" w:eastAsia="Calibri" w:hAnsi="Nyala" w:cstheme="minorHAnsi"/>
          <w:kern w:val="2"/>
          <w:sz w:val="22"/>
          <w14:ligatures w14:val="standardContextual"/>
        </w:rPr>
      </w:pPr>
      <w:r w:rsidRPr="00843002">
        <w:rPr>
          <w:rFonts w:ascii="Nyala" w:eastAsia="Calibri" w:hAnsi="Nyala" w:cstheme="minorHAnsi"/>
          <w:b/>
          <w:bCs/>
          <w:kern w:val="2"/>
          <w:sz w:val="22"/>
          <w14:ligatures w14:val="standardContextual"/>
        </w:rPr>
        <w:t xml:space="preserve">wypracowanie założeń do lokalnych kryteriów wyboru i aktualizacji procedury zmiany kryteriów </w:t>
      </w:r>
      <w:r w:rsidRPr="00843002">
        <w:rPr>
          <w:rFonts w:ascii="Nyala" w:eastAsia="Calibri" w:hAnsi="Nyala" w:cstheme="minorHAnsi"/>
          <w:kern w:val="2"/>
          <w:sz w:val="22"/>
          <w14:ligatures w14:val="standardContextual"/>
        </w:rPr>
        <w:t xml:space="preserve">(obowiązkowe kryteria wyboru operacji, inne kryteria dostępowe, procedura aktualizacji lokalnych kryteriów wyboru, mierzalność, przystępność, itp.); </w:t>
      </w:r>
      <w:r w:rsidRPr="00843002">
        <w:rPr>
          <w:rFonts w:ascii="Nyala" w:eastAsia="Calibri" w:hAnsi="Nyala" w:cstheme="minorHAnsi"/>
          <w:b/>
          <w:bCs/>
          <w:kern w:val="2"/>
          <w:sz w:val="22"/>
          <w14:ligatures w14:val="standardContextual"/>
        </w:rPr>
        <w:t xml:space="preserve">harmonogram naboru wniosków </w:t>
      </w:r>
      <w:r w:rsidRPr="00843002">
        <w:rPr>
          <w:rFonts w:ascii="Nyala" w:eastAsia="Calibri" w:hAnsi="Nyala" w:cstheme="minorHAnsi"/>
          <w:kern w:val="2"/>
          <w:sz w:val="22"/>
          <w14:ligatures w14:val="standardContextual"/>
        </w:rPr>
        <w:t xml:space="preserve">(zgodnego z obowiązującymi wytycznymi oraz złożonymi kartami projektów). </w:t>
      </w:r>
    </w:p>
    <w:p w14:paraId="16D33C5A" w14:textId="77777777" w:rsidR="0005770A" w:rsidRPr="00843002" w:rsidRDefault="0005770A" w:rsidP="00A11D3D">
      <w:pPr>
        <w:spacing w:before="0" w:after="0"/>
        <w:ind w:left="0" w:firstLine="284"/>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 xml:space="preserve">Jednocześnie szeroka gama podejmowanych tematów nie jest równoznaczna z ostatecznym odzwierciedleniem ich w LSR. W wyniku dokonanej analizy zebranego materiału, w LSR zostały zawarte najistotniejsze kwestie, w tym obligatoryjnie wynikające z obowiązujących procedur i Wytycznych. </w:t>
      </w:r>
    </w:p>
    <w:p w14:paraId="40BF0803" w14:textId="07DB1306" w:rsidR="0005770A" w:rsidRPr="00843002" w:rsidRDefault="0005770A" w:rsidP="00A11D3D">
      <w:pPr>
        <w:spacing w:before="0" w:after="0"/>
        <w:ind w:left="0" w:firstLine="284"/>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Z kolei</w:t>
      </w:r>
      <w:r w:rsidRPr="00843002">
        <w:rPr>
          <w:rFonts w:ascii="Nyala" w:eastAsia="Calibri" w:hAnsi="Nyala" w:cstheme="minorHAnsi"/>
          <w:b/>
          <w:bCs/>
          <w:kern w:val="2"/>
          <w:sz w:val="22"/>
          <w14:ligatures w14:val="standardContextual"/>
        </w:rPr>
        <w:t xml:space="preserve"> karty pomysłu (tzw. fiszki projektowe)</w:t>
      </w:r>
      <w:r w:rsidRPr="00843002">
        <w:rPr>
          <w:rFonts w:ascii="Nyala" w:eastAsia="Calibri" w:hAnsi="Nyala" w:cstheme="minorHAnsi"/>
          <w:kern w:val="2"/>
          <w:sz w:val="22"/>
          <w14:ligatures w14:val="standardContextual"/>
        </w:rPr>
        <w:t xml:space="preserve"> umożliwiały opisanie zamierzonych działań na przyszłość. Kartę pomysłu mógł złożyć każdy podmiot (również osoby fizyczne) zainteresowany pozyskaniem dofinansowania z budżetu LSR tym osoby młode, seniorzy, osoby w niekorzystnej sytuacji tj.: osoby z niepełnosprawnościami i ich opiekunowie, kobiety, migranci, rolnicy z małych gospodarstw lub osoby poszukujące zatrudnienia np. mieszkańcy osiedli po-PGR ale także przedsiębiorcy, organizacje pozarządowe, jednostki sektora finansów publicznych oraz mieszkańcy (w tym osoby planujące podjęcie działalności gospodarczej). </w:t>
      </w:r>
    </w:p>
    <w:p w14:paraId="7BA32138" w14:textId="77777777" w:rsidR="0005770A" w:rsidRPr="00843002" w:rsidRDefault="0005770A" w:rsidP="00A11D3D">
      <w:pPr>
        <w:spacing w:before="0" w:after="0"/>
        <w:ind w:left="0" w:firstLine="284"/>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 xml:space="preserve">Zgłoszone karty pomysłu przyczyniły się do uzyskania cennych informacji, zwłaszcza dotyczących zakresu wsparcia, poziomów finansowania oraz obszarów, które wzbudziły największe zainteresowanie potencjalnych beneficjentów. Te dane okazały się niezwykle pomocne podczas tworzenia budżetu LSR, umożliwiając trafniejsze planowanie środków. </w:t>
      </w:r>
    </w:p>
    <w:p w14:paraId="3C3E6225" w14:textId="2B8D5617" w:rsidR="0005770A" w:rsidRPr="00843002" w:rsidRDefault="0005770A" w:rsidP="00A11D3D">
      <w:pPr>
        <w:spacing w:before="0" w:after="0"/>
        <w:ind w:left="0" w:firstLine="284"/>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 xml:space="preserve">Analogicznie, jak w przypadku ankiet, karty pomysłu były dostępne w różnych miejscach i formach (online i papierowo), aby zapewnić szeroki dostęp dla uczestników. </w:t>
      </w:r>
    </w:p>
    <w:p w14:paraId="267DAECB" w14:textId="0C35B245" w:rsidR="0005770A" w:rsidRPr="007E4038" w:rsidRDefault="0005770A" w:rsidP="00A11D3D">
      <w:pPr>
        <w:spacing w:before="0" w:after="0"/>
        <w:ind w:left="0" w:firstLine="284"/>
        <w:jc w:val="both"/>
        <w:rPr>
          <w:rFonts w:ascii="Nyala" w:eastAsia="Calibri" w:hAnsi="Nyala" w:cstheme="minorHAnsi"/>
          <w:kern w:val="2"/>
          <w:sz w:val="22"/>
          <w14:ligatures w14:val="standardContextual"/>
        </w:rPr>
      </w:pPr>
      <w:bookmarkStart w:id="51" w:name="_Hlk136205501"/>
      <w:r w:rsidRPr="007E4038">
        <w:rPr>
          <w:rFonts w:ascii="Nyala" w:eastAsia="Calibri" w:hAnsi="Nyala" w:cstheme="minorHAnsi"/>
          <w:kern w:val="2"/>
          <w:sz w:val="22"/>
          <w14:ligatures w14:val="standardContextual"/>
        </w:rPr>
        <w:t>Łącznie złożono</w:t>
      </w:r>
      <w:r w:rsidR="007E4038" w:rsidRPr="007E4038">
        <w:rPr>
          <w:rFonts w:ascii="Nyala" w:eastAsia="Calibri" w:hAnsi="Nyala" w:cstheme="minorHAnsi"/>
          <w:kern w:val="2"/>
          <w:sz w:val="22"/>
          <w14:ligatures w14:val="standardContextual"/>
        </w:rPr>
        <w:t xml:space="preserve"> 29 </w:t>
      </w:r>
      <w:r w:rsidRPr="007E4038">
        <w:rPr>
          <w:rFonts w:ascii="Nyala" w:eastAsia="Calibri" w:hAnsi="Nyala" w:cstheme="minorHAnsi"/>
          <w:kern w:val="2"/>
          <w:sz w:val="22"/>
          <w14:ligatures w14:val="standardContextual"/>
        </w:rPr>
        <w:t xml:space="preserve">kart pomysłu. </w:t>
      </w:r>
      <w:r w:rsidR="007E4038">
        <w:rPr>
          <w:rFonts w:ascii="Nyala" w:eastAsia="Calibri" w:hAnsi="Nyala" w:cstheme="minorHAnsi"/>
          <w:kern w:val="2"/>
          <w:sz w:val="22"/>
          <w14:ligatures w14:val="standardContextual"/>
        </w:rPr>
        <w:t>Z kart pomysłów</w:t>
      </w:r>
      <w:r w:rsidRPr="007E4038">
        <w:rPr>
          <w:rFonts w:ascii="Nyala" w:eastAsia="Calibri" w:hAnsi="Nyala" w:cstheme="minorHAnsi"/>
          <w:kern w:val="2"/>
          <w:sz w:val="22"/>
          <w14:ligatures w14:val="standardContextual"/>
        </w:rPr>
        <w:t xml:space="preserve"> sporządzono stosowne zestawienie, które było bardzo pomocne w pracach nad poszczególnymi rozdziałami LSR. Zgłoszone karty pomysłu okazały się cenną pomocą dla sporządzenia diagnozy i analizy SWOT obszaru LSR, opracowania celów i wskaźników LSR i tym samym planu działania.</w:t>
      </w:r>
      <w:r w:rsidRPr="00843002">
        <w:rPr>
          <w:rFonts w:ascii="Nyala" w:eastAsia="Calibri" w:hAnsi="Nyala" w:cstheme="minorHAnsi"/>
          <w:kern w:val="2"/>
          <w:sz w:val="22"/>
          <w14:ligatures w14:val="standardContextual"/>
        </w:rPr>
        <w:t xml:space="preserve"> </w:t>
      </w:r>
      <w:bookmarkEnd w:id="51"/>
    </w:p>
    <w:p w14:paraId="3EA76ED9" w14:textId="77777777" w:rsidR="0005770A" w:rsidRPr="00843002" w:rsidRDefault="0005770A" w:rsidP="00A11D3D">
      <w:pPr>
        <w:spacing w:before="0" w:after="0"/>
        <w:ind w:left="0" w:firstLine="36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Ponadto, należy podkreślić, iż na przestrzeni całego okresu konturowania LSR stosowano bardzo szeroki wachlarz zachęt do włączenia się lokalnej społeczności. Na uwagę zasługują</w:t>
      </w:r>
      <w:r w:rsidRPr="00843002">
        <w:rPr>
          <w:rFonts w:ascii="Nyala" w:eastAsia="Calibri" w:hAnsi="Nyala" w:cstheme="minorHAnsi"/>
          <w:b/>
          <w:bCs/>
          <w:kern w:val="2"/>
          <w:sz w:val="22"/>
          <w14:ligatures w14:val="standardContextual"/>
        </w:rPr>
        <w:t xml:space="preserve"> </w:t>
      </w:r>
      <w:r w:rsidRPr="00843002">
        <w:rPr>
          <w:rFonts w:ascii="Nyala" w:eastAsia="Calibri" w:hAnsi="Nyala" w:cstheme="minorHAnsi"/>
          <w:kern w:val="2"/>
          <w:sz w:val="22"/>
          <w14:ligatures w14:val="standardContextual"/>
        </w:rPr>
        <w:t>następujące strategie:</w:t>
      </w:r>
    </w:p>
    <w:p w14:paraId="38545126" w14:textId="77777777" w:rsidR="0005770A" w:rsidRPr="00843002" w:rsidRDefault="0005770A" w:rsidP="001E2B7E">
      <w:pPr>
        <w:numPr>
          <w:ilvl w:val="0"/>
          <w:numId w:val="41"/>
        </w:numPr>
        <w:spacing w:before="0" w:after="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Komunikacja przyjazna i dostosowana do indywidualnych potrzeb i możliwości odbiorców, aby zapewnić jej większą skuteczność;</w:t>
      </w:r>
    </w:p>
    <w:p w14:paraId="15BA023D" w14:textId="682C7A62" w:rsidR="0005770A" w:rsidRPr="00843002" w:rsidRDefault="0005770A" w:rsidP="001E2B7E">
      <w:pPr>
        <w:numPr>
          <w:ilvl w:val="0"/>
          <w:numId w:val="41"/>
        </w:numPr>
        <w:spacing w:before="0" w:after="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Pełne otwarcie się na propozycje i uwzględnianie opinii respondentów, zapewnienie wszechstronnych i kompleksowych informacji i wyjaśnień w odpowiedzi na zgłaszane wątpliwości;</w:t>
      </w:r>
    </w:p>
    <w:p w14:paraId="1BF49310" w14:textId="77777777" w:rsidR="0005770A" w:rsidRPr="00843002" w:rsidRDefault="0005770A" w:rsidP="001E2B7E">
      <w:pPr>
        <w:numPr>
          <w:ilvl w:val="0"/>
          <w:numId w:val="41"/>
        </w:numPr>
        <w:spacing w:before="0" w:after="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Aktywne promowanie udziału w opracowaniu LSR poprzez szerokie rozpowszechnianie informacji i zachęty na stronach internetowych, tablicach ogłoszeń oraz w mediach społecznościowych;</w:t>
      </w:r>
    </w:p>
    <w:p w14:paraId="10BA896F" w14:textId="77777777" w:rsidR="0005770A" w:rsidRPr="00843002" w:rsidRDefault="0005770A" w:rsidP="001E2B7E">
      <w:pPr>
        <w:numPr>
          <w:ilvl w:val="0"/>
          <w:numId w:val="41"/>
        </w:numPr>
        <w:spacing w:before="0" w:after="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Zachęta do zdobycia wiedzy na temat zasad wdrażania projektów w nowej perspektywie poprzez udział ekspertów, którzy mogą dostarczyć niezbędne informacje i udzielić wyjaśnień;</w:t>
      </w:r>
    </w:p>
    <w:p w14:paraId="5F3718C6" w14:textId="0D5FED21" w:rsidR="0005770A" w:rsidRPr="00843002" w:rsidRDefault="0005770A" w:rsidP="001E2B7E">
      <w:pPr>
        <w:numPr>
          <w:ilvl w:val="0"/>
          <w:numId w:val="29"/>
        </w:numPr>
        <w:spacing w:before="0" w:after="0"/>
        <w:jc w:val="both"/>
        <w:rPr>
          <w:rFonts w:ascii="Nyala" w:eastAsia="Calibri" w:hAnsi="Nyala" w:cstheme="minorHAnsi"/>
          <w:sz w:val="22"/>
          <w:lang w:eastAsia="pl-PL"/>
        </w:rPr>
      </w:pPr>
      <w:r w:rsidRPr="00843002">
        <w:rPr>
          <w:rFonts w:ascii="Nyala" w:eastAsia="Calibri" w:hAnsi="Nyala" w:cstheme="minorHAnsi"/>
          <w:sz w:val="22"/>
          <w:lang w:eastAsia="pl-PL"/>
        </w:rPr>
        <w:lastRenderedPageBreak/>
        <w:t xml:space="preserve">Uważne dobieranie tematyki i formy przekazu, aby informacje były zrozumiałe dla wszystkich odbiorców, rezygnacja </w:t>
      </w:r>
      <w:r w:rsidR="00133F63">
        <w:rPr>
          <w:rFonts w:ascii="Nyala" w:eastAsia="Calibri" w:hAnsi="Nyala" w:cstheme="minorHAnsi"/>
          <w:sz w:val="22"/>
          <w:lang w:eastAsia="pl-PL"/>
        </w:rPr>
        <w:br/>
      </w:r>
      <w:r w:rsidRPr="00843002">
        <w:rPr>
          <w:rFonts w:ascii="Nyala" w:eastAsia="Calibri" w:hAnsi="Nyala" w:cstheme="minorHAnsi"/>
          <w:sz w:val="22"/>
          <w:lang w:eastAsia="pl-PL"/>
        </w:rPr>
        <w:t>z trudnego języka branżowego, który może być niejasny dla odbiorców;</w:t>
      </w:r>
    </w:p>
    <w:p w14:paraId="5FBE5FA2" w14:textId="77777777" w:rsidR="0005770A" w:rsidRPr="00843002" w:rsidRDefault="0005770A" w:rsidP="00A11D3D">
      <w:pPr>
        <w:spacing w:before="0" w:after="0"/>
        <w:ind w:left="360"/>
        <w:jc w:val="both"/>
        <w:rPr>
          <w:rFonts w:ascii="Nyala" w:eastAsia="Calibri" w:hAnsi="Nyala" w:cstheme="minorHAnsi"/>
          <w:sz w:val="22"/>
          <w:lang w:eastAsia="pl-PL"/>
        </w:rPr>
      </w:pPr>
    </w:p>
    <w:p w14:paraId="1613E8F6" w14:textId="6427D087" w:rsidR="002B4096" w:rsidRPr="002B4096" w:rsidRDefault="002B4096" w:rsidP="002B4096">
      <w:pPr>
        <w:spacing w:before="0" w:after="0"/>
        <w:ind w:left="0"/>
        <w:jc w:val="both"/>
        <w:rPr>
          <w:rFonts w:ascii="Nyala" w:eastAsia="Calibri" w:hAnsi="Nyala" w:cstheme="minorHAnsi"/>
          <w:b/>
          <w:bCs/>
          <w:kern w:val="2"/>
          <w:sz w:val="22"/>
          <w:lang w:eastAsia="pl-PL"/>
          <w14:ligatures w14:val="standardContextual"/>
        </w:rPr>
      </w:pPr>
      <w:r w:rsidRPr="002B4096">
        <w:rPr>
          <w:rFonts w:ascii="Nyala" w:eastAsia="Calibri" w:hAnsi="Nyala" w:cstheme="minorHAnsi"/>
          <w:b/>
          <w:bCs/>
          <w:kern w:val="2"/>
          <w:sz w:val="22"/>
          <w:lang w:eastAsia="pl-PL"/>
          <w14:ligatures w14:val="standardContextual"/>
        </w:rPr>
        <w:t xml:space="preserve">Tabela </w:t>
      </w:r>
      <w:r w:rsidRPr="002B4096">
        <w:rPr>
          <w:rFonts w:ascii="Nyala" w:eastAsia="Calibri" w:hAnsi="Nyala" w:cstheme="minorHAnsi"/>
          <w:b/>
          <w:bCs/>
          <w:kern w:val="2"/>
          <w:sz w:val="22"/>
          <w:lang w:eastAsia="pl-PL"/>
          <w14:ligatures w14:val="standardContextual"/>
        </w:rPr>
        <w:fldChar w:fldCharType="begin"/>
      </w:r>
      <w:r w:rsidRPr="002B4096">
        <w:rPr>
          <w:rFonts w:ascii="Nyala" w:eastAsia="Calibri" w:hAnsi="Nyala" w:cstheme="minorHAnsi"/>
          <w:b/>
          <w:bCs/>
          <w:kern w:val="2"/>
          <w:sz w:val="22"/>
          <w:lang w:eastAsia="pl-PL"/>
          <w14:ligatures w14:val="standardContextual"/>
        </w:rPr>
        <w:instrText xml:space="preserve"> SEQ Tabela \* ARABIC </w:instrText>
      </w:r>
      <w:r w:rsidRPr="002B4096">
        <w:rPr>
          <w:rFonts w:ascii="Nyala" w:eastAsia="Calibri" w:hAnsi="Nyala" w:cstheme="minorHAnsi"/>
          <w:b/>
          <w:bCs/>
          <w:kern w:val="2"/>
          <w:sz w:val="22"/>
          <w:lang w:eastAsia="pl-PL"/>
          <w14:ligatures w14:val="standardContextual"/>
        </w:rPr>
        <w:fldChar w:fldCharType="separate"/>
      </w:r>
      <w:r w:rsidR="0023566D">
        <w:rPr>
          <w:rFonts w:ascii="Nyala" w:eastAsia="Calibri" w:hAnsi="Nyala" w:cstheme="minorHAnsi"/>
          <w:b/>
          <w:bCs/>
          <w:noProof/>
          <w:kern w:val="2"/>
          <w:sz w:val="22"/>
          <w:lang w:eastAsia="pl-PL"/>
          <w14:ligatures w14:val="standardContextual"/>
        </w:rPr>
        <w:t>13</w:t>
      </w:r>
      <w:r w:rsidRPr="002B4096">
        <w:rPr>
          <w:rFonts w:ascii="Nyala" w:eastAsia="Calibri" w:hAnsi="Nyala" w:cstheme="minorHAnsi"/>
          <w:b/>
          <w:bCs/>
          <w:kern w:val="2"/>
          <w:sz w:val="22"/>
          <w:lang w:eastAsia="pl-PL"/>
          <w14:ligatures w14:val="standardContextual"/>
        </w:rPr>
        <w:fldChar w:fldCharType="end"/>
      </w:r>
      <w:r w:rsidRPr="002B4096">
        <w:rPr>
          <w:rFonts w:ascii="Nyala" w:eastAsia="Calibri" w:hAnsi="Nyala" w:cstheme="minorHAnsi"/>
          <w:b/>
          <w:bCs/>
          <w:kern w:val="2"/>
          <w:sz w:val="22"/>
          <w:lang w:eastAsia="pl-PL"/>
          <w14:ligatures w14:val="standardContextual"/>
        </w:rPr>
        <w:t xml:space="preserve"> Syntetyczny opis poszczególnych etapów budowy LSR.</w:t>
      </w:r>
    </w:p>
    <w:tbl>
      <w:tblPr>
        <w:tblStyle w:val="Tabela-Siatka"/>
        <w:tblW w:w="10201" w:type="dxa"/>
        <w:tblLook w:val="04A0" w:firstRow="1" w:lastRow="0" w:firstColumn="1" w:lastColumn="0" w:noHBand="0" w:noVBand="1"/>
      </w:tblPr>
      <w:tblGrid>
        <w:gridCol w:w="1980"/>
        <w:gridCol w:w="8221"/>
      </w:tblGrid>
      <w:tr w:rsidR="0005770A" w:rsidRPr="00843002" w14:paraId="0B4BF219" w14:textId="77777777" w:rsidTr="00E405CA">
        <w:tc>
          <w:tcPr>
            <w:tcW w:w="1980" w:type="dxa"/>
          </w:tcPr>
          <w:p w14:paraId="191B7422" w14:textId="77777777" w:rsidR="0005770A" w:rsidRPr="00843002" w:rsidRDefault="0005770A" w:rsidP="00A11D3D">
            <w:pPr>
              <w:spacing w:before="0" w:after="0"/>
              <w:ind w:left="0"/>
              <w:rPr>
                <w:rFonts w:ascii="Nyala" w:eastAsia="Calibri" w:hAnsi="Nyala" w:cstheme="minorHAnsi"/>
                <w:b/>
                <w:bCs/>
                <w:sz w:val="22"/>
              </w:rPr>
            </w:pPr>
            <w:r w:rsidRPr="00843002">
              <w:rPr>
                <w:rFonts w:ascii="Nyala" w:eastAsia="Calibri" w:hAnsi="Nyala" w:cstheme="minorHAnsi"/>
                <w:b/>
                <w:bCs/>
                <w:sz w:val="22"/>
              </w:rPr>
              <w:t>Etap I Diagnoza i analiza SWOT</w:t>
            </w:r>
          </w:p>
          <w:p w14:paraId="4D42F419" w14:textId="77777777" w:rsidR="0005770A" w:rsidRPr="00843002" w:rsidRDefault="0005770A" w:rsidP="00A11D3D">
            <w:pPr>
              <w:spacing w:before="0" w:after="0"/>
              <w:ind w:left="0"/>
              <w:rPr>
                <w:rFonts w:ascii="Nyala" w:eastAsia="Calibri" w:hAnsi="Nyala" w:cstheme="minorHAnsi"/>
                <w:b/>
                <w:bCs/>
                <w:sz w:val="22"/>
              </w:rPr>
            </w:pPr>
          </w:p>
        </w:tc>
        <w:tc>
          <w:tcPr>
            <w:tcW w:w="8221" w:type="dxa"/>
          </w:tcPr>
          <w:p w14:paraId="1C9B4252" w14:textId="77777777" w:rsidR="0005770A" w:rsidRPr="00843002" w:rsidRDefault="0005770A" w:rsidP="00A11D3D">
            <w:pPr>
              <w:tabs>
                <w:tab w:val="left" w:pos="10206"/>
              </w:tabs>
              <w:spacing w:before="0" w:after="0"/>
              <w:ind w:left="0"/>
              <w:jc w:val="both"/>
              <w:rPr>
                <w:rFonts w:ascii="Nyala" w:eastAsia="Calibri" w:hAnsi="Nyala" w:cstheme="minorHAnsi"/>
                <w:sz w:val="22"/>
              </w:rPr>
            </w:pPr>
            <w:r w:rsidRPr="00843002">
              <w:rPr>
                <w:rFonts w:ascii="Nyala" w:eastAsia="Calibri" w:hAnsi="Nyala" w:cstheme="minorHAnsi"/>
                <w:sz w:val="22"/>
              </w:rPr>
              <w:t>W pierwszym etapie prac nad strategią została przeprowadzona szczegółowa diagnoza obszaru uwzgledniająca niezbędne obszary strategiczne, tj. innowacyjność, cyfryzację, środowisko i klimat, zmiany demograficzne z uwzględnieniem starzenia się społeczeństwa oraz wyludnienia oraz partnerstwo w realizacji LSR w szczególności poprzez wspólną realizację przedsięwzięć i projektów.</w:t>
            </w:r>
          </w:p>
        </w:tc>
      </w:tr>
      <w:tr w:rsidR="0005770A" w:rsidRPr="00843002" w14:paraId="78E1AEBA" w14:textId="77777777" w:rsidTr="00E405CA">
        <w:tc>
          <w:tcPr>
            <w:tcW w:w="1980" w:type="dxa"/>
          </w:tcPr>
          <w:p w14:paraId="7B93664C" w14:textId="77777777" w:rsidR="0005770A" w:rsidRPr="00843002" w:rsidRDefault="0005770A" w:rsidP="00A11D3D">
            <w:pPr>
              <w:tabs>
                <w:tab w:val="left" w:pos="10206"/>
              </w:tabs>
              <w:spacing w:before="0" w:after="0"/>
              <w:ind w:left="0"/>
              <w:rPr>
                <w:rFonts w:ascii="Nyala" w:eastAsia="Calibri" w:hAnsi="Nyala" w:cstheme="minorHAnsi"/>
                <w:b/>
                <w:bCs/>
                <w:sz w:val="22"/>
              </w:rPr>
            </w:pPr>
            <w:r w:rsidRPr="00843002">
              <w:rPr>
                <w:rFonts w:ascii="Nyala" w:eastAsia="Calibri" w:hAnsi="Nyala" w:cstheme="minorHAnsi"/>
                <w:b/>
                <w:bCs/>
                <w:sz w:val="22"/>
              </w:rPr>
              <w:t xml:space="preserve">Etap II Określenie / konsultacje celów </w:t>
            </w:r>
            <w:r w:rsidRPr="00843002">
              <w:rPr>
                <w:rFonts w:ascii="Nyala" w:eastAsia="Calibri" w:hAnsi="Nyala" w:cstheme="minorHAnsi"/>
                <w:b/>
                <w:bCs/>
                <w:sz w:val="22"/>
              </w:rPr>
              <w:br/>
              <w:t>i wskaźników oraz Planu działania</w:t>
            </w:r>
          </w:p>
          <w:p w14:paraId="60C85ACF" w14:textId="77777777" w:rsidR="0005770A" w:rsidRPr="00843002" w:rsidRDefault="0005770A" w:rsidP="00A11D3D">
            <w:pPr>
              <w:spacing w:before="0" w:after="0"/>
              <w:ind w:left="0"/>
              <w:rPr>
                <w:rFonts w:ascii="Nyala" w:eastAsia="Calibri" w:hAnsi="Nyala" w:cstheme="minorHAnsi"/>
                <w:b/>
                <w:bCs/>
                <w:sz w:val="22"/>
              </w:rPr>
            </w:pPr>
          </w:p>
        </w:tc>
        <w:tc>
          <w:tcPr>
            <w:tcW w:w="8221" w:type="dxa"/>
          </w:tcPr>
          <w:p w14:paraId="015091F1" w14:textId="0425C1B3" w:rsidR="0005770A" w:rsidRPr="007E4038" w:rsidRDefault="0005770A" w:rsidP="00A11D3D">
            <w:pPr>
              <w:spacing w:before="0" w:after="0"/>
              <w:ind w:left="0"/>
              <w:jc w:val="both"/>
              <w:rPr>
                <w:rFonts w:ascii="Nyala" w:eastAsia="Calibri" w:hAnsi="Nyala" w:cstheme="minorHAnsi"/>
                <w:kern w:val="2"/>
                <w:sz w:val="22"/>
              </w:rPr>
            </w:pPr>
            <w:r w:rsidRPr="00843002">
              <w:rPr>
                <w:rFonts w:ascii="Nyala" w:eastAsia="Calibri" w:hAnsi="Nyala" w:cstheme="minorHAnsi"/>
                <w:sz w:val="22"/>
              </w:rPr>
              <w:t xml:space="preserve">Istotnym narzędziem na tym etapie było wykorzystanie Matrycy celów, która była podstawowym elementem konsultacji, zapewniającym skompletowanie informacji do wielkości rozdziałów LSR. Podjęto próbę zapewnienia zgodności propozycji z obowiązującymi przepisami (w szczególności z ustawą o RLKS), </w:t>
            </w:r>
            <w:r w:rsidRPr="007E4038">
              <w:rPr>
                <w:rFonts w:ascii="Nyala" w:eastAsia="Calibri" w:hAnsi="Nyala" w:cstheme="minorHAnsi"/>
                <w:sz w:val="22"/>
              </w:rPr>
              <w:t xml:space="preserve">Wytycznymi horyzontalnymi i Wytycznymi szczególnymi dla interwencji I.13.1 LEADER/Rozwój Lokalny Kierowany przez Społeczność (RLKS) – komponent </w:t>
            </w:r>
            <w:r w:rsidRPr="007E4038">
              <w:rPr>
                <w:rFonts w:ascii="Nyala" w:eastAsia="Calibri" w:hAnsi="Nyala" w:cstheme="minorHAnsi"/>
                <w:iCs/>
                <w:sz w:val="22"/>
              </w:rPr>
              <w:t>Wdrażanie lokalnych strategii rozwoju</w:t>
            </w:r>
            <w:r w:rsidRPr="007E4038">
              <w:rPr>
                <w:rFonts w:ascii="Nyala" w:eastAsia="Calibri" w:hAnsi="Nyala" w:cstheme="minorHAnsi"/>
                <w:sz w:val="22"/>
              </w:rPr>
              <w:t xml:space="preserve"> oraz komponent </w:t>
            </w:r>
            <w:r w:rsidRPr="007E4038">
              <w:rPr>
                <w:rFonts w:ascii="Nyala" w:eastAsia="Calibri" w:hAnsi="Nyala" w:cstheme="minorHAnsi"/>
                <w:iCs/>
                <w:sz w:val="22"/>
              </w:rPr>
              <w:t>Zarządzanie lokalnymi strategiami rozwoju</w:t>
            </w:r>
            <w:r w:rsidRPr="007E4038">
              <w:rPr>
                <w:rFonts w:ascii="Nyala" w:eastAsia="Calibri" w:hAnsi="Nyala" w:cstheme="minorHAnsi"/>
                <w:kern w:val="2"/>
                <w:sz w:val="22"/>
              </w:rPr>
              <w:t xml:space="preserve">, Wytycznymi horyzontalnymi i szczegółowymi </w:t>
            </w:r>
            <w:r w:rsidRPr="007E4038">
              <w:rPr>
                <w:rFonts w:ascii="Nyala" w:hAnsi="Nyala" w:cstheme="minorHAnsi"/>
                <w:color w:val="000000"/>
                <w:sz w:val="22"/>
              </w:rPr>
              <w:t xml:space="preserve">w ramach funduszy unijnych na lata 2021-2027. </w:t>
            </w:r>
          </w:p>
          <w:p w14:paraId="0AFB7CC2" w14:textId="77777777" w:rsidR="0005770A" w:rsidRPr="007E4038" w:rsidRDefault="0005770A" w:rsidP="00A11D3D">
            <w:pPr>
              <w:spacing w:before="0" w:after="0"/>
              <w:ind w:left="0"/>
              <w:jc w:val="both"/>
              <w:rPr>
                <w:rFonts w:ascii="Nyala" w:eastAsia="Calibri" w:hAnsi="Nyala" w:cstheme="minorHAnsi"/>
                <w:sz w:val="22"/>
              </w:rPr>
            </w:pPr>
            <w:r w:rsidRPr="007E4038">
              <w:rPr>
                <w:rFonts w:ascii="Nyala" w:eastAsia="Calibri" w:hAnsi="Nyala" w:cstheme="minorHAnsi"/>
                <w:sz w:val="22"/>
              </w:rPr>
              <w:t>Z uwagi na fakt, iż szczegółowe Wytyczne</w:t>
            </w:r>
            <w:r w:rsidRPr="00843002">
              <w:rPr>
                <w:rFonts w:ascii="Nyala" w:eastAsia="Calibri" w:hAnsi="Nyala" w:cstheme="minorHAnsi"/>
                <w:sz w:val="22"/>
              </w:rPr>
              <w:t xml:space="preserve"> w ww. zakresach znajdowały się na etapie </w:t>
            </w:r>
            <w:proofErr w:type="spellStart"/>
            <w:r w:rsidRPr="00843002">
              <w:rPr>
                <w:rFonts w:ascii="Nyala" w:eastAsia="Calibri" w:hAnsi="Nyala" w:cstheme="minorHAnsi"/>
                <w:sz w:val="22"/>
              </w:rPr>
              <w:t>pre</w:t>
            </w:r>
            <w:proofErr w:type="spellEnd"/>
            <w:r w:rsidRPr="00843002">
              <w:rPr>
                <w:rFonts w:ascii="Nyala" w:eastAsia="Calibri" w:hAnsi="Nyala" w:cstheme="minorHAnsi"/>
                <w:sz w:val="22"/>
              </w:rPr>
              <w:t xml:space="preserve">-konsultacji, propozycje zostały oparte o wypracowane w oparciu o wspólne doświadczenia sieci LGD z obecnej </w:t>
            </w:r>
            <w:r w:rsidRPr="007E4038">
              <w:rPr>
                <w:rFonts w:ascii="Nyala" w:eastAsia="Calibri" w:hAnsi="Nyala" w:cstheme="minorHAnsi"/>
                <w:sz w:val="22"/>
              </w:rPr>
              <w:t>perspektywy programowej UE 2014-2020.</w:t>
            </w:r>
          </w:p>
          <w:p w14:paraId="6CEDC669" w14:textId="3784A959" w:rsidR="0005770A" w:rsidRPr="00843002" w:rsidRDefault="0005770A" w:rsidP="00A11D3D">
            <w:pPr>
              <w:spacing w:before="0" w:after="0"/>
              <w:ind w:left="0"/>
              <w:jc w:val="both"/>
              <w:rPr>
                <w:rFonts w:ascii="Nyala" w:hAnsi="Nyala"/>
                <w:kern w:val="2"/>
                <w:sz w:val="22"/>
                <w:lang w:eastAsia="pl-PL"/>
                <w14:ligatures w14:val="standardContextual"/>
              </w:rPr>
            </w:pPr>
            <w:bookmarkStart w:id="52" w:name="_Hlk136641884"/>
            <w:r w:rsidRPr="007E4038">
              <w:rPr>
                <w:rFonts w:ascii="Nyala" w:eastAsia="Calibri" w:hAnsi="Nyala" w:cstheme="minorHAnsi"/>
                <w:sz w:val="22"/>
              </w:rPr>
              <w:t>Wskaźniki rezultatu zostały określone w oparciu o Katalog obowiązkowych wskaźników rezultatu PS WPR (do wyboru) z załącznika nr I do rozporządzenia 2021/2115 z wyjaśnieniami co do sposobu ich opracowania (informacja dodatkowa do dokumentacji w ramach konkursu na wybór LSR)</w:t>
            </w:r>
            <w:bookmarkEnd w:id="52"/>
            <w:r w:rsidR="00B76F66" w:rsidRPr="007E4038">
              <w:rPr>
                <w:rFonts w:ascii="Nyala" w:eastAsia="Calibri" w:hAnsi="Nyala" w:cstheme="minorHAnsi"/>
                <w:sz w:val="22"/>
              </w:rPr>
              <w:t>.</w:t>
            </w:r>
          </w:p>
        </w:tc>
      </w:tr>
      <w:tr w:rsidR="0005770A" w:rsidRPr="00843002" w14:paraId="4B1C8004" w14:textId="77777777" w:rsidTr="00E405CA">
        <w:tc>
          <w:tcPr>
            <w:tcW w:w="1980" w:type="dxa"/>
          </w:tcPr>
          <w:p w14:paraId="04F9127B" w14:textId="77777777" w:rsidR="0005770A" w:rsidRPr="00843002" w:rsidRDefault="0005770A" w:rsidP="00A11D3D">
            <w:pPr>
              <w:spacing w:before="0" w:after="0"/>
              <w:ind w:left="0"/>
              <w:rPr>
                <w:rFonts w:ascii="Nyala" w:eastAsia="Calibri" w:hAnsi="Nyala" w:cstheme="minorHAnsi"/>
                <w:b/>
                <w:bCs/>
                <w:sz w:val="22"/>
              </w:rPr>
            </w:pPr>
            <w:r w:rsidRPr="00843002">
              <w:rPr>
                <w:rFonts w:ascii="Nyala" w:eastAsia="Calibri" w:hAnsi="Nyala" w:cstheme="minorHAnsi"/>
                <w:b/>
                <w:bCs/>
                <w:sz w:val="22"/>
              </w:rPr>
              <w:t xml:space="preserve">Etap III Opracowanie / konsultacje zasad wyboru operacji </w:t>
            </w:r>
            <w:r w:rsidRPr="00843002">
              <w:rPr>
                <w:rFonts w:ascii="Nyala" w:eastAsia="Calibri" w:hAnsi="Nyala" w:cstheme="minorHAnsi"/>
                <w:b/>
                <w:bCs/>
                <w:sz w:val="22"/>
              </w:rPr>
              <w:br/>
              <w:t>i lokalnych kryteriów</w:t>
            </w:r>
          </w:p>
        </w:tc>
        <w:tc>
          <w:tcPr>
            <w:tcW w:w="8221" w:type="dxa"/>
          </w:tcPr>
          <w:p w14:paraId="6246A45D" w14:textId="77619372" w:rsidR="0005770A" w:rsidRPr="00843002" w:rsidRDefault="0005770A" w:rsidP="00A11D3D">
            <w:pPr>
              <w:spacing w:before="0" w:after="0"/>
              <w:ind w:left="0"/>
              <w:jc w:val="both"/>
              <w:rPr>
                <w:rFonts w:ascii="Nyala" w:eastAsia="Calibri" w:hAnsi="Nyala" w:cstheme="minorHAnsi"/>
                <w:sz w:val="22"/>
              </w:rPr>
            </w:pPr>
            <w:r w:rsidRPr="00843002">
              <w:rPr>
                <w:rFonts w:ascii="Nyala" w:eastAsia="Calibri" w:hAnsi="Nyala" w:cstheme="minorHAnsi"/>
                <w:sz w:val="22"/>
              </w:rPr>
              <w:t xml:space="preserve">Zasady wyboru operacji oraz sformułowanie lokalnych kryteriów muszą być wyraźnie </w:t>
            </w:r>
            <w:r w:rsidRPr="00843002">
              <w:rPr>
                <w:rFonts w:ascii="Nyala" w:eastAsia="Calibri" w:hAnsi="Nyala" w:cstheme="minorHAnsi"/>
                <w:sz w:val="22"/>
              </w:rPr>
              <w:br/>
              <w:t>i precyzyjnie określone, aby były zrozumiałe dla wszystkich beneficjentów i nie budziły wątpliwości co do ich interpretacji. Istotną kwestią jest również ich zgodność z obowiązującymi w tym zakresie przepisami. Oprócz wskazanych metod partycypacji LGD wykorzystała również doświadczenia z okresu programowania 2014-2020 w tym wyniki ewaluacji ex-post.</w:t>
            </w:r>
          </w:p>
        </w:tc>
      </w:tr>
      <w:tr w:rsidR="0005770A" w:rsidRPr="00843002" w14:paraId="4D7CF80E" w14:textId="77777777" w:rsidTr="00E405CA">
        <w:tc>
          <w:tcPr>
            <w:tcW w:w="1980" w:type="dxa"/>
          </w:tcPr>
          <w:p w14:paraId="1F67F970" w14:textId="77777777" w:rsidR="0005770A" w:rsidRPr="00843002" w:rsidRDefault="0005770A" w:rsidP="00A11D3D">
            <w:pPr>
              <w:tabs>
                <w:tab w:val="left" w:pos="10206"/>
              </w:tabs>
              <w:spacing w:before="0" w:after="0"/>
              <w:ind w:left="0"/>
              <w:rPr>
                <w:rFonts w:ascii="Nyala" w:eastAsia="Calibri" w:hAnsi="Nyala" w:cstheme="minorHAnsi"/>
                <w:b/>
                <w:bCs/>
                <w:sz w:val="22"/>
              </w:rPr>
            </w:pPr>
            <w:r w:rsidRPr="00843002">
              <w:rPr>
                <w:rFonts w:ascii="Nyala" w:eastAsia="Calibri" w:hAnsi="Nyala" w:cstheme="minorHAnsi"/>
                <w:b/>
                <w:bCs/>
                <w:sz w:val="22"/>
              </w:rPr>
              <w:t>Etap IV Opracowanie / konsultacje zasad monitorowania i ewaluacji</w:t>
            </w:r>
          </w:p>
          <w:p w14:paraId="72D90B4F" w14:textId="77777777" w:rsidR="0005770A" w:rsidRPr="00843002" w:rsidRDefault="0005770A" w:rsidP="00A11D3D">
            <w:pPr>
              <w:spacing w:before="0" w:after="0"/>
              <w:ind w:left="0"/>
              <w:rPr>
                <w:rFonts w:ascii="Nyala" w:eastAsia="Calibri" w:hAnsi="Nyala" w:cstheme="minorHAnsi"/>
                <w:b/>
                <w:bCs/>
                <w:sz w:val="22"/>
              </w:rPr>
            </w:pPr>
          </w:p>
        </w:tc>
        <w:tc>
          <w:tcPr>
            <w:tcW w:w="8221" w:type="dxa"/>
          </w:tcPr>
          <w:p w14:paraId="0B93DCCC" w14:textId="77777777" w:rsidR="0005770A" w:rsidRPr="00843002" w:rsidRDefault="0005770A" w:rsidP="00A11D3D">
            <w:pPr>
              <w:spacing w:before="0" w:after="0"/>
              <w:ind w:left="0"/>
              <w:jc w:val="both"/>
              <w:rPr>
                <w:rFonts w:ascii="Nyala" w:eastAsia="Calibri" w:hAnsi="Nyala" w:cstheme="minorHAnsi"/>
                <w:sz w:val="22"/>
              </w:rPr>
            </w:pPr>
            <w:r w:rsidRPr="00843002">
              <w:rPr>
                <w:rFonts w:ascii="Nyala" w:eastAsia="Calibri" w:hAnsi="Nyala" w:cstheme="minorHAnsi"/>
                <w:sz w:val="22"/>
              </w:rPr>
              <w:t>Proces monitoringu i ewaluacji są względem siebie niezależne, choć pozostają w ścisłym związku, gdyż dotyczą tych samych zagadnień. Monitoring i ewaluacja Lokalnej Strategii Rozwoju są kluczowymi elementami skutecznego procesu jej wdrażania, zapewniającymi pozyskanie informacji na temat postępów prowadzonych działań, w głównej mierze w kontekście realizacji przyjętych celów strategicznych i operacyjnych. Stanowią równocześnie narzędzia kontroli i oceny umożliwiające korektę nieprawidłowości w procesie wdrażania LSR i funkcjonowania LGD, poprzez wprowadzenie niezbędnych modyfikacji i uaktualnień przy realizacji opracowanej strategii.</w:t>
            </w:r>
          </w:p>
          <w:p w14:paraId="428A44C4" w14:textId="77777777" w:rsidR="0005770A" w:rsidRPr="00843002" w:rsidRDefault="0005770A" w:rsidP="00A11D3D">
            <w:pPr>
              <w:spacing w:before="0" w:after="0"/>
              <w:ind w:left="0"/>
              <w:jc w:val="both"/>
              <w:rPr>
                <w:rFonts w:ascii="Nyala" w:eastAsia="Calibri" w:hAnsi="Nyala" w:cstheme="minorHAnsi"/>
                <w:sz w:val="22"/>
              </w:rPr>
            </w:pPr>
            <w:r w:rsidRPr="00843002">
              <w:rPr>
                <w:rFonts w:ascii="Nyala" w:eastAsia="Calibri" w:hAnsi="Nyala" w:cstheme="minorHAnsi"/>
                <w:sz w:val="22"/>
              </w:rPr>
              <w:t xml:space="preserve">W tym zakresie, oprócz wyników konsultacji i własnych doświadczeń, LGD przyłożyła szczególną uwagę do zgodności z obowiązującymi Wytycznymi w tym zakresie. </w:t>
            </w:r>
          </w:p>
        </w:tc>
      </w:tr>
      <w:tr w:rsidR="0005770A" w:rsidRPr="00843002" w14:paraId="55407506" w14:textId="77777777" w:rsidTr="00E405CA">
        <w:tc>
          <w:tcPr>
            <w:tcW w:w="1980" w:type="dxa"/>
          </w:tcPr>
          <w:p w14:paraId="4E451DA8" w14:textId="77777777" w:rsidR="0005770A" w:rsidRPr="00843002" w:rsidRDefault="0005770A" w:rsidP="00A11D3D">
            <w:pPr>
              <w:tabs>
                <w:tab w:val="left" w:pos="10206"/>
              </w:tabs>
              <w:spacing w:before="0" w:after="0"/>
              <w:ind w:left="0"/>
              <w:rPr>
                <w:rFonts w:ascii="Nyala" w:eastAsia="Calibri" w:hAnsi="Nyala" w:cstheme="minorHAnsi"/>
                <w:b/>
                <w:bCs/>
                <w:sz w:val="22"/>
              </w:rPr>
            </w:pPr>
            <w:r w:rsidRPr="00843002">
              <w:rPr>
                <w:rFonts w:ascii="Nyala" w:eastAsia="Calibri" w:hAnsi="Nyala" w:cstheme="minorHAnsi"/>
                <w:b/>
                <w:bCs/>
                <w:sz w:val="22"/>
              </w:rPr>
              <w:t>Etap V Opracowanie / konsultacje planu</w:t>
            </w:r>
            <w:r w:rsidRPr="00843002">
              <w:rPr>
                <w:rFonts w:ascii="Nyala" w:eastAsia="Calibri" w:hAnsi="Nyala" w:cstheme="minorHAnsi"/>
                <w:sz w:val="22"/>
              </w:rPr>
              <w:t xml:space="preserve"> </w:t>
            </w:r>
            <w:r w:rsidRPr="00843002">
              <w:rPr>
                <w:rFonts w:ascii="Nyala" w:eastAsia="Calibri" w:hAnsi="Nyala" w:cstheme="minorHAnsi"/>
                <w:b/>
                <w:bCs/>
                <w:sz w:val="22"/>
              </w:rPr>
              <w:t>komunikacji</w:t>
            </w:r>
          </w:p>
          <w:p w14:paraId="4C8F9770" w14:textId="77777777" w:rsidR="0005770A" w:rsidRPr="00843002" w:rsidRDefault="0005770A" w:rsidP="00A11D3D">
            <w:pPr>
              <w:spacing w:before="0" w:after="0"/>
              <w:ind w:left="0"/>
              <w:rPr>
                <w:rFonts w:ascii="Nyala" w:eastAsia="Calibri" w:hAnsi="Nyala" w:cstheme="minorHAnsi"/>
                <w:b/>
                <w:bCs/>
                <w:sz w:val="22"/>
              </w:rPr>
            </w:pPr>
          </w:p>
        </w:tc>
        <w:tc>
          <w:tcPr>
            <w:tcW w:w="8221" w:type="dxa"/>
          </w:tcPr>
          <w:p w14:paraId="3BB1829F" w14:textId="77777777" w:rsidR="0005770A" w:rsidRPr="00843002" w:rsidRDefault="0005770A" w:rsidP="00A11D3D">
            <w:pPr>
              <w:spacing w:before="0" w:after="0"/>
              <w:ind w:left="0"/>
              <w:jc w:val="both"/>
              <w:rPr>
                <w:rFonts w:ascii="Nyala" w:eastAsia="Calibri" w:hAnsi="Nyala" w:cstheme="minorHAnsi"/>
                <w:sz w:val="22"/>
              </w:rPr>
            </w:pPr>
            <w:r w:rsidRPr="00843002">
              <w:rPr>
                <w:rFonts w:ascii="Nyala" w:eastAsia="Calibri" w:hAnsi="Nyala" w:cstheme="minorHAnsi"/>
                <w:sz w:val="22"/>
              </w:rPr>
              <w:t xml:space="preserve">Głównym celem Planu komunikacji z lokalną społecznością jest stworzenie warunków </w:t>
            </w:r>
            <w:r w:rsidRPr="00843002">
              <w:rPr>
                <w:rFonts w:ascii="Nyala" w:eastAsia="Calibri" w:hAnsi="Nyala" w:cstheme="minorHAnsi"/>
                <w:sz w:val="22"/>
              </w:rPr>
              <w:br/>
              <w:t xml:space="preserve">i możliwości, które umożliwią aktywne i ciągłe zaangażowanie lokalnej społeczności </w:t>
            </w:r>
            <w:r w:rsidRPr="00843002">
              <w:rPr>
                <w:rFonts w:ascii="Nyala" w:eastAsia="Calibri" w:hAnsi="Nyala" w:cstheme="minorHAnsi"/>
                <w:sz w:val="22"/>
              </w:rPr>
              <w:br/>
              <w:t>w bieżący proces wdrażania LSR, nie tylko na etapie opracowania dokumentu. Działania komunikacyjne muszą być dostosowane do wszystkich grup docelowych, zwłaszcza tych istotnych z perspektywy realizacji LSR i muszą zapewniać stosowanie przyjaznych metod komunikacji. Ten etap budowy LSR pozwolił na pozyskanie informacji dotyczących najdogodniejszych i najbardziej skutecznych form komunikacji.</w:t>
            </w:r>
          </w:p>
          <w:p w14:paraId="23ECECEC" w14:textId="77777777" w:rsidR="0005770A" w:rsidRPr="00843002" w:rsidRDefault="0005770A" w:rsidP="00A11D3D">
            <w:pPr>
              <w:spacing w:before="0" w:after="0"/>
              <w:ind w:left="0"/>
              <w:jc w:val="both"/>
              <w:rPr>
                <w:rFonts w:ascii="Nyala" w:eastAsia="Calibri" w:hAnsi="Nyala" w:cstheme="minorHAnsi"/>
                <w:sz w:val="22"/>
              </w:rPr>
            </w:pPr>
            <w:r w:rsidRPr="00843002">
              <w:rPr>
                <w:rFonts w:ascii="Nyala" w:eastAsia="Calibri" w:hAnsi="Nyala" w:cstheme="minorHAnsi"/>
                <w:sz w:val="22"/>
              </w:rPr>
              <w:t xml:space="preserve">Opracowany Plan komunikacji zawiera niezbędne elementy wynikające z obowiązujących Wytycznych w tym m.in.: propozycje działań, które zapewnią skuteczne zaangażowanie lokalnej społeczności; przedstawienie głównych celów i motywacji jakie legły u podstaw jego opracowania; identyfikację grup docelowych, planowane środki przekazu; konkretne działania komunikacyjne; przykłady działań jakie zostaną podjęte w przypadku problemów z realizacją LSR lub braku wsparcia społecznego dla działań LGD; wskaźniki rezultatów i oczekiwane efekty działań komunikacyjnych; sposób oceny skuteczności działań komunikacyjnych; zasady ewentualnej aktualizacji Planu komunikacji; obowiązki komunikacyjne beneficjentów, wynikające z odpowiednich przepisów, oraz wymogi dotyczące wizualizacji w zakresie PS dla WPR na lata 2023-2027; planowany budżet, z uwzględnieniem głównych kategorii wydatków, przy jednoczesnej minimalizacji kosztów związanych z drukowanymi materiałami promocyjnymi i reklamowymi. </w:t>
            </w:r>
          </w:p>
          <w:p w14:paraId="5349E76F" w14:textId="77777777" w:rsidR="0005770A" w:rsidRPr="00843002" w:rsidRDefault="0005770A" w:rsidP="00A11D3D">
            <w:pPr>
              <w:spacing w:before="0" w:after="0"/>
              <w:ind w:left="0"/>
              <w:jc w:val="both"/>
              <w:rPr>
                <w:rFonts w:ascii="Nyala" w:eastAsia="Calibri" w:hAnsi="Nyala" w:cstheme="minorHAnsi"/>
                <w:sz w:val="22"/>
              </w:rPr>
            </w:pPr>
            <w:r w:rsidRPr="00843002">
              <w:rPr>
                <w:rFonts w:ascii="Nyala" w:eastAsia="Calibri" w:hAnsi="Nyala" w:cstheme="minorHAnsi"/>
                <w:sz w:val="22"/>
              </w:rPr>
              <w:t>Plan komunikacji stanowi załącznik do wniosku dotyczącego wyboru LSR.</w:t>
            </w:r>
          </w:p>
        </w:tc>
      </w:tr>
    </w:tbl>
    <w:p w14:paraId="24D65002" w14:textId="77777777" w:rsidR="0005770A" w:rsidRPr="00843002" w:rsidRDefault="0005770A" w:rsidP="00A11D3D">
      <w:pPr>
        <w:spacing w:before="0" w:after="0"/>
        <w:ind w:left="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 xml:space="preserve">Źródło: Opracowanie własne </w:t>
      </w:r>
    </w:p>
    <w:p w14:paraId="4CC8149F" w14:textId="77777777" w:rsidR="0005770A" w:rsidRPr="00843002" w:rsidRDefault="0005770A" w:rsidP="00A11D3D">
      <w:pPr>
        <w:spacing w:before="0" w:after="0"/>
        <w:ind w:left="0"/>
        <w:jc w:val="both"/>
        <w:rPr>
          <w:rFonts w:ascii="Nyala" w:eastAsia="Calibri" w:hAnsi="Nyala" w:cstheme="minorHAnsi"/>
          <w:kern w:val="2"/>
          <w:sz w:val="22"/>
          <w14:ligatures w14:val="standardContextual"/>
        </w:rPr>
      </w:pPr>
    </w:p>
    <w:p w14:paraId="29C523FE" w14:textId="77777777" w:rsidR="00FD0013" w:rsidRPr="00843002" w:rsidRDefault="00FD0013" w:rsidP="00A11D3D">
      <w:pPr>
        <w:spacing w:before="0" w:after="0"/>
        <w:ind w:left="0" w:firstLine="284"/>
        <w:jc w:val="both"/>
        <w:rPr>
          <w:rFonts w:ascii="Nyala" w:eastAsia="Calibri" w:hAnsi="Nyala" w:cstheme="minorHAnsi"/>
          <w:sz w:val="22"/>
          <w:lang w:eastAsia="pl-PL"/>
        </w:rPr>
      </w:pPr>
      <w:r w:rsidRPr="00843002">
        <w:rPr>
          <w:rFonts w:ascii="Nyala" w:eastAsia="Calibri" w:hAnsi="Nyala" w:cstheme="minorHAnsi"/>
          <w:sz w:val="22"/>
          <w:lang w:eastAsia="pl-PL"/>
        </w:rPr>
        <w:t xml:space="preserve">Ważnym jest podkreślenie, iż po zakończeniu zaplanowanego cyklu spotkań i udostępnieniu projektów dokumentów konkursowych przez </w:t>
      </w:r>
      <w:proofErr w:type="spellStart"/>
      <w:r w:rsidRPr="00843002">
        <w:rPr>
          <w:rFonts w:ascii="Nyala" w:eastAsia="Calibri" w:hAnsi="Nyala" w:cstheme="minorHAnsi"/>
          <w:sz w:val="22"/>
          <w:lang w:eastAsia="pl-PL"/>
        </w:rPr>
        <w:t>MRiRW</w:t>
      </w:r>
      <w:proofErr w:type="spellEnd"/>
      <w:r w:rsidRPr="00843002">
        <w:rPr>
          <w:rFonts w:ascii="Nyala" w:eastAsia="Calibri" w:hAnsi="Nyala" w:cstheme="minorHAnsi"/>
          <w:sz w:val="22"/>
          <w:lang w:eastAsia="pl-PL"/>
        </w:rPr>
        <w:t xml:space="preserve"> pracownicy LGD, którzy w głównej mierze byli odpowiedzialni za ostateczny kształt LSR, przystąpili do wypracowania propozycji zapisów Strategii, aby zapewnić najwyższy poziom spełnienia wymogów formalnych wynikających z obowiązującej dokumentacji konkursowej oraz spełnić szczegółowo określone warunki dostępu. </w:t>
      </w:r>
    </w:p>
    <w:p w14:paraId="0B027ECD" w14:textId="4DAAF422" w:rsidR="00FD0013" w:rsidRPr="00843002" w:rsidRDefault="00FD0013" w:rsidP="00A11D3D">
      <w:pPr>
        <w:spacing w:before="0" w:after="0"/>
        <w:ind w:left="0" w:firstLine="284"/>
        <w:jc w:val="both"/>
        <w:rPr>
          <w:rFonts w:ascii="Nyala" w:eastAsia="Calibri" w:hAnsi="Nyala" w:cstheme="minorHAnsi"/>
          <w:sz w:val="22"/>
          <w:lang w:eastAsia="pl-PL"/>
        </w:rPr>
      </w:pPr>
      <w:r w:rsidRPr="00843002">
        <w:rPr>
          <w:rFonts w:ascii="Nyala" w:eastAsia="Calibri" w:hAnsi="Nyala" w:cstheme="minorHAnsi"/>
          <w:sz w:val="22"/>
          <w:lang w:eastAsia="pl-PL"/>
        </w:rPr>
        <w:t>Należy w tym miejscu zaznaczyć, iż pracownicy LGD i przedstawiciele Zarządu aby jak najlepiej przygotować się do procesu konstruowania LSR wzięli udział w szeregu warsztatów organizowanych przez Urząd Marszałkowski oraz KSOW. Ponadto, uczestniczyli w konsultacjach indywidualnych i grupowych z ekspertem zewnętrznym, w trakcie których prezentowane były i</w:t>
      </w:r>
      <w:r w:rsidR="007E4038">
        <w:rPr>
          <w:rFonts w:ascii="Nyala" w:eastAsia="Calibri" w:hAnsi="Nyala" w:cstheme="minorHAnsi"/>
          <w:sz w:val="22"/>
          <w:lang w:eastAsia="pl-PL"/>
        </w:rPr>
        <w:t> </w:t>
      </w:r>
      <w:r w:rsidRPr="00843002">
        <w:rPr>
          <w:rFonts w:ascii="Nyala" w:eastAsia="Calibri" w:hAnsi="Nyala" w:cstheme="minorHAnsi"/>
          <w:sz w:val="22"/>
          <w:lang w:eastAsia="pl-PL"/>
        </w:rPr>
        <w:t xml:space="preserve">omawiane propozycje zapisów do poszczególnych części LSR, sporządzane w zgodności z obowiązującymi przepisami, Wytycznymi </w:t>
      </w:r>
      <w:proofErr w:type="spellStart"/>
      <w:r w:rsidRPr="00843002">
        <w:rPr>
          <w:rFonts w:ascii="Nyala" w:eastAsia="Calibri" w:hAnsi="Nyala" w:cstheme="minorHAnsi"/>
          <w:sz w:val="22"/>
          <w:lang w:eastAsia="pl-PL"/>
        </w:rPr>
        <w:t>MRiRW</w:t>
      </w:r>
      <w:proofErr w:type="spellEnd"/>
      <w:r w:rsidRPr="00843002">
        <w:rPr>
          <w:rFonts w:ascii="Nyala" w:eastAsia="Calibri" w:hAnsi="Nyala" w:cstheme="minorHAnsi"/>
          <w:sz w:val="22"/>
          <w:lang w:eastAsia="pl-PL"/>
        </w:rPr>
        <w:t xml:space="preserve"> oraz uwzględniające dobre praktyki, które zgromadziły LGD z różnych województw a które są powszechnie dostępne. </w:t>
      </w:r>
    </w:p>
    <w:p w14:paraId="79C7226F" w14:textId="297D097E" w:rsidR="00FD0013" w:rsidRPr="00843002" w:rsidRDefault="00FD0013" w:rsidP="00A11D3D">
      <w:pPr>
        <w:spacing w:before="0" w:after="0"/>
        <w:ind w:left="0" w:firstLine="284"/>
        <w:jc w:val="both"/>
        <w:rPr>
          <w:rFonts w:ascii="Nyala" w:eastAsia="Calibri" w:hAnsi="Nyala" w:cstheme="minorHAnsi"/>
          <w:sz w:val="22"/>
          <w:lang w:eastAsia="pl-PL"/>
        </w:rPr>
      </w:pPr>
      <w:r w:rsidRPr="00843002">
        <w:rPr>
          <w:rFonts w:ascii="Nyala" w:eastAsia="Calibri" w:hAnsi="Nyala" w:cstheme="minorHAnsi"/>
          <w:sz w:val="22"/>
          <w:lang w:eastAsia="pl-PL"/>
        </w:rPr>
        <w:t xml:space="preserve">Jednocześnie z uwagi na brak dostępu do szczegółowych wytycznych, wiele rozwiązań, m.in. proces monitoringu i ewaluacji, zasady wyboru projektów i </w:t>
      </w:r>
      <w:proofErr w:type="spellStart"/>
      <w:r w:rsidRPr="00843002">
        <w:rPr>
          <w:rFonts w:ascii="Nyala" w:eastAsia="Calibri" w:hAnsi="Nyala" w:cstheme="minorHAnsi"/>
          <w:sz w:val="22"/>
          <w:lang w:eastAsia="pl-PL"/>
        </w:rPr>
        <w:t>Grantobiorców</w:t>
      </w:r>
      <w:proofErr w:type="spellEnd"/>
      <w:r w:rsidRPr="00843002">
        <w:rPr>
          <w:rFonts w:ascii="Nyala" w:eastAsia="Calibri" w:hAnsi="Nyala" w:cstheme="minorHAnsi"/>
          <w:sz w:val="22"/>
          <w:lang w:eastAsia="pl-PL"/>
        </w:rPr>
        <w:t>, zasady zatwierdzania i aktualizacji lokalnych kryteriów wyboru, zasady podziału środków w ramach Planu finansowego uwzględniające kamienie milowe czy skład i zasady pracy organu decyzyjnego zostały wypracowane we współpracy z LGD zarówno z kilku województw i opierają się na tych samych podstawach i wspólnych założeniach. Z kolei dokumentacja konkursowa dostarczyła cennych wskazówek w zakresie aspektów, na jakich należało się koncentrować, żeby spełnić wymogi określone w dokumentacji konkursowej.</w:t>
      </w:r>
    </w:p>
    <w:p w14:paraId="2685C30F" w14:textId="77777777" w:rsidR="004121CC" w:rsidRPr="00843002" w:rsidRDefault="004121CC" w:rsidP="00A11D3D">
      <w:pPr>
        <w:spacing w:before="0" w:after="0"/>
        <w:ind w:left="0" w:firstLine="284"/>
        <w:jc w:val="both"/>
        <w:rPr>
          <w:rFonts w:ascii="Nyala" w:eastAsia="Calibri" w:hAnsi="Nyala" w:cstheme="minorHAnsi"/>
          <w:sz w:val="22"/>
        </w:rPr>
      </w:pPr>
      <w:r w:rsidRPr="00843002">
        <w:rPr>
          <w:rFonts w:ascii="Nyala" w:eastAsia="Calibri" w:hAnsi="Nyala" w:cstheme="minorHAnsi"/>
          <w:sz w:val="22"/>
        </w:rPr>
        <w:t xml:space="preserve">Należy </w:t>
      </w:r>
      <w:r w:rsidRPr="00843002">
        <w:rPr>
          <w:rFonts w:ascii="Nyala" w:hAnsi="Nyala" w:cstheme="minorHAnsi"/>
          <w:sz w:val="22"/>
        </w:rPr>
        <w:t>więc</w:t>
      </w:r>
      <w:r w:rsidRPr="00843002">
        <w:rPr>
          <w:rFonts w:ascii="Nyala" w:eastAsia="Calibri" w:hAnsi="Nyala" w:cstheme="minorHAnsi"/>
          <w:sz w:val="22"/>
        </w:rPr>
        <w:t xml:space="preserve"> przyjąć, że autorami </w:t>
      </w:r>
      <w:r w:rsidRPr="00843002">
        <w:rPr>
          <w:rFonts w:ascii="Nyala" w:hAnsi="Nyala" w:cstheme="minorHAnsi"/>
          <w:sz w:val="22"/>
        </w:rPr>
        <w:t>niniejszej</w:t>
      </w:r>
      <w:r w:rsidRPr="00843002">
        <w:rPr>
          <w:rFonts w:ascii="Nyala" w:eastAsia="Calibri" w:hAnsi="Nyala" w:cstheme="minorHAnsi"/>
          <w:sz w:val="22"/>
        </w:rPr>
        <w:t xml:space="preserve"> LSR są więc wszyscy uczestniczy różnorodnych form konsultacji społecznych prowadzonych podczas całego procesu opracowywania LSR. Ostateczny kształt dokumentu został natomiast przygotowany przez członków Zespołu ds. LSR będących członkami LGD, a zarazem z racji wykonywanych zawodów ekspertami w dziedzinach powiązanych ze strategią oraz przez pracowników biura. Do prac nad powstaniem dokumentu został dodatkowo zatrudniony ekspert zewnętrzny, który zadbał o poprawność formalną procesu powstawania LSR oraz odpowiednie zapisy w strategii oraz załącznikach w kontekście spełnienia w jak najwyższym stopniu kryteriów określonych w Regulaminie konkursu na wybór LGD ZS do realizacji LSR.</w:t>
      </w:r>
    </w:p>
    <w:p w14:paraId="456290A0" w14:textId="77777777" w:rsidR="0005770A" w:rsidRPr="00843002" w:rsidRDefault="0005770A" w:rsidP="00A11D3D">
      <w:pPr>
        <w:spacing w:before="0" w:after="0"/>
        <w:ind w:left="0"/>
        <w:jc w:val="both"/>
        <w:rPr>
          <w:rFonts w:ascii="Nyala" w:eastAsia="Calibri" w:hAnsi="Nyala" w:cstheme="minorHAnsi"/>
          <w:b/>
          <w:bCs/>
          <w:sz w:val="22"/>
        </w:rPr>
      </w:pPr>
    </w:p>
    <w:p w14:paraId="5EF49412" w14:textId="200D1EDC" w:rsidR="00DA1739" w:rsidRPr="00843002" w:rsidRDefault="00DA1739" w:rsidP="001C4146">
      <w:pPr>
        <w:pStyle w:val="Nagwek2"/>
      </w:pPr>
      <w:bookmarkStart w:id="53" w:name="_Toc136939821"/>
      <w:r w:rsidRPr="00843002">
        <w:t>Aktualizacja LSR</w:t>
      </w:r>
      <w:bookmarkEnd w:id="53"/>
    </w:p>
    <w:p w14:paraId="2E73DE10" w14:textId="3418B134" w:rsidR="004121CC" w:rsidRPr="00843002" w:rsidRDefault="004121CC" w:rsidP="00A11D3D">
      <w:pPr>
        <w:spacing w:before="0" w:after="0"/>
        <w:ind w:left="0" w:firstLine="284"/>
        <w:jc w:val="both"/>
        <w:rPr>
          <w:rFonts w:ascii="Nyala" w:eastAsia="Calibri" w:hAnsi="Nyala" w:cstheme="minorHAnsi"/>
          <w:sz w:val="22"/>
          <w:lang w:eastAsia="pl-PL"/>
        </w:rPr>
      </w:pPr>
      <w:r w:rsidRPr="00843002">
        <w:rPr>
          <w:rFonts w:ascii="Nyala" w:eastAsia="Calibri" w:hAnsi="Nyala" w:cstheme="minorHAnsi"/>
          <w:sz w:val="22"/>
          <w:lang w:eastAsia="pl-PL"/>
        </w:rPr>
        <w:t xml:space="preserve">Należy w tym miejscu podkreślić, że również w tym celu LGD wprowadziła procedury i zachęty dotyczące zgłaszania propozycji i inicjatyw dotyczących zarówno funkcjonowania LGD, jak i wdrażania LSR (informacje dotyczące możliwości zgłaszania takich uwag będą dostępne w materiałach informacyjnych, na stronie internetowej oraz w ankietach ewaluacyjnych). Dodatkowo, w celu zapewnienia przejrzystości działań LGD, wyniki weryfikacji zgłoszonych propozycji lub inicjatyw (wraz </w:t>
      </w:r>
      <w:r w:rsidR="00133F63">
        <w:rPr>
          <w:rFonts w:ascii="Nyala" w:eastAsia="Calibri" w:hAnsi="Nyala" w:cstheme="minorHAnsi"/>
          <w:sz w:val="22"/>
          <w:lang w:eastAsia="pl-PL"/>
        </w:rPr>
        <w:br/>
      </w:r>
      <w:r w:rsidRPr="00843002">
        <w:rPr>
          <w:rFonts w:ascii="Nyala" w:eastAsia="Calibri" w:hAnsi="Nyala" w:cstheme="minorHAnsi"/>
          <w:sz w:val="22"/>
          <w:lang w:eastAsia="pl-PL"/>
        </w:rPr>
        <w:t>z uzasadnieniem) będą udostępniane na stronie internetowej LGD, z poszanowaniem przepisów dotyczących ochrony danych osobowych. Jeśli zmiany zostaną zaakceptowane, będą one poddane dalszym konsultacjom społecznym i ostatecznie zatwierdzone przez Walne Zebranie Członków lub Zarząd.</w:t>
      </w:r>
    </w:p>
    <w:p w14:paraId="2E1AD0F9" w14:textId="77777777" w:rsidR="004121CC" w:rsidRPr="00843002" w:rsidRDefault="004121CC" w:rsidP="00A11D3D">
      <w:pPr>
        <w:spacing w:before="0" w:after="0"/>
        <w:ind w:left="0" w:firstLine="284"/>
        <w:jc w:val="both"/>
        <w:rPr>
          <w:rFonts w:ascii="Nyala" w:eastAsia="Calibri" w:hAnsi="Nyala" w:cstheme="minorHAnsi"/>
          <w:sz w:val="22"/>
          <w:lang w:eastAsia="pl-PL"/>
        </w:rPr>
      </w:pPr>
      <w:r w:rsidRPr="00843002">
        <w:rPr>
          <w:rFonts w:ascii="Nyala" w:eastAsia="Calibri" w:hAnsi="Nyala" w:cstheme="minorHAnsi"/>
          <w:sz w:val="22"/>
          <w:lang w:eastAsia="pl-PL"/>
        </w:rPr>
        <w:t xml:space="preserve">Należy zauważyć, że konieczność zmian może wynikać również z dostosowania LSR do nowych przepisów, Wytycznych lub zaleceń organów kontroli. </w:t>
      </w:r>
    </w:p>
    <w:p w14:paraId="55CFAD08" w14:textId="77777777" w:rsidR="004121CC" w:rsidRPr="00843002" w:rsidRDefault="004121CC" w:rsidP="00A11D3D">
      <w:pPr>
        <w:spacing w:before="0" w:after="0"/>
        <w:ind w:left="0" w:firstLine="284"/>
        <w:jc w:val="both"/>
        <w:rPr>
          <w:rFonts w:ascii="Nyala" w:eastAsia="Calibri" w:hAnsi="Nyala" w:cstheme="minorHAnsi"/>
          <w:sz w:val="22"/>
          <w:lang w:eastAsia="pl-PL"/>
        </w:rPr>
      </w:pPr>
      <w:r w:rsidRPr="00843002">
        <w:rPr>
          <w:rFonts w:ascii="Nyala" w:eastAsia="Calibri" w:hAnsi="Nyala" w:cstheme="minorHAnsi"/>
          <w:sz w:val="22"/>
          <w:lang w:eastAsia="pl-PL"/>
        </w:rPr>
        <w:t>Podsumowując, można wskazać kilka czynników, które wymagają aktualizacji LSR:</w:t>
      </w:r>
    </w:p>
    <w:p w14:paraId="1B2DFE2D" w14:textId="77777777" w:rsidR="004121CC" w:rsidRPr="00843002" w:rsidRDefault="004121CC" w:rsidP="001E2B7E">
      <w:pPr>
        <w:numPr>
          <w:ilvl w:val="0"/>
          <w:numId w:val="34"/>
        </w:numPr>
        <w:spacing w:before="0" w:after="0"/>
        <w:jc w:val="both"/>
        <w:rPr>
          <w:rFonts w:ascii="Nyala" w:eastAsia="Calibri" w:hAnsi="Nyala" w:cstheme="minorHAnsi"/>
          <w:sz w:val="22"/>
          <w:lang w:eastAsia="pl-PL"/>
        </w:rPr>
      </w:pPr>
      <w:r w:rsidRPr="00843002">
        <w:rPr>
          <w:rFonts w:ascii="Nyala" w:eastAsia="Calibri" w:hAnsi="Nyala" w:cstheme="minorHAnsi"/>
          <w:sz w:val="22"/>
          <w:lang w:eastAsia="pl-PL"/>
        </w:rPr>
        <w:t>wyniki monitoringu lub ewaluacji, które wskazują konieczność dostosowania LSR,</w:t>
      </w:r>
    </w:p>
    <w:p w14:paraId="4E7CB7E6" w14:textId="77777777" w:rsidR="004121CC" w:rsidRPr="00843002" w:rsidRDefault="004121CC" w:rsidP="001E2B7E">
      <w:pPr>
        <w:numPr>
          <w:ilvl w:val="0"/>
          <w:numId w:val="34"/>
        </w:numPr>
        <w:spacing w:before="0" w:after="0"/>
        <w:jc w:val="both"/>
        <w:rPr>
          <w:rFonts w:ascii="Nyala" w:eastAsia="Calibri" w:hAnsi="Nyala" w:cstheme="minorHAnsi"/>
          <w:sz w:val="22"/>
          <w:lang w:eastAsia="pl-PL"/>
        </w:rPr>
      </w:pPr>
      <w:r w:rsidRPr="00843002">
        <w:rPr>
          <w:rFonts w:ascii="Nyala" w:eastAsia="Calibri" w:hAnsi="Nyala" w:cstheme="minorHAnsi"/>
          <w:sz w:val="22"/>
          <w:lang w:eastAsia="pl-PL"/>
        </w:rPr>
        <w:t>aktualizacja Wytycznych horyzontalnych lub szczegółowych, wpływających na LSR,</w:t>
      </w:r>
    </w:p>
    <w:p w14:paraId="21A7CB32" w14:textId="77777777" w:rsidR="004121CC" w:rsidRPr="00843002" w:rsidRDefault="004121CC" w:rsidP="001E2B7E">
      <w:pPr>
        <w:numPr>
          <w:ilvl w:val="0"/>
          <w:numId w:val="34"/>
        </w:numPr>
        <w:spacing w:before="0" w:after="0"/>
        <w:jc w:val="both"/>
        <w:rPr>
          <w:rFonts w:ascii="Nyala" w:eastAsia="Calibri" w:hAnsi="Nyala" w:cstheme="minorHAnsi"/>
          <w:sz w:val="22"/>
          <w:lang w:eastAsia="pl-PL"/>
        </w:rPr>
      </w:pPr>
      <w:r w:rsidRPr="00843002">
        <w:rPr>
          <w:rFonts w:ascii="Nyala" w:eastAsia="Calibri" w:hAnsi="Nyala" w:cstheme="minorHAnsi"/>
          <w:sz w:val="22"/>
          <w:lang w:eastAsia="pl-PL"/>
        </w:rPr>
        <w:t>inicjatywy, wnioski lub zastrzeżenia zgłaszane przez społeczność za pośrednictwem formularzy lub kart pomysłów dostępnych na stronie internetowej i w biurze LGD,</w:t>
      </w:r>
    </w:p>
    <w:p w14:paraId="3D2B126F" w14:textId="77777777" w:rsidR="004121CC" w:rsidRPr="00843002" w:rsidRDefault="004121CC" w:rsidP="001E2B7E">
      <w:pPr>
        <w:numPr>
          <w:ilvl w:val="0"/>
          <w:numId w:val="34"/>
        </w:numPr>
        <w:spacing w:before="0" w:after="0"/>
        <w:jc w:val="both"/>
        <w:rPr>
          <w:rFonts w:ascii="Nyala" w:eastAsia="Calibri" w:hAnsi="Nyala" w:cstheme="minorHAnsi"/>
          <w:sz w:val="22"/>
          <w:lang w:eastAsia="pl-PL"/>
        </w:rPr>
      </w:pPr>
      <w:r w:rsidRPr="00843002">
        <w:rPr>
          <w:rFonts w:ascii="Nyala" w:eastAsia="Calibri" w:hAnsi="Nyala" w:cstheme="minorHAnsi"/>
          <w:sz w:val="22"/>
          <w:lang w:eastAsia="pl-PL"/>
        </w:rPr>
        <w:t>konieczność dostosowania LSR do zmieniających się warunków, takich jak czynniki zakłócające, zmiany sytuacji gospodarczej lub ograniczenia wynikające z pandemii,</w:t>
      </w:r>
    </w:p>
    <w:p w14:paraId="386EFAED" w14:textId="77777777" w:rsidR="004121CC" w:rsidRPr="00843002" w:rsidRDefault="004121CC" w:rsidP="001E2B7E">
      <w:pPr>
        <w:numPr>
          <w:ilvl w:val="0"/>
          <w:numId w:val="34"/>
        </w:numPr>
        <w:spacing w:before="0" w:after="0"/>
        <w:jc w:val="both"/>
        <w:rPr>
          <w:rFonts w:ascii="Nyala" w:eastAsia="Calibri" w:hAnsi="Nyala" w:cstheme="minorHAnsi"/>
          <w:sz w:val="22"/>
          <w:lang w:eastAsia="pl-PL"/>
        </w:rPr>
      </w:pPr>
      <w:r w:rsidRPr="00843002">
        <w:rPr>
          <w:rFonts w:ascii="Nyala" w:eastAsia="Calibri" w:hAnsi="Nyala" w:cstheme="minorHAnsi"/>
          <w:sz w:val="22"/>
          <w:lang w:eastAsia="pl-PL"/>
        </w:rPr>
        <w:t>inicjatywy grupy członków LGD, Walnego Zebrania Członków lub innych organów LGD oraz mieszkańców, które wymagają dostosowania LSR do nowych potrzeb lub problemów na obszarze,</w:t>
      </w:r>
    </w:p>
    <w:p w14:paraId="149D1E55" w14:textId="77777777" w:rsidR="004121CC" w:rsidRPr="00843002" w:rsidRDefault="004121CC" w:rsidP="001E2B7E">
      <w:pPr>
        <w:numPr>
          <w:ilvl w:val="0"/>
          <w:numId w:val="34"/>
        </w:numPr>
        <w:spacing w:before="0" w:after="0"/>
        <w:jc w:val="both"/>
        <w:rPr>
          <w:rFonts w:ascii="Nyala" w:eastAsia="Calibri" w:hAnsi="Nyala" w:cstheme="minorHAnsi"/>
          <w:sz w:val="22"/>
          <w:lang w:eastAsia="pl-PL"/>
        </w:rPr>
      </w:pPr>
      <w:r w:rsidRPr="00843002">
        <w:rPr>
          <w:rFonts w:ascii="Nyala" w:eastAsia="Calibri" w:hAnsi="Nyala" w:cstheme="minorHAnsi"/>
          <w:sz w:val="22"/>
          <w:lang w:eastAsia="pl-PL"/>
        </w:rPr>
        <w:t>zmiany w obszarze LSR, celach, przedsięwzięciach, wskaźnikach, budżecie lub innych elementach LSR, które mają istotny wpływ na osiągnięcie założeń,</w:t>
      </w:r>
    </w:p>
    <w:p w14:paraId="6AA15A40" w14:textId="77777777" w:rsidR="004121CC" w:rsidRPr="00843002" w:rsidRDefault="004121CC" w:rsidP="001E2B7E">
      <w:pPr>
        <w:numPr>
          <w:ilvl w:val="0"/>
          <w:numId w:val="34"/>
        </w:numPr>
        <w:spacing w:before="0" w:after="0"/>
        <w:jc w:val="both"/>
        <w:rPr>
          <w:rFonts w:ascii="Nyala" w:eastAsia="Calibri" w:hAnsi="Nyala" w:cstheme="minorHAnsi"/>
          <w:sz w:val="22"/>
          <w:lang w:eastAsia="pl-PL"/>
        </w:rPr>
      </w:pPr>
      <w:r w:rsidRPr="00843002">
        <w:rPr>
          <w:rFonts w:ascii="Nyala" w:eastAsia="Calibri" w:hAnsi="Nyala" w:cstheme="minorHAnsi"/>
          <w:sz w:val="22"/>
          <w:lang w:eastAsia="pl-PL"/>
        </w:rPr>
        <w:t>inne zmiany istotnie wpływające na możliwość realizacji celów, wskaźników i kamieni milowych LSR.</w:t>
      </w:r>
    </w:p>
    <w:p w14:paraId="4B102C01" w14:textId="77777777" w:rsidR="004121CC" w:rsidRPr="00843002" w:rsidRDefault="004121CC" w:rsidP="00A11D3D">
      <w:pPr>
        <w:spacing w:before="0" w:after="0"/>
        <w:ind w:left="0" w:firstLine="284"/>
        <w:jc w:val="both"/>
        <w:rPr>
          <w:rFonts w:ascii="Nyala" w:eastAsia="Calibri" w:hAnsi="Nyala" w:cstheme="minorHAnsi"/>
          <w:sz w:val="22"/>
          <w:lang w:eastAsia="pl-PL"/>
        </w:rPr>
      </w:pPr>
      <w:r w:rsidRPr="00843002">
        <w:rPr>
          <w:rFonts w:ascii="Nyala" w:eastAsia="Calibri" w:hAnsi="Nyala" w:cstheme="minorHAnsi"/>
          <w:sz w:val="22"/>
          <w:lang w:eastAsia="pl-PL"/>
        </w:rPr>
        <w:t xml:space="preserve">W przypadku zmian wynikających z </w:t>
      </w:r>
      <w:proofErr w:type="spellStart"/>
      <w:r w:rsidRPr="00843002">
        <w:rPr>
          <w:rFonts w:ascii="Nyala" w:eastAsia="Calibri" w:hAnsi="Nyala" w:cstheme="minorHAnsi"/>
          <w:sz w:val="22"/>
          <w:lang w:eastAsia="pl-PL"/>
        </w:rPr>
        <w:t>ppkt</w:t>
      </w:r>
      <w:proofErr w:type="spellEnd"/>
      <w:r w:rsidRPr="00843002">
        <w:rPr>
          <w:rFonts w:ascii="Nyala" w:eastAsia="Calibri" w:hAnsi="Nyala" w:cstheme="minorHAnsi"/>
          <w:sz w:val="22"/>
          <w:lang w:eastAsia="pl-PL"/>
        </w:rPr>
        <w:t xml:space="preserve">. a) – b) konieczne będzie skorzystanie z co najmniej jednej metody konsultacji. W przypadku LGD preferowaną formą będzie udostępnienie informacji na stronie internetowej. Natomiast w przypadku zmian dotyczących zakresów wskazanych w </w:t>
      </w:r>
      <w:proofErr w:type="spellStart"/>
      <w:r w:rsidRPr="00843002">
        <w:rPr>
          <w:rFonts w:ascii="Nyala" w:eastAsia="Calibri" w:hAnsi="Nyala" w:cstheme="minorHAnsi"/>
          <w:sz w:val="22"/>
          <w:lang w:eastAsia="pl-PL"/>
        </w:rPr>
        <w:t>ppkt</w:t>
      </w:r>
      <w:proofErr w:type="spellEnd"/>
      <w:r w:rsidRPr="00843002">
        <w:rPr>
          <w:rFonts w:ascii="Nyala" w:eastAsia="Calibri" w:hAnsi="Nyala" w:cstheme="minorHAnsi"/>
          <w:sz w:val="22"/>
          <w:lang w:eastAsia="pl-PL"/>
        </w:rPr>
        <w:t>. c) - g) zastosowane zostaną różnorodne metody partycypacji, opisane w niniejszym Rozdziale, aby zapewnić udział wszystkich interesariuszy, zwłaszcza młodych osób, seniorów i osób w trudnej sytuacji, podobnie jak na etapie przygotowania LSR.</w:t>
      </w:r>
    </w:p>
    <w:p w14:paraId="46750BA3" w14:textId="24AC498D" w:rsidR="004121CC" w:rsidRPr="00843002" w:rsidRDefault="004121CC" w:rsidP="00A11D3D">
      <w:pPr>
        <w:spacing w:before="0" w:after="0"/>
        <w:ind w:left="0" w:firstLine="284"/>
        <w:jc w:val="both"/>
        <w:rPr>
          <w:rFonts w:ascii="Nyala" w:eastAsia="Calibri" w:hAnsi="Nyala" w:cstheme="minorHAnsi"/>
          <w:sz w:val="22"/>
          <w:lang w:eastAsia="pl-PL"/>
        </w:rPr>
      </w:pPr>
      <w:r w:rsidRPr="00843002">
        <w:rPr>
          <w:rFonts w:ascii="Nyala" w:eastAsia="Calibri" w:hAnsi="Nyala" w:cstheme="minorHAnsi"/>
          <w:sz w:val="22"/>
          <w:lang w:eastAsia="pl-PL"/>
        </w:rPr>
        <w:t>Ponadto, należy mieć na uwadze, że wszystkie działania związane z wdrażaniem LSR są jawne i podlegają zatwierdzeniu przez Zarząd Województwa. Biuro LGD przeprowadza weryfikację formalną dokumentacji, a następnie Zarząd lub dedykowana grupa robocza ds. LSR przeprowadza wstępną analizę merytoryczną zgłoszonych propozycji</w:t>
      </w:r>
      <w:r w:rsidR="00A42EF5">
        <w:rPr>
          <w:rFonts w:ascii="Nyala" w:eastAsia="Calibri" w:hAnsi="Nyala" w:cstheme="minorHAnsi"/>
          <w:sz w:val="22"/>
          <w:lang w:eastAsia="pl-PL"/>
        </w:rPr>
        <w:t>.</w:t>
      </w:r>
    </w:p>
    <w:p w14:paraId="5604658E" w14:textId="7A97E789" w:rsidR="0005770A" w:rsidRPr="00843002" w:rsidRDefault="004121CC" w:rsidP="00A11D3D">
      <w:pPr>
        <w:spacing w:before="0" w:after="0"/>
        <w:ind w:left="0" w:firstLine="284"/>
        <w:jc w:val="both"/>
        <w:rPr>
          <w:rFonts w:ascii="Nyala" w:eastAsia="Calibri" w:hAnsi="Nyala" w:cstheme="minorHAnsi"/>
          <w:sz w:val="22"/>
          <w:lang w:eastAsia="pl-PL"/>
        </w:rPr>
      </w:pPr>
      <w:r w:rsidRPr="00843002">
        <w:rPr>
          <w:rFonts w:ascii="Nyala" w:eastAsia="Calibri" w:hAnsi="Nyala" w:cstheme="minorHAnsi"/>
          <w:sz w:val="22"/>
          <w:lang w:eastAsia="pl-PL"/>
        </w:rPr>
        <w:lastRenderedPageBreak/>
        <w:t>W tym miejscu należy jasno podkreślić, że aktualizacja LSR zawsze będzie przeprowadzana zgodnie z precyzyjnie określonymi i publicznie dostępnymi procedurami, zapewniając szerokie zaangażowanie lokalnej społeczności, w tym zidentyfikowanych na obszarze LSR grup interesu sektorów na obszarze LSR oraz mieszkańców, a w szczególności młodych osób, seniorów i osób w niekorzystnej sytuacji. Ponadto, proces aktualizacji LSR będzie ściśle powiązany z procesem informowania o postępach wdrażania LSR. Nawet w przypadku braku inicjatyw zewnętrznych, analiza potrzeby zmiany LSR będzie przeprowadzana co najmniej raz na dwa lata</w:t>
      </w:r>
    </w:p>
    <w:bookmarkEnd w:id="44"/>
    <w:p w14:paraId="5D6F7BCF" w14:textId="77777777" w:rsidR="000C1C54" w:rsidRPr="00843002" w:rsidRDefault="000C1C54" w:rsidP="00A11D3D">
      <w:pPr>
        <w:spacing w:before="0" w:after="0"/>
        <w:ind w:left="0"/>
        <w:jc w:val="both"/>
        <w:rPr>
          <w:rFonts w:ascii="Nyala" w:eastAsia="Calibri" w:hAnsi="Nyala" w:cstheme="minorHAnsi"/>
          <w:sz w:val="22"/>
          <w:highlight w:val="cyan"/>
        </w:rPr>
      </w:pPr>
    </w:p>
    <w:p w14:paraId="00B875CB" w14:textId="0DCC93EA" w:rsidR="000C1C54" w:rsidRPr="00843002" w:rsidRDefault="000C1C54" w:rsidP="001C4146">
      <w:pPr>
        <w:pStyle w:val="Nagwek2"/>
      </w:pPr>
      <w:bookmarkStart w:id="54" w:name="_Toc136939822"/>
      <w:r w:rsidRPr="00843002">
        <w:t>Wdrażanie</w:t>
      </w:r>
      <w:r w:rsidR="00F465A1" w:rsidRPr="00843002">
        <w:t xml:space="preserve"> </w:t>
      </w:r>
      <w:r w:rsidRPr="00843002">
        <w:t>Lokalnej</w:t>
      </w:r>
      <w:r w:rsidR="00F465A1" w:rsidRPr="00843002">
        <w:t xml:space="preserve"> </w:t>
      </w:r>
      <w:r w:rsidRPr="00843002">
        <w:t>Strategii</w:t>
      </w:r>
      <w:r w:rsidR="00F465A1" w:rsidRPr="00843002">
        <w:t xml:space="preserve"> </w:t>
      </w:r>
      <w:r w:rsidRPr="00843002">
        <w:t>Rozwoju</w:t>
      </w:r>
      <w:bookmarkEnd w:id="54"/>
      <w:r w:rsidR="00F465A1" w:rsidRPr="00843002">
        <w:t xml:space="preserve"> </w:t>
      </w:r>
    </w:p>
    <w:p w14:paraId="7FDEA75F" w14:textId="4D37AEA5" w:rsidR="002D6796" w:rsidRPr="00843002" w:rsidRDefault="002173B2" w:rsidP="00A11D3D">
      <w:pPr>
        <w:spacing w:before="0" w:after="0"/>
        <w:ind w:left="0" w:firstLine="357"/>
        <w:jc w:val="both"/>
        <w:rPr>
          <w:rFonts w:ascii="Nyala" w:hAnsi="Nyala" w:cstheme="minorHAnsi"/>
          <w:sz w:val="22"/>
        </w:rPr>
      </w:pPr>
      <w:r w:rsidRPr="00843002">
        <w:rPr>
          <w:rFonts w:ascii="Nyala" w:hAnsi="Nyala" w:cstheme="minorHAnsi"/>
          <w:sz w:val="22"/>
        </w:rPr>
        <w:t>Etap</w:t>
      </w:r>
      <w:r w:rsidR="00F465A1" w:rsidRPr="00843002">
        <w:rPr>
          <w:rFonts w:ascii="Nyala" w:hAnsi="Nyala" w:cstheme="minorHAnsi"/>
          <w:sz w:val="22"/>
        </w:rPr>
        <w:t xml:space="preserve"> </w:t>
      </w:r>
      <w:r w:rsidRPr="00843002">
        <w:rPr>
          <w:rFonts w:ascii="Nyala" w:hAnsi="Nyala" w:cstheme="minorHAnsi"/>
          <w:sz w:val="22"/>
        </w:rPr>
        <w:t>wdrażania</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to</w:t>
      </w:r>
      <w:r w:rsidR="00F465A1" w:rsidRPr="00843002">
        <w:rPr>
          <w:rFonts w:ascii="Nyala" w:hAnsi="Nyala" w:cstheme="minorHAnsi"/>
          <w:sz w:val="22"/>
        </w:rPr>
        <w:t xml:space="preserve"> </w:t>
      </w:r>
      <w:r w:rsidRPr="00843002">
        <w:rPr>
          <w:rFonts w:ascii="Nyala" w:hAnsi="Nyala" w:cstheme="minorHAnsi"/>
          <w:sz w:val="22"/>
        </w:rPr>
        <w:t>kluczowy</w:t>
      </w:r>
      <w:r w:rsidR="00F465A1" w:rsidRPr="00843002">
        <w:rPr>
          <w:rFonts w:ascii="Nyala" w:hAnsi="Nyala" w:cstheme="minorHAnsi"/>
          <w:sz w:val="22"/>
        </w:rPr>
        <w:t xml:space="preserve"> </w:t>
      </w:r>
      <w:r w:rsidRPr="00843002">
        <w:rPr>
          <w:rFonts w:ascii="Nyala" w:hAnsi="Nyala" w:cstheme="minorHAnsi"/>
          <w:sz w:val="22"/>
        </w:rPr>
        <w:t>moment</w:t>
      </w:r>
      <w:r w:rsidR="009F62CB"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kiedy</w:t>
      </w:r>
      <w:r w:rsidR="00F465A1" w:rsidRPr="00843002">
        <w:rPr>
          <w:rFonts w:ascii="Nyala" w:hAnsi="Nyala" w:cstheme="minorHAnsi"/>
          <w:sz w:val="22"/>
        </w:rPr>
        <w:t xml:space="preserve"> </w:t>
      </w:r>
      <w:r w:rsidRPr="00843002">
        <w:rPr>
          <w:rFonts w:ascii="Nyala" w:hAnsi="Nyala" w:cstheme="minorHAnsi"/>
          <w:sz w:val="22"/>
        </w:rPr>
        <w:t>realizuje</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partnerstwo</w:t>
      </w:r>
      <w:r w:rsidR="00F465A1" w:rsidRPr="00843002">
        <w:rPr>
          <w:rFonts w:ascii="Nyala" w:hAnsi="Nyala" w:cstheme="minorHAnsi"/>
          <w:sz w:val="22"/>
        </w:rPr>
        <w:t xml:space="preserve"> </w:t>
      </w:r>
      <w:r w:rsidR="009F62CB" w:rsidRPr="00843002">
        <w:rPr>
          <w:rFonts w:ascii="Nyala" w:hAnsi="Nyala" w:cstheme="minorHAnsi"/>
          <w:sz w:val="22"/>
        </w:rPr>
        <w:t>LGD</w:t>
      </w:r>
      <w:r w:rsidR="000C1C54" w:rsidRPr="00843002">
        <w:rPr>
          <w:rFonts w:ascii="Nyala" w:hAnsi="Nyala" w:cstheme="minorHAnsi"/>
          <w:sz w:val="22"/>
        </w:rPr>
        <w:t>.</w:t>
      </w:r>
      <w:r w:rsidR="00F465A1" w:rsidRPr="00843002">
        <w:rPr>
          <w:rFonts w:ascii="Nyala" w:hAnsi="Nyala" w:cstheme="minorHAnsi"/>
          <w:sz w:val="22"/>
        </w:rPr>
        <w:t xml:space="preserve"> </w:t>
      </w:r>
      <w:r w:rsidR="000C1C54" w:rsidRPr="00843002">
        <w:rPr>
          <w:rFonts w:ascii="Nyala" w:hAnsi="Nyala" w:cstheme="minorHAnsi"/>
          <w:sz w:val="22"/>
        </w:rPr>
        <w:t>Funkcjonowanie</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9126FE" w:rsidRPr="00843002">
        <w:rPr>
          <w:rFonts w:ascii="Nyala" w:hAnsi="Nyala" w:cstheme="minorHAnsi"/>
          <w:sz w:val="22"/>
        </w:rPr>
        <w:t>podczas</w:t>
      </w:r>
      <w:r w:rsidR="00F465A1" w:rsidRPr="00843002">
        <w:rPr>
          <w:rFonts w:ascii="Nyala" w:hAnsi="Nyala" w:cstheme="minorHAnsi"/>
          <w:sz w:val="22"/>
        </w:rPr>
        <w:t xml:space="preserve"> </w:t>
      </w:r>
      <w:r w:rsidR="000C1C54" w:rsidRPr="00843002">
        <w:rPr>
          <w:rFonts w:ascii="Nyala" w:hAnsi="Nyala" w:cstheme="minorHAnsi"/>
          <w:sz w:val="22"/>
        </w:rPr>
        <w:t>realizacji</w:t>
      </w:r>
      <w:r w:rsidR="00F465A1" w:rsidRPr="00843002">
        <w:rPr>
          <w:rFonts w:ascii="Nyala" w:hAnsi="Nyala" w:cstheme="minorHAnsi"/>
          <w:sz w:val="22"/>
        </w:rPr>
        <w:t xml:space="preserve"> </w:t>
      </w:r>
      <w:r w:rsidR="000C1C54" w:rsidRPr="00843002">
        <w:rPr>
          <w:rFonts w:ascii="Nyala" w:hAnsi="Nyala" w:cstheme="minorHAnsi"/>
          <w:sz w:val="22"/>
        </w:rPr>
        <w:t>działań</w:t>
      </w:r>
      <w:r w:rsidR="00F465A1" w:rsidRPr="00843002">
        <w:rPr>
          <w:rFonts w:ascii="Nyala" w:hAnsi="Nyala" w:cstheme="minorHAnsi"/>
          <w:sz w:val="22"/>
        </w:rPr>
        <w:t xml:space="preserve"> </w:t>
      </w:r>
      <w:r w:rsidR="000C1C54" w:rsidRPr="00843002">
        <w:rPr>
          <w:rFonts w:ascii="Nyala" w:hAnsi="Nyala" w:cstheme="minorHAnsi"/>
          <w:sz w:val="22"/>
        </w:rPr>
        <w:t>statutowych</w:t>
      </w:r>
      <w:r w:rsidR="009126FE" w:rsidRPr="00843002">
        <w:rPr>
          <w:rFonts w:ascii="Nyala" w:hAnsi="Nyala" w:cstheme="minorHAnsi"/>
          <w:sz w:val="22"/>
        </w:rPr>
        <w:t>,</w:t>
      </w:r>
      <w:r w:rsidR="00F465A1" w:rsidRPr="00843002">
        <w:rPr>
          <w:rFonts w:ascii="Nyala" w:hAnsi="Nyala" w:cstheme="minorHAnsi"/>
          <w:sz w:val="22"/>
        </w:rPr>
        <w:t xml:space="preserve"> </w:t>
      </w:r>
      <w:r w:rsidR="000C1C54" w:rsidRPr="00843002">
        <w:rPr>
          <w:rFonts w:ascii="Nyala" w:hAnsi="Nyala" w:cstheme="minorHAnsi"/>
          <w:sz w:val="22"/>
        </w:rPr>
        <w:t>jak</w:t>
      </w:r>
      <w:r w:rsidR="00F465A1" w:rsidRPr="00843002">
        <w:rPr>
          <w:rFonts w:ascii="Nyala" w:hAnsi="Nyala" w:cstheme="minorHAnsi"/>
          <w:sz w:val="22"/>
        </w:rPr>
        <w:t xml:space="preserve"> </w:t>
      </w:r>
      <w:r w:rsidR="009126FE" w:rsidRPr="00843002">
        <w:rPr>
          <w:rFonts w:ascii="Nyala" w:hAnsi="Nyala" w:cstheme="minorHAnsi"/>
          <w:sz w:val="22"/>
        </w:rPr>
        <w:t>również</w:t>
      </w:r>
      <w:r w:rsidR="00F465A1" w:rsidRPr="00843002">
        <w:rPr>
          <w:rFonts w:ascii="Nyala" w:hAnsi="Nyala" w:cstheme="minorHAnsi"/>
          <w:sz w:val="22"/>
        </w:rPr>
        <w:t xml:space="preserve"> </w:t>
      </w:r>
      <w:r w:rsidR="009126FE" w:rsidRPr="00843002">
        <w:rPr>
          <w:rFonts w:ascii="Nyala" w:hAnsi="Nyala" w:cstheme="minorHAnsi"/>
          <w:sz w:val="22"/>
        </w:rPr>
        <w:t>w</w:t>
      </w:r>
      <w:r w:rsidR="00F465A1" w:rsidRPr="00843002">
        <w:rPr>
          <w:rFonts w:ascii="Nyala" w:hAnsi="Nyala" w:cstheme="minorHAnsi"/>
          <w:sz w:val="22"/>
        </w:rPr>
        <w:t xml:space="preserve"> </w:t>
      </w:r>
      <w:r w:rsidR="009126FE" w:rsidRPr="00843002">
        <w:rPr>
          <w:rFonts w:ascii="Nyala" w:hAnsi="Nyala" w:cstheme="minorHAnsi"/>
          <w:sz w:val="22"/>
        </w:rPr>
        <w:t>czasie</w:t>
      </w:r>
      <w:r w:rsidR="00F465A1" w:rsidRPr="00843002">
        <w:rPr>
          <w:rFonts w:ascii="Nyala" w:hAnsi="Nyala" w:cstheme="minorHAnsi"/>
          <w:sz w:val="22"/>
        </w:rPr>
        <w:t xml:space="preserve"> </w:t>
      </w:r>
      <w:r w:rsidR="000C1C54" w:rsidRPr="00843002">
        <w:rPr>
          <w:rFonts w:ascii="Nyala" w:hAnsi="Nyala" w:cstheme="minorHAnsi"/>
          <w:sz w:val="22"/>
        </w:rPr>
        <w:t>wdrażania</w:t>
      </w:r>
      <w:r w:rsidR="00F465A1" w:rsidRPr="00843002">
        <w:rPr>
          <w:rFonts w:ascii="Nyala" w:hAnsi="Nyala" w:cstheme="minorHAnsi"/>
          <w:sz w:val="22"/>
        </w:rPr>
        <w:t xml:space="preserve"> </w:t>
      </w:r>
      <w:r w:rsidR="000C1C54" w:rsidRPr="00843002">
        <w:rPr>
          <w:rFonts w:ascii="Nyala" w:hAnsi="Nyala" w:cstheme="minorHAnsi"/>
          <w:sz w:val="22"/>
        </w:rPr>
        <w:t>LSR</w:t>
      </w:r>
      <w:r w:rsidR="00F465A1" w:rsidRPr="00843002">
        <w:rPr>
          <w:rFonts w:ascii="Nyala" w:hAnsi="Nyala" w:cstheme="minorHAnsi"/>
          <w:sz w:val="22"/>
        </w:rPr>
        <w:t xml:space="preserve"> </w:t>
      </w:r>
      <w:r w:rsidR="000C1C54" w:rsidRPr="00843002">
        <w:rPr>
          <w:rFonts w:ascii="Nyala" w:hAnsi="Nyala" w:cstheme="minorHAnsi"/>
          <w:sz w:val="22"/>
        </w:rPr>
        <w:t>jest</w:t>
      </w:r>
      <w:r w:rsidR="00F465A1" w:rsidRPr="00843002">
        <w:rPr>
          <w:rFonts w:ascii="Nyala" w:hAnsi="Nyala" w:cstheme="minorHAnsi"/>
          <w:sz w:val="22"/>
        </w:rPr>
        <w:t xml:space="preserve"> </w:t>
      </w:r>
      <w:r w:rsidR="000C1C54" w:rsidRPr="00843002">
        <w:rPr>
          <w:rFonts w:ascii="Nyala" w:hAnsi="Nyala" w:cstheme="minorHAnsi"/>
          <w:sz w:val="22"/>
        </w:rPr>
        <w:t>oparte</w:t>
      </w:r>
      <w:r w:rsidR="00F465A1" w:rsidRPr="00843002">
        <w:rPr>
          <w:rFonts w:ascii="Nyala" w:hAnsi="Nyala" w:cstheme="minorHAnsi"/>
          <w:sz w:val="22"/>
        </w:rPr>
        <w:t xml:space="preserve"> </w:t>
      </w:r>
      <w:r w:rsidR="000C1C54" w:rsidRPr="00843002">
        <w:rPr>
          <w:rFonts w:ascii="Nyala" w:hAnsi="Nyala" w:cstheme="minorHAnsi"/>
          <w:sz w:val="22"/>
        </w:rPr>
        <w:t>na</w:t>
      </w:r>
      <w:r w:rsidR="00F465A1" w:rsidRPr="00843002">
        <w:rPr>
          <w:rFonts w:ascii="Nyala" w:hAnsi="Nyala" w:cstheme="minorHAnsi"/>
          <w:sz w:val="22"/>
        </w:rPr>
        <w:t xml:space="preserve"> </w:t>
      </w:r>
      <w:r w:rsidR="000C1C54" w:rsidRPr="00843002">
        <w:rPr>
          <w:rFonts w:ascii="Nyala" w:hAnsi="Nyala" w:cstheme="minorHAnsi"/>
          <w:sz w:val="22"/>
        </w:rPr>
        <w:t>pogłębionym</w:t>
      </w:r>
      <w:r w:rsidR="00F465A1" w:rsidRPr="00843002">
        <w:rPr>
          <w:rFonts w:ascii="Nyala" w:hAnsi="Nyala" w:cstheme="minorHAnsi"/>
          <w:sz w:val="22"/>
        </w:rPr>
        <w:t xml:space="preserve"> </w:t>
      </w:r>
      <w:r w:rsidR="000C1C54" w:rsidRPr="00843002">
        <w:rPr>
          <w:rFonts w:ascii="Nyala" w:hAnsi="Nyala" w:cstheme="minorHAnsi"/>
          <w:sz w:val="22"/>
        </w:rPr>
        <w:t>partnerstwie</w:t>
      </w:r>
      <w:r w:rsidR="00F465A1" w:rsidRPr="00843002">
        <w:rPr>
          <w:rFonts w:ascii="Nyala" w:hAnsi="Nyala" w:cstheme="minorHAnsi"/>
          <w:sz w:val="22"/>
        </w:rPr>
        <w:t xml:space="preserve"> </w:t>
      </w:r>
      <w:r w:rsidR="000C1C54" w:rsidRPr="00843002">
        <w:rPr>
          <w:rFonts w:ascii="Nyala" w:hAnsi="Nyala" w:cstheme="minorHAnsi"/>
          <w:sz w:val="22"/>
        </w:rPr>
        <w:t>i</w:t>
      </w:r>
      <w:r w:rsidR="00F465A1" w:rsidRPr="00843002">
        <w:rPr>
          <w:rFonts w:ascii="Nyala" w:hAnsi="Nyala" w:cstheme="minorHAnsi"/>
          <w:sz w:val="22"/>
        </w:rPr>
        <w:t xml:space="preserve"> </w:t>
      </w:r>
      <w:r w:rsidR="000C1C54" w:rsidRPr="00843002">
        <w:rPr>
          <w:rFonts w:ascii="Nyala" w:hAnsi="Nyala" w:cstheme="minorHAnsi"/>
          <w:sz w:val="22"/>
        </w:rPr>
        <w:t>skutecznej</w:t>
      </w:r>
      <w:r w:rsidR="009126FE" w:rsidRPr="00843002">
        <w:rPr>
          <w:rFonts w:ascii="Nyala" w:hAnsi="Nyala" w:cstheme="minorHAnsi"/>
          <w:sz w:val="22"/>
        </w:rPr>
        <w:t>,</w:t>
      </w:r>
      <w:r w:rsidR="00F465A1" w:rsidRPr="00843002">
        <w:rPr>
          <w:rFonts w:ascii="Nyala" w:hAnsi="Nyala" w:cstheme="minorHAnsi"/>
          <w:sz w:val="22"/>
        </w:rPr>
        <w:t xml:space="preserve"> </w:t>
      </w:r>
      <w:r w:rsidR="000C1C54" w:rsidRPr="00843002">
        <w:rPr>
          <w:rFonts w:ascii="Nyala" w:hAnsi="Nyala" w:cstheme="minorHAnsi"/>
          <w:sz w:val="22"/>
        </w:rPr>
        <w:t>ale</w:t>
      </w:r>
      <w:r w:rsidR="00F465A1" w:rsidRPr="00843002">
        <w:rPr>
          <w:rFonts w:ascii="Nyala" w:hAnsi="Nyala" w:cstheme="minorHAnsi"/>
          <w:sz w:val="22"/>
        </w:rPr>
        <w:t xml:space="preserve"> </w:t>
      </w:r>
      <w:r w:rsidR="00727038" w:rsidRPr="00843002">
        <w:rPr>
          <w:rFonts w:ascii="Nyala" w:hAnsi="Nyala" w:cstheme="minorHAnsi"/>
          <w:sz w:val="22"/>
        </w:rPr>
        <w:t>jednocześnie</w:t>
      </w:r>
      <w:r w:rsidR="00F465A1" w:rsidRPr="00843002">
        <w:rPr>
          <w:rFonts w:ascii="Nyala" w:hAnsi="Nyala" w:cstheme="minorHAnsi"/>
          <w:sz w:val="22"/>
        </w:rPr>
        <w:t xml:space="preserve"> </w:t>
      </w:r>
      <w:r w:rsidR="000C1C54" w:rsidRPr="00843002">
        <w:rPr>
          <w:rFonts w:ascii="Nyala" w:hAnsi="Nyala" w:cstheme="minorHAnsi"/>
          <w:sz w:val="22"/>
        </w:rPr>
        <w:t>przyjaznej</w:t>
      </w:r>
      <w:r w:rsidR="00F465A1" w:rsidRPr="00843002">
        <w:rPr>
          <w:rFonts w:ascii="Nyala" w:hAnsi="Nyala" w:cstheme="minorHAnsi"/>
          <w:sz w:val="22"/>
        </w:rPr>
        <w:t xml:space="preserve"> </w:t>
      </w:r>
      <w:r w:rsidR="000C1C54" w:rsidRPr="00843002">
        <w:rPr>
          <w:rFonts w:ascii="Nyala" w:hAnsi="Nyala" w:cstheme="minorHAnsi"/>
          <w:sz w:val="22"/>
        </w:rPr>
        <w:t>komunikacji</w:t>
      </w:r>
      <w:r w:rsidR="00727038" w:rsidRPr="00843002">
        <w:rPr>
          <w:rFonts w:ascii="Nyala" w:hAnsi="Nyala" w:cstheme="minorHAnsi"/>
          <w:sz w:val="22"/>
        </w:rPr>
        <w:t>,</w:t>
      </w:r>
      <w:r w:rsidR="00F465A1" w:rsidRPr="00843002">
        <w:rPr>
          <w:rFonts w:ascii="Nyala" w:hAnsi="Nyala" w:cstheme="minorHAnsi"/>
          <w:sz w:val="22"/>
        </w:rPr>
        <w:t xml:space="preserve"> </w:t>
      </w:r>
      <w:r w:rsidR="00727038" w:rsidRPr="00843002">
        <w:rPr>
          <w:rFonts w:ascii="Nyala" w:hAnsi="Nyala" w:cstheme="minorHAnsi"/>
          <w:sz w:val="22"/>
        </w:rPr>
        <w:t>czytelnej</w:t>
      </w:r>
      <w:r w:rsidR="00F465A1" w:rsidRPr="00843002">
        <w:rPr>
          <w:rFonts w:ascii="Nyala" w:hAnsi="Nyala" w:cstheme="minorHAnsi"/>
          <w:sz w:val="22"/>
        </w:rPr>
        <w:t xml:space="preserve"> </w:t>
      </w:r>
      <w:r w:rsidR="00727038" w:rsidRPr="00843002">
        <w:rPr>
          <w:rFonts w:ascii="Nyala" w:hAnsi="Nyala" w:cstheme="minorHAnsi"/>
          <w:sz w:val="22"/>
        </w:rPr>
        <w:t>dla</w:t>
      </w:r>
      <w:r w:rsidR="00F465A1" w:rsidRPr="00843002">
        <w:rPr>
          <w:rFonts w:ascii="Nyala" w:hAnsi="Nyala" w:cstheme="minorHAnsi"/>
          <w:sz w:val="22"/>
        </w:rPr>
        <w:t xml:space="preserve"> </w:t>
      </w:r>
      <w:r w:rsidR="00727038" w:rsidRPr="00843002">
        <w:rPr>
          <w:rFonts w:ascii="Nyala" w:hAnsi="Nyala" w:cstheme="minorHAnsi"/>
          <w:sz w:val="22"/>
        </w:rPr>
        <w:t>każdego</w:t>
      </w:r>
      <w:r w:rsidR="00F465A1" w:rsidRPr="00843002">
        <w:rPr>
          <w:rFonts w:ascii="Nyala" w:hAnsi="Nyala" w:cstheme="minorHAnsi"/>
          <w:sz w:val="22"/>
        </w:rPr>
        <w:t xml:space="preserve"> </w:t>
      </w:r>
      <w:r w:rsidR="009126FE" w:rsidRPr="00843002">
        <w:rPr>
          <w:rFonts w:ascii="Nyala" w:hAnsi="Nyala" w:cstheme="minorHAnsi"/>
          <w:sz w:val="22"/>
        </w:rPr>
        <w:t>odbiorcy</w:t>
      </w:r>
      <w:r w:rsidR="00727038" w:rsidRPr="00843002">
        <w:rPr>
          <w:rFonts w:ascii="Nyala" w:hAnsi="Nyala" w:cstheme="minorHAnsi"/>
          <w:sz w:val="22"/>
        </w:rPr>
        <w:t>.</w:t>
      </w:r>
      <w:r w:rsidR="00F465A1" w:rsidRPr="00843002">
        <w:rPr>
          <w:rFonts w:ascii="Nyala" w:hAnsi="Nyala" w:cstheme="minorHAnsi"/>
          <w:sz w:val="22"/>
        </w:rPr>
        <w:t xml:space="preserve"> </w:t>
      </w:r>
    </w:p>
    <w:p w14:paraId="5F282831" w14:textId="77777777" w:rsidR="002D6796" w:rsidRPr="00843002" w:rsidRDefault="000C1C54" w:rsidP="00A11D3D">
      <w:pPr>
        <w:spacing w:before="0" w:after="0"/>
        <w:ind w:left="0" w:firstLine="357"/>
        <w:jc w:val="both"/>
        <w:rPr>
          <w:rFonts w:ascii="Nyala" w:hAnsi="Nyala" w:cstheme="minorHAnsi"/>
          <w:sz w:val="22"/>
        </w:rPr>
      </w:pPr>
      <w:r w:rsidRPr="00843002">
        <w:rPr>
          <w:rFonts w:ascii="Nyala" w:hAnsi="Nyala" w:cstheme="minorHAnsi"/>
          <w:sz w:val="22"/>
        </w:rPr>
        <w:t>Wyraża</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to</w:t>
      </w:r>
      <w:r w:rsidR="00F465A1" w:rsidRPr="00843002">
        <w:rPr>
          <w:rFonts w:ascii="Nyala" w:hAnsi="Nyala" w:cstheme="minorHAnsi"/>
          <w:sz w:val="22"/>
        </w:rPr>
        <w:t xml:space="preserve"> </w:t>
      </w:r>
      <w:r w:rsidRPr="00843002">
        <w:rPr>
          <w:rFonts w:ascii="Nyala" w:hAnsi="Nyala" w:cstheme="minorHAnsi"/>
          <w:sz w:val="22"/>
        </w:rPr>
        <w:t>przede</w:t>
      </w:r>
      <w:r w:rsidR="00F465A1" w:rsidRPr="00843002">
        <w:rPr>
          <w:rFonts w:ascii="Nyala" w:hAnsi="Nyala" w:cstheme="minorHAnsi"/>
          <w:sz w:val="22"/>
        </w:rPr>
        <w:t xml:space="preserve"> </w:t>
      </w:r>
      <w:r w:rsidRPr="00843002">
        <w:rPr>
          <w:rFonts w:ascii="Nyala" w:hAnsi="Nyala" w:cstheme="minorHAnsi"/>
          <w:sz w:val="22"/>
        </w:rPr>
        <w:t>wszystkim</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stosowaniu</w:t>
      </w:r>
      <w:r w:rsidR="00F465A1" w:rsidRPr="00843002">
        <w:rPr>
          <w:rFonts w:ascii="Nyala" w:hAnsi="Nyala" w:cstheme="minorHAnsi"/>
          <w:sz w:val="22"/>
        </w:rPr>
        <w:t xml:space="preserve"> </w:t>
      </w:r>
      <w:r w:rsidRPr="00843002">
        <w:rPr>
          <w:rFonts w:ascii="Nyala" w:hAnsi="Nyala" w:cstheme="minorHAnsi"/>
          <w:sz w:val="22"/>
        </w:rPr>
        <w:t>różnorodnych</w:t>
      </w:r>
      <w:r w:rsidR="00F465A1" w:rsidRPr="00843002">
        <w:rPr>
          <w:rFonts w:ascii="Nyala" w:hAnsi="Nyala" w:cstheme="minorHAnsi"/>
          <w:sz w:val="22"/>
        </w:rPr>
        <w:t xml:space="preserve"> </w:t>
      </w:r>
      <w:r w:rsidRPr="00843002">
        <w:rPr>
          <w:rFonts w:ascii="Nyala" w:hAnsi="Nyala" w:cstheme="minorHAnsi"/>
          <w:sz w:val="22"/>
        </w:rPr>
        <w:t>form</w:t>
      </w:r>
      <w:r w:rsidR="00F465A1" w:rsidRPr="00843002">
        <w:rPr>
          <w:rFonts w:ascii="Nyala" w:hAnsi="Nyala" w:cstheme="minorHAnsi"/>
          <w:sz w:val="22"/>
        </w:rPr>
        <w:t xml:space="preserve"> </w:t>
      </w:r>
      <w:r w:rsidR="00727038" w:rsidRPr="00843002">
        <w:rPr>
          <w:rFonts w:ascii="Nyala" w:hAnsi="Nyala" w:cstheme="minorHAnsi"/>
          <w:sz w:val="22"/>
        </w:rPr>
        <w:t>przekazu</w:t>
      </w:r>
      <w:r w:rsidR="00F465A1" w:rsidRPr="00843002">
        <w:rPr>
          <w:rFonts w:ascii="Nyala" w:hAnsi="Nyala" w:cstheme="minorHAnsi"/>
          <w:sz w:val="22"/>
        </w:rPr>
        <w:t xml:space="preserve"> </w:t>
      </w:r>
      <w:r w:rsidRPr="00843002">
        <w:rPr>
          <w:rFonts w:ascii="Nyala" w:hAnsi="Nyala" w:cstheme="minorHAnsi"/>
          <w:sz w:val="22"/>
        </w:rPr>
        <w:t>(nie</w:t>
      </w:r>
      <w:r w:rsidR="00F465A1" w:rsidRPr="00843002">
        <w:rPr>
          <w:rFonts w:ascii="Nyala" w:hAnsi="Nyala" w:cstheme="minorHAnsi"/>
          <w:sz w:val="22"/>
        </w:rPr>
        <w:t xml:space="preserve"> </w:t>
      </w:r>
      <w:r w:rsidRPr="00843002">
        <w:rPr>
          <w:rFonts w:ascii="Nyala" w:hAnsi="Nyala" w:cstheme="minorHAnsi"/>
          <w:sz w:val="22"/>
        </w:rPr>
        <w:t>tylko</w:t>
      </w:r>
      <w:r w:rsidR="00F465A1" w:rsidRPr="00843002">
        <w:rPr>
          <w:rFonts w:ascii="Nyala" w:hAnsi="Nyala" w:cstheme="minorHAnsi"/>
          <w:sz w:val="22"/>
        </w:rPr>
        <w:t xml:space="preserve"> </w:t>
      </w:r>
      <w:r w:rsidRPr="00843002">
        <w:rPr>
          <w:rFonts w:ascii="Nyala" w:hAnsi="Nyala" w:cstheme="minorHAnsi"/>
          <w:sz w:val="22"/>
        </w:rPr>
        <w:t>formalnych),</w:t>
      </w:r>
      <w:r w:rsidR="00F465A1" w:rsidRPr="00843002">
        <w:rPr>
          <w:rFonts w:ascii="Nyala" w:hAnsi="Nyala" w:cstheme="minorHAnsi"/>
          <w:sz w:val="22"/>
        </w:rPr>
        <w:t xml:space="preserve"> </w:t>
      </w:r>
      <w:r w:rsidRPr="00843002">
        <w:rPr>
          <w:rFonts w:ascii="Nyala" w:hAnsi="Nyala" w:cstheme="minorHAnsi"/>
          <w:sz w:val="22"/>
        </w:rPr>
        <w:t>kolegialnym</w:t>
      </w:r>
      <w:r w:rsidR="00F465A1" w:rsidRPr="00843002">
        <w:rPr>
          <w:rFonts w:ascii="Nyala" w:hAnsi="Nyala" w:cstheme="minorHAnsi"/>
          <w:sz w:val="22"/>
        </w:rPr>
        <w:t xml:space="preserve"> </w:t>
      </w:r>
      <w:r w:rsidRPr="00843002">
        <w:rPr>
          <w:rFonts w:ascii="Nyala" w:hAnsi="Nyala" w:cstheme="minorHAnsi"/>
          <w:sz w:val="22"/>
        </w:rPr>
        <w:t>sposobie</w:t>
      </w:r>
      <w:r w:rsidR="00F465A1" w:rsidRPr="00843002">
        <w:rPr>
          <w:rFonts w:ascii="Nyala" w:hAnsi="Nyala" w:cstheme="minorHAnsi"/>
          <w:sz w:val="22"/>
        </w:rPr>
        <w:t xml:space="preserve"> </w:t>
      </w:r>
      <w:r w:rsidRPr="00843002">
        <w:rPr>
          <w:rFonts w:ascii="Nyala" w:hAnsi="Nyala" w:cstheme="minorHAnsi"/>
          <w:sz w:val="22"/>
        </w:rPr>
        <w:t>podejmowania</w:t>
      </w:r>
      <w:r w:rsidR="00F465A1" w:rsidRPr="00843002">
        <w:rPr>
          <w:rFonts w:ascii="Nyala" w:hAnsi="Nyala" w:cstheme="minorHAnsi"/>
          <w:sz w:val="22"/>
        </w:rPr>
        <w:t xml:space="preserve"> </w:t>
      </w:r>
      <w:r w:rsidRPr="00843002">
        <w:rPr>
          <w:rFonts w:ascii="Nyala" w:hAnsi="Nyala" w:cstheme="minorHAnsi"/>
          <w:sz w:val="22"/>
        </w:rPr>
        <w:t>decyzji</w:t>
      </w:r>
      <w:r w:rsidR="00F465A1" w:rsidRPr="00843002">
        <w:rPr>
          <w:rFonts w:ascii="Nyala" w:hAnsi="Nyala" w:cstheme="minorHAnsi"/>
          <w:sz w:val="22"/>
        </w:rPr>
        <w:t xml:space="preserve"> </w:t>
      </w:r>
      <w:r w:rsidRPr="00843002">
        <w:rPr>
          <w:rFonts w:ascii="Nyala" w:hAnsi="Nyala" w:cstheme="minorHAnsi"/>
          <w:sz w:val="22"/>
        </w:rPr>
        <w:t>(</w:t>
      </w:r>
      <w:r w:rsidR="00EA0389" w:rsidRPr="00843002">
        <w:rPr>
          <w:rFonts w:ascii="Nyala" w:hAnsi="Nyala" w:cstheme="minorHAnsi"/>
          <w:sz w:val="22"/>
        </w:rPr>
        <w:t>w</w:t>
      </w:r>
      <w:r w:rsidR="00F465A1" w:rsidRPr="00843002">
        <w:rPr>
          <w:rFonts w:ascii="Nyala" w:hAnsi="Nyala" w:cstheme="minorHAnsi"/>
          <w:sz w:val="22"/>
        </w:rPr>
        <w:t xml:space="preserve"> </w:t>
      </w:r>
      <w:r w:rsidR="00EA0389" w:rsidRPr="00843002">
        <w:rPr>
          <w:rFonts w:ascii="Nyala" w:hAnsi="Nyala" w:cstheme="minorHAnsi"/>
          <w:sz w:val="22"/>
        </w:rPr>
        <w:t xml:space="preserve">perspektywie </w:t>
      </w:r>
      <w:r w:rsidR="00742908" w:rsidRPr="00843002">
        <w:rPr>
          <w:rFonts w:ascii="Nyala" w:hAnsi="Nyala" w:cstheme="minorHAnsi"/>
          <w:sz w:val="22"/>
        </w:rPr>
        <w:t>2023-2027</w:t>
      </w:r>
      <w:r w:rsidR="00F465A1" w:rsidRPr="00843002">
        <w:rPr>
          <w:rFonts w:ascii="Nyala" w:hAnsi="Nyala" w:cstheme="minorHAnsi"/>
          <w:sz w:val="22"/>
        </w:rPr>
        <w:t xml:space="preserve"> </w:t>
      </w:r>
      <w:r w:rsidR="004A11F8" w:rsidRPr="00843002">
        <w:rPr>
          <w:rFonts w:ascii="Nyala" w:hAnsi="Nyala" w:cstheme="minorHAnsi"/>
          <w:sz w:val="22"/>
        </w:rPr>
        <w:t>kontynuowana będzie</w:t>
      </w:r>
      <w:r w:rsidR="00F465A1" w:rsidRPr="00843002">
        <w:rPr>
          <w:rFonts w:ascii="Nyala" w:hAnsi="Nyala" w:cstheme="minorHAnsi"/>
          <w:sz w:val="22"/>
        </w:rPr>
        <w:t xml:space="preserve"> </w:t>
      </w:r>
      <w:r w:rsidRPr="00843002">
        <w:rPr>
          <w:rFonts w:ascii="Nyala" w:hAnsi="Nyala" w:cstheme="minorHAnsi"/>
          <w:sz w:val="22"/>
        </w:rPr>
        <w:t>formuła</w:t>
      </w:r>
      <w:r w:rsidR="00F465A1" w:rsidRPr="00843002">
        <w:rPr>
          <w:rFonts w:ascii="Nyala" w:hAnsi="Nyala" w:cstheme="minorHAnsi"/>
          <w:sz w:val="22"/>
        </w:rPr>
        <w:t xml:space="preserve"> </w:t>
      </w:r>
      <w:r w:rsidRPr="00843002">
        <w:rPr>
          <w:rFonts w:ascii="Nyala" w:hAnsi="Nyala" w:cstheme="minorHAnsi"/>
          <w:sz w:val="22"/>
        </w:rPr>
        <w:t>zespołów</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grup</w:t>
      </w:r>
      <w:r w:rsidR="00F465A1" w:rsidRPr="00843002">
        <w:rPr>
          <w:rFonts w:ascii="Nyala" w:hAnsi="Nyala" w:cstheme="minorHAnsi"/>
          <w:sz w:val="22"/>
        </w:rPr>
        <w:t xml:space="preserve"> </w:t>
      </w:r>
      <w:r w:rsidRPr="00843002">
        <w:rPr>
          <w:rFonts w:ascii="Nyala" w:hAnsi="Nyala" w:cstheme="minorHAnsi"/>
          <w:sz w:val="22"/>
        </w:rPr>
        <w:t>roboczych,</w:t>
      </w:r>
      <w:r w:rsidR="00F465A1" w:rsidRPr="00843002">
        <w:rPr>
          <w:rFonts w:ascii="Nyala" w:hAnsi="Nyala" w:cstheme="minorHAnsi"/>
          <w:sz w:val="22"/>
        </w:rPr>
        <w:t xml:space="preserve"> </w:t>
      </w:r>
      <w:r w:rsidRPr="00843002">
        <w:rPr>
          <w:rFonts w:ascii="Nyala" w:hAnsi="Nyala" w:cstheme="minorHAnsi"/>
          <w:sz w:val="22"/>
        </w:rPr>
        <w:t>których</w:t>
      </w:r>
      <w:r w:rsidR="00F465A1" w:rsidRPr="00843002">
        <w:rPr>
          <w:rFonts w:ascii="Nyala" w:hAnsi="Nyala" w:cstheme="minorHAnsi"/>
          <w:sz w:val="22"/>
        </w:rPr>
        <w:t xml:space="preserve"> </w:t>
      </w:r>
      <w:r w:rsidRPr="00843002">
        <w:rPr>
          <w:rFonts w:ascii="Nyala" w:hAnsi="Nyala" w:cstheme="minorHAnsi"/>
          <w:sz w:val="22"/>
        </w:rPr>
        <w:t>zadaniem</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opiniowanie</w:t>
      </w:r>
      <w:r w:rsidR="00F465A1" w:rsidRPr="00843002">
        <w:rPr>
          <w:rFonts w:ascii="Nyala" w:hAnsi="Nyala" w:cstheme="minorHAnsi"/>
          <w:sz w:val="22"/>
        </w:rPr>
        <w:t xml:space="preserve"> </w:t>
      </w:r>
      <w:r w:rsidRPr="00843002">
        <w:rPr>
          <w:rFonts w:ascii="Nyala" w:hAnsi="Nyala" w:cstheme="minorHAnsi"/>
          <w:sz w:val="22"/>
        </w:rPr>
        <w:t>propozycji</w:t>
      </w:r>
      <w:r w:rsidR="00F465A1" w:rsidRPr="00843002">
        <w:rPr>
          <w:rFonts w:ascii="Nyala" w:hAnsi="Nyala" w:cstheme="minorHAnsi"/>
          <w:sz w:val="22"/>
        </w:rPr>
        <w:t xml:space="preserve"> </w:t>
      </w:r>
      <w:r w:rsidRPr="00843002">
        <w:rPr>
          <w:rFonts w:ascii="Nyala" w:hAnsi="Nyala" w:cstheme="minorHAnsi"/>
          <w:sz w:val="22"/>
        </w:rPr>
        <w:t>Zarządu</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przedstawianie</w:t>
      </w:r>
      <w:r w:rsidR="00F465A1" w:rsidRPr="00843002">
        <w:rPr>
          <w:rFonts w:ascii="Nyala" w:hAnsi="Nyala" w:cstheme="minorHAnsi"/>
          <w:sz w:val="22"/>
        </w:rPr>
        <w:t xml:space="preserve"> </w:t>
      </w:r>
      <w:r w:rsidRPr="00843002">
        <w:rPr>
          <w:rFonts w:ascii="Nyala" w:hAnsi="Nyala" w:cstheme="minorHAnsi"/>
          <w:sz w:val="22"/>
        </w:rPr>
        <w:t>wypracowanych</w:t>
      </w:r>
      <w:r w:rsidR="00F465A1" w:rsidRPr="00843002">
        <w:rPr>
          <w:rFonts w:ascii="Nyala" w:hAnsi="Nyala" w:cstheme="minorHAnsi"/>
          <w:sz w:val="22"/>
        </w:rPr>
        <w:t xml:space="preserve"> </w:t>
      </w:r>
      <w:r w:rsidRPr="00843002">
        <w:rPr>
          <w:rFonts w:ascii="Nyala" w:hAnsi="Nyala" w:cstheme="minorHAnsi"/>
          <w:sz w:val="22"/>
        </w:rPr>
        <w:t>rozwiązań</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forum</w:t>
      </w:r>
      <w:r w:rsidR="00F465A1" w:rsidRPr="00843002">
        <w:rPr>
          <w:rFonts w:ascii="Nyala" w:hAnsi="Nyala" w:cstheme="minorHAnsi"/>
          <w:sz w:val="22"/>
        </w:rPr>
        <w:t xml:space="preserve"> </w:t>
      </w:r>
      <w:r w:rsidRPr="00843002">
        <w:rPr>
          <w:rFonts w:ascii="Nyala" w:hAnsi="Nyala" w:cstheme="minorHAnsi"/>
          <w:sz w:val="22"/>
        </w:rPr>
        <w:t>Walnego</w:t>
      </w:r>
      <w:r w:rsidR="00F465A1" w:rsidRPr="00843002">
        <w:rPr>
          <w:rFonts w:ascii="Nyala" w:hAnsi="Nyala" w:cstheme="minorHAnsi"/>
          <w:sz w:val="22"/>
        </w:rPr>
        <w:t xml:space="preserve"> </w:t>
      </w:r>
      <w:r w:rsidRPr="00843002">
        <w:rPr>
          <w:rFonts w:ascii="Nyala" w:hAnsi="Nyala" w:cstheme="minorHAnsi"/>
          <w:sz w:val="22"/>
        </w:rPr>
        <w:t>Zebrania</w:t>
      </w:r>
      <w:r w:rsidR="00F465A1" w:rsidRPr="00843002">
        <w:rPr>
          <w:rFonts w:ascii="Nyala" w:hAnsi="Nyala" w:cstheme="minorHAnsi"/>
          <w:sz w:val="22"/>
        </w:rPr>
        <w:t xml:space="preserve"> </w:t>
      </w:r>
      <w:r w:rsidRPr="00843002">
        <w:rPr>
          <w:rFonts w:ascii="Nyala" w:hAnsi="Nyala" w:cstheme="minorHAnsi"/>
          <w:sz w:val="22"/>
        </w:rPr>
        <w:t>Członków</w:t>
      </w:r>
      <w:r w:rsidR="00EA0389" w:rsidRPr="00843002">
        <w:rPr>
          <w:rFonts w:ascii="Nyala" w:hAnsi="Nyala" w:cstheme="minorHAnsi"/>
          <w:sz w:val="22"/>
        </w:rPr>
        <w:t>)</w:t>
      </w:r>
      <w:r w:rsidRPr="00843002">
        <w:rPr>
          <w:rFonts w:ascii="Nyala" w:hAnsi="Nyala" w:cstheme="minorHAnsi"/>
          <w:sz w:val="22"/>
        </w:rPr>
        <w:t>.</w:t>
      </w:r>
      <w:r w:rsidR="00F465A1" w:rsidRPr="00843002">
        <w:rPr>
          <w:rFonts w:ascii="Nyala" w:hAnsi="Nyala" w:cstheme="minorHAnsi"/>
          <w:sz w:val="22"/>
        </w:rPr>
        <w:t xml:space="preserve"> </w:t>
      </w:r>
    </w:p>
    <w:p w14:paraId="3F8B9522" w14:textId="1BC7E851" w:rsidR="000C1C54" w:rsidRPr="00843002" w:rsidRDefault="00153422" w:rsidP="00A11D3D">
      <w:pPr>
        <w:spacing w:before="0" w:after="0"/>
        <w:ind w:left="0" w:firstLine="357"/>
        <w:jc w:val="both"/>
        <w:rPr>
          <w:rFonts w:ascii="Nyala" w:hAnsi="Nyala" w:cstheme="minorHAnsi"/>
          <w:sz w:val="22"/>
        </w:rPr>
      </w:pPr>
      <w:r w:rsidRPr="00843002">
        <w:rPr>
          <w:rFonts w:ascii="Nyala" w:hAnsi="Nyala" w:cstheme="minorHAnsi"/>
          <w:sz w:val="22"/>
        </w:rPr>
        <w:t>Inną</w:t>
      </w:r>
      <w:r w:rsidR="00F465A1" w:rsidRPr="00843002">
        <w:rPr>
          <w:rFonts w:ascii="Nyala" w:hAnsi="Nyala" w:cstheme="minorHAnsi"/>
          <w:sz w:val="22"/>
        </w:rPr>
        <w:t xml:space="preserve"> </w:t>
      </w:r>
      <w:r w:rsidRPr="00843002">
        <w:rPr>
          <w:rFonts w:ascii="Nyala" w:hAnsi="Nyala" w:cstheme="minorHAnsi"/>
          <w:sz w:val="22"/>
        </w:rPr>
        <w:t>stosowaną</w:t>
      </w:r>
      <w:r w:rsidR="00F465A1" w:rsidRPr="00843002">
        <w:rPr>
          <w:rFonts w:ascii="Nyala" w:hAnsi="Nyala" w:cstheme="minorHAnsi"/>
          <w:sz w:val="22"/>
        </w:rPr>
        <w:t xml:space="preserve"> </w:t>
      </w:r>
      <w:r w:rsidRPr="00843002">
        <w:rPr>
          <w:rFonts w:ascii="Nyala" w:hAnsi="Nyala" w:cstheme="minorHAnsi"/>
          <w:sz w:val="22"/>
        </w:rPr>
        <w:t>przez</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0C1C54" w:rsidRPr="00843002">
        <w:rPr>
          <w:rFonts w:ascii="Nyala" w:hAnsi="Nyala" w:cstheme="minorHAnsi"/>
          <w:sz w:val="22"/>
        </w:rPr>
        <w:t>metodą</w:t>
      </w:r>
      <w:r w:rsidR="00F465A1" w:rsidRPr="00843002">
        <w:rPr>
          <w:rFonts w:ascii="Nyala" w:hAnsi="Nyala" w:cstheme="minorHAnsi"/>
          <w:sz w:val="22"/>
        </w:rPr>
        <w:t xml:space="preserve"> </w:t>
      </w:r>
      <w:r w:rsidR="000C1C54" w:rsidRPr="00843002">
        <w:rPr>
          <w:rFonts w:ascii="Nyala" w:hAnsi="Nyala" w:cstheme="minorHAnsi"/>
          <w:sz w:val="22"/>
        </w:rPr>
        <w:t>zapewniającą</w:t>
      </w:r>
      <w:r w:rsidR="00F465A1" w:rsidRPr="00843002">
        <w:rPr>
          <w:rFonts w:ascii="Nyala" w:hAnsi="Nyala" w:cstheme="minorHAnsi"/>
          <w:sz w:val="22"/>
        </w:rPr>
        <w:t xml:space="preserve"> </w:t>
      </w:r>
      <w:r w:rsidR="000C1C54" w:rsidRPr="00843002">
        <w:rPr>
          <w:rFonts w:ascii="Nyala" w:hAnsi="Nyala" w:cstheme="minorHAnsi"/>
          <w:sz w:val="22"/>
        </w:rPr>
        <w:t>budowanie</w:t>
      </w:r>
      <w:r w:rsidR="00F465A1" w:rsidRPr="00843002">
        <w:rPr>
          <w:rFonts w:ascii="Nyala" w:hAnsi="Nyala" w:cstheme="minorHAnsi"/>
          <w:sz w:val="22"/>
        </w:rPr>
        <w:t xml:space="preserve"> </w:t>
      </w:r>
      <w:r w:rsidR="000C1C54" w:rsidRPr="00843002">
        <w:rPr>
          <w:rFonts w:ascii="Nyala" w:hAnsi="Nyala" w:cstheme="minorHAnsi"/>
          <w:sz w:val="22"/>
        </w:rPr>
        <w:t>pogłębionego</w:t>
      </w:r>
      <w:r w:rsidR="00F465A1" w:rsidRPr="00843002">
        <w:rPr>
          <w:rFonts w:ascii="Nyala" w:hAnsi="Nyala" w:cstheme="minorHAnsi"/>
          <w:sz w:val="22"/>
        </w:rPr>
        <w:t xml:space="preserve"> </w:t>
      </w:r>
      <w:r w:rsidR="000C1C54" w:rsidRPr="00843002">
        <w:rPr>
          <w:rFonts w:ascii="Nyala" w:hAnsi="Nyala" w:cstheme="minorHAnsi"/>
          <w:sz w:val="22"/>
        </w:rPr>
        <w:t>partnerstwa</w:t>
      </w:r>
      <w:r w:rsidR="00F465A1" w:rsidRPr="00843002">
        <w:rPr>
          <w:rFonts w:ascii="Nyala" w:hAnsi="Nyala" w:cstheme="minorHAnsi"/>
          <w:sz w:val="22"/>
        </w:rPr>
        <w:t xml:space="preserve"> </w:t>
      </w:r>
      <w:r w:rsidR="000C1C54" w:rsidRPr="00843002">
        <w:rPr>
          <w:rFonts w:ascii="Nyala" w:hAnsi="Nyala" w:cstheme="minorHAnsi"/>
          <w:sz w:val="22"/>
        </w:rPr>
        <w:t>jest</w:t>
      </w:r>
      <w:r w:rsidR="00F465A1" w:rsidRPr="00843002">
        <w:rPr>
          <w:rFonts w:ascii="Nyala" w:hAnsi="Nyala" w:cstheme="minorHAnsi"/>
          <w:sz w:val="22"/>
        </w:rPr>
        <w:t xml:space="preserve"> </w:t>
      </w:r>
      <w:r w:rsidR="00670B7F" w:rsidRPr="00843002">
        <w:rPr>
          <w:rFonts w:ascii="Nyala" w:hAnsi="Nyala" w:cstheme="minorHAnsi"/>
          <w:sz w:val="22"/>
        </w:rPr>
        <w:t xml:space="preserve">zapis w Statucie, </w:t>
      </w:r>
      <w:r w:rsidR="009126FE" w:rsidRPr="00843002">
        <w:rPr>
          <w:rFonts w:ascii="Nyala" w:hAnsi="Nyala" w:cstheme="minorHAnsi"/>
          <w:sz w:val="22"/>
        </w:rPr>
        <w:t>iż</w:t>
      </w:r>
      <w:r w:rsidR="00F465A1" w:rsidRPr="00843002">
        <w:rPr>
          <w:rFonts w:ascii="Nyala" w:hAnsi="Nyala" w:cstheme="minorHAnsi"/>
          <w:sz w:val="22"/>
        </w:rPr>
        <w:t xml:space="preserve"> </w:t>
      </w:r>
      <w:r w:rsidR="000C1C54" w:rsidRPr="00843002">
        <w:rPr>
          <w:rFonts w:ascii="Nyala" w:hAnsi="Nyala" w:cstheme="minorHAnsi"/>
          <w:sz w:val="22"/>
        </w:rPr>
        <w:t>Walne</w:t>
      </w:r>
      <w:r w:rsidR="00F465A1" w:rsidRPr="00843002">
        <w:rPr>
          <w:rFonts w:ascii="Nyala" w:hAnsi="Nyala" w:cstheme="minorHAnsi"/>
          <w:sz w:val="22"/>
        </w:rPr>
        <w:t xml:space="preserve"> </w:t>
      </w:r>
      <w:r w:rsidR="000C1C54" w:rsidRPr="00843002">
        <w:rPr>
          <w:rFonts w:ascii="Nyala" w:hAnsi="Nyala" w:cstheme="minorHAnsi"/>
          <w:sz w:val="22"/>
        </w:rPr>
        <w:t>Zebranie</w:t>
      </w:r>
      <w:r w:rsidR="00F465A1" w:rsidRPr="00843002">
        <w:rPr>
          <w:rFonts w:ascii="Nyala" w:hAnsi="Nyala" w:cstheme="minorHAnsi"/>
          <w:sz w:val="22"/>
        </w:rPr>
        <w:t xml:space="preserve"> </w:t>
      </w:r>
      <w:r w:rsidR="000C1C54" w:rsidRPr="00843002">
        <w:rPr>
          <w:rFonts w:ascii="Nyala" w:hAnsi="Nyala" w:cstheme="minorHAnsi"/>
          <w:sz w:val="22"/>
        </w:rPr>
        <w:t>może</w:t>
      </w:r>
      <w:r w:rsidR="00F465A1" w:rsidRPr="00843002">
        <w:rPr>
          <w:rFonts w:ascii="Nyala" w:hAnsi="Nyala" w:cstheme="minorHAnsi"/>
          <w:sz w:val="22"/>
        </w:rPr>
        <w:t xml:space="preserve"> </w:t>
      </w:r>
      <w:r w:rsidR="000C1C54" w:rsidRPr="00843002">
        <w:rPr>
          <w:rFonts w:ascii="Nyala" w:hAnsi="Nyala" w:cstheme="minorHAnsi"/>
          <w:sz w:val="22"/>
        </w:rPr>
        <w:t>być</w:t>
      </w:r>
      <w:r w:rsidR="00F465A1" w:rsidRPr="00843002">
        <w:rPr>
          <w:rFonts w:ascii="Nyala" w:hAnsi="Nyala" w:cstheme="minorHAnsi"/>
          <w:sz w:val="22"/>
        </w:rPr>
        <w:t xml:space="preserve"> </w:t>
      </w:r>
      <w:r w:rsidR="000C1C54" w:rsidRPr="00843002">
        <w:rPr>
          <w:rFonts w:ascii="Nyala" w:hAnsi="Nyala" w:cstheme="minorHAnsi"/>
          <w:sz w:val="22"/>
        </w:rPr>
        <w:t>zwołane</w:t>
      </w:r>
      <w:r w:rsidR="00F465A1" w:rsidRPr="00843002">
        <w:rPr>
          <w:rFonts w:ascii="Nyala" w:hAnsi="Nyala" w:cstheme="minorHAnsi"/>
          <w:sz w:val="22"/>
        </w:rPr>
        <w:t xml:space="preserve"> </w:t>
      </w:r>
      <w:r w:rsidR="000C1C54" w:rsidRPr="00843002">
        <w:rPr>
          <w:rFonts w:ascii="Nyala" w:hAnsi="Nyala" w:cstheme="minorHAnsi"/>
          <w:sz w:val="22"/>
        </w:rPr>
        <w:t>przez</w:t>
      </w:r>
      <w:r w:rsidR="00F465A1" w:rsidRPr="00843002">
        <w:rPr>
          <w:rFonts w:ascii="Nyala" w:hAnsi="Nyala" w:cstheme="minorHAnsi"/>
          <w:sz w:val="22"/>
        </w:rPr>
        <w:t xml:space="preserve"> </w:t>
      </w:r>
      <w:r w:rsidR="000C1C54" w:rsidRPr="00843002">
        <w:rPr>
          <w:rFonts w:ascii="Nyala" w:hAnsi="Nyala" w:cstheme="minorHAnsi"/>
          <w:sz w:val="22"/>
        </w:rPr>
        <w:t>wąską</w:t>
      </w:r>
      <w:r w:rsidR="00F465A1" w:rsidRPr="00843002">
        <w:rPr>
          <w:rFonts w:ascii="Nyala" w:hAnsi="Nyala" w:cstheme="minorHAnsi"/>
          <w:sz w:val="22"/>
        </w:rPr>
        <w:t xml:space="preserve"> </w:t>
      </w:r>
      <w:r w:rsidR="000C1C54" w:rsidRPr="00843002">
        <w:rPr>
          <w:rFonts w:ascii="Nyala" w:hAnsi="Nyala" w:cstheme="minorHAnsi"/>
          <w:sz w:val="22"/>
        </w:rPr>
        <w:t>grupę</w:t>
      </w:r>
      <w:r w:rsidR="00F465A1" w:rsidRPr="00843002">
        <w:rPr>
          <w:rFonts w:ascii="Nyala" w:hAnsi="Nyala" w:cstheme="minorHAnsi"/>
          <w:sz w:val="22"/>
        </w:rPr>
        <w:t xml:space="preserve"> </w:t>
      </w:r>
      <w:r w:rsidR="000C1C54" w:rsidRPr="00843002">
        <w:rPr>
          <w:rFonts w:ascii="Nyala" w:hAnsi="Nyala" w:cstheme="minorHAnsi"/>
          <w:sz w:val="22"/>
        </w:rPr>
        <w:t>członków</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0C1C54" w:rsidRPr="00843002">
        <w:rPr>
          <w:rFonts w:ascii="Nyala" w:hAnsi="Nyala" w:cstheme="minorHAnsi"/>
          <w:sz w:val="22"/>
        </w:rPr>
        <w:t>oraz</w:t>
      </w:r>
      <w:r w:rsidR="00F465A1" w:rsidRPr="00843002">
        <w:rPr>
          <w:rFonts w:ascii="Nyala" w:hAnsi="Nyala" w:cstheme="minorHAnsi"/>
          <w:sz w:val="22"/>
        </w:rPr>
        <w:t xml:space="preserve"> </w:t>
      </w:r>
      <w:r w:rsidR="000C1C54" w:rsidRPr="00843002">
        <w:rPr>
          <w:rFonts w:ascii="Nyala" w:hAnsi="Nyala" w:cstheme="minorHAnsi"/>
          <w:sz w:val="22"/>
        </w:rPr>
        <w:t>ograniczenie</w:t>
      </w:r>
      <w:r w:rsidR="00F465A1" w:rsidRPr="00843002">
        <w:rPr>
          <w:rFonts w:ascii="Nyala" w:hAnsi="Nyala" w:cstheme="minorHAnsi"/>
          <w:sz w:val="22"/>
        </w:rPr>
        <w:t xml:space="preserve"> </w:t>
      </w:r>
      <w:r w:rsidR="000C1C54" w:rsidRPr="00843002">
        <w:rPr>
          <w:rFonts w:ascii="Nyala" w:hAnsi="Nyala" w:cstheme="minorHAnsi"/>
          <w:sz w:val="22"/>
        </w:rPr>
        <w:t>zakresu</w:t>
      </w:r>
      <w:r w:rsidR="00F465A1" w:rsidRPr="00843002">
        <w:rPr>
          <w:rFonts w:ascii="Nyala" w:hAnsi="Nyala" w:cstheme="minorHAnsi"/>
          <w:sz w:val="22"/>
        </w:rPr>
        <w:t xml:space="preserve"> </w:t>
      </w:r>
      <w:r w:rsidR="000C1C54" w:rsidRPr="00843002">
        <w:rPr>
          <w:rFonts w:ascii="Nyala" w:hAnsi="Nyala" w:cstheme="minorHAnsi"/>
          <w:sz w:val="22"/>
        </w:rPr>
        <w:t>czynności,</w:t>
      </w:r>
      <w:r w:rsidR="00F465A1" w:rsidRPr="00843002">
        <w:rPr>
          <w:rFonts w:ascii="Nyala" w:hAnsi="Nyala" w:cstheme="minorHAnsi"/>
          <w:sz w:val="22"/>
        </w:rPr>
        <w:t xml:space="preserve"> </w:t>
      </w:r>
      <w:r w:rsidR="000C1C54" w:rsidRPr="00843002">
        <w:rPr>
          <w:rFonts w:ascii="Nyala" w:hAnsi="Nyala" w:cstheme="minorHAnsi"/>
          <w:sz w:val="22"/>
        </w:rPr>
        <w:t>co</w:t>
      </w:r>
      <w:r w:rsidR="00F465A1" w:rsidRPr="00843002">
        <w:rPr>
          <w:rFonts w:ascii="Nyala" w:hAnsi="Nyala" w:cstheme="minorHAnsi"/>
          <w:sz w:val="22"/>
        </w:rPr>
        <w:t xml:space="preserve"> </w:t>
      </w:r>
      <w:r w:rsidR="000C1C54" w:rsidRPr="00843002">
        <w:rPr>
          <w:rFonts w:ascii="Nyala" w:hAnsi="Nyala" w:cstheme="minorHAnsi"/>
          <w:sz w:val="22"/>
        </w:rPr>
        <w:t>do</w:t>
      </w:r>
      <w:r w:rsidR="00F465A1" w:rsidRPr="00843002">
        <w:rPr>
          <w:rFonts w:ascii="Nyala" w:hAnsi="Nyala" w:cstheme="minorHAnsi"/>
          <w:sz w:val="22"/>
        </w:rPr>
        <w:t xml:space="preserve"> </w:t>
      </w:r>
      <w:r w:rsidR="000C1C54" w:rsidRPr="00843002">
        <w:rPr>
          <w:rFonts w:ascii="Nyala" w:hAnsi="Nyala" w:cstheme="minorHAnsi"/>
          <w:sz w:val="22"/>
        </w:rPr>
        <w:t>których</w:t>
      </w:r>
      <w:r w:rsidR="00F465A1" w:rsidRPr="00843002">
        <w:rPr>
          <w:rFonts w:ascii="Nyala" w:hAnsi="Nyala" w:cstheme="minorHAnsi"/>
          <w:sz w:val="22"/>
        </w:rPr>
        <w:t xml:space="preserve"> </w:t>
      </w:r>
      <w:r w:rsidR="009126FE" w:rsidRPr="00843002">
        <w:rPr>
          <w:rFonts w:ascii="Nyala" w:hAnsi="Nyala" w:cstheme="minorHAnsi"/>
          <w:sz w:val="22"/>
        </w:rPr>
        <w:t>Z</w:t>
      </w:r>
      <w:r w:rsidR="000C1C54" w:rsidRPr="00843002">
        <w:rPr>
          <w:rFonts w:ascii="Nyala" w:hAnsi="Nyala" w:cstheme="minorHAnsi"/>
          <w:sz w:val="22"/>
        </w:rPr>
        <w:t>arząd</w:t>
      </w:r>
      <w:r w:rsidR="00F465A1" w:rsidRPr="00843002">
        <w:rPr>
          <w:rFonts w:ascii="Nyala" w:hAnsi="Nyala" w:cstheme="minorHAnsi"/>
          <w:sz w:val="22"/>
        </w:rPr>
        <w:t xml:space="preserve"> </w:t>
      </w:r>
      <w:r w:rsidR="000C1C54" w:rsidRPr="00843002">
        <w:rPr>
          <w:rFonts w:ascii="Nyala" w:hAnsi="Nyala" w:cstheme="minorHAnsi"/>
          <w:sz w:val="22"/>
        </w:rPr>
        <w:t>podejmuje</w:t>
      </w:r>
      <w:r w:rsidR="00F465A1" w:rsidRPr="00843002">
        <w:rPr>
          <w:rFonts w:ascii="Nyala" w:hAnsi="Nyala" w:cstheme="minorHAnsi"/>
          <w:sz w:val="22"/>
        </w:rPr>
        <w:t xml:space="preserve"> </w:t>
      </w:r>
      <w:r w:rsidR="000C1C54" w:rsidRPr="00843002">
        <w:rPr>
          <w:rFonts w:ascii="Nyala" w:hAnsi="Nyala" w:cstheme="minorHAnsi"/>
          <w:sz w:val="22"/>
        </w:rPr>
        <w:t>decyzje</w:t>
      </w:r>
      <w:r w:rsidR="00F465A1" w:rsidRPr="00843002">
        <w:rPr>
          <w:rFonts w:ascii="Nyala" w:hAnsi="Nyala" w:cstheme="minorHAnsi"/>
          <w:sz w:val="22"/>
        </w:rPr>
        <w:t xml:space="preserve"> </w:t>
      </w:r>
      <w:r w:rsidR="000C1C54" w:rsidRPr="00843002">
        <w:rPr>
          <w:rFonts w:ascii="Nyala" w:hAnsi="Nyala" w:cstheme="minorHAnsi"/>
          <w:sz w:val="22"/>
        </w:rPr>
        <w:t>bez</w:t>
      </w:r>
      <w:r w:rsidR="00F465A1" w:rsidRPr="00843002">
        <w:rPr>
          <w:rFonts w:ascii="Nyala" w:hAnsi="Nyala" w:cstheme="minorHAnsi"/>
          <w:sz w:val="22"/>
        </w:rPr>
        <w:t xml:space="preserve"> </w:t>
      </w:r>
      <w:r w:rsidR="000C1C54" w:rsidRPr="00843002">
        <w:rPr>
          <w:rFonts w:ascii="Nyala" w:hAnsi="Nyala" w:cstheme="minorHAnsi"/>
          <w:sz w:val="22"/>
        </w:rPr>
        <w:t>konsultacji</w:t>
      </w:r>
      <w:r w:rsidR="00F465A1" w:rsidRPr="00843002">
        <w:rPr>
          <w:rFonts w:ascii="Nyala" w:hAnsi="Nyala" w:cstheme="minorHAnsi"/>
          <w:sz w:val="22"/>
        </w:rPr>
        <w:t xml:space="preserve"> </w:t>
      </w:r>
      <w:r w:rsidR="000C1C54" w:rsidRPr="00843002">
        <w:rPr>
          <w:rFonts w:ascii="Nyala" w:hAnsi="Nyala" w:cstheme="minorHAnsi"/>
          <w:sz w:val="22"/>
        </w:rPr>
        <w:t>lub</w:t>
      </w:r>
      <w:r w:rsidR="00F465A1" w:rsidRPr="00843002">
        <w:rPr>
          <w:rFonts w:ascii="Nyala" w:hAnsi="Nyala" w:cstheme="minorHAnsi"/>
          <w:sz w:val="22"/>
        </w:rPr>
        <w:t xml:space="preserve"> </w:t>
      </w:r>
      <w:r w:rsidR="000C1C54" w:rsidRPr="00843002">
        <w:rPr>
          <w:rFonts w:ascii="Nyala" w:hAnsi="Nyala" w:cstheme="minorHAnsi"/>
          <w:sz w:val="22"/>
        </w:rPr>
        <w:t>uzgodnienia</w:t>
      </w:r>
      <w:r w:rsidR="00F465A1" w:rsidRPr="00843002">
        <w:rPr>
          <w:rFonts w:ascii="Nyala" w:hAnsi="Nyala" w:cstheme="minorHAnsi"/>
          <w:sz w:val="22"/>
        </w:rPr>
        <w:t xml:space="preserve"> </w:t>
      </w:r>
      <w:r w:rsidR="000C1C54" w:rsidRPr="00843002">
        <w:rPr>
          <w:rFonts w:ascii="Nyala" w:hAnsi="Nyala" w:cstheme="minorHAnsi"/>
          <w:sz w:val="22"/>
        </w:rPr>
        <w:t>z</w:t>
      </w:r>
      <w:r w:rsidR="00670B7F" w:rsidRPr="00843002">
        <w:rPr>
          <w:rFonts w:ascii="Nyala" w:hAnsi="Nyala" w:cstheme="minorHAnsi"/>
          <w:sz w:val="22"/>
        </w:rPr>
        <w:t> </w:t>
      </w:r>
      <w:r w:rsidR="000C1C54" w:rsidRPr="00843002">
        <w:rPr>
          <w:rFonts w:ascii="Nyala" w:hAnsi="Nyala" w:cstheme="minorHAnsi"/>
          <w:sz w:val="22"/>
        </w:rPr>
        <w:t>pozostałymi</w:t>
      </w:r>
      <w:r w:rsidR="00F465A1" w:rsidRPr="00843002">
        <w:rPr>
          <w:rFonts w:ascii="Nyala" w:hAnsi="Nyala" w:cstheme="minorHAnsi"/>
          <w:sz w:val="22"/>
        </w:rPr>
        <w:t xml:space="preserve"> </w:t>
      </w:r>
      <w:r w:rsidR="000C1C54" w:rsidRPr="00843002">
        <w:rPr>
          <w:rFonts w:ascii="Nyala" w:hAnsi="Nyala" w:cstheme="minorHAnsi"/>
          <w:sz w:val="22"/>
        </w:rPr>
        <w:t>członkami</w:t>
      </w:r>
      <w:r w:rsidR="00F465A1" w:rsidRPr="00843002">
        <w:rPr>
          <w:rFonts w:ascii="Nyala" w:hAnsi="Nyala" w:cstheme="minorHAnsi"/>
          <w:sz w:val="22"/>
        </w:rPr>
        <w:t xml:space="preserve"> </w:t>
      </w:r>
      <w:r w:rsidR="000C1C54" w:rsidRPr="00843002">
        <w:rPr>
          <w:rFonts w:ascii="Nyala" w:hAnsi="Nyala" w:cstheme="minorHAnsi"/>
          <w:sz w:val="22"/>
        </w:rPr>
        <w:t>LGD</w:t>
      </w:r>
      <w:r w:rsidR="009126FE" w:rsidRPr="00843002">
        <w:rPr>
          <w:rFonts w:ascii="Nyala" w:hAnsi="Nyala" w:cstheme="minorHAnsi"/>
          <w:sz w:val="22"/>
        </w:rPr>
        <w:t>.</w:t>
      </w:r>
      <w:r w:rsidR="00F465A1" w:rsidRPr="00843002">
        <w:rPr>
          <w:rFonts w:ascii="Nyala" w:hAnsi="Nyala" w:cstheme="minorHAnsi"/>
          <w:sz w:val="22"/>
        </w:rPr>
        <w:t xml:space="preserve"> </w:t>
      </w:r>
    </w:p>
    <w:p w14:paraId="36914246" w14:textId="1A3D4A43" w:rsidR="000C1C54" w:rsidRPr="00843002" w:rsidRDefault="009126FE" w:rsidP="00A11D3D">
      <w:pPr>
        <w:spacing w:before="0" w:after="0"/>
        <w:ind w:left="0" w:firstLine="357"/>
        <w:jc w:val="both"/>
        <w:rPr>
          <w:rFonts w:ascii="Nyala" w:hAnsi="Nyala" w:cstheme="minorHAnsi"/>
          <w:sz w:val="22"/>
        </w:rPr>
      </w:pPr>
      <w:r w:rsidRPr="00843002">
        <w:rPr>
          <w:rFonts w:ascii="Nyala" w:hAnsi="Nyala" w:cstheme="minorHAnsi"/>
          <w:sz w:val="22"/>
        </w:rPr>
        <w:t>LGD</w:t>
      </w:r>
      <w:r w:rsidR="000C1C54" w:rsidRPr="00843002">
        <w:rPr>
          <w:rFonts w:ascii="Nyala" w:hAnsi="Nyala" w:cstheme="minorHAnsi"/>
          <w:sz w:val="22"/>
        </w:rPr>
        <w:t>,</w:t>
      </w:r>
      <w:r w:rsidR="00F465A1" w:rsidRPr="00843002">
        <w:rPr>
          <w:rFonts w:ascii="Nyala" w:hAnsi="Nyala" w:cstheme="minorHAnsi"/>
          <w:sz w:val="22"/>
        </w:rPr>
        <w:t xml:space="preserve"> </w:t>
      </w:r>
      <w:r w:rsidR="000C1C54" w:rsidRPr="00843002">
        <w:rPr>
          <w:rFonts w:ascii="Nyala" w:hAnsi="Nyala" w:cstheme="minorHAnsi"/>
          <w:sz w:val="22"/>
        </w:rPr>
        <w:t>bazując</w:t>
      </w:r>
      <w:r w:rsidR="00F465A1" w:rsidRPr="00843002">
        <w:rPr>
          <w:rFonts w:ascii="Nyala" w:hAnsi="Nyala" w:cstheme="minorHAnsi"/>
          <w:sz w:val="22"/>
        </w:rPr>
        <w:t xml:space="preserve"> </w:t>
      </w:r>
      <w:r w:rsidR="000C1C54" w:rsidRPr="00843002">
        <w:rPr>
          <w:rFonts w:ascii="Nyala" w:hAnsi="Nyala" w:cstheme="minorHAnsi"/>
          <w:sz w:val="22"/>
        </w:rPr>
        <w:t>na</w:t>
      </w:r>
      <w:r w:rsidR="00F465A1" w:rsidRPr="00843002">
        <w:rPr>
          <w:rFonts w:ascii="Nyala" w:hAnsi="Nyala" w:cstheme="minorHAnsi"/>
          <w:sz w:val="22"/>
        </w:rPr>
        <w:t xml:space="preserve"> </w:t>
      </w:r>
      <w:r w:rsidR="000C1C54" w:rsidRPr="00843002">
        <w:rPr>
          <w:rFonts w:ascii="Nyala" w:hAnsi="Nyala" w:cstheme="minorHAnsi"/>
          <w:sz w:val="22"/>
        </w:rPr>
        <w:t>bogatych</w:t>
      </w:r>
      <w:r w:rsidR="00F465A1" w:rsidRPr="00843002">
        <w:rPr>
          <w:rFonts w:ascii="Nyala" w:hAnsi="Nyala" w:cstheme="minorHAnsi"/>
          <w:sz w:val="22"/>
        </w:rPr>
        <w:t xml:space="preserve"> </w:t>
      </w:r>
      <w:r w:rsidR="000C1C54" w:rsidRPr="00843002">
        <w:rPr>
          <w:rFonts w:ascii="Nyala" w:hAnsi="Nyala" w:cstheme="minorHAnsi"/>
          <w:sz w:val="22"/>
        </w:rPr>
        <w:t>doświadczeniach</w:t>
      </w:r>
      <w:r w:rsidR="00F465A1" w:rsidRPr="00843002">
        <w:rPr>
          <w:rFonts w:ascii="Nyala" w:hAnsi="Nyala" w:cstheme="minorHAnsi"/>
          <w:sz w:val="22"/>
        </w:rPr>
        <w:t xml:space="preserve"> </w:t>
      </w:r>
      <w:r w:rsidR="000C1C54" w:rsidRPr="00843002">
        <w:rPr>
          <w:rFonts w:ascii="Nyala" w:hAnsi="Nyala" w:cstheme="minorHAnsi"/>
          <w:sz w:val="22"/>
        </w:rPr>
        <w:t>wcześniejszych</w:t>
      </w:r>
      <w:r w:rsidR="00F465A1" w:rsidRPr="00843002">
        <w:rPr>
          <w:rFonts w:ascii="Nyala" w:hAnsi="Nyala" w:cstheme="minorHAnsi"/>
          <w:sz w:val="22"/>
        </w:rPr>
        <w:t xml:space="preserve"> </w:t>
      </w:r>
      <w:r w:rsidR="000C1C54" w:rsidRPr="00843002">
        <w:rPr>
          <w:rFonts w:ascii="Nyala" w:hAnsi="Nyala" w:cstheme="minorHAnsi"/>
          <w:sz w:val="22"/>
        </w:rPr>
        <w:t>lat,</w:t>
      </w:r>
      <w:r w:rsidR="00F465A1" w:rsidRPr="00843002">
        <w:rPr>
          <w:rFonts w:ascii="Nyala" w:hAnsi="Nyala" w:cstheme="minorHAnsi"/>
          <w:sz w:val="22"/>
        </w:rPr>
        <w:t xml:space="preserve"> </w:t>
      </w:r>
      <w:r w:rsidR="000C1C54" w:rsidRPr="00843002">
        <w:rPr>
          <w:rFonts w:ascii="Nyala" w:hAnsi="Nyala" w:cstheme="minorHAnsi"/>
          <w:sz w:val="22"/>
        </w:rPr>
        <w:t>zaplanowała</w:t>
      </w:r>
      <w:r w:rsidR="00F465A1" w:rsidRPr="00843002">
        <w:rPr>
          <w:rFonts w:ascii="Nyala" w:hAnsi="Nyala" w:cstheme="minorHAnsi"/>
          <w:sz w:val="22"/>
        </w:rPr>
        <w:t xml:space="preserve"> </w:t>
      </w:r>
      <w:r w:rsidR="000C1C54" w:rsidRPr="00843002">
        <w:rPr>
          <w:rFonts w:ascii="Nyala" w:hAnsi="Nyala" w:cstheme="minorHAnsi"/>
          <w:sz w:val="22"/>
        </w:rPr>
        <w:t>szereg</w:t>
      </w:r>
      <w:r w:rsidR="00F465A1" w:rsidRPr="00843002">
        <w:rPr>
          <w:rFonts w:ascii="Nyala" w:hAnsi="Nyala" w:cstheme="minorHAnsi"/>
          <w:sz w:val="22"/>
        </w:rPr>
        <w:t xml:space="preserve"> </w:t>
      </w:r>
      <w:r w:rsidR="000C1C54" w:rsidRPr="00843002">
        <w:rPr>
          <w:rFonts w:ascii="Nyala" w:hAnsi="Nyala" w:cstheme="minorHAnsi"/>
          <w:sz w:val="22"/>
        </w:rPr>
        <w:t>działań</w:t>
      </w:r>
      <w:r w:rsidR="00F465A1" w:rsidRPr="00843002">
        <w:rPr>
          <w:rFonts w:ascii="Nyala" w:hAnsi="Nyala" w:cstheme="minorHAnsi"/>
          <w:sz w:val="22"/>
        </w:rPr>
        <w:t xml:space="preserve"> </w:t>
      </w:r>
      <w:r w:rsidR="000C1C54" w:rsidRPr="00843002">
        <w:rPr>
          <w:rFonts w:ascii="Nyala" w:hAnsi="Nyala" w:cstheme="minorHAnsi"/>
          <w:sz w:val="22"/>
        </w:rPr>
        <w:t>związanych</w:t>
      </w:r>
      <w:r w:rsidR="00F465A1" w:rsidRPr="00843002">
        <w:rPr>
          <w:rFonts w:ascii="Nyala" w:hAnsi="Nyala" w:cstheme="minorHAnsi"/>
          <w:sz w:val="22"/>
        </w:rPr>
        <w:t xml:space="preserve"> </w:t>
      </w:r>
      <w:r w:rsidR="000C1C54" w:rsidRPr="00843002">
        <w:rPr>
          <w:rFonts w:ascii="Nyala" w:hAnsi="Nyala" w:cstheme="minorHAnsi"/>
          <w:sz w:val="22"/>
        </w:rPr>
        <w:t>z</w:t>
      </w:r>
      <w:r w:rsidR="00F465A1" w:rsidRPr="00843002">
        <w:rPr>
          <w:rFonts w:ascii="Nyala" w:hAnsi="Nyala" w:cstheme="minorHAnsi"/>
          <w:sz w:val="22"/>
        </w:rPr>
        <w:t xml:space="preserve"> </w:t>
      </w:r>
      <w:r w:rsidR="000C1C54" w:rsidRPr="00843002">
        <w:rPr>
          <w:rFonts w:ascii="Nyala" w:hAnsi="Nyala" w:cstheme="minorHAnsi"/>
          <w:sz w:val="22"/>
        </w:rPr>
        <w:t>animacją</w:t>
      </w:r>
      <w:r w:rsidR="00F465A1" w:rsidRPr="00843002">
        <w:rPr>
          <w:rFonts w:ascii="Nyala" w:hAnsi="Nyala" w:cstheme="minorHAnsi"/>
          <w:sz w:val="22"/>
        </w:rPr>
        <w:t xml:space="preserve"> </w:t>
      </w:r>
      <w:r w:rsidR="000C1C54" w:rsidRPr="00843002">
        <w:rPr>
          <w:rFonts w:ascii="Nyala" w:hAnsi="Nyala" w:cstheme="minorHAnsi"/>
          <w:sz w:val="22"/>
        </w:rPr>
        <w:t>społeczności</w:t>
      </w:r>
      <w:r w:rsidR="00F465A1" w:rsidRPr="00843002">
        <w:rPr>
          <w:rFonts w:ascii="Nyala" w:hAnsi="Nyala" w:cstheme="minorHAnsi"/>
          <w:sz w:val="22"/>
        </w:rPr>
        <w:t xml:space="preserve"> </w:t>
      </w:r>
      <w:r w:rsidR="000C1C54" w:rsidRPr="00843002">
        <w:rPr>
          <w:rFonts w:ascii="Nyala" w:hAnsi="Nyala" w:cstheme="minorHAnsi"/>
          <w:sz w:val="22"/>
        </w:rPr>
        <w:t>na</w:t>
      </w:r>
      <w:r w:rsidR="00F465A1" w:rsidRPr="00843002">
        <w:rPr>
          <w:rFonts w:ascii="Nyala" w:hAnsi="Nyala" w:cstheme="minorHAnsi"/>
          <w:sz w:val="22"/>
        </w:rPr>
        <w:t xml:space="preserve"> </w:t>
      </w:r>
      <w:r w:rsidR="000C1C54" w:rsidRPr="00843002">
        <w:rPr>
          <w:rFonts w:ascii="Nyala" w:hAnsi="Nyala" w:cstheme="minorHAnsi"/>
          <w:sz w:val="22"/>
        </w:rPr>
        <w:t>rzecz</w:t>
      </w:r>
      <w:r w:rsidR="00F465A1" w:rsidRPr="00843002">
        <w:rPr>
          <w:rFonts w:ascii="Nyala" w:hAnsi="Nyala" w:cstheme="minorHAnsi"/>
          <w:sz w:val="22"/>
        </w:rPr>
        <w:t xml:space="preserve"> </w:t>
      </w:r>
      <w:r w:rsidR="000C1C54" w:rsidRPr="00843002">
        <w:rPr>
          <w:rFonts w:ascii="Nyala" w:hAnsi="Nyala" w:cstheme="minorHAnsi"/>
          <w:sz w:val="22"/>
        </w:rPr>
        <w:t>projektów</w:t>
      </w:r>
      <w:r w:rsidR="00F465A1" w:rsidRPr="00843002">
        <w:rPr>
          <w:rFonts w:ascii="Nyala" w:hAnsi="Nyala" w:cstheme="minorHAnsi"/>
          <w:sz w:val="22"/>
        </w:rPr>
        <w:t xml:space="preserve"> </w:t>
      </w:r>
      <w:r w:rsidR="000C1C54" w:rsidRPr="00843002">
        <w:rPr>
          <w:rFonts w:ascii="Nyala" w:hAnsi="Nyala" w:cstheme="minorHAnsi"/>
          <w:sz w:val="22"/>
        </w:rPr>
        <w:t>innowacyjnych,</w:t>
      </w:r>
      <w:r w:rsidR="00F465A1" w:rsidRPr="00843002">
        <w:rPr>
          <w:rFonts w:ascii="Nyala" w:hAnsi="Nyala" w:cstheme="minorHAnsi"/>
          <w:sz w:val="22"/>
        </w:rPr>
        <w:t xml:space="preserve"> </w:t>
      </w:r>
      <w:r w:rsidRPr="00843002">
        <w:rPr>
          <w:rFonts w:ascii="Nyala" w:hAnsi="Nyala" w:cstheme="minorHAnsi"/>
          <w:sz w:val="22"/>
        </w:rPr>
        <w:t>partnerskiej</w:t>
      </w:r>
      <w:r w:rsidR="00F465A1" w:rsidRPr="00843002">
        <w:rPr>
          <w:rFonts w:ascii="Nyala" w:hAnsi="Nyala" w:cstheme="minorHAnsi"/>
          <w:sz w:val="22"/>
        </w:rPr>
        <w:t xml:space="preserve"> </w:t>
      </w:r>
      <w:r w:rsidRPr="00843002">
        <w:rPr>
          <w:rFonts w:ascii="Nyala" w:hAnsi="Nyala" w:cstheme="minorHAnsi"/>
          <w:sz w:val="22"/>
        </w:rPr>
        <w:t>współpracy</w:t>
      </w:r>
      <w:r w:rsidR="00F465A1" w:rsidRPr="00843002">
        <w:rPr>
          <w:rFonts w:ascii="Nyala" w:hAnsi="Nyala" w:cstheme="minorHAnsi"/>
          <w:sz w:val="22"/>
        </w:rPr>
        <w:t xml:space="preserve"> </w:t>
      </w:r>
      <w:r w:rsidR="00BA0465" w:rsidRPr="00843002">
        <w:rPr>
          <w:rFonts w:ascii="Nyala" w:hAnsi="Nyala" w:cstheme="minorHAnsi"/>
          <w:sz w:val="22"/>
        </w:rPr>
        <w:t>oraz</w:t>
      </w:r>
      <w:r w:rsidR="00F465A1" w:rsidRPr="00843002">
        <w:rPr>
          <w:rFonts w:ascii="Nyala" w:hAnsi="Nyala" w:cstheme="minorHAnsi"/>
          <w:sz w:val="22"/>
        </w:rPr>
        <w:t xml:space="preserve"> </w:t>
      </w:r>
      <w:r w:rsidR="009B04D9" w:rsidRPr="00843002">
        <w:rPr>
          <w:rFonts w:ascii="Nyala" w:hAnsi="Nyala" w:cstheme="minorHAnsi"/>
          <w:sz w:val="22"/>
        </w:rPr>
        <w:t>Smart</w:t>
      </w:r>
      <w:r w:rsidR="00F465A1" w:rsidRPr="00843002">
        <w:rPr>
          <w:rFonts w:ascii="Nyala" w:hAnsi="Nyala" w:cstheme="minorHAnsi"/>
          <w:sz w:val="22"/>
        </w:rPr>
        <w:t xml:space="preserve"> </w:t>
      </w:r>
      <w:proofErr w:type="spellStart"/>
      <w:r w:rsidR="009B04D9" w:rsidRPr="00843002">
        <w:rPr>
          <w:rFonts w:ascii="Nyala" w:hAnsi="Nyala" w:cstheme="minorHAnsi"/>
          <w:sz w:val="22"/>
        </w:rPr>
        <w:t>Village</w:t>
      </w:r>
      <w:proofErr w:type="spellEnd"/>
      <w:r w:rsidR="009B04D9" w:rsidRPr="00843002">
        <w:rPr>
          <w:rFonts w:ascii="Nyala" w:hAnsi="Nyala" w:cstheme="minorHAnsi"/>
          <w:sz w:val="22"/>
        </w:rPr>
        <w:t>.</w:t>
      </w:r>
      <w:r w:rsidR="00670B7F" w:rsidRPr="00843002">
        <w:rPr>
          <w:rFonts w:ascii="Nyala" w:hAnsi="Nyala" w:cstheme="minorHAnsi"/>
          <w:sz w:val="22"/>
        </w:rPr>
        <w:t xml:space="preserve"> </w:t>
      </w:r>
      <w:r w:rsidR="000C1C54" w:rsidRPr="00843002">
        <w:rPr>
          <w:rFonts w:ascii="Nyala" w:hAnsi="Nyala" w:cstheme="minorHAnsi"/>
          <w:sz w:val="22"/>
        </w:rPr>
        <w:t>Przy</w:t>
      </w:r>
      <w:r w:rsidR="00F465A1" w:rsidRPr="00843002">
        <w:rPr>
          <w:rFonts w:ascii="Nyala" w:hAnsi="Nyala" w:cstheme="minorHAnsi"/>
          <w:sz w:val="22"/>
        </w:rPr>
        <w:t xml:space="preserve"> </w:t>
      </w:r>
      <w:r w:rsidR="000C1C54" w:rsidRPr="00843002">
        <w:rPr>
          <w:rFonts w:ascii="Nyala" w:hAnsi="Nyala" w:cstheme="minorHAnsi"/>
          <w:sz w:val="22"/>
        </w:rPr>
        <w:t>czym</w:t>
      </w:r>
      <w:r w:rsidR="00F465A1" w:rsidRPr="00843002">
        <w:rPr>
          <w:rFonts w:ascii="Nyala" w:hAnsi="Nyala" w:cstheme="minorHAnsi"/>
          <w:sz w:val="22"/>
        </w:rPr>
        <w:t xml:space="preserve"> </w:t>
      </w:r>
      <w:r w:rsidR="000C1C54" w:rsidRPr="00843002">
        <w:rPr>
          <w:rFonts w:ascii="Nyala" w:hAnsi="Nyala" w:cstheme="minorHAnsi"/>
          <w:sz w:val="22"/>
        </w:rPr>
        <w:t>innowacyjność</w:t>
      </w:r>
      <w:r w:rsidR="00F465A1" w:rsidRPr="00843002">
        <w:rPr>
          <w:rFonts w:ascii="Nyala" w:hAnsi="Nyala" w:cstheme="minorHAnsi"/>
          <w:sz w:val="22"/>
        </w:rPr>
        <w:t xml:space="preserve"> </w:t>
      </w:r>
      <w:r w:rsidR="000C1C54" w:rsidRPr="00843002">
        <w:rPr>
          <w:rFonts w:ascii="Nyala" w:hAnsi="Nyala" w:cstheme="minorHAnsi"/>
          <w:sz w:val="22"/>
        </w:rPr>
        <w:t>zarówno</w:t>
      </w:r>
      <w:r w:rsidR="00F465A1" w:rsidRPr="00843002">
        <w:rPr>
          <w:rFonts w:ascii="Nyala" w:hAnsi="Nyala" w:cstheme="minorHAnsi"/>
          <w:sz w:val="22"/>
        </w:rPr>
        <w:t xml:space="preserve"> </w:t>
      </w:r>
      <w:r w:rsidR="000C1C54" w:rsidRPr="00843002">
        <w:rPr>
          <w:rFonts w:ascii="Nyala" w:hAnsi="Nyala" w:cstheme="minorHAnsi"/>
          <w:sz w:val="22"/>
        </w:rPr>
        <w:t>w</w:t>
      </w:r>
      <w:r w:rsidR="00F465A1" w:rsidRPr="00843002">
        <w:rPr>
          <w:rFonts w:ascii="Nyala" w:hAnsi="Nyala" w:cstheme="minorHAnsi"/>
          <w:sz w:val="22"/>
        </w:rPr>
        <w:t xml:space="preserve"> </w:t>
      </w:r>
      <w:r w:rsidR="000C1C54" w:rsidRPr="00843002">
        <w:rPr>
          <w:rFonts w:ascii="Nyala" w:hAnsi="Nyala" w:cstheme="minorHAnsi"/>
          <w:sz w:val="22"/>
        </w:rPr>
        <w:t>LSR</w:t>
      </w:r>
      <w:r w:rsidR="00F465A1" w:rsidRPr="00843002">
        <w:rPr>
          <w:rFonts w:ascii="Nyala" w:hAnsi="Nyala" w:cstheme="minorHAnsi"/>
          <w:sz w:val="22"/>
        </w:rPr>
        <w:t xml:space="preserve"> </w:t>
      </w:r>
      <w:r w:rsidR="000C1C54" w:rsidRPr="00843002">
        <w:rPr>
          <w:rFonts w:ascii="Nyala" w:hAnsi="Nyala" w:cstheme="minorHAnsi"/>
          <w:sz w:val="22"/>
        </w:rPr>
        <w:t>jak</w:t>
      </w:r>
      <w:r w:rsidR="00F465A1" w:rsidRPr="00843002">
        <w:rPr>
          <w:rFonts w:ascii="Nyala" w:hAnsi="Nyala" w:cstheme="minorHAnsi"/>
          <w:sz w:val="22"/>
        </w:rPr>
        <w:t xml:space="preserve"> </w:t>
      </w:r>
      <w:r w:rsidR="000C1C54" w:rsidRPr="00843002">
        <w:rPr>
          <w:rFonts w:ascii="Nyala" w:hAnsi="Nyala" w:cstheme="minorHAnsi"/>
          <w:sz w:val="22"/>
        </w:rPr>
        <w:t>i</w:t>
      </w:r>
      <w:r w:rsidR="00F465A1" w:rsidRPr="00843002">
        <w:rPr>
          <w:rFonts w:ascii="Nyala" w:hAnsi="Nyala" w:cstheme="minorHAnsi"/>
          <w:sz w:val="22"/>
        </w:rPr>
        <w:t xml:space="preserve"> </w:t>
      </w:r>
      <w:r w:rsidR="000C1C54" w:rsidRPr="00843002">
        <w:rPr>
          <w:rFonts w:ascii="Nyala" w:hAnsi="Nyala" w:cstheme="minorHAnsi"/>
          <w:sz w:val="22"/>
        </w:rPr>
        <w:t>w</w:t>
      </w:r>
      <w:r w:rsidR="00F465A1" w:rsidRPr="00843002">
        <w:rPr>
          <w:rFonts w:ascii="Nyala" w:hAnsi="Nyala" w:cstheme="minorHAnsi"/>
          <w:sz w:val="22"/>
        </w:rPr>
        <w:t xml:space="preserve"> </w:t>
      </w:r>
      <w:r w:rsidR="000C1C54" w:rsidRPr="00843002">
        <w:rPr>
          <w:rFonts w:ascii="Nyala" w:hAnsi="Nyala" w:cstheme="minorHAnsi"/>
          <w:sz w:val="22"/>
        </w:rPr>
        <w:t>kryteriach</w:t>
      </w:r>
      <w:r w:rsidR="00F465A1" w:rsidRPr="00843002">
        <w:rPr>
          <w:rFonts w:ascii="Nyala" w:hAnsi="Nyala" w:cstheme="minorHAnsi"/>
          <w:sz w:val="22"/>
        </w:rPr>
        <w:t xml:space="preserve"> </w:t>
      </w:r>
      <w:r w:rsidR="000C1C54" w:rsidRPr="00843002">
        <w:rPr>
          <w:rFonts w:ascii="Nyala" w:hAnsi="Nyala" w:cstheme="minorHAnsi"/>
          <w:sz w:val="22"/>
        </w:rPr>
        <w:t>wyboru</w:t>
      </w:r>
      <w:r w:rsidR="00F465A1" w:rsidRPr="00843002">
        <w:rPr>
          <w:rFonts w:ascii="Nyala" w:hAnsi="Nyala" w:cstheme="minorHAnsi"/>
          <w:sz w:val="22"/>
        </w:rPr>
        <w:t xml:space="preserve"> </w:t>
      </w:r>
      <w:r w:rsidR="000C1C54" w:rsidRPr="00843002">
        <w:rPr>
          <w:rFonts w:ascii="Nyala" w:hAnsi="Nyala" w:cstheme="minorHAnsi"/>
          <w:sz w:val="22"/>
        </w:rPr>
        <w:t>operacji</w:t>
      </w:r>
      <w:r w:rsidR="00F465A1" w:rsidRPr="00843002">
        <w:rPr>
          <w:rFonts w:ascii="Nyala" w:hAnsi="Nyala" w:cstheme="minorHAnsi"/>
          <w:sz w:val="22"/>
        </w:rPr>
        <w:t xml:space="preserve"> </w:t>
      </w:r>
      <w:r w:rsidR="000C1C54" w:rsidRPr="00843002">
        <w:rPr>
          <w:rFonts w:ascii="Nyala" w:hAnsi="Nyala" w:cstheme="minorHAnsi"/>
          <w:sz w:val="22"/>
        </w:rPr>
        <w:t>jest</w:t>
      </w:r>
      <w:r w:rsidR="00F465A1" w:rsidRPr="00843002">
        <w:rPr>
          <w:rFonts w:ascii="Nyala" w:hAnsi="Nyala" w:cstheme="minorHAnsi"/>
          <w:sz w:val="22"/>
        </w:rPr>
        <w:t xml:space="preserve"> </w:t>
      </w:r>
      <w:r w:rsidR="000C1C54" w:rsidRPr="00843002">
        <w:rPr>
          <w:rFonts w:ascii="Nyala" w:hAnsi="Nyala" w:cstheme="minorHAnsi"/>
          <w:sz w:val="22"/>
        </w:rPr>
        <w:t>rozumiana</w:t>
      </w:r>
      <w:r w:rsidR="00F465A1" w:rsidRPr="00843002">
        <w:rPr>
          <w:rFonts w:ascii="Nyala" w:hAnsi="Nyala" w:cstheme="minorHAnsi"/>
          <w:sz w:val="22"/>
        </w:rPr>
        <w:t xml:space="preserve"> </w:t>
      </w:r>
      <w:r w:rsidR="000C1C54" w:rsidRPr="00843002">
        <w:rPr>
          <w:rFonts w:ascii="Nyala" w:hAnsi="Nyala" w:cstheme="minorHAnsi"/>
          <w:sz w:val="22"/>
        </w:rPr>
        <w:t>jako</w:t>
      </w:r>
      <w:r w:rsidR="00F465A1" w:rsidRPr="00843002">
        <w:rPr>
          <w:rFonts w:ascii="Nyala" w:hAnsi="Nyala" w:cstheme="minorHAnsi"/>
          <w:sz w:val="22"/>
        </w:rPr>
        <w:t xml:space="preserve"> </w:t>
      </w:r>
      <w:r w:rsidR="000C1C54" w:rsidRPr="00843002">
        <w:rPr>
          <w:rFonts w:ascii="Nyala" w:hAnsi="Nyala" w:cstheme="minorHAnsi"/>
          <w:sz w:val="22"/>
        </w:rPr>
        <w:t>zmiana</w:t>
      </w:r>
      <w:r w:rsidR="00F465A1" w:rsidRPr="00843002">
        <w:rPr>
          <w:rFonts w:ascii="Nyala" w:hAnsi="Nyala" w:cstheme="minorHAnsi"/>
          <w:sz w:val="22"/>
        </w:rPr>
        <w:t xml:space="preserve"> </w:t>
      </w:r>
      <w:r w:rsidR="000C1C54" w:rsidRPr="00843002">
        <w:rPr>
          <w:rFonts w:ascii="Nyala" w:hAnsi="Nyala" w:cstheme="minorHAnsi"/>
          <w:sz w:val="22"/>
        </w:rPr>
        <w:t>mająca</w:t>
      </w:r>
      <w:r w:rsidR="00F465A1" w:rsidRPr="00843002">
        <w:rPr>
          <w:rFonts w:ascii="Nyala" w:hAnsi="Nyala" w:cstheme="minorHAnsi"/>
          <w:sz w:val="22"/>
        </w:rPr>
        <w:t xml:space="preserve"> </w:t>
      </w:r>
      <w:r w:rsidR="000C1C54" w:rsidRPr="00843002">
        <w:rPr>
          <w:rFonts w:ascii="Nyala" w:hAnsi="Nyala" w:cstheme="minorHAnsi"/>
          <w:sz w:val="22"/>
        </w:rPr>
        <w:t>na</w:t>
      </w:r>
      <w:r w:rsidR="00F465A1" w:rsidRPr="00843002">
        <w:rPr>
          <w:rFonts w:ascii="Nyala" w:hAnsi="Nyala" w:cstheme="minorHAnsi"/>
          <w:sz w:val="22"/>
        </w:rPr>
        <w:t xml:space="preserve"> </w:t>
      </w:r>
      <w:r w:rsidR="000C1C54" w:rsidRPr="00843002">
        <w:rPr>
          <w:rFonts w:ascii="Nyala" w:hAnsi="Nyala" w:cstheme="minorHAnsi"/>
          <w:sz w:val="22"/>
        </w:rPr>
        <w:t>celu</w:t>
      </w:r>
      <w:r w:rsidR="00F465A1" w:rsidRPr="00843002">
        <w:rPr>
          <w:rFonts w:ascii="Nyala" w:hAnsi="Nyala" w:cstheme="minorHAnsi"/>
          <w:sz w:val="22"/>
        </w:rPr>
        <w:t xml:space="preserve"> </w:t>
      </w:r>
      <w:r w:rsidR="000C1C54" w:rsidRPr="00843002">
        <w:rPr>
          <w:rFonts w:ascii="Nyala" w:hAnsi="Nyala" w:cstheme="minorHAnsi"/>
          <w:sz w:val="22"/>
        </w:rPr>
        <w:t>wdrożenie</w:t>
      </w:r>
      <w:r w:rsidR="00F465A1" w:rsidRPr="00843002">
        <w:rPr>
          <w:rFonts w:ascii="Nyala" w:hAnsi="Nyala" w:cstheme="minorHAnsi"/>
          <w:sz w:val="22"/>
        </w:rPr>
        <w:t xml:space="preserve"> </w:t>
      </w:r>
      <w:r w:rsidR="000C1C54" w:rsidRPr="00843002">
        <w:rPr>
          <w:rFonts w:ascii="Nyala" w:hAnsi="Nyala" w:cstheme="minorHAnsi"/>
          <w:sz w:val="22"/>
        </w:rPr>
        <w:t>nowego</w:t>
      </w:r>
      <w:r w:rsidR="00F465A1" w:rsidRPr="00843002">
        <w:rPr>
          <w:rFonts w:ascii="Nyala" w:hAnsi="Nyala" w:cstheme="minorHAnsi"/>
          <w:sz w:val="22"/>
        </w:rPr>
        <w:t xml:space="preserve"> </w:t>
      </w:r>
      <w:r w:rsidR="000C1C54" w:rsidRPr="00843002">
        <w:rPr>
          <w:rFonts w:ascii="Nyala" w:hAnsi="Nyala" w:cstheme="minorHAnsi"/>
          <w:sz w:val="22"/>
        </w:rPr>
        <w:t>na</w:t>
      </w:r>
      <w:r w:rsidR="00F465A1" w:rsidRPr="00843002">
        <w:rPr>
          <w:rFonts w:ascii="Nyala" w:hAnsi="Nyala" w:cstheme="minorHAnsi"/>
          <w:sz w:val="22"/>
        </w:rPr>
        <w:t xml:space="preserve"> </w:t>
      </w:r>
      <w:r w:rsidR="000C1C54" w:rsidRPr="00843002">
        <w:rPr>
          <w:rFonts w:ascii="Nyala" w:hAnsi="Nyala" w:cstheme="minorHAnsi"/>
          <w:sz w:val="22"/>
        </w:rPr>
        <w:t>obszarze</w:t>
      </w:r>
      <w:r w:rsidR="00F465A1" w:rsidRPr="00843002">
        <w:rPr>
          <w:rFonts w:ascii="Nyala" w:hAnsi="Nyala" w:cstheme="minorHAnsi"/>
          <w:sz w:val="22"/>
        </w:rPr>
        <w:t xml:space="preserve"> </w:t>
      </w:r>
      <w:r w:rsidR="000C1C54" w:rsidRPr="00843002">
        <w:rPr>
          <w:rFonts w:ascii="Nyala" w:hAnsi="Nyala" w:cstheme="minorHAnsi"/>
          <w:sz w:val="22"/>
        </w:rPr>
        <w:t>objętym</w:t>
      </w:r>
      <w:r w:rsidR="00F465A1" w:rsidRPr="00843002">
        <w:rPr>
          <w:rFonts w:ascii="Nyala" w:hAnsi="Nyala" w:cstheme="minorHAnsi"/>
          <w:sz w:val="22"/>
        </w:rPr>
        <w:t xml:space="preserve"> </w:t>
      </w:r>
      <w:r w:rsidR="000C1C54" w:rsidRPr="00843002">
        <w:rPr>
          <w:rFonts w:ascii="Nyala" w:hAnsi="Nyala" w:cstheme="minorHAnsi"/>
          <w:sz w:val="22"/>
        </w:rPr>
        <w:t>LSR</w:t>
      </w:r>
      <w:r w:rsidR="00F465A1" w:rsidRPr="00843002">
        <w:rPr>
          <w:rFonts w:ascii="Nyala" w:hAnsi="Nyala" w:cstheme="minorHAnsi"/>
          <w:sz w:val="22"/>
        </w:rPr>
        <w:t xml:space="preserve"> </w:t>
      </w:r>
      <w:r w:rsidR="000C1C54" w:rsidRPr="00843002">
        <w:rPr>
          <w:rFonts w:ascii="Nyala" w:hAnsi="Nyala" w:cstheme="minorHAnsi"/>
          <w:sz w:val="22"/>
        </w:rPr>
        <w:t>lub</w:t>
      </w:r>
      <w:r w:rsidR="00F465A1" w:rsidRPr="00843002">
        <w:rPr>
          <w:rFonts w:ascii="Nyala" w:hAnsi="Nyala" w:cstheme="minorHAnsi"/>
          <w:sz w:val="22"/>
        </w:rPr>
        <w:t xml:space="preserve"> </w:t>
      </w:r>
      <w:r w:rsidR="000C1C54" w:rsidRPr="00843002">
        <w:rPr>
          <w:rFonts w:ascii="Nyala" w:hAnsi="Nyala" w:cstheme="minorHAnsi"/>
          <w:sz w:val="22"/>
        </w:rPr>
        <w:t>znacząco</w:t>
      </w:r>
      <w:r w:rsidR="00F465A1" w:rsidRPr="00843002">
        <w:rPr>
          <w:rFonts w:ascii="Nyala" w:hAnsi="Nyala" w:cstheme="minorHAnsi"/>
          <w:sz w:val="22"/>
        </w:rPr>
        <w:t xml:space="preserve"> </w:t>
      </w:r>
      <w:r w:rsidR="000C1C54" w:rsidRPr="00843002">
        <w:rPr>
          <w:rFonts w:ascii="Nyala" w:hAnsi="Nyala" w:cstheme="minorHAnsi"/>
          <w:sz w:val="22"/>
        </w:rPr>
        <w:t>udoskonalonego</w:t>
      </w:r>
      <w:r w:rsidR="00F465A1" w:rsidRPr="00843002">
        <w:rPr>
          <w:rFonts w:ascii="Nyala" w:hAnsi="Nyala" w:cstheme="minorHAnsi"/>
          <w:sz w:val="22"/>
        </w:rPr>
        <w:t xml:space="preserve"> </w:t>
      </w:r>
      <w:r w:rsidR="000C1C54" w:rsidRPr="00843002">
        <w:rPr>
          <w:rFonts w:ascii="Nyala" w:hAnsi="Nyala" w:cstheme="minorHAnsi"/>
          <w:sz w:val="22"/>
        </w:rPr>
        <w:t>produktu,</w:t>
      </w:r>
      <w:r w:rsidR="00F465A1" w:rsidRPr="00843002">
        <w:rPr>
          <w:rFonts w:ascii="Nyala" w:hAnsi="Nyala" w:cstheme="minorHAnsi"/>
          <w:sz w:val="22"/>
        </w:rPr>
        <w:t xml:space="preserve"> </w:t>
      </w:r>
      <w:r w:rsidR="000C1C54" w:rsidRPr="00843002">
        <w:rPr>
          <w:rFonts w:ascii="Nyala" w:hAnsi="Nyala" w:cstheme="minorHAnsi"/>
          <w:sz w:val="22"/>
        </w:rPr>
        <w:t>usługi,</w:t>
      </w:r>
      <w:r w:rsidR="00F465A1" w:rsidRPr="00843002">
        <w:rPr>
          <w:rFonts w:ascii="Nyala" w:hAnsi="Nyala" w:cstheme="minorHAnsi"/>
          <w:sz w:val="22"/>
        </w:rPr>
        <w:t xml:space="preserve"> </w:t>
      </w:r>
      <w:r w:rsidR="000C1C54" w:rsidRPr="00843002">
        <w:rPr>
          <w:rFonts w:ascii="Nyala" w:hAnsi="Nyala" w:cstheme="minorHAnsi"/>
          <w:sz w:val="22"/>
        </w:rPr>
        <w:t>procesu,</w:t>
      </w:r>
      <w:r w:rsidR="00F465A1" w:rsidRPr="00843002">
        <w:rPr>
          <w:rFonts w:ascii="Nyala" w:hAnsi="Nyala" w:cstheme="minorHAnsi"/>
          <w:sz w:val="22"/>
        </w:rPr>
        <w:t xml:space="preserve"> </w:t>
      </w:r>
      <w:r w:rsidR="000C1C54" w:rsidRPr="00843002">
        <w:rPr>
          <w:rFonts w:ascii="Nyala" w:hAnsi="Nyala" w:cstheme="minorHAnsi"/>
          <w:sz w:val="22"/>
        </w:rPr>
        <w:t>organizacji</w:t>
      </w:r>
      <w:r w:rsidR="00F465A1" w:rsidRPr="00843002">
        <w:rPr>
          <w:rFonts w:ascii="Nyala" w:hAnsi="Nyala" w:cstheme="minorHAnsi"/>
          <w:sz w:val="22"/>
        </w:rPr>
        <w:t xml:space="preserve"> </w:t>
      </w:r>
      <w:r w:rsidR="000C1C54" w:rsidRPr="00843002">
        <w:rPr>
          <w:rFonts w:ascii="Nyala" w:hAnsi="Nyala" w:cstheme="minorHAnsi"/>
          <w:sz w:val="22"/>
        </w:rPr>
        <w:t>lub</w:t>
      </w:r>
      <w:r w:rsidR="00F465A1" w:rsidRPr="00843002">
        <w:rPr>
          <w:rFonts w:ascii="Nyala" w:hAnsi="Nyala" w:cstheme="minorHAnsi"/>
          <w:sz w:val="22"/>
        </w:rPr>
        <w:t xml:space="preserve"> </w:t>
      </w:r>
      <w:r w:rsidR="000C1C54" w:rsidRPr="00843002">
        <w:rPr>
          <w:rFonts w:ascii="Nyala" w:hAnsi="Nyala" w:cstheme="minorHAnsi"/>
          <w:sz w:val="22"/>
        </w:rPr>
        <w:t>nowego</w:t>
      </w:r>
      <w:r w:rsidR="00F465A1" w:rsidRPr="00843002">
        <w:rPr>
          <w:rFonts w:ascii="Nyala" w:hAnsi="Nyala" w:cstheme="minorHAnsi"/>
          <w:sz w:val="22"/>
        </w:rPr>
        <w:t xml:space="preserve"> </w:t>
      </w:r>
      <w:r w:rsidR="000C1C54" w:rsidRPr="00843002">
        <w:rPr>
          <w:rFonts w:ascii="Nyala" w:hAnsi="Nyala" w:cstheme="minorHAnsi"/>
          <w:sz w:val="22"/>
        </w:rPr>
        <w:t>sposobu</w:t>
      </w:r>
      <w:r w:rsidR="00F465A1" w:rsidRPr="00843002">
        <w:rPr>
          <w:rFonts w:ascii="Nyala" w:hAnsi="Nyala" w:cstheme="minorHAnsi"/>
          <w:sz w:val="22"/>
        </w:rPr>
        <w:t xml:space="preserve"> </w:t>
      </w:r>
      <w:r w:rsidR="000C1C54" w:rsidRPr="00843002">
        <w:rPr>
          <w:rFonts w:ascii="Nyala" w:hAnsi="Nyala" w:cstheme="minorHAnsi"/>
          <w:sz w:val="22"/>
        </w:rPr>
        <w:t>wykorzystania</w:t>
      </w:r>
      <w:r w:rsidR="00F465A1" w:rsidRPr="00843002">
        <w:rPr>
          <w:rFonts w:ascii="Nyala" w:hAnsi="Nyala" w:cstheme="minorHAnsi"/>
          <w:sz w:val="22"/>
        </w:rPr>
        <w:t xml:space="preserve"> </w:t>
      </w:r>
      <w:r w:rsidR="000C1C54" w:rsidRPr="00843002">
        <w:rPr>
          <w:rFonts w:ascii="Nyala" w:hAnsi="Nyala" w:cstheme="minorHAnsi"/>
          <w:sz w:val="22"/>
        </w:rPr>
        <w:t>lub</w:t>
      </w:r>
      <w:r w:rsidR="00F465A1" w:rsidRPr="00843002">
        <w:rPr>
          <w:rFonts w:ascii="Nyala" w:hAnsi="Nyala" w:cstheme="minorHAnsi"/>
          <w:sz w:val="22"/>
        </w:rPr>
        <w:t xml:space="preserve"> </w:t>
      </w:r>
      <w:r w:rsidR="000C1C54" w:rsidRPr="00843002">
        <w:rPr>
          <w:rFonts w:ascii="Nyala" w:hAnsi="Nyala" w:cstheme="minorHAnsi"/>
          <w:sz w:val="22"/>
        </w:rPr>
        <w:t>zmobilizowania</w:t>
      </w:r>
      <w:r w:rsidR="00F465A1" w:rsidRPr="00843002">
        <w:rPr>
          <w:rFonts w:ascii="Nyala" w:hAnsi="Nyala" w:cstheme="minorHAnsi"/>
          <w:sz w:val="22"/>
        </w:rPr>
        <w:t xml:space="preserve"> </w:t>
      </w:r>
      <w:r w:rsidR="000C1C54" w:rsidRPr="00843002">
        <w:rPr>
          <w:rFonts w:ascii="Nyala" w:hAnsi="Nyala" w:cstheme="minorHAnsi"/>
          <w:sz w:val="22"/>
        </w:rPr>
        <w:t>istniejących</w:t>
      </w:r>
      <w:r w:rsidR="00F465A1" w:rsidRPr="00843002">
        <w:rPr>
          <w:rFonts w:ascii="Nyala" w:hAnsi="Nyala" w:cstheme="minorHAnsi"/>
          <w:sz w:val="22"/>
        </w:rPr>
        <w:t xml:space="preserve"> </w:t>
      </w:r>
      <w:r w:rsidR="000C1C54" w:rsidRPr="00843002">
        <w:rPr>
          <w:rFonts w:ascii="Nyala" w:hAnsi="Nyala" w:cstheme="minorHAnsi"/>
          <w:sz w:val="22"/>
        </w:rPr>
        <w:t>lokalnych</w:t>
      </w:r>
      <w:r w:rsidR="00F465A1" w:rsidRPr="00843002">
        <w:rPr>
          <w:rFonts w:ascii="Nyala" w:hAnsi="Nyala" w:cstheme="minorHAnsi"/>
          <w:sz w:val="22"/>
        </w:rPr>
        <w:t xml:space="preserve"> </w:t>
      </w:r>
      <w:r w:rsidR="000C1C54" w:rsidRPr="00843002">
        <w:rPr>
          <w:rFonts w:ascii="Nyala" w:hAnsi="Nyala" w:cstheme="minorHAnsi"/>
          <w:sz w:val="22"/>
        </w:rPr>
        <w:t>zasobów</w:t>
      </w:r>
      <w:r w:rsidR="00F465A1" w:rsidRPr="00843002">
        <w:rPr>
          <w:rFonts w:ascii="Nyala" w:hAnsi="Nyala" w:cstheme="minorHAnsi"/>
          <w:sz w:val="22"/>
        </w:rPr>
        <w:t xml:space="preserve"> </w:t>
      </w:r>
      <w:r w:rsidR="000C1C54" w:rsidRPr="00843002">
        <w:rPr>
          <w:rFonts w:ascii="Nyala" w:hAnsi="Nyala" w:cstheme="minorHAnsi"/>
          <w:sz w:val="22"/>
        </w:rPr>
        <w:t>przyrodniczych,</w:t>
      </w:r>
      <w:r w:rsidR="00F465A1" w:rsidRPr="00843002">
        <w:rPr>
          <w:rFonts w:ascii="Nyala" w:hAnsi="Nyala" w:cstheme="minorHAnsi"/>
          <w:sz w:val="22"/>
        </w:rPr>
        <w:t xml:space="preserve"> </w:t>
      </w:r>
      <w:r w:rsidR="000C1C54" w:rsidRPr="00843002">
        <w:rPr>
          <w:rFonts w:ascii="Nyala" w:hAnsi="Nyala" w:cstheme="minorHAnsi"/>
          <w:sz w:val="22"/>
        </w:rPr>
        <w:t>historycznych,</w:t>
      </w:r>
      <w:r w:rsidR="00F465A1" w:rsidRPr="00843002">
        <w:rPr>
          <w:rFonts w:ascii="Nyala" w:hAnsi="Nyala" w:cstheme="minorHAnsi"/>
          <w:sz w:val="22"/>
        </w:rPr>
        <w:t xml:space="preserve"> </w:t>
      </w:r>
      <w:r w:rsidR="000C1C54" w:rsidRPr="00843002">
        <w:rPr>
          <w:rFonts w:ascii="Nyala" w:hAnsi="Nyala" w:cstheme="minorHAnsi"/>
          <w:sz w:val="22"/>
        </w:rPr>
        <w:t>kulturowych</w:t>
      </w:r>
      <w:r w:rsidR="00F465A1" w:rsidRPr="00843002">
        <w:rPr>
          <w:rFonts w:ascii="Nyala" w:hAnsi="Nyala" w:cstheme="minorHAnsi"/>
          <w:sz w:val="22"/>
        </w:rPr>
        <w:t xml:space="preserve"> </w:t>
      </w:r>
      <w:r w:rsidR="000C1C54" w:rsidRPr="00843002">
        <w:rPr>
          <w:rFonts w:ascii="Nyala" w:hAnsi="Nyala" w:cstheme="minorHAnsi"/>
          <w:sz w:val="22"/>
        </w:rPr>
        <w:t>czy</w:t>
      </w:r>
      <w:r w:rsidR="00F465A1" w:rsidRPr="00843002">
        <w:rPr>
          <w:rFonts w:ascii="Nyala" w:hAnsi="Nyala" w:cstheme="minorHAnsi"/>
          <w:sz w:val="22"/>
        </w:rPr>
        <w:t xml:space="preserve"> </w:t>
      </w:r>
      <w:r w:rsidR="000C1C54" w:rsidRPr="00843002">
        <w:rPr>
          <w:rFonts w:ascii="Nyala" w:hAnsi="Nyala" w:cstheme="minorHAnsi"/>
          <w:sz w:val="22"/>
        </w:rPr>
        <w:t>społecznych.</w:t>
      </w:r>
      <w:r w:rsidR="00F465A1" w:rsidRPr="00843002">
        <w:rPr>
          <w:rFonts w:ascii="Nyala" w:hAnsi="Nyala" w:cstheme="minorHAnsi"/>
          <w:sz w:val="22"/>
        </w:rPr>
        <w:t xml:space="preserve"> </w:t>
      </w:r>
      <w:r w:rsidR="000C1C54" w:rsidRPr="00843002">
        <w:rPr>
          <w:rFonts w:ascii="Nyala" w:hAnsi="Nyala" w:cstheme="minorHAnsi"/>
          <w:sz w:val="22"/>
        </w:rPr>
        <w:t>Innowacyjność</w:t>
      </w:r>
      <w:r w:rsidR="00F465A1" w:rsidRPr="00843002">
        <w:rPr>
          <w:rFonts w:ascii="Nyala" w:hAnsi="Nyala" w:cstheme="minorHAnsi"/>
          <w:sz w:val="22"/>
        </w:rPr>
        <w:t xml:space="preserve"> </w:t>
      </w:r>
      <w:r w:rsidR="000C1C54" w:rsidRPr="00843002">
        <w:rPr>
          <w:rFonts w:ascii="Nyala" w:hAnsi="Nyala" w:cstheme="minorHAnsi"/>
          <w:sz w:val="22"/>
        </w:rPr>
        <w:t>pomysłu,</w:t>
      </w:r>
      <w:r w:rsidR="00F465A1" w:rsidRPr="00843002">
        <w:rPr>
          <w:rFonts w:ascii="Nyala" w:hAnsi="Nyala" w:cstheme="minorHAnsi"/>
          <w:sz w:val="22"/>
        </w:rPr>
        <w:t xml:space="preserve"> </w:t>
      </w:r>
      <w:r w:rsidR="000C1C54" w:rsidRPr="00843002">
        <w:rPr>
          <w:rFonts w:ascii="Nyala" w:hAnsi="Nyala" w:cstheme="minorHAnsi"/>
          <w:sz w:val="22"/>
        </w:rPr>
        <w:t>rozwiązania</w:t>
      </w:r>
      <w:r w:rsidR="00F465A1" w:rsidRPr="00843002">
        <w:rPr>
          <w:rFonts w:ascii="Nyala" w:hAnsi="Nyala" w:cstheme="minorHAnsi"/>
          <w:sz w:val="22"/>
        </w:rPr>
        <w:t xml:space="preserve"> </w:t>
      </w:r>
      <w:r w:rsidR="000C1C54" w:rsidRPr="00843002">
        <w:rPr>
          <w:rFonts w:ascii="Nyala" w:hAnsi="Nyala" w:cstheme="minorHAnsi"/>
          <w:sz w:val="22"/>
        </w:rPr>
        <w:t>czy</w:t>
      </w:r>
      <w:r w:rsidR="00F465A1" w:rsidRPr="00843002">
        <w:rPr>
          <w:rFonts w:ascii="Nyala" w:hAnsi="Nyala" w:cstheme="minorHAnsi"/>
          <w:sz w:val="22"/>
        </w:rPr>
        <w:t xml:space="preserve"> </w:t>
      </w:r>
      <w:r w:rsidR="000C1C54" w:rsidRPr="00843002">
        <w:rPr>
          <w:rFonts w:ascii="Nyala" w:hAnsi="Nyala" w:cstheme="minorHAnsi"/>
          <w:sz w:val="22"/>
        </w:rPr>
        <w:t>usługi</w:t>
      </w:r>
      <w:r w:rsidR="00F465A1" w:rsidRPr="00843002">
        <w:rPr>
          <w:rFonts w:ascii="Nyala" w:hAnsi="Nyala" w:cstheme="minorHAnsi"/>
          <w:sz w:val="22"/>
        </w:rPr>
        <w:t xml:space="preserve"> </w:t>
      </w:r>
      <w:r w:rsidR="000C1C54" w:rsidRPr="00843002">
        <w:rPr>
          <w:rFonts w:ascii="Nyala" w:hAnsi="Nyala" w:cstheme="minorHAnsi"/>
          <w:sz w:val="22"/>
        </w:rPr>
        <w:t>zawsze</w:t>
      </w:r>
      <w:r w:rsidR="00F465A1" w:rsidRPr="00843002">
        <w:rPr>
          <w:rFonts w:ascii="Nyala" w:hAnsi="Nyala" w:cstheme="minorHAnsi"/>
          <w:sz w:val="22"/>
        </w:rPr>
        <w:t xml:space="preserve"> </w:t>
      </w:r>
      <w:r w:rsidR="000C1C54" w:rsidRPr="00843002">
        <w:rPr>
          <w:rFonts w:ascii="Nyala" w:hAnsi="Nyala" w:cstheme="minorHAnsi"/>
          <w:sz w:val="22"/>
        </w:rPr>
        <w:t>należy</w:t>
      </w:r>
      <w:r w:rsidR="00F465A1" w:rsidRPr="00843002">
        <w:rPr>
          <w:rFonts w:ascii="Nyala" w:hAnsi="Nyala" w:cstheme="minorHAnsi"/>
          <w:sz w:val="22"/>
        </w:rPr>
        <w:t xml:space="preserve"> </w:t>
      </w:r>
      <w:r w:rsidR="000C1C54" w:rsidRPr="00843002">
        <w:rPr>
          <w:rFonts w:ascii="Nyala" w:hAnsi="Nyala" w:cstheme="minorHAnsi"/>
          <w:sz w:val="22"/>
        </w:rPr>
        <w:t>odnosić</w:t>
      </w:r>
      <w:r w:rsidR="00F465A1" w:rsidRPr="00843002">
        <w:rPr>
          <w:rFonts w:ascii="Nyala" w:hAnsi="Nyala" w:cstheme="minorHAnsi"/>
          <w:sz w:val="22"/>
        </w:rPr>
        <w:t xml:space="preserve"> </w:t>
      </w:r>
      <w:r w:rsidR="000C1C54" w:rsidRPr="00843002">
        <w:rPr>
          <w:rFonts w:ascii="Nyala" w:hAnsi="Nyala" w:cstheme="minorHAnsi"/>
          <w:sz w:val="22"/>
        </w:rPr>
        <w:t>do</w:t>
      </w:r>
      <w:r w:rsidR="00F465A1" w:rsidRPr="00843002">
        <w:rPr>
          <w:rFonts w:ascii="Nyala" w:hAnsi="Nyala" w:cstheme="minorHAnsi"/>
          <w:sz w:val="22"/>
        </w:rPr>
        <w:t xml:space="preserve"> </w:t>
      </w:r>
      <w:r w:rsidR="000C1C54" w:rsidRPr="00843002">
        <w:rPr>
          <w:rFonts w:ascii="Nyala" w:hAnsi="Nyala" w:cstheme="minorHAnsi"/>
          <w:sz w:val="22"/>
        </w:rPr>
        <w:t>kontekstu</w:t>
      </w:r>
      <w:r w:rsidR="00F465A1" w:rsidRPr="00843002">
        <w:rPr>
          <w:rFonts w:ascii="Nyala" w:hAnsi="Nyala" w:cstheme="minorHAnsi"/>
          <w:sz w:val="22"/>
        </w:rPr>
        <w:t xml:space="preserve"> </w:t>
      </w:r>
      <w:r w:rsidR="000C1C54" w:rsidRPr="00843002">
        <w:rPr>
          <w:rFonts w:ascii="Nyala" w:hAnsi="Nyala" w:cstheme="minorHAnsi"/>
          <w:sz w:val="22"/>
        </w:rPr>
        <w:t>lokalnego</w:t>
      </w:r>
      <w:r w:rsidR="00F465A1" w:rsidRPr="00843002">
        <w:rPr>
          <w:rFonts w:ascii="Nyala" w:hAnsi="Nyala" w:cstheme="minorHAnsi"/>
          <w:sz w:val="22"/>
        </w:rPr>
        <w:t xml:space="preserve"> </w:t>
      </w:r>
      <w:r w:rsidR="000C1C54" w:rsidRPr="00843002">
        <w:rPr>
          <w:rFonts w:ascii="Nyala" w:hAnsi="Nyala" w:cstheme="minorHAnsi"/>
          <w:sz w:val="22"/>
        </w:rPr>
        <w:t>i</w:t>
      </w:r>
      <w:r w:rsidR="00F465A1" w:rsidRPr="00843002">
        <w:rPr>
          <w:rFonts w:ascii="Nyala" w:hAnsi="Nyala" w:cstheme="minorHAnsi"/>
          <w:sz w:val="22"/>
        </w:rPr>
        <w:t xml:space="preserve"> </w:t>
      </w:r>
      <w:r w:rsidR="000C1C54" w:rsidRPr="00843002">
        <w:rPr>
          <w:rFonts w:ascii="Nyala" w:hAnsi="Nyala" w:cstheme="minorHAnsi"/>
          <w:sz w:val="22"/>
        </w:rPr>
        <w:t>w</w:t>
      </w:r>
      <w:r w:rsidR="00F465A1" w:rsidRPr="00843002">
        <w:rPr>
          <w:rFonts w:ascii="Nyala" w:hAnsi="Nyala" w:cstheme="minorHAnsi"/>
          <w:sz w:val="22"/>
        </w:rPr>
        <w:t xml:space="preserve"> </w:t>
      </w:r>
      <w:r w:rsidR="000C1C54" w:rsidRPr="00843002">
        <w:rPr>
          <w:rFonts w:ascii="Nyala" w:hAnsi="Nyala" w:cstheme="minorHAnsi"/>
          <w:sz w:val="22"/>
        </w:rPr>
        <w:t>tym</w:t>
      </w:r>
      <w:r w:rsidR="00F465A1" w:rsidRPr="00843002">
        <w:rPr>
          <w:rFonts w:ascii="Nyala" w:hAnsi="Nyala" w:cstheme="minorHAnsi"/>
          <w:sz w:val="22"/>
        </w:rPr>
        <w:t xml:space="preserve"> </w:t>
      </w:r>
      <w:r w:rsidR="000C1C54" w:rsidRPr="00843002">
        <w:rPr>
          <w:rFonts w:ascii="Nyala" w:hAnsi="Nyala" w:cstheme="minorHAnsi"/>
          <w:sz w:val="22"/>
        </w:rPr>
        <w:t>wymiarze</w:t>
      </w:r>
      <w:r w:rsidR="00F465A1" w:rsidRPr="00843002">
        <w:rPr>
          <w:rFonts w:ascii="Nyala" w:hAnsi="Nyala" w:cstheme="minorHAnsi"/>
          <w:sz w:val="22"/>
        </w:rPr>
        <w:t xml:space="preserve"> </w:t>
      </w:r>
      <w:r w:rsidR="000C1C54" w:rsidRPr="00843002">
        <w:rPr>
          <w:rFonts w:ascii="Nyala" w:hAnsi="Nyala" w:cstheme="minorHAnsi"/>
          <w:sz w:val="22"/>
        </w:rPr>
        <w:t>oceniać</w:t>
      </w:r>
      <w:r w:rsidR="00F465A1" w:rsidRPr="00843002">
        <w:rPr>
          <w:rFonts w:ascii="Nyala" w:hAnsi="Nyala" w:cstheme="minorHAnsi"/>
          <w:sz w:val="22"/>
        </w:rPr>
        <w:t xml:space="preserve"> </w:t>
      </w:r>
      <w:r w:rsidR="000C1C54" w:rsidRPr="00843002">
        <w:rPr>
          <w:rFonts w:ascii="Nyala" w:hAnsi="Nyala" w:cstheme="minorHAnsi"/>
          <w:sz w:val="22"/>
        </w:rPr>
        <w:t>jej</w:t>
      </w:r>
      <w:r w:rsidR="00F465A1" w:rsidRPr="00843002">
        <w:rPr>
          <w:rFonts w:ascii="Nyala" w:hAnsi="Nyala" w:cstheme="minorHAnsi"/>
          <w:sz w:val="22"/>
        </w:rPr>
        <w:t xml:space="preserve"> </w:t>
      </w:r>
      <w:r w:rsidR="000C1C54" w:rsidRPr="00843002">
        <w:rPr>
          <w:rFonts w:ascii="Nyala" w:hAnsi="Nyala" w:cstheme="minorHAnsi"/>
          <w:sz w:val="22"/>
        </w:rPr>
        <w:t>stopień</w:t>
      </w:r>
      <w:r w:rsidR="00F465A1" w:rsidRPr="00843002">
        <w:rPr>
          <w:rFonts w:ascii="Nyala" w:hAnsi="Nyala" w:cstheme="minorHAnsi"/>
          <w:sz w:val="22"/>
        </w:rPr>
        <w:t xml:space="preserve"> </w:t>
      </w:r>
      <w:r w:rsidR="000C1C54" w:rsidRPr="00843002">
        <w:rPr>
          <w:rFonts w:ascii="Nyala" w:hAnsi="Nyala" w:cstheme="minorHAnsi"/>
          <w:sz w:val="22"/>
        </w:rPr>
        <w:t>i</w:t>
      </w:r>
      <w:r w:rsidR="00F465A1" w:rsidRPr="00843002">
        <w:rPr>
          <w:rFonts w:ascii="Nyala" w:hAnsi="Nyala" w:cstheme="minorHAnsi"/>
          <w:sz w:val="22"/>
        </w:rPr>
        <w:t xml:space="preserve"> </w:t>
      </w:r>
      <w:r w:rsidR="000C1C54" w:rsidRPr="00843002">
        <w:rPr>
          <w:rFonts w:ascii="Nyala" w:hAnsi="Nyala" w:cstheme="minorHAnsi"/>
          <w:sz w:val="22"/>
        </w:rPr>
        <w:t>poziom.</w:t>
      </w:r>
    </w:p>
    <w:p w14:paraId="7DA852EA" w14:textId="7D137C23" w:rsidR="000C1C54" w:rsidRPr="00843002" w:rsidRDefault="00EE4F5E" w:rsidP="00A11D3D">
      <w:pPr>
        <w:spacing w:before="0" w:after="0"/>
        <w:ind w:left="0" w:firstLine="357"/>
        <w:jc w:val="both"/>
        <w:rPr>
          <w:rFonts w:ascii="Nyala" w:hAnsi="Nyala" w:cstheme="minorHAnsi"/>
          <w:sz w:val="22"/>
        </w:rPr>
      </w:pPr>
      <w:r w:rsidRPr="00843002">
        <w:rPr>
          <w:rFonts w:ascii="Nyala" w:hAnsi="Nyala" w:cstheme="minorHAnsi"/>
          <w:sz w:val="22"/>
        </w:rPr>
        <w:t>Ewaluacja</w:t>
      </w:r>
      <w:r w:rsidR="00F465A1" w:rsidRPr="00843002">
        <w:rPr>
          <w:rFonts w:ascii="Nyala" w:hAnsi="Nyala" w:cstheme="minorHAnsi"/>
          <w:sz w:val="22"/>
        </w:rPr>
        <w:t xml:space="preserve"> </w:t>
      </w:r>
      <w:r w:rsidRPr="00843002">
        <w:rPr>
          <w:rFonts w:ascii="Nyala" w:hAnsi="Nyala" w:cstheme="minorHAnsi"/>
          <w:sz w:val="22"/>
        </w:rPr>
        <w:t>okresu</w:t>
      </w:r>
      <w:r w:rsidR="00F465A1" w:rsidRPr="00843002">
        <w:rPr>
          <w:rFonts w:ascii="Nyala" w:hAnsi="Nyala" w:cstheme="minorHAnsi"/>
          <w:sz w:val="22"/>
        </w:rPr>
        <w:t xml:space="preserve"> </w:t>
      </w:r>
      <w:r w:rsidR="009B04D9" w:rsidRPr="00843002">
        <w:rPr>
          <w:rFonts w:ascii="Nyala" w:hAnsi="Nyala" w:cstheme="minorHAnsi"/>
          <w:sz w:val="22"/>
        </w:rPr>
        <w:t>programowani</w:t>
      </w:r>
      <w:r w:rsidRPr="00843002">
        <w:rPr>
          <w:rFonts w:ascii="Nyala" w:hAnsi="Nyala" w:cstheme="minorHAnsi"/>
          <w:sz w:val="22"/>
        </w:rPr>
        <w:t>a</w:t>
      </w:r>
      <w:r w:rsidR="00F465A1" w:rsidRPr="00843002">
        <w:rPr>
          <w:rFonts w:ascii="Nyala" w:hAnsi="Nyala" w:cstheme="minorHAnsi"/>
          <w:sz w:val="22"/>
        </w:rPr>
        <w:t xml:space="preserve"> </w:t>
      </w:r>
      <w:r w:rsidR="009B04D9" w:rsidRPr="00843002">
        <w:rPr>
          <w:rFonts w:ascii="Nyala" w:hAnsi="Nyala" w:cstheme="minorHAnsi"/>
          <w:sz w:val="22"/>
        </w:rPr>
        <w:t>2014-2020</w:t>
      </w:r>
      <w:r w:rsidR="00F465A1" w:rsidRPr="00843002">
        <w:rPr>
          <w:rFonts w:ascii="Nyala" w:hAnsi="Nyala" w:cstheme="minorHAnsi"/>
          <w:sz w:val="22"/>
        </w:rPr>
        <w:t xml:space="preserve"> </w:t>
      </w:r>
      <w:r w:rsidR="000C1C54" w:rsidRPr="00843002">
        <w:rPr>
          <w:rFonts w:ascii="Nyala" w:hAnsi="Nyala" w:cstheme="minorHAnsi"/>
          <w:sz w:val="22"/>
        </w:rPr>
        <w:t>wyraźnie</w:t>
      </w:r>
      <w:r w:rsidR="00F465A1" w:rsidRPr="00843002">
        <w:rPr>
          <w:rFonts w:ascii="Nyala" w:hAnsi="Nyala" w:cstheme="minorHAnsi"/>
          <w:sz w:val="22"/>
        </w:rPr>
        <w:t xml:space="preserve"> </w:t>
      </w:r>
      <w:r w:rsidR="000C1C54" w:rsidRPr="00843002">
        <w:rPr>
          <w:rFonts w:ascii="Nyala" w:hAnsi="Nyala" w:cstheme="minorHAnsi"/>
          <w:sz w:val="22"/>
        </w:rPr>
        <w:t>pokazał</w:t>
      </w:r>
      <w:r w:rsidRPr="00843002">
        <w:rPr>
          <w:rFonts w:ascii="Nyala" w:hAnsi="Nyala" w:cstheme="minorHAnsi"/>
          <w:sz w:val="22"/>
        </w:rPr>
        <w:t>a</w:t>
      </w:r>
      <w:r w:rsidR="000C1C54" w:rsidRPr="00843002">
        <w:rPr>
          <w:rFonts w:ascii="Nyala" w:hAnsi="Nyala" w:cstheme="minorHAnsi"/>
          <w:sz w:val="22"/>
        </w:rPr>
        <w:t>,</w:t>
      </w:r>
      <w:r w:rsidR="00F465A1" w:rsidRPr="00843002">
        <w:rPr>
          <w:rFonts w:ascii="Nyala" w:hAnsi="Nyala" w:cstheme="minorHAnsi"/>
          <w:sz w:val="22"/>
        </w:rPr>
        <w:t xml:space="preserve"> </w:t>
      </w:r>
      <w:r w:rsidR="000C1C54" w:rsidRPr="00843002">
        <w:rPr>
          <w:rFonts w:ascii="Nyala" w:hAnsi="Nyala" w:cstheme="minorHAnsi"/>
          <w:sz w:val="22"/>
        </w:rPr>
        <w:t>że</w:t>
      </w:r>
      <w:r w:rsidR="00F465A1" w:rsidRPr="00843002">
        <w:rPr>
          <w:rFonts w:ascii="Nyala" w:hAnsi="Nyala" w:cstheme="minorHAnsi"/>
          <w:sz w:val="22"/>
        </w:rPr>
        <w:t xml:space="preserve"> </w:t>
      </w:r>
      <w:r w:rsidR="000C1C54" w:rsidRPr="00843002">
        <w:rPr>
          <w:rFonts w:ascii="Nyala" w:hAnsi="Nyala" w:cstheme="minorHAnsi"/>
          <w:sz w:val="22"/>
        </w:rPr>
        <w:t>definicja</w:t>
      </w:r>
      <w:r w:rsidR="00F465A1" w:rsidRPr="00843002">
        <w:rPr>
          <w:rFonts w:ascii="Nyala" w:hAnsi="Nyala" w:cstheme="minorHAnsi"/>
          <w:sz w:val="22"/>
        </w:rPr>
        <w:t xml:space="preserve"> </w:t>
      </w:r>
      <w:r w:rsidR="000C1C54" w:rsidRPr="00843002">
        <w:rPr>
          <w:rFonts w:ascii="Nyala" w:hAnsi="Nyala" w:cstheme="minorHAnsi"/>
          <w:sz w:val="22"/>
        </w:rPr>
        <w:t>jak</w:t>
      </w:r>
      <w:r w:rsidR="00F465A1" w:rsidRPr="00843002">
        <w:rPr>
          <w:rFonts w:ascii="Nyala" w:hAnsi="Nyala" w:cstheme="minorHAnsi"/>
          <w:sz w:val="22"/>
        </w:rPr>
        <w:t xml:space="preserve"> </w:t>
      </w:r>
      <w:r w:rsidR="000C1C54" w:rsidRPr="00843002">
        <w:rPr>
          <w:rFonts w:ascii="Nyala" w:hAnsi="Nyala" w:cstheme="minorHAnsi"/>
          <w:sz w:val="22"/>
        </w:rPr>
        <w:t>i</w:t>
      </w:r>
      <w:r w:rsidR="00F465A1" w:rsidRPr="00843002">
        <w:rPr>
          <w:rFonts w:ascii="Nyala" w:hAnsi="Nyala" w:cstheme="minorHAnsi"/>
          <w:sz w:val="22"/>
        </w:rPr>
        <w:t xml:space="preserve"> </w:t>
      </w:r>
      <w:r w:rsidR="000C1C54" w:rsidRPr="00843002">
        <w:rPr>
          <w:rFonts w:ascii="Nyala" w:hAnsi="Nyala" w:cstheme="minorHAnsi"/>
          <w:sz w:val="22"/>
        </w:rPr>
        <w:t>kryteria</w:t>
      </w:r>
      <w:r w:rsidR="00F465A1" w:rsidRPr="00843002">
        <w:rPr>
          <w:rFonts w:ascii="Nyala" w:hAnsi="Nyala" w:cstheme="minorHAnsi"/>
          <w:sz w:val="22"/>
        </w:rPr>
        <w:t xml:space="preserve"> </w:t>
      </w:r>
      <w:r w:rsidR="000C1C54" w:rsidRPr="00843002">
        <w:rPr>
          <w:rFonts w:ascii="Nyala" w:hAnsi="Nyala" w:cstheme="minorHAnsi"/>
          <w:sz w:val="22"/>
        </w:rPr>
        <w:t>w</w:t>
      </w:r>
      <w:r w:rsidR="00F465A1" w:rsidRPr="00843002">
        <w:rPr>
          <w:rFonts w:ascii="Nyala" w:hAnsi="Nyala" w:cstheme="minorHAnsi"/>
          <w:sz w:val="22"/>
        </w:rPr>
        <w:t xml:space="preserve"> </w:t>
      </w:r>
      <w:r w:rsidR="000C1C54" w:rsidRPr="00843002">
        <w:rPr>
          <w:rFonts w:ascii="Nyala" w:hAnsi="Nyala" w:cstheme="minorHAnsi"/>
          <w:sz w:val="22"/>
        </w:rPr>
        <w:t>zakresie</w:t>
      </w:r>
      <w:r w:rsidR="00F465A1" w:rsidRPr="00843002">
        <w:rPr>
          <w:rFonts w:ascii="Nyala" w:hAnsi="Nyala" w:cstheme="minorHAnsi"/>
          <w:sz w:val="22"/>
        </w:rPr>
        <w:t xml:space="preserve"> </w:t>
      </w:r>
      <w:r w:rsidR="000C1C54" w:rsidRPr="00843002">
        <w:rPr>
          <w:rFonts w:ascii="Nyala" w:hAnsi="Nyala" w:cstheme="minorHAnsi"/>
          <w:sz w:val="22"/>
        </w:rPr>
        <w:t>innowacyjności</w:t>
      </w:r>
      <w:r w:rsidR="00F465A1" w:rsidRPr="00843002">
        <w:rPr>
          <w:rFonts w:ascii="Nyala" w:hAnsi="Nyala" w:cstheme="minorHAnsi"/>
          <w:sz w:val="22"/>
        </w:rPr>
        <w:t xml:space="preserve"> </w:t>
      </w:r>
      <w:r w:rsidR="009B04D9" w:rsidRPr="00843002">
        <w:rPr>
          <w:rFonts w:ascii="Nyala" w:hAnsi="Nyala" w:cstheme="minorHAnsi"/>
          <w:sz w:val="22"/>
        </w:rPr>
        <w:t>powinny</w:t>
      </w:r>
      <w:r w:rsidR="00F465A1" w:rsidRPr="00843002">
        <w:rPr>
          <w:rFonts w:ascii="Nyala" w:hAnsi="Nyala" w:cstheme="minorHAnsi"/>
          <w:sz w:val="22"/>
        </w:rPr>
        <w:t xml:space="preserve"> </w:t>
      </w:r>
      <w:r w:rsidR="009B04D9" w:rsidRPr="00843002">
        <w:rPr>
          <w:rFonts w:ascii="Nyala" w:hAnsi="Nyala" w:cstheme="minorHAnsi"/>
          <w:sz w:val="22"/>
        </w:rPr>
        <w:t>być</w:t>
      </w:r>
      <w:r w:rsidR="00F465A1" w:rsidRPr="00843002">
        <w:rPr>
          <w:rFonts w:ascii="Nyala" w:hAnsi="Nyala" w:cstheme="minorHAnsi"/>
          <w:sz w:val="22"/>
        </w:rPr>
        <w:t xml:space="preserve"> </w:t>
      </w:r>
      <w:r w:rsidR="000C1C54" w:rsidRPr="00843002">
        <w:rPr>
          <w:rFonts w:ascii="Nyala" w:hAnsi="Nyala" w:cstheme="minorHAnsi"/>
          <w:sz w:val="22"/>
        </w:rPr>
        <w:t>doprecyzowane,</w:t>
      </w:r>
      <w:r w:rsidR="00F465A1" w:rsidRPr="00843002">
        <w:rPr>
          <w:rFonts w:ascii="Nyala" w:hAnsi="Nyala" w:cstheme="minorHAnsi"/>
          <w:sz w:val="22"/>
        </w:rPr>
        <w:t xml:space="preserve"> </w:t>
      </w:r>
      <w:r w:rsidR="000C1C54" w:rsidRPr="00843002">
        <w:rPr>
          <w:rFonts w:ascii="Nyala" w:hAnsi="Nyala" w:cstheme="minorHAnsi"/>
          <w:sz w:val="22"/>
        </w:rPr>
        <w:t>dzięki</w:t>
      </w:r>
      <w:r w:rsidR="00F465A1" w:rsidRPr="00843002">
        <w:rPr>
          <w:rFonts w:ascii="Nyala" w:hAnsi="Nyala" w:cstheme="minorHAnsi"/>
          <w:sz w:val="22"/>
        </w:rPr>
        <w:t xml:space="preserve"> </w:t>
      </w:r>
      <w:r w:rsidR="000C1C54" w:rsidRPr="00843002">
        <w:rPr>
          <w:rFonts w:ascii="Nyala" w:hAnsi="Nyala" w:cstheme="minorHAnsi"/>
          <w:sz w:val="22"/>
        </w:rPr>
        <w:t>czemu</w:t>
      </w:r>
      <w:r w:rsidR="00F465A1" w:rsidRPr="00843002">
        <w:rPr>
          <w:rFonts w:ascii="Nyala" w:hAnsi="Nyala" w:cstheme="minorHAnsi"/>
          <w:sz w:val="22"/>
        </w:rPr>
        <w:t xml:space="preserve"> </w:t>
      </w:r>
      <w:r w:rsidR="000C1C54" w:rsidRPr="00843002">
        <w:rPr>
          <w:rFonts w:ascii="Nyala" w:hAnsi="Nyala" w:cstheme="minorHAnsi"/>
          <w:sz w:val="22"/>
        </w:rPr>
        <w:t>udałoby</w:t>
      </w:r>
      <w:r w:rsidR="00F465A1" w:rsidRPr="00843002">
        <w:rPr>
          <w:rFonts w:ascii="Nyala" w:hAnsi="Nyala" w:cstheme="minorHAnsi"/>
          <w:sz w:val="22"/>
        </w:rPr>
        <w:t xml:space="preserve"> </w:t>
      </w:r>
      <w:r w:rsidR="009126FE" w:rsidRPr="00843002">
        <w:rPr>
          <w:rFonts w:ascii="Nyala" w:hAnsi="Nyala" w:cstheme="minorHAnsi"/>
          <w:sz w:val="22"/>
        </w:rPr>
        <w:t>się</w:t>
      </w:r>
      <w:r w:rsidR="00F465A1" w:rsidRPr="00843002">
        <w:rPr>
          <w:rFonts w:ascii="Nyala" w:hAnsi="Nyala" w:cstheme="minorHAnsi"/>
          <w:sz w:val="22"/>
        </w:rPr>
        <w:t xml:space="preserve"> </w:t>
      </w:r>
      <w:r w:rsidR="000C1C54" w:rsidRPr="00843002">
        <w:rPr>
          <w:rFonts w:ascii="Nyala" w:hAnsi="Nyala" w:cstheme="minorHAnsi"/>
          <w:sz w:val="22"/>
        </w:rPr>
        <w:t>wybrać</w:t>
      </w:r>
      <w:r w:rsidR="00F465A1" w:rsidRPr="00843002">
        <w:rPr>
          <w:rFonts w:ascii="Nyala" w:hAnsi="Nyala" w:cstheme="minorHAnsi"/>
          <w:sz w:val="22"/>
        </w:rPr>
        <w:t xml:space="preserve"> </w:t>
      </w:r>
      <w:r w:rsidR="000C1C54" w:rsidRPr="00843002">
        <w:rPr>
          <w:rFonts w:ascii="Nyala" w:hAnsi="Nyala" w:cstheme="minorHAnsi"/>
          <w:sz w:val="22"/>
        </w:rPr>
        <w:t>operacje</w:t>
      </w:r>
      <w:r w:rsidR="00F465A1" w:rsidRPr="00843002">
        <w:rPr>
          <w:rFonts w:ascii="Nyala" w:hAnsi="Nyala" w:cstheme="minorHAnsi"/>
          <w:sz w:val="22"/>
        </w:rPr>
        <w:t xml:space="preserve"> </w:t>
      </w:r>
      <w:r w:rsidR="000C1C54" w:rsidRPr="00843002">
        <w:rPr>
          <w:rFonts w:ascii="Nyala" w:hAnsi="Nyala" w:cstheme="minorHAnsi"/>
          <w:sz w:val="22"/>
        </w:rPr>
        <w:t>innowacyjne</w:t>
      </w:r>
      <w:r w:rsidR="00F465A1" w:rsidRPr="00843002">
        <w:rPr>
          <w:rFonts w:ascii="Nyala" w:hAnsi="Nyala" w:cstheme="minorHAnsi"/>
          <w:sz w:val="22"/>
        </w:rPr>
        <w:t xml:space="preserve"> </w:t>
      </w:r>
      <w:r w:rsidR="000C1C54" w:rsidRPr="00843002">
        <w:rPr>
          <w:rFonts w:ascii="Nyala" w:hAnsi="Nyala" w:cstheme="minorHAnsi"/>
          <w:sz w:val="22"/>
        </w:rPr>
        <w:t>na</w:t>
      </w:r>
      <w:r w:rsidR="00F465A1" w:rsidRPr="00843002">
        <w:rPr>
          <w:rFonts w:ascii="Nyala" w:hAnsi="Nyala" w:cstheme="minorHAnsi"/>
          <w:sz w:val="22"/>
        </w:rPr>
        <w:t xml:space="preserve"> </w:t>
      </w:r>
      <w:r w:rsidR="000C1C54" w:rsidRPr="00843002">
        <w:rPr>
          <w:rFonts w:ascii="Nyala" w:hAnsi="Nyala" w:cstheme="minorHAnsi"/>
          <w:sz w:val="22"/>
        </w:rPr>
        <w:t>poziomie</w:t>
      </w:r>
      <w:r w:rsidR="00F465A1" w:rsidRPr="00843002">
        <w:rPr>
          <w:rFonts w:ascii="Nyala" w:hAnsi="Nyala" w:cstheme="minorHAnsi"/>
          <w:sz w:val="22"/>
        </w:rPr>
        <w:t xml:space="preserve"> </w:t>
      </w:r>
      <w:r w:rsidR="000C1C54" w:rsidRPr="00843002">
        <w:rPr>
          <w:rFonts w:ascii="Nyala" w:hAnsi="Nyala" w:cstheme="minorHAnsi"/>
          <w:sz w:val="22"/>
        </w:rPr>
        <w:t>najwyższym</w:t>
      </w:r>
      <w:r w:rsidR="00F465A1" w:rsidRPr="00843002">
        <w:rPr>
          <w:rFonts w:ascii="Nyala" w:hAnsi="Nyala" w:cstheme="minorHAnsi"/>
          <w:sz w:val="22"/>
        </w:rPr>
        <w:t xml:space="preserve"> </w:t>
      </w:r>
      <w:r w:rsidR="009126FE" w:rsidRPr="00843002">
        <w:rPr>
          <w:rFonts w:ascii="Nyala" w:hAnsi="Nyala" w:cstheme="minorHAnsi"/>
          <w:sz w:val="22"/>
        </w:rPr>
        <w:t>–</w:t>
      </w:r>
      <w:r w:rsidR="00F465A1" w:rsidRPr="00843002">
        <w:rPr>
          <w:rFonts w:ascii="Nyala" w:hAnsi="Nyala" w:cstheme="minorHAnsi"/>
          <w:sz w:val="22"/>
        </w:rPr>
        <w:t xml:space="preserve"> </w:t>
      </w:r>
      <w:r w:rsidR="000C1C54" w:rsidRPr="00843002">
        <w:rPr>
          <w:rFonts w:ascii="Nyala" w:hAnsi="Nyala" w:cstheme="minorHAnsi"/>
          <w:sz w:val="22"/>
        </w:rPr>
        <w:t>kreatywnym</w:t>
      </w:r>
      <w:r w:rsidR="009126FE" w:rsidRPr="00843002">
        <w:rPr>
          <w:rFonts w:ascii="Nyala" w:hAnsi="Nyala" w:cstheme="minorHAnsi"/>
          <w:sz w:val="22"/>
        </w:rPr>
        <w:t>,</w:t>
      </w:r>
      <w:r w:rsidR="00F465A1" w:rsidRPr="00843002">
        <w:rPr>
          <w:rFonts w:ascii="Nyala" w:hAnsi="Nyala" w:cstheme="minorHAnsi"/>
          <w:sz w:val="22"/>
        </w:rPr>
        <w:t xml:space="preserve"> </w:t>
      </w:r>
      <w:r w:rsidR="009B04D9" w:rsidRPr="00843002">
        <w:rPr>
          <w:rFonts w:ascii="Nyala" w:hAnsi="Nyala" w:cstheme="minorHAnsi"/>
          <w:sz w:val="22"/>
        </w:rPr>
        <w:t>tj.</w:t>
      </w:r>
      <w:r w:rsidR="00F465A1" w:rsidRPr="00843002">
        <w:rPr>
          <w:rFonts w:ascii="Nyala" w:hAnsi="Nyala" w:cstheme="minorHAnsi"/>
          <w:sz w:val="22"/>
        </w:rPr>
        <w:t xml:space="preserve"> </w:t>
      </w:r>
      <w:r w:rsidR="009B04D9" w:rsidRPr="00843002">
        <w:rPr>
          <w:rFonts w:ascii="Nyala" w:hAnsi="Nyala" w:cstheme="minorHAnsi"/>
          <w:sz w:val="22"/>
        </w:rPr>
        <w:t>takie,</w:t>
      </w:r>
      <w:r w:rsidR="00F465A1" w:rsidRPr="00843002">
        <w:rPr>
          <w:rFonts w:ascii="Nyala" w:hAnsi="Nyala" w:cstheme="minorHAnsi"/>
          <w:sz w:val="22"/>
        </w:rPr>
        <w:t xml:space="preserve"> </w:t>
      </w:r>
      <w:r w:rsidR="000C1C54" w:rsidRPr="00843002">
        <w:rPr>
          <w:rFonts w:ascii="Nyala" w:hAnsi="Nyala" w:cstheme="minorHAnsi"/>
          <w:sz w:val="22"/>
        </w:rPr>
        <w:t>które</w:t>
      </w:r>
      <w:r w:rsidR="00F465A1" w:rsidRPr="00843002">
        <w:rPr>
          <w:rFonts w:ascii="Nyala" w:hAnsi="Nyala" w:cstheme="minorHAnsi"/>
          <w:sz w:val="22"/>
        </w:rPr>
        <w:t xml:space="preserve"> </w:t>
      </w:r>
      <w:r w:rsidR="000C1C54" w:rsidRPr="00843002">
        <w:rPr>
          <w:rFonts w:ascii="Nyala" w:hAnsi="Nyala" w:cstheme="minorHAnsi"/>
          <w:sz w:val="22"/>
        </w:rPr>
        <w:t>powstały</w:t>
      </w:r>
      <w:r w:rsidR="00F465A1" w:rsidRPr="00843002">
        <w:rPr>
          <w:rFonts w:ascii="Nyala" w:hAnsi="Nyala" w:cstheme="minorHAnsi"/>
          <w:sz w:val="22"/>
        </w:rPr>
        <w:t xml:space="preserve"> </w:t>
      </w:r>
      <w:r w:rsidR="000C1C54" w:rsidRPr="00843002">
        <w:rPr>
          <w:rFonts w:ascii="Nyala" w:hAnsi="Nyala" w:cstheme="minorHAnsi"/>
          <w:sz w:val="22"/>
        </w:rPr>
        <w:t>w</w:t>
      </w:r>
      <w:r w:rsidR="00F465A1" w:rsidRPr="00843002">
        <w:rPr>
          <w:rFonts w:ascii="Nyala" w:hAnsi="Nyala" w:cstheme="minorHAnsi"/>
          <w:sz w:val="22"/>
        </w:rPr>
        <w:t xml:space="preserve"> </w:t>
      </w:r>
      <w:r w:rsidR="000C1C54" w:rsidRPr="00843002">
        <w:rPr>
          <w:rFonts w:ascii="Nyala" w:hAnsi="Nyala" w:cstheme="minorHAnsi"/>
          <w:sz w:val="22"/>
        </w:rPr>
        <w:t>wyniku</w:t>
      </w:r>
      <w:r w:rsidR="00F465A1" w:rsidRPr="00843002">
        <w:rPr>
          <w:rFonts w:ascii="Nyala" w:hAnsi="Nyala" w:cstheme="minorHAnsi"/>
          <w:sz w:val="22"/>
        </w:rPr>
        <w:t xml:space="preserve"> </w:t>
      </w:r>
      <w:r w:rsidR="000C1C54" w:rsidRPr="00843002">
        <w:rPr>
          <w:rFonts w:ascii="Nyala" w:hAnsi="Nyala" w:cstheme="minorHAnsi"/>
          <w:sz w:val="22"/>
        </w:rPr>
        <w:t>autorskiego</w:t>
      </w:r>
      <w:r w:rsidR="00F465A1" w:rsidRPr="00843002">
        <w:rPr>
          <w:rFonts w:ascii="Nyala" w:hAnsi="Nyala" w:cstheme="minorHAnsi"/>
          <w:sz w:val="22"/>
        </w:rPr>
        <w:t xml:space="preserve"> </w:t>
      </w:r>
      <w:r w:rsidR="000C1C54" w:rsidRPr="00843002">
        <w:rPr>
          <w:rFonts w:ascii="Nyala" w:hAnsi="Nyala" w:cstheme="minorHAnsi"/>
          <w:sz w:val="22"/>
        </w:rPr>
        <w:t>pomysłu,</w:t>
      </w:r>
      <w:r w:rsidR="00F465A1" w:rsidRPr="00843002">
        <w:rPr>
          <w:rFonts w:ascii="Nyala" w:hAnsi="Nyala" w:cstheme="minorHAnsi"/>
          <w:sz w:val="22"/>
        </w:rPr>
        <w:t xml:space="preserve"> </w:t>
      </w:r>
      <w:r w:rsidR="000C1C54" w:rsidRPr="00843002">
        <w:rPr>
          <w:rFonts w:ascii="Nyala" w:hAnsi="Nyala" w:cstheme="minorHAnsi"/>
          <w:sz w:val="22"/>
        </w:rPr>
        <w:t>dotyczą</w:t>
      </w:r>
      <w:r w:rsidR="00F465A1" w:rsidRPr="00843002">
        <w:rPr>
          <w:rFonts w:ascii="Nyala" w:hAnsi="Nyala" w:cstheme="minorHAnsi"/>
          <w:sz w:val="22"/>
        </w:rPr>
        <w:t xml:space="preserve"> </w:t>
      </w:r>
      <w:r w:rsidR="000C1C54" w:rsidRPr="00843002">
        <w:rPr>
          <w:rFonts w:ascii="Nyala" w:hAnsi="Nyala" w:cstheme="minorHAnsi"/>
          <w:sz w:val="22"/>
        </w:rPr>
        <w:t>nowych</w:t>
      </w:r>
      <w:r w:rsidR="00F465A1" w:rsidRPr="00843002">
        <w:rPr>
          <w:rFonts w:ascii="Nyala" w:hAnsi="Nyala" w:cstheme="minorHAnsi"/>
          <w:sz w:val="22"/>
        </w:rPr>
        <w:t xml:space="preserve"> </w:t>
      </w:r>
      <w:r w:rsidR="000C1C54" w:rsidRPr="00843002">
        <w:rPr>
          <w:rFonts w:ascii="Nyala" w:hAnsi="Nyala" w:cstheme="minorHAnsi"/>
          <w:sz w:val="22"/>
        </w:rPr>
        <w:t>produktów,</w:t>
      </w:r>
      <w:r w:rsidR="00F465A1" w:rsidRPr="00843002">
        <w:rPr>
          <w:rFonts w:ascii="Nyala" w:hAnsi="Nyala" w:cstheme="minorHAnsi"/>
          <w:sz w:val="22"/>
        </w:rPr>
        <w:t xml:space="preserve"> </w:t>
      </w:r>
      <w:r w:rsidR="000C1C54" w:rsidRPr="00843002">
        <w:rPr>
          <w:rFonts w:ascii="Nyala" w:hAnsi="Nyala" w:cstheme="minorHAnsi"/>
          <w:sz w:val="22"/>
        </w:rPr>
        <w:t>usług,</w:t>
      </w:r>
      <w:r w:rsidR="00F465A1" w:rsidRPr="00843002">
        <w:rPr>
          <w:rFonts w:ascii="Nyala" w:hAnsi="Nyala" w:cstheme="minorHAnsi"/>
          <w:sz w:val="22"/>
        </w:rPr>
        <w:t xml:space="preserve"> </w:t>
      </w:r>
      <w:r w:rsidR="000C1C54" w:rsidRPr="00843002">
        <w:rPr>
          <w:rFonts w:ascii="Nyala" w:hAnsi="Nyala" w:cstheme="minorHAnsi"/>
          <w:sz w:val="22"/>
        </w:rPr>
        <w:t>procesów</w:t>
      </w:r>
      <w:r w:rsidR="00F465A1" w:rsidRPr="00843002">
        <w:rPr>
          <w:rFonts w:ascii="Nyala" w:hAnsi="Nyala" w:cstheme="minorHAnsi"/>
          <w:sz w:val="22"/>
        </w:rPr>
        <w:t xml:space="preserve"> </w:t>
      </w:r>
      <w:r w:rsidR="000C1C54" w:rsidRPr="00843002">
        <w:rPr>
          <w:rFonts w:ascii="Nyala" w:hAnsi="Nyala" w:cstheme="minorHAnsi"/>
          <w:sz w:val="22"/>
        </w:rPr>
        <w:t>lub</w:t>
      </w:r>
      <w:r w:rsidR="00F465A1" w:rsidRPr="00843002">
        <w:rPr>
          <w:rFonts w:ascii="Nyala" w:hAnsi="Nyala" w:cstheme="minorHAnsi"/>
          <w:sz w:val="22"/>
        </w:rPr>
        <w:t xml:space="preserve"> </w:t>
      </w:r>
      <w:r w:rsidR="000C1C54" w:rsidRPr="00843002">
        <w:rPr>
          <w:rFonts w:ascii="Nyala" w:hAnsi="Nyala" w:cstheme="minorHAnsi"/>
          <w:sz w:val="22"/>
        </w:rPr>
        <w:t>organizacji.</w:t>
      </w:r>
      <w:r w:rsidR="00F465A1" w:rsidRPr="00843002">
        <w:rPr>
          <w:rFonts w:ascii="Nyala" w:hAnsi="Nyala" w:cstheme="minorHAnsi"/>
          <w:sz w:val="22"/>
        </w:rPr>
        <w:t xml:space="preserve"> </w:t>
      </w:r>
      <w:r w:rsidR="000C1C54" w:rsidRPr="00843002">
        <w:rPr>
          <w:rFonts w:ascii="Nyala" w:hAnsi="Nyala" w:cstheme="minorHAnsi"/>
          <w:sz w:val="22"/>
        </w:rPr>
        <w:t>To</w:t>
      </w:r>
      <w:r w:rsidR="00F465A1" w:rsidRPr="00843002">
        <w:rPr>
          <w:rFonts w:ascii="Nyala" w:hAnsi="Nyala" w:cstheme="minorHAnsi"/>
          <w:sz w:val="22"/>
        </w:rPr>
        <w:t xml:space="preserve"> </w:t>
      </w:r>
      <w:r w:rsidR="000C1C54" w:rsidRPr="00843002">
        <w:rPr>
          <w:rFonts w:ascii="Nyala" w:hAnsi="Nyala" w:cstheme="minorHAnsi"/>
          <w:sz w:val="22"/>
        </w:rPr>
        <w:t>właśnie</w:t>
      </w:r>
      <w:r w:rsidR="00F465A1" w:rsidRPr="00843002">
        <w:rPr>
          <w:rFonts w:ascii="Nyala" w:hAnsi="Nyala" w:cstheme="minorHAnsi"/>
          <w:sz w:val="22"/>
        </w:rPr>
        <w:t xml:space="preserve"> </w:t>
      </w:r>
      <w:r w:rsidR="000C1C54" w:rsidRPr="00843002">
        <w:rPr>
          <w:rFonts w:ascii="Nyala" w:hAnsi="Nyala" w:cstheme="minorHAnsi"/>
          <w:sz w:val="22"/>
        </w:rPr>
        <w:t>takie</w:t>
      </w:r>
      <w:r w:rsidR="00F465A1" w:rsidRPr="00843002">
        <w:rPr>
          <w:rFonts w:ascii="Nyala" w:hAnsi="Nyala" w:cstheme="minorHAnsi"/>
          <w:sz w:val="22"/>
        </w:rPr>
        <w:t xml:space="preserve"> </w:t>
      </w:r>
      <w:r w:rsidR="000C1C54" w:rsidRPr="00843002">
        <w:rPr>
          <w:rFonts w:ascii="Nyala" w:hAnsi="Nyala" w:cstheme="minorHAnsi"/>
          <w:sz w:val="22"/>
        </w:rPr>
        <w:t>operacje</w:t>
      </w:r>
      <w:r w:rsidR="00F465A1" w:rsidRPr="00843002">
        <w:rPr>
          <w:rFonts w:ascii="Nyala" w:hAnsi="Nyala" w:cstheme="minorHAnsi"/>
          <w:sz w:val="22"/>
        </w:rPr>
        <w:t xml:space="preserve"> </w:t>
      </w:r>
      <w:r w:rsidR="000C1C54" w:rsidRPr="00843002">
        <w:rPr>
          <w:rFonts w:ascii="Nyala" w:hAnsi="Nyala" w:cstheme="minorHAnsi"/>
          <w:sz w:val="22"/>
        </w:rPr>
        <w:t>mają</w:t>
      </w:r>
      <w:r w:rsidR="00F465A1" w:rsidRPr="00843002">
        <w:rPr>
          <w:rFonts w:ascii="Nyala" w:hAnsi="Nyala" w:cstheme="minorHAnsi"/>
          <w:sz w:val="22"/>
        </w:rPr>
        <w:t xml:space="preserve"> </w:t>
      </w:r>
      <w:r w:rsidR="000C1C54" w:rsidRPr="00843002">
        <w:rPr>
          <w:rFonts w:ascii="Nyala" w:hAnsi="Nyala" w:cstheme="minorHAnsi"/>
          <w:sz w:val="22"/>
        </w:rPr>
        <w:t>największy</w:t>
      </w:r>
      <w:r w:rsidR="00F465A1" w:rsidRPr="00843002">
        <w:rPr>
          <w:rFonts w:ascii="Nyala" w:hAnsi="Nyala" w:cstheme="minorHAnsi"/>
          <w:sz w:val="22"/>
        </w:rPr>
        <w:t xml:space="preserve"> </w:t>
      </w:r>
      <w:r w:rsidR="000C1C54" w:rsidRPr="00843002">
        <w:rPr>
          <w:rFonts w:ascii="Nyala" w:hAnsi="Nyala" w:cstheme="minorHAnsi"/>
          <w:sz w:val="22"/>
        </w:rPr>
        <w:t>wpływ</w:t>
      </w:r>
      <w:r w:rsidR="00F465A1" w:rsidRPr="00843002">
        <w:rPr>
          <w:rFonts w:ascii="Nyala" w:hAnsi="Nyala" w:cstheme="minorHAnsi"/>
          <w:sz w:val="22"/>
        </w:rPr>
        <w:t xml:space="preserve"> </w:t>
      </w:r>
      <w:r w:rsidR="000C1C54" w:rsidRPr="00843002">
        <w:rPr>
          <w:rFonts w:ascii="Nyala" w:hAnsi="Nyala" w:cstheme="minorHAnsi"/>
          <w:sz w:val="22"/>
        </w:rPr>
        <w:t>na</w:t>
      </w:r>
      <w:r w:rsidR="00F465A1" w:rsidRPr="00843002">
        <w:rPr>
          <w:rFonts w:ascii="Nyala" w:hAnsi="Nyala" w:cstheme="minorHAnsi"/>
          <w:sz w:val="22"/>
        </w:rPr>
        <w:t xml:space="preserve"> </w:t>
      </w:r>
      <w:r w:rsidR="000C1C54" w:rsidRPr="00843002">
        <w:rPr>
          <w:rFonts w:ascii="Nyala" w:hAnsi="Nyala" w:cstheme="minorHAnsi"/>
          <w:sz w:val="22"/>
        </w:rPr>
        <w:t>rozwój</w:t>
      </w:r>
      <w:r w:rsidR="00F465A1" w:rsidRPr="00843002">
        <w:rPr>
          <w:rFonts w:ascii="Nyala" w:hAnsi="Nyala" w:cstheme="minorHAnsi"/>
          <w:sz w:val="22"/>
        </w:rPr>
        <w:t xml:space="preserve"> </w:t>
      </w:r>
      <w:r w:rsidR="000C1C54" w:rsidRPr="00843002">
        <w:rPr>
          <w:rFonts w:ascii="Nyala" w:hAnsi="Nyala" w:cstheme="minorHAnsi"/>
          <w:sz w:val="22"/>
        </w:rPr>
        <w:t>obszaru,</w:t>
      </w:r>
      <w:r w:rsidR="00F465A1" w:rsidRPr="00843002">
        <w:rPr>
          <w:rFonts w:ascii="Nyala" w:hAnsi="Nyala" w:cstheme="minorHAnsi"/>
          <w:sz w:val="22"/>
        </w:rPr>
        <w:t xml:space="preserve"> </w:t>
      </w:r>
      <w:r w:rsidR="000C1C54" w:rsidRPr="00843002">
        <w:rPr>
          <w:rFonts w:ascii="Nyala" w:hAnsi="Nyala" w:cstheme="minorHAnsi"/>
          <w:sz w:val="22"/>
        </w:rPr>
        <w:t>wdrożenia</w:t>
      </w:r>
      <w:r w:rsidR="00F465A1" w:rsidRPr="00843002">
        <w:rPr>
          <w:rFonts w:ascii="Nyala" w:hAnsi="Nyala" w:cstheme="minorHAnsi"/>
          <w:sz w:val="22"/>
        </w:rPr>
        <w:t xml:space="preserve"> </w:t>
      </w:r>
      <w:r w:rsidR="000C1C54" w:rsidRPr="00843002">
        <w:rPr>
          <w:rFonts w:ascii="Nyala" w:hAnsi="Nyala" w:cstheme="minorHAnsi"/>
          <w:sz w:val="22"/>
        </w:rPr>
        <w:t>nowych</w:t>
      </w:r>
      <w:r w:rsidR="00F465A1" w:rsidRPr="00843002">
        <w:rPr>
          <w:rFonts w:ascii="Nyala" w:hAnsi="Nyala" w:cstheme="minorHAnsi"/>
          <w:sz w:val="22"/>
        </w:rPr>
        <w:t xml:space="preserve"> </w:t>
      </w:r>
      <w:r w:rsidR="000C1C54" w:rsidRPr="00843002">
        <w:rPr>
          <w:rFonts w:ascii="Nyala" w:hAnsi="Nyala" w:cstheme="minorHAnsi"/>
          <w:sz w:val="22"/>
        </w:rPr>
        <w:t>usług</w:t>
      </w:r>
      <w:r w:rsidR="00F465A1" w:rsidRPr="00843002">
        <w:rPr>
          <w:rFonts w:ascii="Nyala" w:hAnsi="Nyala" w:cstheme="minorHAnsi"/>
          <w:sz w:val="22"/>
        </w:rPr>
        <w:t xml:space="preserve"> </w:t>
      </w:r>
      <w:r w:rsidR="000C1C54" w:rsidRPr="00843002">
        <w:rPr>
          <w:rFonts w:ascii="Nyala" w:hAnsi="Nyala" w:cstheme="minorHAnsi"/>
          <w:sz w:val="22"/>
        </w:rPr>
        <w:t>technologii</w:t>
      </w:r>
      <w:r w:rsidR="00F465A1" w:rsidRPr="00843002">
        <w:rPr>
          <w:rFonts w:ascii="Nyala" w:hAnsi="Nyala" w:cstheme="minorHAnsi"/>
          <w:sz w:val="22"/>
        </w:rPr>
        <w:t xml:space="preserve"> </w:t>
      </w:r>
      <w:r w:rsidR="009126FE" w:rsidRPr="00843002">
        <w:rPr>
          <w:rFonts w:ascii="Nyala" w:hAnsi="Nyala" w:cstheme="minorHAnsi"/>
          <w:sz w:val="22"/>
        </w:rPr>
        <w:t>i</w:t>
      </w:r>
      <w:r w:rsidR="00F465A1" w:rsidRPr="00843002">
        <w:rPr>
          <w:rFonts w:ascii="Nyala" w:hAnsi="Nyala" w:cstheme="minorHAnsi"/>
          <w:sz w:val="22"/>
        </w:rPr>
        <w:t xml:space="preserve"> </w:t>
      </w:r>
      <w:r w:rsidR="000C1C54" w:rsidRPr="00843002">
        <w:rPr>
          <w:rFonts w:ascii="Nyala" w:hAnsi="Nyala" w:cstheme="minorHAnsi"/>
          <w:sz w:val="22"/>
        </w:rPr>
        <w:t>w</w:t>
      </w:r>
      <w:r w:rsidR="00F465A1" w:rsidRPr="00843002">
        <w:rPr>
          <w:rFonts w:ascii="Nyala" w:hAnsi="Nyala" w:cstheme="minorHAnsi"/>
          <w:sz w:val="22"/>
        </w:rPr>
        <w:t xml:space="preserve"> </w:t>
      </w:r>
      <w:r w:rsidR="000C1C54" w:rsidRPr="00843002">
        <w:rPr>
          <w:rFonts w:ascii="Nyala" w:hAnsi="Nyala" w:cstheme="minorHAnsi"/>
          <w:sz w:val="22"/>
        </w:rPr>
        <w:t>konsekwencji</w:t>
      </w:r>
      <w:r w:rsidR="00F465A1" w:rsidRPr="00843002">
        <w:rPr>
          <w:rFonts w:ascii="Nyala" w:hAnsi="Nyala" w:cstheme="minorHAnsi"/>
          <w:sz w:val="22"/>
        </w:rPr>
        <w:t xml:space="preserve"> </w:t>
      </w:r>
      <w:r w:rsidR="000C1C54" w:rsidRPr="00843002">
        <w:rPr>
          <w:rFonts w:ascii="Nyala" w:hAnsi="Nyala" w:cstheme="minorHAnsi"/>
          <w:sz w:val="22"/>
        </w:rPr>
        <w:t>popraw</w:t>
      </w:r>
      <w:r w:rsidR="009126FE" w:rsidRPr="00843002">
        <w:rPr>
          <w:rFonts w:ascii="Nyala" w:hAnsi="Nyala" w:cstheme="minorHAnsi"/>
          <w:sz w:val="22"/>
        </w:rPr>
        <w:t>ę</w:t>
      </w:r>
      <w:r w:rsidR="00F465A1" w:rsidRPr="00843002">
        <w:rPr>
          <w:rFonts w:ascii="Nyala" w:hAnsi="Nyala" w:cstheme="minorHAnsi"/>
          <w:sz w:val="22"/>
        </w:rPr>
        <w:t xml:space="preserve"> </w:t>
      </w:r>
      <w:r w:rsidR="000C1C54" w:rsidRPr="00843002">
        <w:rPr>
          <w:rFonts w:ascii="Nyala" w:hAnsi="Nyala" w:cstheme="minorHAnsi"/>
          <w:sz w:val="22"/>
        </w:rPr>
        <w:t>jakości</w:t>
      </w:r>
      <w:r w:rsidR="00F465A1" w:rsidRPr="00843002">
        <w:rPr>
          <w:rFonts w:ascii="Nyala" w:hAnsi="Nyala" w:cstheme="minorHAnsi"/>
          <w:sz w:val="22"/>
        </w:rPr>
        <w:t xml:space="preserve"> </w:t>
      </w:r>
      <w:r w:rsidR="000C1C54" w:rsidRPr="00843002">
        <w:rPr>
          <w:rFonts w:ascii="Nyala" w:hAnsi="Nyala" w:cstheme="minorHAnsi"/>
          <w:sz w:val="22"/>
        </w:rPr>
        <w:t>życia</w:t>
      </w:r>
      <w:r w:rsidR="00F465A1" w:rsidRPr="00843002">
        <w:rPr>
          <w:rFonts w:ascii="Nyala" w:hAnsi="Nyala" w:cstheme="minorHAnsi"/>
          <w:sz w:val="22"/>
        </w:rPr>
        <w:t xml:space="preserve"> </w:t>
      </w:r>
      <w:r w:rsidR="000C1C54" w:rsidRPr="00843002">
        <w:rPr>
          <w:rFonts w:ascii="Nyala" w:hAnsi="Nyala" w:cstheme="minorHAnsi"/>
          <w:sz w:val="22"/>
        </w:rPr>
        <w:t>mieszkańców.</w:t>
      </w:r>
      <w:r w:rsidR="00F465A1" w:rsidRPr="00843002">
        <w:rPr>
          <w:rFonts w:ascii="Nyala" w:hAnsi="Nyala" w:cstheme="minorHAnsi"/>
          <w:sz w:val="22"/>
        </w:rPr>
        <w:t xml:space="preserve"> </w:t>
      </w:r>
    </w:p>
    <w:p w14:paraId="388466A5" w14:textId="3298E04D" w:rsidR="000C1C54" w:rsidRPr="00843002" w:rsidRDefault="0095554C" w:rsidP="00A11D3D">
      <w:pPr>
        <w:spacing w:before="0" w:after="0"/>
        <w:ind w:left="0" w:firstLine="357"/>
        <w:jc w:val="both"/>
        <w:rPr>
          <w:rFonts w:ascii="Nyala" w:hAnsi="Nyala" w:cstheme="minorHAnsi"/>
          <w:sz w:val="22"/>
        </w:rPr>
      </w:pPr>
      <w:r w:rsidRPr="00843002">
        <w:rPr>
          <w:rFonts w:ascii="Nyala" w:hAnsi="Nyala" w:cstheme="minorHAnsi"/>
          <w:sz w:val="22"/>
        </w:rPr>
        <w:t>W</w:t>
      </w:r>
      <w:r w:rsidR="00F465A1" w:rsidRPr="00843002">
        <w:rPr>
          <w:rFonts w:ascii="Nyala" w:hAnsi="Nyala" w:cstheme="minorHAnsi"/>
          <w:sz w:val="22"/>
        </w:rPr>
        <w:t xml:space="preserve"> </w:t>
      </w:r>
      <w:r w:rsidR="000C1C54" w:rsidRPr="00843002">
        <w:rPr>
          <w:rFonts w:ascii="Nyala" w:hAnsi="Nyala" w:cstheme="minorHAnsi"/>
          <w:sz w:val="22"/>
        </w:rPr>
        <w:t>latach</w:t>
      </w:r>
      <w:r w:rsidR="00F465A1" w:rsidRPr="00843002">
        <w:rPr>
          <w:rFonts w:ascii="Nyala" w:hAnsi="Nyala" w:cstheme="minorHAnsi"/>
          <w:sz w:val="22"/>
        </w:rPr>
        <w:t xml:space="preserve"> </w:t>
      </w:r>
      <w:r w:rsidR="000C1C54" w:rsidRPr="00843002">
        <w:rPr>
          <w:rFonts w:ascii="Nyala" w:hAnsi="Nyala" w:cstheme="minorHAnsi"/>
          <w:sz w:val="22"/>
        </w:rPr>
        <w:t>2007-2013</w:t>
      </w:r>
      <w:r w:rsidR="00F465A1" w:rsidRPr="00843002">
        <w:rPr>
          <w:rFonts w:ascii="Nyala" w:hAnsi="Nyala" w:cstheme="minorHAnsi"/>
          <w:sz w:val="22"/>
        </w:rPr>
        <w:t xml:space="preserve"> </w:t>
      </w:r>
      <w:r w:rsidR="000C1C54" w:rsidRPr="00843002">
        <w:rPr>
          <w:rFonts w:ascii="Nyala" w:hAnsi="Nyala" w:cstheme="minorHAnsi"/>
          <w:sz w:val="22"/>
        </w:rPr>
        <w:t>oraz</w:t>
      </w:r>
      <w:r w:rsidR="00F465A1" w:rsidRPr="00843002">
        <w:rPr>
          <w:rFonts w:ascii="Nyala" w:hAnsi="Nyala" w:cstheme="minorHAnsi"/>
          <w:sz w:val="22"/>
        </w:rPr>
        <w:t xml:space="preserve"> </w:t>
      </w:r>
      <w:r w:rsidR="000C1C54" w:rsidRPr="00843002">
        <w:rPr>
          <w:rFonts w:ascii="Nyala" w:hAnsi="Nyala" w:cstheme="minorHAnsi"/>
          <w:sz w:val="22"/>
        </w:rPr>
        <w:t>2014-2020</w:t>
      </w:r>
      <w:r w:rsidR="00F465A1" w:rsidRPr="00843002">
        <w:rPr>
          <w:rFonts w:ascii="Nyala" w:hAnsi="Nyala" w:cstheme="minorHAnsi"/>
          <w:sz w:val="22"/>
        </w:rPr>
        <w:t xml:space="preserve"> </w:t>
      </w:r>
      <w:r w:rsidRPr="00843002">
        <w:rPr>
          <w:rFonts w:ascii="Nyala" w:hAnsi="Nyala" w:cstheme="minorHAnsi"/>
          <w:sz w:val="22"/>
        </w:rPr>
        <w:t>prowadzone</w:t>
      </w:r>
      <w:r w:rsidR="00F465A1" w:rsidRPr="00843002">
        <w:rPr>
          <w:rFonts w:ascii="Nyala" w:hAnsi="Nyala" w:cstheme="minorHAnsi"/>
          <w:sz w:val="22"/>
        </w:rPr>
        <w:t xml:space="preserve"> </w:t>
      </w:r>
      <w:r w:rsidRPr="00843002">
        <w:rPr>
          <w:rFonts w:ascii="Nyala" w:hAnsi="Nyala" w:cstheme="minorHAnsi"/>
          <w:sz w:val="22"/>
        </w:rPr>
        <w:t>ewaluacje</w:t>
      </w:r>
      <w:r w:rsidR="00F465A1" w:rsidRPr="00843002">
        <w:rPr>
          <w:rFonts w:ascii="Nyala" w:hAnsi="Nyala" w:cstheme="minorHAnsi"/>
          <w:sz w:val="22"/>
        </w:rPr>
        <w:t xml:space="preserve"> </w:t>
      </w:r>
      <w:r w:rsidR="000C1C54" w:rsidRPr="00843002">
        <w:rPr>
          <w:rFonts w:ascii="Nyala" w:hAnsi="Nyala" w:cstheme="minorHAnsi"/>
          <w:sz w:val="22"/>
        </w:rPr>
        <w:t>dostarczyły</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0C1C54" w:rsidRPr="00843002">
        <w:rPr>
          <w:rFonts w:ascii="Nyala" w:hAnsi="Nyala" w:cstheme="minorHAnsi"/>
          <w:sz w:val="22"/>
        </w:rPr>
        <w:t>wiedzy</w:t>
      </w:r>
      <w:r w:rsidR="00F465A1" w:rsidRPr="00843002">
        <w:rPr>
          <w:rFonts w:ascii="Nyala" w:hAnsi="Nyala" w:cstheme="minorHAnsi"/>
          <w:sz w:val="22"/>
        </w:rPr>
        <w:t xml:space="preserve"> </w:t>
      </w:r>
      <w:r w:rsidR="000C1C54" w:rsidRPr="00843002">
        <w:rPr>
          <w:rFonts w:ascii="Nyala" w:hAnsi="Nyala" w:cstheme="minorHAnsi"/>
          <w:sz w:val="22"/>
        </w:rPr>
        <w:t>w</w:t>
      </w:r>
      <w:r w:rsidR="00F465A1" w:rsidRPr="00843002">
        <w:rPr>
          <w:rFonts w:ascii="Nyala" w:hAnsi="Nyala" w:cstheme="minorHAnsi"/>
          <w:sz w:val="22"/>
        </w:rPr>
        <w:t xml:space="preserve"> </w:t>
      </w:r>
      <w:r w:rsidR="000C1C54" w:rsidRPr="00843002">
        <w:rPr>
          <w:rFonts w:ascii="Nyala" w:hAnsi="Nyala" w:cstheme="minorHAnsi"/>
          <w:sz w:val="22"/>
        </w:rPr>
        <w:t>zakresie</w:t>
      </w:r>
      <w:r w:rsidR="00F465A1" w:rsidRPr="00843002">
        <w:rPr>
          <w:rFonts w:ascii="Nyala" w:hAnsi="Nyala" w:cstheme="minorHAnsi"/>
          <w:sz w:val="22"/>
        </w:rPr>
        <w:t xml:space="preserve"> </w:t>
      </w:r>
      <w:r w:rsidR="000C1C54" w:rsidRPr="00843002">
        <w:rPr>
          <w:rFonts w:ascii="Nyala" w:hAnsi="Nyala" w:cstheme="minorHAnsi"/>
          <w:sz w:val="22"/>
        </w:rPr>
        <w:t>skutecznej</w:t>
      </w:r>
      <w:r w:rsidR="00F465A1" w:rsidRPr="00843002">
        <w:rPr>
          <w:rFonts w:ascii="Nyala" w:hAnsi="Nyala" w:cstheme="minorHAnsi"/>
          <w:sz w:val="22"/>
        </w:rPr>
        <w:t xml:space="preserve"> </w:t>
      </w:r>
      <w:r w:rsidR="000C1C54" w:rsidRPr="00843002">
        <w:rPr>
          <w:rFonts w:ascii="Nyala" w:hAnsi="Nyala" w:cstheme="minorHAnsi"/>
          <w:sz w:val="22"/>
        </w:rPr>
        <w:t>komunikacji</w:t>
      </w:r>
      <w:r w:rsidR="00F465A1" w:rsidRPr="00843002">
        <w:rPr>
          <w:rFonts w:ascii="Nyala" w:hAnsi="Nyala" w:cstheme="minorHAnsi"/>
          <w:sz w:val="22"/>
        </w:rPr>
        <w:t xml:space="preserve"> </w:t>
      </w:r>
      <w:r w:rsidR="000C1C54" w:rsidRPr="00843002">
        <w:rPr>
          <w:rFonts w:ascii="Nyala" w:hAnsi="Nyala" w:cstheme="minorHAnsi"/>
          <w:sz w:val="22"/>
        </w:rPr>
        <w:t>z</w:t>
      </w:r>
      <w:r w:rsidR="00F465A1" w:rsidRPr="00843002">
        <w:rPr>
          <w:rFonts w:ascii="Nyala" w:hAnsi="Nyala" w:cstheme="minorHAnsi"/>
          <w:sz w:val="22"/>
        </w:rPr>
        <w:t xml:space="preserve"> </w:t>
      </w:r>
      <w:r w:rsidR="000C1C54" w:rsidRPr="00843002">
        <w:rPr>
          <w:rFonts w:ascii="Nyala" w:hAnsi="Nyala" w:cstheme="minorHAnsi"/>
          <w:sz w:val="22"/>
        </w:rPr>
        <w:t>mieszkańcami.</w:t>
      </w:r>
      <w:r w:rsidR="00F465A1" w:rsidRPr="00843002">
        <w:rPr>
          <w:rFonts w:ascii="Nyala" w:hAnsi="Nyala" w:cstheme="minorHAnsi"/>
          <w:sz w:val="22"/>
        </w:rPr>
        <w:t xml:space="preserve"> </w:t>
      </w:r>
      <w:r w:rsidR="000C1C54" w:rsidRPr="00843002">
        <w:rPr>
          <w:rFonts w:ascii="Nyala" w:hAnsi="Nyala" w:cstheme="minorHAnsi"/>
          <w:sz w:val="22"/>
        </w:rPr>
        <w:t>Społeczność</w:t>
      </w:r>
      <w:r w:rsidR="00F465A1" w:rsidRPr="00843002">
        <w:rPr>
          <w:rFonts w:ascii="Nyala" w:hAnsi="Nyala" w:cstheme="minorHAnsi"/>
          <w:sz w:val="22"/>
        </w:rPr>
        <w:t xml:space="preserve"> </w:t>
      </w:r>
      <w:r w:rsidR="000C1C54" w:rsidRPr="00843002">
        <w:rPr>
          <w:rFonts w:ascii="Nyala" w:hAnsi="Nyala" w:cstheme="minorHAnsi"/>
          <w:sz w:val="22"/>
        </w:rPr>
        <w:t>lokalna</w:t>
      </w:r>
      <w:r w:rsidR="00C347B6" w:rsidRPr="00843002">
        <w:rPr>
          <w:rFonts w:ascii="Nyala" w:hAnsi="Nyala" w:cstheme="minorHAnsi"/>
          <w:sz w:val="22"/>
        </w:rPr>
        <w:t>,</w:t>
      </w:r>
      <w:r w:rsidR="00F465A1" w:rsidRPr="00843002">
        <w:rPr>
          <w:rFonts w:ascii="Nyala" w:hAnsi="Nyala" w:cstheme="minorHAnsi"/>
          <w:sz w:val="22"/>
        </w:rPr>
        <w:t xml:space="preserve"> </w:t>
      </w:r>
      <w:r w:rsidR="00C347B6" w:rsidRPr="00843002">
        <w:rPr>
          <w:rFonts w:ascii="Nyala" w:hAnsi="Nyala" w:cstheme="minorHAnsi"/>
          <w:sz w:val="22"/>
        </w:rPr>
        <w:t>coraz</w:t>
      </w:r>
      <w:r w:rsidR="00F465A1" w:rsidRPr="00843002">
        <w:rPr>
          <w:rFonts w:ascii="Nyala" w:hAnsi="Nyala" w:cstheme="minorHAnsi"/>
          <w:sz w:val="22"/>
        </w:rPr>
        <w:t xml:space="preserve"> </w:t>
      </w:r>
      <w:r w:rsidR="00C347B6" w:rsidRPr="00843002">
        <w:rPr>
          <w:rFonts w:ascii="Nyala" w:hAnsi="Nyala" w:cstheme="minorHAnsi"/>
          <w:sz w:val="22"/>
        </w:rPr>
        <w:t>bardziej</w:t>
      </w:r>
      <w:r w:rsidR="00F465A1" w:rsidRPr="00843002">
        <w:rPr>
          <w:rFonts w:ascii="Nyala" w:hAnsi="Nyala" w:cstheme="minorHAnsi"/>
          <w:sz w:val="22"/>
        </w:rPr>
        <w:t xml:space="preserve"> </w:t>
      </w:r>
      <w:r w:rsidR="00C347B6" w:rsidRPr="00843002">
        <w:rPr>
          <w:rFonts w:ascii="Nyala" w:hAnsi="Nyala" w:cstheme="minorHAnsi"/>
          <w:sz w:val="22"/>
        </w:rPr>
        <w:t>świadoma</w:t>
      </w:r>
      <w:r w:rsidR="00F465A1" w:rsidRPr="00843002">
        <w:rPr>
          <w:rFonts w:ascii="Nyala" w:hAnsi="Nyala" w:cstheme="minorHAnsi"/>
          <w:sz w:val="22"/>
        </w:rPr>
        <w:t xml:space="preserve"> </w:t>
      </w:r>
      <w:r w:rsidR="00C347B6" w:rsidRPr="00843002">
        <w:rPr>
          <w:rFonts w:ascii="Nyala" w:hAnsi="Nyala" w:cstheme="minorHAnsi"/>
          <w:sz w:val="22"/>
        </w:rPr>
        <w:t>swojej</w:t>
      </w:r>
      <w:r w:rsidR="00F465A1" w:rsidRPr="00843002">
        <w:rPr>
          <w:rFonts w:ascii="Nyala" w:hAnsi="Nyala" w:cstheme="minorHAnsi"/>
          <w:sz w:val="22"/>
        </w:rPr>
        <w:t xml:space="preserve"> </w:t>
      </w:r>
      <w:r w:rsidR="00C347B6" w:rsidRPr="00843002">
        <w:rPr>
          <w:rFonts w:ascii="Nyala" w:hAnsi="Nyala" w:cstheme="minorHAnsi"/>
          <w:sz w:val="22"/>
        </w:rPr>
        <w:t>„mocy</w:t>
      </w:r>
      <w:r w:rsidR="00F465A1" w:rsidRPr="00843002">
        <w:rPr>
          <w:rFonts w:ascii="Nyala" w:hAnsi="Nyala" w:cstheme="minorHAnsi"/>
          <w:sz w:val="22"/>
        </w:rPr>
        <w:t xml:space="preserve"> </w:t>
      </w:r>
      <w:r w:rsidR="00C347B6" w:rsidRPr="00843002">
        <w:rPr>
          <w:rFonts w:ascii="Nyala" w:hAnsi="Nyala" w:cstheme="minorHAnsi"/>
          <w:sz w:val="22"/>
        </w:rPr>
        <w:t>sprawczej”</w:t>
      </w:r>
      <w:r w:rsidRPr="00843002">
        <w:rPr>
          <w:rFonts w:ascii="Nyala" w:hAnsi="Nyala" w:cstheme="minorHAnsi"/>
          <w:sz w:val="22"/>
        </w:rPr>
        <w:t>,</w:t>
      </w:r>
      <w:r w:rsidR="00F465A1" w:rsidRPr="00843002">
        <w:rPr>
          <w:rFonts w:ascii="Nyala" w:hAnsi="Nyala" w:cstheme="minorHAnsi"/>
          <w:sz w:val="22"/>
        </w:rPr>
        <w:t xml:space="preserve"> </w:t>
      </w:r>
      <w:r w:rsidR="000C1C54" w:rsidRPr="00843002">
        <w:rPr>
          <w:rFonts w:ascii="Nyala" w:hAnsi="Nyala" w:cstheme="minorHAnsi"/>
          <w:sz w:val="22"/>
        </w:rPr>
        <w:t>chce</w:t>
      </w:r>
      <w:r w:rsidR="00F465A1" w:rsidRPr="00843002">
        <w:rPr>
          <w:rFonts w:ascii="Nyala" w:hAnsi="Nyala" w:cstheme="minorHAnsi"/>
          <w:sz w:val="22"/>
        </w:rPr>
        <w:t xml:space="preserve"> </w:t>
      </w:r>
      <w:r w:rsidRPr="00843002">
        <w:rPr>
          <w:rFonts w:ascii="Nyala" w:hAnsi="Nyala" w:cstheme="minorHAnsi"/>
          <w:sz w:val="22"/>
        </w:rPr>
        <w:t>posiadać</w:t>
      </w:r>
      <w:r w:rsidR="00F465A1" w:rsidRPr="00843002">
        <w:rPr>
          <w:rFonts w:ascii="Nyala" w:hAnsi="Nyala" w:cstheme="minorHAnsi"/>
          <w:sz w:val="22"/>
        </w:rPr>
        <w:t xml:space="preserve"> </w:t>
      </w:r>
      <w:r w:rsidR="000C1C54" w:rsidRPr="00843002">
        <w:rPr>
          <w:rFonts w:ascii="Nyala" w:hAnsi="Nyala" w:cstheme="minorHAnsi"/>
          <w:sz w:val="22"/>
        </w:rPr>
        <w:t>realny</w:t>
      </w:r>
      <w:r w:rsidR="00F465A1" w:rsidRPr="00843002">
        <w:rPr>
          <w:rFonts w:ascii="Nyala" w:hAnsi="Nyala" w:cstheme="minorHAnsi"/>
          <w:sz w:val="22"/>
        </w:rPr>
        <w:t xml:space="preserve"> </w:t>
      </w:r>
      <w:r w:rsidR="000C1C54" w:rsidRPr="00843002">
        <w:rPr>
          <w:rFonts w:ascii="Nyala" w:hAnsi="Nyala" w:cstheme="minorHAnsi"/>
          <w:sz w:val="22"/>
        </w:rPr>
        <w:t>wpływ</w:t>
      </w:r>
      <w:r w:rsidR="00F465A1" w:rsidRPr="00843002">
        <w:rPr>
          <w:rFonts w:ascii="Nyala" w:hAnsi="Nyala" w:cstheme="minorHAnsi"/>
          <w:sz w:val="22"/>
        </w:rPr>
        <w:t xml:space="preserve"> </w:t>
      </w:r>
      <w:r w:rsidR="000C1C54" w:rsidRPr="00843002">
        <w:rPr>
          <w:rFonts w:ascii="Nyala" w:hAnsi="Nyala" w:cstheme="minorHAnsi"/>
          <w:sz w:val="22"/>
        </w:rPr>
        <w:t>na</w:t>
      </w:r>
      <w:r w:rsidR="00F465A1" w:rsidRPr="00843002">
        <w:rPr>
          <w:rFonts w:ascii="Nyala" w:hAnsi="Nyala" w:cstheme="minorHAnsi"/>
          <w:sz w:val="22"/>
        </w:rPr>
        <w:t xml:space="preserve"> </w:t>
      </w:r>
      <w:r w:rsidR="000C1C54" w:rsidRPr="00843002">
        <w:rPr>
          <w:rFonts w:ascii="Nyala" w:hAnsi="Nyala" w:cstheme="minorHAnsi"/>
          <w:sz w:val="22"/>
        </w:rPr>
        <w:t>to,</w:t>
      </w:r>
      <w:r w:rsidR="00F465A1" w:rsidRPr="00843002">
        <w:rPr>
          <w:rFonts w:ascii="Nyala" w:hAnsi="Nyala" w:cstheme="minorHAnsi"/>
          <w:sz w:val="22"/>
        </w:rPr>
        <w:t xml:space="preserve"> </w:t>
      </w:r>
      <w:r w:rsidR="000C1C54" w:rsidRPr="00843002">
        <w:rPr>
          <w:rFonts w:ascii="Nyala" w:hAnsi="Nyala" w:cstheme="minorHAnsi"/>
          <w:sz w:val="22"/>
        </w:rPr>
        <w:t>co</w:t>
      </w:r>
      <w:r w:rsidR="00F465A1" w:rsidRPr="00843002">
        <w:rPr>
          <w:rFonts w:ascii="Nyala" w:hAnsi="Nyala" w:cstheme="minorHAnsi"/>
          <w:sz w:val="22"/>
        </w:rPr>
        <w:t xml:space="preserve"> </w:t>
      </w:r>
      <w:r w:rsidR="000C1C54" w:rsidRPr="00843002">
        <w:rPr>
          <w:rFonts w:ascii="Nyala" w:hAnsi="Nyala" w:cstheme="minorHAnsi"/>
          <w:sz w:val="22"/>
        </w:rPr>
        <w:t>dzieje</w:t>
      </w:r>
      <w:r w:rsidR="00F465A1" w:rsidRPr="00843002">
        <w:rPr>
          <w:rFonts w:ascii="Nyala" w:hAnsi="Nyala" w:cstheme="minorHAnsi"/>
          <w:sz w:val="22"/>
        </w:rPr>
        <w:t xml:space="preserve"> </w:t>
      </w:r>
      <w:r w:rsidR="000C1C54" w:rsidRPr="00843002">
        <w:rPr>
          <w:rFonts w:ascii="Nyala" w:hAnsi="Nyala" w:cstheme="minorHAnsi"/>
          <w:sz w:val="22"/>
        </w:rPr>
        <w:t>się</w:t>
      </w:r>
      <w:r w:rsidR="00F465A1" w:rsidRPr="00843002">
        <w:rPr>
          <w:rFonts w:ascii="Nyala" w:hAnsi="Nyala" w:cstheme="minorHAnsi"/>
          <w:sz w:val="22"/>
        </w:rPr>
        <w:t xml:space="preserve"> </w:t>
      </w:r>
      <w:r w:rsidR="000C1C54" w:rsidRPr="00843002">
        <w:rPr>
          <w:rFonts w:ascii="Nyala" w:hAnsi="Nyala" w:cstheme="minorHAnsi"/>
          <w:sz w:val="22"/>
        </w:rPr>
        <w:t>na</w:t>
      </w:r>
      <w:r w:rsidR="00F465A1" w:rsidRPr="00843002">
        <w:rPr>
          <w:rFonts w:ascii="Nyala" w:hAnsi="Nyala" w:cstheme="minorHAnsi"/>
          <w:sz w:val="22"/>
        </w:rPr>
        <w:t xml:space="preserve"> </w:t>
      </w:r>
      <w:r w:rsidR="000C1C54" w:rsidRPr="00843002">
        <w:rPr>
          <w:rFonts w:ascii="Nyala" w:hAnsi="Nyala" w:cstheme="minorHAnsi"/>
          <w:sz w:val="22"/>
        </w:rPr>
        <w:t>„jej”</w:t>
      </w:r>
      <w:r w:rsidR="00F465A1" w:rsidRPr="00843002">
        <w:rPr>
          <w:rFonts w:ascii="Nyala" w:hAnsi="Nyala" w:cstheme="minorHAnsi"/>
          <w:sz w:val="22"/>
        </w:rPr>
        <w:t xml:space="preserve"> </w:t>
      </w:r>
      <w:r w:rsidR="000C1C54" w:rsidRPr="00843002">
        <w:rPr>
          <w:rFonts w:ascii="Nyala" w:hAnsi="Nyala" w:cstheme="minorHAnsi"/>
          <w:sz w:val="22"/>
        </w:rPr>
        <w:t>obszarze</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Dlatego</w:t>
      </w:r>
      <w:r w:rsidR="00F465A1" w:rsidRPr="00843002">
        <w:rPr>
          <w:rFonts w:ascii="Nyala" w:hAnsi="Nyala" w:cstheme="minorHAnsi"/>
          <w:sz w:val="22"/>
        </w:rPr>
        <w:t xml:space="preserve"> </w:t>
      </w:r>
      <w:r w:rsidRPr="00843002">
        <w:rPr>
          <w:rFonts w:ascii="Nyala" w:hAnsi="Nyala" w:cstheme="minorHAnsi"/>
          <w:sz w:val="22"/>
        </w:rPr>
        <w:t>też</w:t>
      </w:r>
      <w:r w:rsidR="00F465A1" w:rsidRPr="00843002">
        <w:rPr>
          <w:rFonts w:ascii="Nyala" w:hAnsi="Nyala" w:cstheme="minorHAnsi"/>
          <w:sz w:val="22"/>
        </w:rPr>
        <w:t xml:space="preserve"> </w:t>
      </w:r>
      <w:r w:rsidRPr="00843002">
        <w:rPr>
          <w:rFonts w:ascii="Nyala" w:hAnsi="Nyala" w:cstheme="minorHAnsi"/>
          <w:sz w:val="22"/>
        </w:rPr>
        <w:t>P</w:t>
      </w:r>
      <w:r w:rsidR="000C1C54" w:rsidRPr="00843002">
        <w:rPr>
          <w:rFonts w:ascii="Nyala" w:hAnsi="Nyala" w:cstheme="minorHAnsi"/>
          <w:sz w:val="22"/>
        </w:rPr>
        <w:t>lan</w:t>
      </w:r>
      <w:r w:rsidR="00F465A1" w:rsidRPr="00843002">
        <w:rPr>
          <w:rFonts w:ascii="Nyala" w:hAnsi="Nyala" w:cstheme="minorHAnsi"/>
          <w:sz w:val="22"/>
        </w:rPr>
        <w:t xml:space="preserve"> </w:t>
      </w:r>
      <w:r w:rsidR="000C1C54" w:rsidRPr="00843002">
        <w:rPr>
          <w:rFonts w:ascii="Nyala" w:hAnsi="Nyala" w:cstheme="minorHAnsi"/>
          <w:sz w:val="22"/>
        </w:rPr>
        <w:t>komunikacji</w:t>
      </w:r>
      <w:r w:rsidR="00F465A1" w:rsidRPr="00843002">
        <w:rPr>
          <w:rFonts w:ascii="Nyala" w:hAnsi="Nyala" w:cstheme="minorHAnsi"/>
          <w:sz w:val="22"/>
        </w:rPr>
        <w:t xml:space="preserve"> </w:t>
      </w:r>
      <w:r w:rsidR="000C1C54" w:rsidRPr="00843002">
        <w:rPr>
          <w:rFonts w:ascii="Nyala" w:hAnsi="Nyala" w:cstheme="minorHAnsi"/>
          <w:sz w:val="22"/>
        </w:rPr>
        <w:t>został</w:t>
      </w:r>
      <w:r w:rsidR="00F465A1" w:rsidRPr="00843002">
        <w:rPr>
          <w:rFonts w:ascii="Nyala" w:hAnsi="Nyala" w:cstheme="minorHAnsi"/>
          <w:sz w:val="22"/>
        </w:rPr>
        <w:t xml:space="preserve"> </w:t>
      </w:r>
      <w:r w:rsidR="000C1C54" w:rsidRPr="00843002">
        <w:rPr>
          <w:rFonts w:ascii="Nyala" w:hAnsi="Nyala" w:cstheme="minorHAnsi"/>
          <w:sz w:val="22"/>
        </w:rPr>
        <w:t>dostosowany</w:t>
      </w:r>
      <w:r w:rsidR="00F465A1" w:rsidRPr="00843002">
        <w:rPr>
          <w:rFonts w:ascii="Nyala" w:hAnsi="Nyala" w:cstheme="minorHAnsi"/>
          <w:sz w:val="22"/>
        </w:rPr>
        <w:t xml:space="preserve"> </w:t>
      </w:r>
      <w:r w:rsidR="000C1C54" w:rsidRPr="00843002">
        <w:rPr>
          <w:rFonts w:ascii="Nyala" w:hAnsi="Nyala" w:cstheme="minorHAnsi"/>
          <w:sz w:val="22"/>
        </w:rPr>
        <w:t>do</w:t>
      </w:r>
      <w:r w:rsidR="00F465A1" w:rsidRPr="00843002">
        <w:rPr>
          <w:rFonts w:ascii="Nyala" w:hAnsi="Nyala" w:cstheme="minorHAnsi"/>
          <w:sz w:val="22"/>
        </w:rPr>
        <w:t xml:space="preserve"> </w:t>
      </w:r>
      <w:r w:rsidR="000C1C54" w:rsidRPr="00843002">
        <w:rPr>
          <w:rFonts w:ascii="Nyala" w:hAnsi="Nyala" w:cstheme="minorHAnsi"/>
          <w:sz w:val="22"/>
        </w:rPr>
        <w:t>wyrażanych</w:t>
      </w:r>
      <w:r w:rsidR="00F465A1" w:rsidRPr="00843002">
        <w:rPr>
          <w:rFonts w:ascii="Nyala" w:hAnsi="Nyala" w:cstheme="minorHAnsi"/>
          <w:sz w:val="22"/>
        </w:rPr>
        <w:t xml:space="preserve"> </w:t>
      </w:r>
      <w:r w:rsidR="000C1C54" w:rsidRPr="00843002">
        <w:rPr>
          <w:rFonts w:ascii="Nyala" w:hAnsi="Nyala" w:cstheme="minorHAnsi"/>
          <w:sz w:val="22"/>
        </w:rPr>
        <w:t>potrzeb</w:t>
      </w:r>
      <w:r w:rsidR="00F465A1" w:rsidRPr="00843002">
        <w:rPr>
          <w:rFonts w:ascii="Nyala" w:hAnsi="Nyala" w:cstheme="minorHAnsi"/>
          <w:sz w:val="22"/>
        </w:rPr>
        <w:t xml:space="preserve"> </w:t>
      </w:r>
      <w:r w:rsidR="000C1C54" w:rsidRPr="00843002">
        <w:rPr>
          <w:rFonts w:ascii="Nyala" w:hAnsi="Nyala" w:cstheme="minorHAnsi"/>
          <w:sz w:val="22"/>
        </w:rPr>
        <w:t>i</w:t>
      </w:r>
      <w:r w:rsidR="00F465A1" w:rsidRPr="00843002">
        <w:rPr>
          <w:rFonts w:ascii="Nyala" w:hAnsi="Nyala" w:cstheme="minorHAnsi"/>
          <w:sz w:val="22"/>
        </w:rPr>
        <w:t xml:space="preserve"> </w:t>
      </w:r>
      <w:r w:rsidR="000C1C54" w:rsidRPr="00843002">
        <w:rPr>
          <w:rFonts w:ascii="Nyala" w:hAnsi="Nyala" w:cstheme="minorHAnsi"/>
          <w:sz w:val="22"/>
        </w:rPr>
        <w:t>preferencji</w:t>
      </w:r>
      <w:r w:rsidR="00F465A1" w:rsidRPr="00843002">
        <w:rPr>
          <w:rFonts w:ascii="Nyala" w:hAnsi="Nyala" w:cstheme="minorHAnsi"/>
          <w:sz w:val="22"/>
        </w:rPr>
        <w:t xml:space="preserve"> </w:t>
      </w:r>
      <w:r w:rsidR="000C1C54" w:rsidRPr="00843002">
        <w:rPr>
          <w:rFonts w:ascii="Nyala" w:hAnsi="Nyala" w:cstheme="minorHAnsi"/>
          <w:sz w:val="22"/>
        </w:rPr>
        <w:t>mieszkańców</w:t>
      </w:r>
      <w:r w:rsidRPr="00843002">
        <w:rPr>
          <w:rFonts w:ascii="Nyala" w:hAnsi="Nyala" w:cstheme="minorHAnsi"/>
          <w:sz w:val="22"/>
        </w:rPr>
        <w:t>,</w:t>
      </w:r>
      <w:r w:rsidR="00F465A1" w:rsidRPr="00843002">
        <w:rPr>
          <w:rFonts w:ascii="Nyala" w:hAnsi="Nyala" w:cstheme="minorHAnsi"/>
          <w:sz w:val="22"/>
        </w:rPr>
        <w:t xml:space="preserve"> </w:t>
      </w:r>
      <w:r w:rsidR="000C1C54" w:rsidRPr="00843002">
        <w:rPr>
          <w:rFonts w:ascii="Nyala" w:hAnsi="Nyala" w:cstheme="minorHAnsi"/>
          <w:sz w:val="22"/>
        </w:rPr>
        <w:t>w</w:t>
      </w:r>
      <w:r w:rsidR="00F465A1" w:rsidRPr="00843002">
        <w:rPr>
          <w:rFonts w:ascii="Nyala" w:hAnsi="Nyala" w:cstheme="minorHAnsi"/>
          <w:sz w:val="22"/>
        </w:rPr>
        <w:t xml:space="preserve"> </w:t>
      </w:r>
      <w:r w:rsidR="000C1C54" w:rsidRPr="00843002">
        <w:rPr>
          <w:rFonts w:ascii="Nyala" w:hAnsi="Nyala" w:cstheme="minorHAnsi"/>
          <w:sz w:val="22"/>
        </w:rPr>
        <w:t>tym</w:t>
      </w:r>
      <w:r w:rsidR="00F465A1" w:rsidRPr="00843002">
        <w:rPr>
          <w:rFonts w:ascii="Nyala" w:hAnsi="Nyala" w:cstheme="minorHAnsi"/>
          <w:sz w:val="22"/>
        </w:rPr>
        <w:t xml:space="preserve"> </w:t>
      </w:r>
      <w:r w:rsidR="000C1C54" w:rsidRPr="00843002">
        <w:rPr>
          <w:rFonts w:ascii="Nyala" w:hAnsi="Nyala" w:cstheme="minorHAnsi"/>
          <w:sz w:val="22"/>
        </w:rPr>
        <w:t>potrzeb</w:t>
      </w:r>
      <w:r w:rsidR="00F465A1" w:rsidRPr="00843002">
        <w:rPr>
          <w:rFonts w:ascii="Nyala" w:hAnsi="Nyala" w:cstheme="minorHAnsi"/>
          <w:sz w:val="22"/>
        </w:rPr>
        <w:t xml:space="preserve"> </w:t>
      </w:r>
      <w:r w:rsidRPr="00843002">
        <w:rPr>
          <w:rFonts w:ascii="Nyala" w:hAnsi="Nyala" w:cstheme="minorHAnsi"/>
          <w:sz w:val="22"/>
        </w:rPr>
        <w:t>grup</w:t>
      </w:r>
      <w:r w:rsidR="00F465A1" w:rsidRPr="00843002">
        <w:rPr>
          <w:rFonts w:ascii="Nyala" w:hAnsi="Nyala" w:cstheme="minorHAnsi"/>
          <w:sz w:val="22"/>
        </w:rPr>
        <w:t xml:space="preserve"> </w:t>
      </w:r>
      <w:r w:rsidRPr="00843002">
        <w:rPr>
          <w:rFonts w:ascii="Nyala" w:hAnsi="Nyala" w:cstheme="minorHAnsi"/>
          <w:sz w:val="22"/>
        </w:rPr>
        <w:t>interesu</w:t>
      </w:r>
      <w:r w:rsidR="00F465A1" w:rsidRPr="00843002">
        <w:rPr>
          <w:rFonts w:ascii="Nyala" w:hAnsi="Nyala" w:cstheme="minorHAnsi"/>
          <w:sz w:val="22"/>
        </w:rPr>
        <w:t xml:space="preserve"> </w:t>
      </w:r>
      <w:r w:rsidR="0056054B" w:rsidRPr="00843002">
        <w:rPr>
          <w:rFonts w:ascii="Nyala" w:hAnsi="Nyala" w:cstheme="minorHAnsi"/>
          <w:sz w:val="22"/>
        </w:rPr>
        <w:t>sektorów</w:t>
      </w:r>
      <w:r w:rsidRPr="00843002">
        <w:rPr>
          <w:rFonts w:ascii="Nyala" w:hAnsi="Nyala" w:cstheme="minorHAnsi"/>
          <w:sz w:val="22"/>
        </w:rPr>
        <w:t>,</w:t>
      </w:r>
      <w:r w:rsidR="00F465A1" w:rsidRPr="00843002">
        <w:rPr>
          <w:rFonts w:ascii="Nyala" w:hAnsi="Nyala" w:cstheme="minorHAnsi"/>
          <w:sz w:val="22"/>
        </w:rPr>
        <w:t xml:space="preserve"> </w:t>
      </w:r>
      <w:r w:rsidR="0056054B" w:rsidRPr="00843002">
        <w:rPr>
          <w:rFonts w:ascii="Nyala" w:hAnsi="Nyala" w:cstheme="minorHAnsi"/>
          <w:sz w:val="22"/>
        </w:rPr>
        <w:t>grupy interesu seniorów</w:t>
      </w:r>
      <w:r w:rsidRPr="00843002">
        <w:rPr>
          <w:rFonts w:ascii="Nyala" w:hAnsi="Nyala" w:cstheme="minorHAnsi"/>
          <w:sz w:val="22"/>
        </w:rPr>
        <w:t>,</w:t>
      </w:r>
      <w:r w:rsidR="00F465A1" w:rsidRPr="00843002">
        <w:rPr>
          <w:rFonts w:ascii="Nyala" w:hAnsi="Nyala" w:cstheme="minorHAnsi"/>
          <w:sz w:val="22"/>
        </w:rPr>
        <w:t xml:space="preserve"> </w:t>
      </w:r>
      <w:r w:rsidR="000C1C54" w:rsidRPr="00843002">
        <w:rPr>
          <w:rFonts w:ascii="Nyala" w:hAnsi="Nyala" w:cstheme="minorHAnsi"/>
          <w:sz w:val="22"/>
        </w:rPr>
        <w:t>osób</w:t>
      </w:r>
      <w:r w:rsidR="00F465A1" w:rsidRPr="00843002">
        <w:rPr>
          <w:rFonts w:ascii="Nyala" w:hAnsi="Nyala" w:cstheme="minorHAnsi"/>
          <w:sz w:val="22"/>
        </w:rPr>
        <w:t xml:space="preserve"> </w:t>
      </w:r>
      <w:r w:rsidR="000C1C54" w:rsidRPr="00843002">
        <w:rPr>
          <w:rFonts w:ascii="Nyala" w:hAnsi="Nyala" w:cstheme="minorHAnsi"/>
          <w:sz w:val="22"/>
        </w:rPr>
        <w:t>młodych</w:t>
      </w:r>
      <w:r w:rsidR="00F465A1" w:rsidRPr="00843002">
        <w:rPr>
          <w:rFonts w:ascii="Nyala" w:hAnsi="Nyala" w:cstheme="minorHAnsi"/>
          <w:sz w:val="22"/>
        </w:rPr>
        <w:t xml:space="preserve"> </w:t>
      </w:r>
      <w:r w:rsidR="000C1C54" w:rsidRPr="00843002">
        <w:rPr>
          <w:rFonts w:ascii="Nyala" w:hAnsi="Nyala" w:cstheme="minorHAnsi"/>
          <w:sz w:val="22"/>
        </w:rPr>
        <w:t>oraz</w:t>
      </w:r>
      <w:r w:rsidR="00F465A1" w:rsidRPr="00843002">
        <w:rPr>
          <w:rFonts w:ascii="Nyala" w:hAnsi="Nyala" w:cstheme="minorHAnsi"/>
          <w:sz w:val="22"/>
        </w:rPr>
        <w:t xml:space="preserve"> </w:t>
      </w:r>
      <w:r w:rsidR="000C1C54" w:rsidRPr="00843002">
        <w:rPr>
          <w:rFonts w:ascii="Nyala" w:hAnsi="Nyala" w:cstheme="minorHAnsi"/>
          <w:sz w:val="22"/>
        </w:rPr>
        <w:t>osób</w:t>
      </w:r>
      <w:r w:rsidR="00F465A1" w:rsidRPr="00843002">
        <w:rPr>
          <w:rFonts w:ascii="Nyala" w:hAnsi="Nyala" w:cstheme="minorHAnsi"/>
          <w:sz w:val="22"/>
        </w:rPr>
        <w:t xml:space="preserve"> </w:t>
      </w:r>
      <w:r w:rsidR="000C1C54" w:rsidRPr="00843002">
        <w:rPr>
          <w:rFonts w:ascii="Nyala" w:hAnsi="Nyala" w:cstheme="minorHAnsi"/>
          <w:sz w:val="22"/>
        </w:rPr>
        <w:t>w</w:t>
      </w:r>
      <w:r w:rsidR="00F465A1" w:rsidRPr="00843002">
        <w:rPr>
          <w:rFonts w:ascii="Nyala" w:hAnsi="Nyala" w:cstheme="minorHAnsi"/>
          <w:sz w:val="22"/>
        </w:rPr>
        <w:t xml:space="preserve"> </w:t>
      </w:r>
      <w:r w:rsidR="000C1C54" w:rsidRPr="00843002">
        <w:rPr>
          <w:rFonts w:ascii="Nyala" w:hAnsi="Nyala" w:cstheme="minorHAnsi"/>
          <w:sz w:val="22"/>
        </w:rPr>
        <w:t>niekorzystnej</w:t>
      </w:r>
      <w:r w:rsidR="00F465A1" w:rsidRPr="00843002">
        <w:rPr>
          <w:rFonts w:ascii="Nyala" w:hAnsi="Nyala" w:cstheme="minorHAnsi"/>
          <w:sz w:val="22"/>
        </w:rPr>
        <w:t xml:space="preserve"> </w:t>
      </w:r>
      <w:r w:rsidR="000C1C54" w:rsidRPr="00843002">
        <w:rPr>
          <w:rFonts w:ascii="Nyala" w:hAnsi="Nyala" w:cstheme="minorHAnsi"/>
          <w:sz w:val="22"/>
        </w:rPr>
        <w:t>sytuacji.</w:t>
      </w:r>
      <w:r w:rsidR="00F465A1" w:rsidRPr="00843002">
        <w:rPr>
          <w:rFonts w:ascii="Nyala" w:hAnsi="Nyala" w:cstheme="minorHAnsi"/>
          <w:sz w:val="22"/>
        </w:rPr>
        <w:t xml:space="preserve"> </w:t>
      </w:r>
      <w:r w:rsidRPr="00843002">
        <w:rPr>
          <w:rFonts w:ascii="Nyala" w:hAnsi="Nyala" w:cstheme="minorHAnsi"/>
          <w:sz w:val="22"/>
        </w:rPr>
        <w:t>Nie</w:t>
      </w:r>
      <w:r w:rsidR="00F465A1" w:rsidRPr="00843002">
        <w:rPr>
          <w:rFonts w:ascii="Nyala" w:hAnsi="Nyala" w:cstheme="minorHAnsi"/>
          <w:sz w:val="22"/>
        </w:rPr>
        <w:t xml:space="preserve"> </w:t>
      </w:r>
      <w:r w:rsidRPr="00843002">
        <w:rPr>
          <w:rFonts w:ascii="Nyala" w:hAnsi="Nyala" w:cstheme="minorHAnsi"/>
          <w:sz w:val="22"/>
        </w:rPr>
        <w:t>zapomniano</w:t>
      </w:r>
      <w:r w:rsidR="00F465A1" w:rsidRPr="00843002">
        <w:rPr>
          <w:rFonts w:ascii="Nyala" w:hAnsi="Nyala" w:cstheme="minorHAnsi"/>
          <w:sz w:val="22"/>
        </w:rPr>
        <w:t xml:space="preserve"> </w:t>
      </w:r>
      <w:r w:rsidRPr="00843002">
        <w:rPr>
          <w:rFonts w:ascii="Nyala" w:hAnsi="Nyala" w:cstheme="minorHAnsi"/>
          <w:sz w:val="22"/>
        </w:rPr>
        <w:t>również</w:t>
      </w:r>
      <w:r w:rsidR="00F465A1" w:rsidRPr="00843002">
        <w:rPr>
          <w:rFonts w:ascii="Nyala" w:hAnsi="Nyala" w:cstheme="minorHAnsi"/>
          <w:sz w:val="22"/>
        </w:rPr>
        <w:t xml:space="preserve"> </w:t>
      </w:r>
      <w:r w:rsidRPr="00843002">
        <w:rPr>
          <w:rFonts w:ascii="Nyala" w:hAnsi="Nyala" w:cstheme="minorHAnsi"/>
          <w:sz w:val="22"/>
        </w:rPr>
        <w:t>o</w:t>
      </w:r>
      <w:r w:rsidR="00F465A1" w:rsidRPr="00843002">
        <w:rPr>
          <w:rFonts w:ascii="Nyala" w:hAnsi="Nyala" w:cstheme="minorHAnsi"/>
          <w:sz w:val="22"/>
        </w:rPr>
        <w:t xml:space="preserve"> </w:t>
      </w:r>
      <w:r w:rsidRPr="00843002">
        <w:rPr>
          <w:rFonts w:ascii="Nyala" w:hAnsi="Nyala" w:cstheme="minorHAnsi"/>
          <w:sz w:val="22"/>
        </w:rPr>
        <w:t>potrzebach</w:t>
      </w:r>
      <w:r w:rsidR="00F465A1" w:rsidRPr="00843002">
        <w:rPr>
          <w:rFonts w:ascii="Nyala" w:hAnsi="Nyala" w:cstheme="minorHAnsi"/>
          <w:sz w:val="22"/>
        </w:rPr>
        <w:t xml:space="preserve"> </w:t>
      </w:r>
      <w:r w:rsidRPr="00843002">
        <w:rPr>
          <w:rFonts w:ascii="Nyala" w:hAnsi="Nyala" w:cstheme="minorHAnsi"/>
          <w:sz w:val="22"/>
        </w:rPr>
        <w:t>pozostałych</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p>
    <w:p w14:paraId="4A629E69" w14:textId="635D59AA" w:rsidR="000C1C54" w:rsidRPr="00843002" w:rsidRDefault="000C1C54" w:rsidP="00A11D3D">
      <w:pPr>
        <w:spacing w:before="0" w:after="0"/>
        <w:ind w:left="0" w:firstLine="284"/>
        <w:jc w:val="both"/>
        <w:rPr>
          <w:rFonts w:ascii="Nyala" w:hAnsi="Nyala" w:cstheme="minorHAnsi"/>
          <w:sz w:val="22"/>
        </w:rPr>
      </w:pPr>
      <w:r w:rsidRPr="00843002">
        <w:rPr>
          <w:rFonts w:ascii="Nyala" w:hAnsi="Nyala" w:cstheme="minorHAnsi"/>
          <w:sz w:val="22"/>
        </w:rPr>
        <w:t>Sposób</w:t>
      </w:r>
      <w:r w:rsidR="00F465A1" w:rsidRPr="00843002">
        <w:rPr>
          <w:rFonts w:ascii="Nyala" w:hAnsi="Nyala" w:cstheme="minorHAnsi"/>
          <w:sz w:val="22"/>
        </w:rPr>
        <w:t xml:space="preserve"> </w:t>
      </w:r>
      <w:r w:rsidR="00C347B6" w:rsidRPr="00843002">
        <w:rPr>
          <w:rFonts w:ascii="Nyala" w:hAnsi="Nyala" w:cstheme="minorHAnsi"/>
          <w:sz w:val="22"/>
        </w:rPr>
        <w:t>przygotowania</w:t>
      </w:r>
      <w:r w:rsidR="00F465A1" w:rsidRPr="00843002">
        <w:rPr>
          <w:rFonts w:ascii="Nyala" w:hAnsi="Nyala" w:cstheme="minorHAnsi"/>
          <w:sz w:val="22"/>
        </w:rPr>
        <w:t xml:space="preserve"> </w:t>
      </w:r>
      <w:r w:rsidR="00C347B6" w:rsidRPr="00843002">
        <w:rPr>
          <w:rFonts w:ascii="Nyala" w:hAnsi="Nyala" w:cstheme="minorHAnsi"/>
          <w:sz w:val="22"/>
        </w:rPr>
        <w:t>oraz</w:t>
      </w:r>
      <w:r w:rsidR="00F465A1" w:rsidRPr="00843002">
        <w:rPr>
          <w:rFonts w:ascii="Nyala" w:hAnsi="Nyala" w:cstheme="minorHAnsi"/>
          <w:sz w:val="22"/>
        </w:rPr>
        <w:t xml:space="preserve"> </w:t>
      </w:r>
      <w:r w:rsidR="00C347B6" w:rsidRPr="00843002">
        <w:rPr>
          <w:rFonts w:ascii="Nyala" w:hAnsi="Nyala" w:cstheme="minorHAnsi"/>
          <w:sz w:val="22"/>
        </w:rPr>
        <w:t>przekazywania</w:t>
      </w:r>
      <w:r w:rsidR="00F465A1" w:rsidRPr="00843002">
        <w:rPr>
          <w:rFonts w:ascii="Nyala" w:hAnsi="Nyala" w:cstheme="minorHAnsi"/>
          <w:sz w:val="22"/>
        </w:rPr>
        <w:t xml:space="preserve"> </w:t>
      </w:r>
      <w:r w:rsidR="00C347B6" w:rsidRPr="00843002">
        <w:rPr>
          <w:rFonts w:ascii="Nyala" w:hAnsi="Nyala" w:cstheme="minorHAnsi"/>
          <w:sz w:val="22"/>
        </w:rPr>
        <w:t>komunikatów</w:t>
      </w:r>
      <w:r w:rsidR="00F465A1" w:rsidRPr="00843002">
        <w:rPr>
          <w:rFonts w:ascii="Nyala" w:hAnsi="Nyala" w:cstheme="minorHAnsi"/>
          <w:sz w:val="22"/>
        </w:rPr>
        <w:t xml:space="preserve"> </w:t>
      </w:r>
      <w:r w:rsidR="00C347B6" w:rsidRPr="00843002">
        <w:rPr>
          <w:rFonts w:ascii="Nyala" w:hAnsi="Nyala" w:cstheme="minorHAnsi"/>
          <w:sz w:val="22"/>
        </w:rPr>
        <w:t>„na</w:t>
      </w:r>
      <w:r w:rsidR="00F465A1" w:rsidRPr="00843002">
        <w:rPr>
          <w:rFonts w:ascii="Nyala" w:hAnsi="Nyala" w:cstheme="minorHAnsi"/>
          <w:sz w:val="22"/>
        </w:rPr>
        <w:t xml:space="preserve"> </w:t>
      </w:r>
      <w:r w:rsidR="00C347B6" w:rsidRPr="00843002">
        <w:rPr>
          <w:rFonts w:ascii="Nyala" w:hAnsi="Nyala" w:cstheme="minorHAnsi"/>
          <w:sz w:val="22"/>
        </w:rPr>
        <w:t>zewnątrz”</w:t>
      </w:r>
      <w:r w:rsidR="00F465A1" w:rsidRPr="00843002">
        <w:rPr>
          <w:rFonts w:ascii="Nyala" w:hAnsi="Nyala" w:cstheme="minorHAnsi"/>
          <w:sz w:val="22"/>
        </w:rPr>
        <w:t xml:space="preserve"> </w:t>
      </w:r>
      <w:r w:rsidRPr="00843002">
        <w:rPr>
          <w:rFonts w:ascii="Nyala" w:hAnsi="Nyala" w:cstheme="minorHAnsi"/>
          <w:sz w:val="22"/>
        </w:rPr>
        <w:t>został</w:t>
      </w:r>
      <w:r w:rsidR="00F465A1" w:rsidRPr="00843002">
        <w:rPr>
          <w:rFonts w:ascii="Nyala" w:hAnsi="Nyala" w:cstheme="minorHAnsi"/>
          <w:sz w:val="22"/>
        </w:rPr>
        <w:t xml:space="preserve"> </w:t>
      </w:r>
      <w:r w:rsidRPr="00843002">
        <w:rPr>
          <w:rFonts w:ascii="Nyala" w:hAnsi="Nyala" w:cstheme="minorHAnsi"/>
          <w:sz w:val="22"/>
        </w:rPr>
        <w:t>tak</w:t>
      </w:r>
      <w:r w:rsidR="00F465A1" w:rsidRPr="00843002">
        <w:rPr>
          <w:rFonts w:ascii="Nyala" w:hAnsi="Nyala" w:cstheme="minorHAnsi"/>
          <w:sz w:val="22"/>
        </w:rPr>
        <w:t xml:space="preserve"> </w:t>
      </w:r>
      <w:r w:rsidRPr="00843002">
        <w:rPr>
          <w:rFonts w:ascii="Nyala" w:hAnsi="Nyala" w:cstheme="minorHAnsi"/>
          <w:sz w:val="22"/>
        </w:rPr>
        <w:t>zaplanowany</w:t>
      </w:r>
      <w:r w:rsidR="0095554C"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aby</w:t>
      </w:r>
      <w:r w:rsidR="00F465A1" w:rsidRPr="00843002">
        <w:rPr>
          <w:rFonts w:ascii="Nyala" w:hAnsi="Nyala" w:cstheme="minorHAnsi"/>
          <w:sz w:val="22"/>
        </w:rPr>
        <w:t xml:space="preserve"> </w:t>
      </w:r>
      <w:r w:rsidRPr="00843002">
        <w:rPr>
          <w:rFonts w:ascii="Nyala" w:hAnsi="Nyala" w:cstheme="minorHAnsi"/>
          <w:sz w:val="22"/>
        </w:rPr>
        <w:t>przekaz</w:t>
      </w:r>
      <w:r w:rsidR="00F465A1" w:rsidRPr="00843002">
        <w:rPr>
          <w:rFonts w:ascii="Nyala" w:hAnsi="Nyala" w:cstheme="minorHAnsi"/>
          <w:sz w:val="22"/>
        </w:rPr>
        <w:t xml:space="preserve"> </w:t>
      </w:r>
      <w:r w:rsidRPr="00843002">
        <w:rPr>
          <w:rFonts w:ascii="Nyala" w:hAnsi="Nyala" w:cstheme="minorHAnsi"/>
          <w:sz w:val="22"/>
        </w:rPr>
        <w:t>był</w:t>
      </w:r>
      <w:r w:rsidR="00F465A1" w:rsidRPr="00843002">
        <w:rPr>
          <w:rFonts w:ascii="Nyala" w:hAnsi="Nyala" w:cstheme="minorHAnsi"/>
          <w:sz w:val="22"/>
        </w:rPr>
        <w:t xml:space="preserve"> </w:t>
      </w:r>
      <w:r w:rsidRPr="00843002">
        <w:rPr>
          <w:rFonts w:ascii="Nyala" w:hAnsi="Nyala" w:cstheme="minorHAnsi"/>
          <w:sz w:val="22"/>
        </w:rPr>
        <w:t>czytelny</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każdego</w:t>
      </w:r>
      <w:r w:rsidR="00F465A1" w:rsidRPr="00843002">
        <w:rPr>
          <w:rFonts w:ascii="Nyala" w:hAnsi="Nyala" w:cstheme="minorHAnsi"/>
          <w:sz w:val="22"/>
        </w:rPr>
        <w:t xml:space="preserve"> </w:t>
      </w:r>
      <w:r w:rsidRPr="00843002">
        <w:rPr>
          <w:rFonts w:ascii="Nyala" w:hAnsi="Nyala" w:cstheme="minorHAnsi"/>
          <w:sz w:val="22"/>
        </w:rPr>
        <w:t>odbiorcy.</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przypadku</w:t>
      </w:r>
      <w:r w:rsidR="00F465A1" w:rsidRPr="00843002">
        <w:rPr>
          <w:rFonts w:ascii="Nyala" w:hAnsi="Nyala" w:cstheme="minorHAnsi"/>
          <w:sz w:val="22"/>
        </w:rPr>
        <w:t xml:space="preserve"> </w:t>
      </w:r>
      <w:r w:rsidRPr="00843002">
        <w:rPr>
          <w:rFonts w:ascii="Nyala" w:hAnsi="Nyala" w:cstheme="minorHAnsi"/>
          <w:sz w:val="22"/>
        </w:rPr>
        <w:t>seniorów,</w:t>
      </w:r>
      <w:r w:rsidR="00F465A1" w:rsidRPr="00843002">
        <w:rPr>
          <w:rFonts w:ascii="Nyala" w:hAnsi="Nyala" w:cstheme="minorHAnsi"/>
          <w:sz w:val="22"/>
        </w:rPr>
        <w:t xml:space="preserve"> </w:t>
      </w:r>
      <w:r w:rsidRPr="00843002">
        <w:rPr>
          <w:rFonts w:ascii="Nyala" w:hAnsi="Nyala" w:cstheme="minorHAnsi"/>
          <w:sz w:val="22"/>
        </w:rPr>
        <w:t>które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pewnym</w:t>
      </w:r>
      <w:r w:rsidR="00F465A1" w:rsidRPr="00843002">
        <w:rPr>
          <w:rFonts w:ascii="Nyala" w:hAnsi="Nyala" w:cstheme="minorHAnsi"/>
          <w:sz w:val="22"/>
        </w:rPr>
        <w:t xml:space="preserve"> </w:t>
      </w:r>
      <w:r w:rsidRPr="00843002">
        <w:rPr>
          <w:rFonts w:ascii="Nyala" w:hAnsi="Nyala" w:cstheme="minorHAnsi"/>
          <w:sz w:val="22"/>
        </w:rPr>
        <w:t>zakresie</w:t>
      </w:r>
      <w:r w:rsidR="00F465A1" w:rsidRPr="00843002">
        <w:rPr>
          <w:rFonts w:ascii="Nyala" w:hAnsi="Nyala" w:cstheme="minorHAnsi"/>
          <w:sz w:val="22"/>
        </w:rPr>
        <w:t xml:space="preserve"> </w:t>
      </w:r>
      <w:r w:rsidRPr="00843002">
        <w:rPr>
          <w:rFonts w:ascii="Nyala" w:hAnsi="Nyala" w:cstheme="minorHAnsi"/>
          <w:sz w:val="22"/>
        </w:rPr>
        <w:t>mogą</w:t>
      </w:r>
      <w:r w:rsidR="00F465A1" w:rsidRPr="00843002">
        <w:rPr>
          <w:rFonts w:ascii="Nyala" w:hAnsi="Nyala" w:cstheme="minorHAnsi"/>
          <w:sz w:val="22"/>
        </w:rPr>
        <w:t xml:space="preserve"> </w:t>
      </w:r>
      <w:r w:rsidR="002A2548" w:rsidRPr="00843002">
        <w:rPr>
          <w:rFonts w:ascii="Nyala" w:hAnsi="Nyala" w:cstheme="minorHAnsi"/>
          <w:sz w:val="22"/>
        </w:rPr>
        <w:t>odczuwać</w:t>
      </w:r>
      <w:r w:rsidR="00F465A1" w:rsidRPr="00843002">
        <w:rPr>
          <w:rFonts w:ascii="Nyala" w:hAnsi="Nyala" w:cstheme="minorHAnsi"/>
          <w:sz w:val="22"/>
        </w:rPr>
        <w:t xml:space="preserve"> </w:t>
      </w:r>
      <w:r w:rsidR="002A2548" w:rsidRPr="00843002">
        <w:rPr>
          <w:rFonts w:ascii="Nyala" w:hAnsi="Nyala" w:cstheme="minorHAnsi"/>
          <w:sz w:val="22"/>
        </w:rPr>
        <w:t>wykluczenie</w:t>
      </w:r>
      <w:r w:rsidR="00F465A1" w:rsidRPr="00843002">
        <w:rPr>
          <w:rFonts w:ascii="Nyala" w:hAnsi="Nyala" w:cstheme="minorHAnsi"/>
          <w:sz w:val="22"/>
        </w:rPr>
        <w:t xml:space="preserve"> </w:t>
      </w:r>
      <w:r w:rsidRPr="00843002">
        <w:rPr>
          <w:rFonts w:ascii="Nyala" w:hAnsi="Nyala" w:cstheme="minorHAnsi"/>
          <w:sz w:val="22"/>
        </w:rPr>
        <w:t>cyfrow</w:t>
      </w:r>
      <w:r w:rsidR="00670B7F" w:rsidRPr="00843002">
        <w:rPr>
          <w:rFonts w:ascii="Nyala" w:hAnsi="Nyala" w:cstheme="minorHAnsi"/>
          <w:sz w:val="22"/>
        </w:rPr>
        <w:t>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komunikacyjnie,</w:t>
      </w:r>
      <w:r w:rsidR="00F465A1" w:rsidRPr="00843002">
        <w:rPr>
          <w:rFonts w:ascii="Nyala" w:hAnsi="Nyala" w:cstheme="minorHAnsi"/>
          <w:sz w:val="22"/>
        </w:rPr>
        <w:t xml:space="preserve"> </w:t>
      </w:r>
      <w:r w:rsidRPr="00843002">
        <w:rPr>
          <w:rFonts w:ascii="Nyala" w:hAnsi="Nyala" w:cstheme="minorHAnsi"/>
          <w:sz w:val="22"/>
        </w:rPr>
        <w:t>dostępna</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papierowa</w:t>
      </w:r>
      <w:r w:rsidR="00F465A1" w:rsidRPr="00843002">
        <w:rPr>
          <w:rFonts w:ascii="Nyala" w:hAnsi="Nyala" w:cstheme="minorHAnsi"/>
          <w:sz w:val="22"/>
        </w:rPr>
        <w:t xml:space="preserve"> </w:t>
      </w:r>
      <w:r w:rsidR="002A2548" w:rsidRPr="00843002">
        <w:rPr>
          <w:rFonts w:ascii="Nyala" w:hAnsi="Nyala" w:cstheme="minorHAnsi"/>
          <w:sz w:val="22"/>
        </w:rPr>
        <w:t>wersja</w:t>
      </w:r>
      <w:r w:rsidR="00F465A1" w:rsidRPr="00843002">
        <w:rPr>
          <w:rFonts w:ascii="Nyala" w:hAnsi="Nyala" w:cstheme="minorHAnsi"/>
          <w:sz w:val="22"/>
        </w:rPr>
        <w:t xml:space="preserve"> </w:t>
      </w:r>
      <w:r w:rsidRPr="00843002">
        <w:rPr>
          <w:rFonts w:ascii="Nyala" w:hAnsi="Nyala" w:cstheme="minorHAnsi"/>
          <w:sz w:val="22"/>
        </w:rPr>
        <w:t>formularzy</w:t>
      </w:r>
      <w:r w:rsidR="00F465A1" w:rsidRPr="00843002">
        <w:rPr>
          <w:rFonts w:ascii="Nyala" w:hAnsi="Nyala" w:cstheme="minorHAnsi"/>
          <w:sz w:val="22"/>
        </w:rPr>
        <w:t xml:space="preserve"> </w:t>
      </w:r>
      <w:r w:rsidR="007A29D5" w:rsidRPr="00843002">
        <w:rPr>
          <w:rFonts w:ascii="Nyala" w:hAnsi="Nyala" w:cstheme="minorHAnsi"/>
          <w:sz w:val="22"/>
        </w:rPr>
        <w:t>(np.</w:t>
      </w:r>
      <w:r w:rsidR="00F465A1" w:rsidRPr="00843002">
        <w:rPr>
          <w:rFonts w:ascii="Nyala" w:hAnsi="Nyala" w:cstheme="minorHAnsi"/>
          <w:sz w:val="22"/>
        </w:rPr>
        <w:t xml:space="preserve"> </w:t>
      </w:r>
      <w:r w:rsidR="007A29D5" w:rsidRPr="00843002">
        <w:rPr>
          <w:rFonts w:ascii="Nyala" w:hAnsi="Nyala" w:cstheme="minorHAnsi"/>
          <w:sz w:val="22"/>
        </w:rPr>
        <w:t>ogłoszeń,</w:t>
      </w:r>
      <w:r w:rsidR="00F465A1" w:rsidRPr="00843002">
        <w:rPr>
          <w:rFonts w:ascii="Nyala" w:hAnsi="Nyala" w:cstheme="minorHAnsi"/>
          <w:sz w:val="22"/>
        </w:rPr>
        <w:t xml:space="preserve"> </w:t>
      </w:r>
      <w:r w:rsidR="007A29D5" w:rsidRPr="00843002">
        <w:rPr>
          <w:rFonts w:ascii="Nyala" w:hAnsi="Nyala" w:cstheme="minorHAnsi"/>
          <w:sz w:val="22"/>
        </w:rPr>
        <w:t>ankiet</w:t>
      </w:r>
      <w:r w:rsidR="00F465A1" w:rsidRPr="00843002">
        <w:rPr>
          <w:rFonts w:ascii="Nyala" w:hAnsi="Nyala" w:cstheme="minorHAnsi"/>
          <w:sz w:val="22"/>
        </w:rPr>
        <w:t xml:space="preserve"> </w:t>
      </w:r>
      <w:r w:rsidR="007A29D5" w:rsidRPr="00843002">
        <w:rPr>
          <w:rFonts w:ascii="Nyala" w:hAnsi="Nyala" w:cstheme="minorHAnsi"/>
          <w:sz w:val="22"/>
        </w:rPr>
        <w:t>itp.),</w:t>
      </w:r>
      <w:r w:rsidR="00F465A1" w:rsidRPr="00843002">
        <w:rPr>
          <w:rFonts w:ascii="Nyala" w:hAnsi="Nyala" w:cstheme="minorHAnsi"/>
          <w:sz w:val="22"/>
        </w:rPr>
        <w:t xml:space="preserve"> </w:t>
      </w:r>
      <w:r w:rsidRPr="00843002">
        <w:rPr>
          <w:rFonts w:ascii="Nyala" w:hAnsi="Nyala" w:cstheme="minorHAnsi"/>
          <w:sz w:val="22"/>
        </w:rPr>
        <w:t>która</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dostarczona</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miejsc</w:t>
      </w:r>
      <w:r w:rsidR="00F465A1" w:rsidRPr="00843002">
        <w:rPr>
          <w:rFonts w:ascii="Nyala" w:hAnsi="Nyala" w:cstheme="minorHAnsi"/>
          <w:sz w:val="22"/>
        </w:rPr>
        <w:t xml:space="preserve"> </w:t>
      </w:r>
      <w:r w:rsidRPr="00843002">
        <w:rPr>
          <w:rFonts w:ascii="Nyala" w:hAnsi="Nyala" w:cstheme="minorHAnsi"/>
          <w:sz w:val="22"/>
        </w:rPr>
        <w:t>publicznych</w:t>
      </w:r>
      <w:r w:rsidR="00F465A1" w:rsidRPr="00843002">
        <w:rPr>
          <w:rFonts w:ascii="Nyala" w:hAnsi="Nyala" w:cstheme="minorHAnsi"/>
          <w:sz w:val="22"/>
        </w:rPr>
        <w:t xml:space="preserve"> </w:t>
      </w:r>
      <w:r w:rsidRPr="00843002">
        <w:rPr>
          <w:rFonts w:ascii="Nyala" w:hAnsi="Nyala" w:cstheme="minorHAnsi"/>
          <w:sz w:val="22"/>
        </w:rPr>
        <w:t>znajdujących</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najbliższej</w:t>
      </w:r>
      <w:r w:rsidR="00F465A1" w:rsidRPr="00843002">
        <w:rPr>
          <w:rFonts w:ascii="Nyala" w:hAnsi="Nyala" w:cstheme="minorHAnsi"/>
          <w:sz w:val="22"/>
        </w:rPr>
        <w:t xml:space="preserve"> </w:t>
      </w:r>
      <w:r w:rsidRPr="00843002">
        <w:rPr>
          <w:rFonts w:ascii="Nyala" w:hAnsi="Nyala" w:cstheme="minorHAnsi"/>
          <w:sz w:val="22"/>
        </w:rPr>
        <w:t>odległości</w:t>
      </w:r>
      <w:r w:rsidR="00F465A1" w:rsidRPr="00843002">
        <w:rPr>
          <w:rFonts w:ascii="Nyala" w:hAnsi="Nyala" w:cstheme="minorHAnsi"/>
          <w:sz w:val="22"/>
        </w:rPr>
        <w:t xml:space="preserve"> </w:t>
      </w:r>
      <w:r w:rsidRPr="00843002">
        <w:rPr>
          <w:rFonts w:ascii="Nyala" w:hAnsi="Nyala" w:cstheme="minorHAnsi"/>
          <w:sz w:val="22"/>
        </w:rPr>
        <w:t>od</w:t>
      </w:r>
      <w:r w:rsidR="00F465A1" w:rsidRPr="00843002">
        <w:rPr>
          <w:rFonts w:ascii="Nyala" w:hAnsi="Nyala" w:cstheme="minorHAnsi"/>
          <w:sz w:val="22"/>
        </w:rPr>
        <w:t xml:space="preserve"> </w:t>
      </w:r>
      <w:r w:rsidRPr="00843002">
        <w:rPr>
          <w:rFonts w:ascii="Nyala" w:hAnsi="Nyala" w:cstheme="minorHAnsi"/>
          <w:sz w:val="22"/>
        </w:rPr>
        <w:t>miejsca</w:t>
      </w:r>
      <w:r w:rsidR="00F465A1" w:rsidRPr="00843002">
        <w:rPr>
          <w:rFonts w:ascii="Nyala" w:hAnsi="Nyala" w:cstheme="minorHAnsi"/>
          <w:sz w:val="22"/>
        </w:rPr>
        <w:t xml:space="preserve"> </w:t>
      </w:r>
      <w:r w:rsidRPr="00843002">
        <w:rPr>
          <w:rFonts w:ascii="Nyala" w:hAnsi="Nyala" w:cstheme="minorHAnsi"/>
          <w:sz w:val="22"/>
        </w:rPr>
        <w:t>zamieszkania.</w:t>
      </w:r>
      <w:r w:rsidR="00F465A1" w:rsidRPr="00843002">
        <w:rPr>
          <w:rFonts w:ascii="Nyala" w:hAnsi="Nyala" w:cstheme="minorHAnsi"/>
          <w:sz w:val="22"/>
        </w:rPr>
        <w:t xml:space="preserve"> </w:t>
      </w:r>
      <w:r w:rsidRPr="00843002">
        <w:rPr>
          <w:rFonts w:ascii="Nyala" w:hAnsi="Nyala" w:cstheme="minorHAnsi"/>
          <w:sz w:val="22"/>
        </w:rPr>
        <w:t>Osoby</w:t>
      </w:r>
      <w:r w:rsidR="00F465A1" w:rsidRPr="00843002">
        <w:rPr>
          <w:rFonts w:ascii="Nyala" w:hAnsi="Nyala" w:cstheme="minorHAnsi"/>
          <w:sz w:val="22"/>
        </w:rPr>
        <w:t xml:space="preserve"> </w:t>
      </w:r>
      <w:r w:rsidRPr="00843002">
        <w:rPr>
          <w:rFonts w:ascii="Nyala" w:hAnsi="Nyala" w:cstheme="minorHAnsi"/>
          <w:sz w:val="22"/>
        </w:rPr>
        <w:t>te</w:t>
      </w:r>
      <w:r w:rsidR="00F465A1" w:rsidRPr="00843002">
        <w:rPr>
          <w:rFonts w:ascii="Nyala" w:hAnsi="Nyala" w:cstheme="minorHAnsi"/>
          <w:sz w:val="22"/>
        </w:rPr>
        <w:t xml:space="preserve"> </w:t>
      </w:r>
      <w:r w:rsidRPr="00843002">
        <w:rPr>
          <w:rFonts w:ascii="Nyala" w:hAnsi="Nyala" w:cstheme="minorHAnsi"/>
          <w:sz w:val="22"/>
        </w:rPr>
        <w:t>będą</w:t>
      </w:r>
      <w:r w:rsidR="00F465A1" w:rsidRPr="00843002">
        <w:rPr>
          <w:rFonts w:ascii="Nyala" w:hAnsi="Nyala" w:cstheme="minorHAnsi"/>
          <w:sz w:val="22"/>
        </w:rPr>
        <w:t xml:space="preserve"> </w:t>
      </w:r>
      <w:r w:rsidRPr="00843002">
        <w:rPr>
          <w:rFonts w:ascii="Nyala" w:hAnsi="Nyala" w:cstheme="minorHAnsi"/>
          <w:sz w:val="22"/>
        </w:rPr>
        <w:t>mogły</w:t>
      </w:r>
      <w:r w:rsidR="00F465A1" w:rsidRPr="00843002">
        <w:rPr>
          <w:rFonts w:ascii="Nyala" w:hAnsi="Nyala" w:cstheme="minorHAnsi"/>
          <w:sz w:val="22"/>
        </w:rPr>
        <w:t xml:space="preserve"> </w:t>
      </w:r>
      <w:r w:rsidR="00165831" w:rsidRPr="00843002">
        <w:rPr>
          <w:rFonts w:ascii="Nyala" w:hAnsi="Nyala" w:cstheme="minorHAnsi"/>
          <w:sz w:val="22"/>
        </w:rPr>
        <w:t>również</w:t>
      </w:r>
      <w:r w:rsidR="00F465A1" w:rsidRPr="00843002">
        <w:rPr>
          <w:rFonts w:ascii="Nyala" w:hAnsi="Nyala" w:cstheme="minorHAnsi"/>
          <w:sz w:val="22"/>
        </w:rPr>
        <w:t xml:space="preserve"> </w:t>
      </w:r>
      <w:r w:rsidRPr="00843002">
        <w:rPr>
          <w:rFonts w:ascii="Nyala" w:hAnsi="Nyala" w:cstheme="minorHAnsi"/>
          <w:sz w:val="22"/>
        </w:rPr>
        <w:t>wyrazić</w:t>
      </w:r>
      <w:r w:rsidR="00F465A1" w:rsidRPr="00843002">
        <w:rPr>
          <w:rFonts w:ascii="Nyala" w:hAnsi="Nyala" w:cstheme="minorHAnsi"/>
          <w:sz w:val="22"/>
        </w:rPr>
        <w:t xml:space="preserve"> </w:t>
      </w:r>
      <w:r w:rsidRPr="00843002">
        <w:rPr>
          <w:rFonts w:ascii="Nyala" w:hAnsi="Nyala" w:cstheme="minorHAnsi"/>
          <w:sz w:val="22"/>
        </w:rPr>
        <w:t>swoją</w:t>
      </w:r>
      <w:r w:rsidR="00F465A1" w:rsidRPr="00843002">
        <w:rPr>
          <w:rFonts w:ascii="Nyala" w:hAnsi="Nyala" w:cstheme="minorHAnsi"/>
          <w:sz w:val="22"/>
        </w:rPr>
        <w:t xml:space="preserve"> </w:t>
      </w:r>
      <w:r w:rsidRPr="00843002">
        <w:rPr>
          <w:rFonts w:ascii="Nyala" w:hAnsi="Nyala" w:cstheme="minorHAnsi"/>
          <w:sz w:val="22"/>
        </w:rPr>
        <w:t>opinię</w:t>
      </w:r>
      <w:r w:rsidR="00F465A1" w:rsidRPr="00843002">
        <w:rPr>
          <w:rFonts w:ascii="Nyala" w:hAnsi="Nyala" w:cstheme="minorHAnsi"/>
          <w:sz w:val="22"/>
        </w:rPr>
        <w:t xml:space="preserve"> </w:t>
      </w:r>
      <w:r w:rsidRPr="00843002">
        <w:rPr>
          <w:rFonts w:ascii="Nyala" w:hAnsi="Nyala" w:cstheme="minorHAnsi"/>
          <w:sz w:val="22"/>
        </w:rPr>
        <w:t>podczas</w:t>
      </w:r>
      <w:r w:rsidR="00F465A1" w:rsidRPr="00843002">
        <w:rPr>
          <w:rFonts w:ascii="Nyala" w:hAnsi="Nyala" w:cstheme="minorHAnsi"/>
          <w:sz w:val="22"/>
        </w:rPr>
        <w:t xml:space="preserve"> </w:t>
      </w:r>
      <w:r w:rsidRPr="00843002">
        <w:rPr>
          <w:rFonts w:ascii="Nyala" w:hAnsi="Nyala" w:cstheme="minorHAnsi"/>
          <w:sz w:val="22"/>
        </w:rPr>
        <w:t>konsultacji</w:t>
      </w:r>
      <w:r w:rsidR="00F465A1" w:rsidRPr="00843002">
        <w:rPr>
          <w:rFonts w:ascii="Nyala" w:hAnsi="Nyala" w:cstheme="minorHAnsi"/>
          <w:sz w:val="22"/>
        </w:rPr>
        <w:t xml:space="preserve"> </w:t>
      </w:r>
      <w:r w:rsidRPr="00843002">
        <w:rPr>
          <w:rFonts w:ascii="Nyala" w:hAnsi="Nyala" w:cstheme="minorHAnsi"/>
          <w:sz w:val="22"/>
        </w:rPr>
        <w:t>telefoniczn</w:t>
      </w:r>
      <w:r w:rsidR="00165831" w:rsidRPr="00843002">
        <w:rPr>
          <w:rFonts w:ascii="Nyala" w:hAnsi="Nyala" w:cstheme="minorHAnsi"/>
          <w:sz w:val="22"/>
        </w:rPr>
        <w:t>ych</w:t>
      </w:r>
      <w:r w:rsidR="00F465A1" w:rsidRPr="00843002">
        <w:rPr>
          <w:rFonts w:ascii="Nyala" w:hAnsi="Nyala" w:cstheme="minorHAnsi"/>
          <w:sz w:val="22"/>
        </w:rPr>
        <w:t xml:space="preserve"> </w:t>
      </w:r>
      <w:r w:rsidR="00165831"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mobilny</w:t>
      </w:r>
      <w:r w:rsidR="002A2548" w:rsidRPr="00843002">
        <w:rPr>
          <w:rFonts w:ascii="Nyala" w:hAnsi="Nyala" w:cstheme="minorHAnsi"/>
          <w:sz w:val="22"/>
        </w:rPr>
        <w:t>ch</w:t>
      </w:r>
      <w:r w:rsidR="00F465A1" w:rsidRPr="00843002">
        <w:rPr>
          <w:rFonts w:ascii="Nyala" w:hAnsi="Nyala" w:cstheme="minorHAnsi"/>
          <w:sz w:val="22"/>
        </w:rPr>
        <w:t xml:space="preserve"> </w:t>
      </w:r>
      <w:r w:rsidR="002A2548" w:rsidRPr="00843002">
        <w:rPr>
          <w:rFonts w:ascii="Nyala" w:hAnsi="Nyala" w:cstheme="minorHAnsi"/>
          <w:sz w:val="22"/>
        </w:rPr>
        <w:t>punktach</w:t>
      </w:r>
      <w:r w:rsidR="00F465A1" w:rsidRPr="00843002">
        <w:rPr>
          <w:rFonts w:ascii="Nyala" w:hAnsi="Nyala" w:cstheme="minorHAnsi"/>
          <w:sz w:val="22"/>
        </w:rPr>
        <w:t xml:space="preserve"> </w:t>
      </w:r>
      <w:r w:rsidRPr="00843002">
        <w:rPr>
          <w:rFonts w:ascii="Nyala" w:hAnsi="Nyala" w:cstheme="minorHAnsi"/>
          <w:sz w:val="22"/>
        </w:rPr>
        <w:t>konsultacyjny</w:t>
      </w:r>
      <w:r w:rsidR="002A2548" w:rsidRPr="00843002">
        <w:rPr>
          <w:rFonts w:ascii="Nyala" w:hAnsi="Nyala" w:cstheme="minorHAnsi"/>
          <w:sz w:val="22"/>
        </w:rPr>
        <w:t>ch</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kolei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przypadku</w:t>
      </w:r>
      <w:r w:rsidR="00F465A1" w:rsidRPr="00843002">
        <w:rPr>
          <w:rFonts w:ascii="Nyala" w:hAnsi="Nyala" w:cstheme="minorHAnsi"/>
          <w:sz w:val="22"/>
        </w:rPr>
        <w:t xml:space="preserve"> </w:t>
      </w:r>
      <w:r w:rsidRPr="00843002">
        <w:rPr>
          <w:rFonts w:ascii="Nyala" w:hAnsi="Nyala" w:cstheme="minorHAnsi"/>
          <w:sz w:val="22"/>
        </w:rPr>
        <w:t>osób</w:t>
      </w:r>
      <w:r w:rsidR="00F465A1" w:rsidRPr="00843002">
        <w:rPr>
          <w:rFonts w:ascii="Nyala" w:hAnsi="Nyala" w:cstheme="minorHAnsi"/>
          <w:sz w:val="22"/>
        </w:rPr>
        <w:t xml:space="preserve"> </w:t>
      </w:r>
      <w:r w:rsidRPr="00843002">
        <w:rPr>
          <w:rFonts w:ascii="Nyala" w:hAnsi="Nyala" w:cstheme="minorHAnsi"/>
          <w:sz w:val="22"/>
        </w:rPr>
        <w:t>młodych</w:t>
      </w:r>
      <w:r w:rsidR="00F465A1" w:rsidRPr="00843002">
        <w:rPr>
          <w:rFonts w:ascii="Nyala" w:hAnsi="Nyala" w:cstheme="minorHAnsi"/>
          <w:sz w:val="22"/>
        </w:rPr>
        <w:t xml:space="preserve"> </w:t>
      </w:r>
      <w:r w:rsidRPr="00843002">
        <w:rPr>
          <w:rFonts w:ascii="Nyala" w:hAnsi="Nyala" w:cstheme="minorHAnsi"/>
          <w:sz w:val="22"/>
        </w:rPr>
        <w:t>najdogodniejszą</w:t>
      </w:r>
      <w:r w:rsidR="00F465A1" w:rsidRPr="00843002">
        <w:rPr>
          <w:rFonts w:ascii="Nyala" w:hAnsi="Nyala" w:cstheme="minorHAnsi"/>
          <w:sz w:val="22"/>
        </w:rPr>
        <w:t xml:space="preserve"> </w:t>
      </w:r>
      <w:r w:rsidRPr="00843002">
        <w:rPr>
          <w:rFonts w:ascii="Nyala" w:hAnsi="Nyala" w:cstheme="minorHAnsi"/>
          <w:sz w:val="22"/>
        </w:rPr>
        <w:t>formą</w:t>
      </w:r>
      <w:r w:rsidR="00F465A1" w:rsidRPr="00843002">
        <w:rPr>
          <w:rFonts w:ascii="Nyala" w:hAnsi="Nyala" w:cstheme="minorHAnsi"/>
          <w:sz w:val="22"/>
        </w:rPr>
        <w:t xml:space="preserve"> </w:t>
      </w:r>
      <w:r w:rsidRPr="00843002">
        <w:rPr>
          <w:rFonts w:ascii="Nyala" w:hAnsi="Nyala" w:cstheme="minorHAnsi"/>
          <w:sz w:val="22"/>
        </w:rPr>
        <w:t>wyrażenia</w:t>
      </w:r>
      <w:r w:rsidR="00F465A1" w:rsidRPr="00843002">
        <w:rPr>
          <w:rFonts w:ascii="Nyala" w:hAnsi="Nyala" w:cstheme="minorHAnsi"/>
          <w:sz w:val="22"/>
        </w:rPr>
        <w:t xml:space="preserve"> </w:t>
      </w:r>
      <w:r w:rsidRPr="00843002">
        <w:rPr>
          <w:rFonts w:ascii="Nyala" w:hAnsi="Nyala" w:cstheme="minorHAnsi"/>
          <w:sz w:val="22"/>
        </w:rPr>
        <w:t>opinii</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strona</w:t>
      </w:r>
      <w:r w:rsidR="00F465A1" w:rsidRPr="00843002">
        <w:rPr>
          <w:rFonts w:ascii="Nyala" w:hAnsi="Nyala" w:cstheme="minorHAnsi"/>
          <w:sz w:val="22"/>
        </w:rPr>
        <w:t xml:space="preserve"> </w:t>
      </w:r>
      <w:r w:rsidRPr="00843002">
        <w:rPr>
          <w:rFonts w:ascii="Nyala" w:hAnsi="Nyala" w:cstheme="minorHAnsi"/>
          <w:sz w:val="22"/>
        </w:rPr>
        <w:t>internetowa</w:t>
      </w:r>
      <w:r w:rsidR="00F465A1" w:rsidRPr="00843002">
        <w:rPr>
          <w:rFonts w:ascii="Nyala" w:hAnsi="Nyala" w:cstheme="minorHAnsi"/>
          <w:sz w:val="22"/>
        </w:rPr>
        <w:t xml:space="preserve"> </w:t>
      </w:r>
      <w:r w:rsidR="002A2548" w:rsidRPr="00843002">
        <w:rPr>
          <w:rFonts w:ascii="Nyala" w:hAnsi="Nyala" w:cstheme="minorHAnsi"/>
          <w:sz w:val="22"/>
        </w:rPr>
        <w:t>czy</w:t>
      </w:r>
      <w:r w:rsidR="00F465A1" w:rsidRPr="00843002">
        <w:rPr>
          <w:rFonts w:ascii="Nyala" w:hAnsi="Nyala" w:cstheme="minorHAnsi"/>
          <w:sz w:val="22"/>
        </w:rPr>
        <w:t xml:space="preserve"> </w:t>
      </w:r>
      <w:r w:rsidRPr="00843002">
        <w:rPr>
          <w:rFonts w:ascii="Nyala" w:hAnsi="Nyala" w:cstheme="minorHAnsi"/>
          <w:sz w:val="22"/>
        </w:rPr>
        <w:t>portal</w:t>
      </w:r>
      <w:r w:rsidR="00F465A1" w:rsidRPr="00843002">
        <w:rPr>
          <w:rFonts w:ascii="Nyala" w:hAnsi="Nyala" w:cstheme="minorHAnsi"/>
          <w:sz w:val="22"/>
        </w:rPr>
        <w:t xml:space="preserve"> </w:t>
      </w:r>
      <w:r w:rsidRPr="00843002">
        <w:rPr>
          <w:rFonts w:ascii="Nyala" w:hAnsi="Nyala" w:cstheme="minorHAnsi"/>
          <w:sz w:val="22"/>
        </w:rPr>
        <w:t>społecznościowy.</w:t>
      </w:r>
      <w:r w:rsidR="00F465A1" w:rsidRPr="00843002">
        <w:rPr>
          <w:rFonts w:ascii="Nyala" w:hAnsi="Nyala" w:cstheme="minorHAnsi"/>
          <w:sz w:val="22"/>
        </w:rPr>
        <w:t xml:space="preserve"> </w:t>
      </w:r>
    </w:p>
    <w:p w14:paraId="4463ED26" w14:textId="309A61E4" w:rsidR="000C1C54" w:rsidRPr="00843002" w:rsidRDefault="00165831" w:rsidP="00A11D3D">
      <w:pPr>
        <w:spacing w:before="0" w:after="0"/>
        <w:ind w:left="0" w:firstLine="284"/>
        <w:jc w:val="both"/>
        <w:rPr>
          <w:rFonts w:ascii="Nyala" w:hAnsi="Nyala" w:cstheme="minorHAnsi"/>
          <w:spacing w:val="-2"/>
          <w:sz w:val="22"/>
        </w:rPr>
      </w:pPr>
      <w:r w:rsidRPr="00843002">
        <w:rPr>
          <w:rFonts w:ascii="Nyala" w:hAnsi="Nyala" w:cstheme="minorHAnsi"/>
          <w:spacing w:val="-2"/>
          <w:sz w:val="22"/>
        </w:rPr>
        <w:t>Ponadto,</w:t>
      </w:r>
      <w:r w:rsidR="00F465A1" w:rsidRPr="00843002">
        <w:rPr>
          <w:rFonts w:ascii="Nyala" w:hAnsi="Nyala" w:cstheme="minorHAnsi"/>
          <w:spacing w:val="-2"/>
          <w:sz w:val="22"/>
        </w:rPr>
        <w:t xml:space="preserve"> </w:t>
      </w:r>
      <w:r w:rsidR="003B5AFB" w:rsidRPr="00843002">
        <w:rPr>
          <w:rFonts w:ascii="Nyala" w:hAnsi="Nyala" w:cstheme="minorHAnsi"/>
          <w:spacing w:val="-2"/>
          <w:sz w:val="22"/>
        </w:rPr>
        <w:t>LGD</w:t>
      </w:r>
      <w:r w:rsidR="00F465A1" w:rsidRPr="00843002">
        <w:rPr>
          <w:rFonts w:ascii="Nyala" w:hAnsi="Nyala" w:cstheme="minorHAnsi"/>
          <w:spacing w:val="-2"/>
          <w:sz w:val="22"/>
        </w:rPr>
        <w:t xml:space="preserve"> </w:t>
      </w:r>
      <w:r w:rsidR="003B5AFB" w:rsidRPr="00843002">
        <w:rPr>
          <w:rFonts w:ascii="Nyala" w:hAnsi="Nyala" w:cstheme="minorHAnsi"/>
          <w:spacing w:val="-2"/>
          <w:sz w:val="22"/>
        </w:rPr>
        <w:t>ZS</w:t>
      </w:r>
      <w:r w:rsidR="00F465A1" w:rsidRPr="00843002">
        <w:rPr>
          <w:rFonts w:ascii="Nyala" w:hAnsi="Nyala" w:cstheme="minorHAnsi"/>
          <w:spacing w:val="-2"/>
          <w:sz w:val="22"/>
        </w:rPr>
        <w:t xml:space="preserve"> </w:t>
      </w:r>
      <w:r w:rsidR="000C1C54" w:rsidRPr="00843002">
        <w:rPr>
          <w:rFonts w:ascii="Nyala" w:hAnsi="Nyala" w:cstheme="minorHAnsi"/>
          <w:spacing w:val="-2"/>
          <w:sz w:val="22"/>
        </w:rPr>
        <w:t>jest</w:t>
      </w:r>
      <w:r w:rsidR="00F465A1" w:rsidRPr="00843002">
        <w:rPr>
          <w:rFonts w:ascii="Nyala" w:hAnsi="Nyala" w:cstheme="minorHAnsi"/>
          <w:spacing w:val="-2"/>
          <w:sz w:val="22"/>
        </w:rPr>
        <w:t xml:space="preserve"> </w:t>
      </w:r>
      <w:r w:rsidR="000C1C54" w:rsidRPr="00843002">
        <w:rPr>
          <w:rFonts w:ascii="Nyala" w:hAnsi="Nyala" w:cstheme="minorHAnsi"/>
          <w:spacing w:val="-2"/>
          <w:sz w:val="22"/>
        </w:rPr>
        <w:t>otwarta</w:t>
      </w:r>
      <w:r w:rsidR="00F465A1" w:rsidRPr="00843002">
        <w:rPr>
          <w:rFonts w:ascii="Nyala" w:hAnsi="Nyala" w:cstheme="minorHAnsi"/>
          <w:spacing w:val="-2"/>
          <w:sz w:val="22"/>
        </w:rPr>
        <w:t xml:space="preserve"> </w:t>
      </w:r>
      <w:r w:rsidR="000C1C54" w:rsidRPr="00843002">
        <w:rPr>
          <w:rFonts w:ascii="Nyala" w:hAnsi="Nyala" w:cstheme="minorHAnsi"/>
          <w:spacing w:val="-2"/>
          <w:sz w:val="22"/>
        </w:rPr>
        <w:t>na</w:t>
      </w:r>
      <w:r w:rsidR="00F465A1" w:rsidRPr="00843002">
        <w:rPr>
          <w:rFonts w:ascii="Nyala" w:hAnsi="Nyala" w:cstheme="minorHAnsi"/>
          <w:spacing w:val="-2"/>
          <w:sz w:val="22"/>
        </w:rPr>
        <w:t xml:space="preserve"> </w:t>
      </w:r>
      <w:r w:rsidR="000C1C54" w:rsidRPr="00843002">
        <w:rPr>
          <w:rFonts w:ascii="Nyala" w:hAnsi="Nyala" w:cstheme="minorHAnsi"/>
          <w:spacing w:val="-2"/>
          <w:sz w:val="22"/>
        </w:rPr>
        <w:t>wdrożenie</w:t>
      </w:r>
      <w:r w:rsidR="00F465A1" w:rsidRPr="00843002">
        <w:rPr>
          <w:rFonts w:ascii="Nyala" w:hAnsi="Nyala" w:cstheme="minorHAnsi"/>
          <w:spacing w:val="-2"/>
          <w:sz w:val="22"/>
        </w:rPr>
        <w:t xml:space="preserve"> </w:t>
      </w:r>
      <w:r w:rsidR="000C1C54" w:rsidRPr="00843002">
        <w:rPr>
          <w:rFonts w:ascii="Nyala" w:hAnsi="Nyala" w:cstheme="minorHAnsi"/>
          <w:spacing w:val="-2"/>
          <w:sz w:val="22"/>
        </w:rPr>
        <w:t>nowych</w:t>
      </w:r>
      <w:r w:rsidR="00F465A1" w:rsidRPr="00843002">
        <w:rPr>
          <w:rFonts w:ascii="Nyala" w:hAnsi="Nyala" w:cstheme="minorHAnsi"/>
          <w:spacing w:val="-2"/>
          <w:sz w:val="22"/>
        </w:rPr>
        <w:t xml:space="preserve"> </w:t>
      </w:r>
      <w:r w:rsidR="000C1C54" w:rsidRPr="00843002">
        <w:rPr>
          <w:rFonts w:ascii="Nyala" w:hAnsi="Nyala" w:cstheme="minorHAnsi"/>
          <w:spacing w:val="-2"/>
          <w:sz w:val="22"/>
        </w:rPr>
        <w:t>form</w:t>
      </w:r>
      <w:r w:rsidR="00F465A1" w:rsidRPr="00843002">
        <w:rPr>
          <w:rFonts w:ascii="Nyala" w:hAnsi="Nyala" w:cstheme="minorHAnsi"/>
          <w:spacing w:val="-2"/>
          <w:sz w:val="22"/>
        </w:rPr>
        <w:t xml:space="preserve"> </w:t>
      </w:r>
      <w:r w:rsidR="000C1C54" w:rsidRPr="00843002">
        <w:rPr>
          <w:rFonts w:ascii="Nyala" w:hAnsi="Nyala" w:cstheme="minorHAnsi"/>
          <w:spacing w:val="-2"/>
          <w:sz w:val="22"/>
        </w:rPr>
        <w:t>komunikacji</w:t>
      </w:r>
      <w:r w:rsidR="002A2548" w:rsidRPr="00843002">
        <w:rPr>
          <w:rFonts w:ascii="Nyala" w:hAnsi="Nyala" w:cstheme="minorHAnsi"/>
          <w:spacing w:val="-2"/>
          <w:sz w:val="22"/>
        </w:rPr>
        <w:t>,</w:t>
      </w:r>
      <w:r w:rsidR="00F465A1" w:rsidRPr="00843002">
        <w:rPr>
          <w:rFonts w:ascii="Nyala" w:hAnsi="Nyala" w:cstheme="minorHAnsi"/>
          <w:spacing w:val="-2"/>
          <w:sz w:val="22"/>
        </w:rPr>
        <w:t xml:space="preserve"> </w:t>
      </w:r>
      <w:r w:rsidR="000C1C54" w:rsidRPr="00843002">
        <w:rPr>
          <w:rFonts w:ascii="Nyala" w:hAnsi="Nyala" w:cstheme="minorHAnsi"/>
          <w:spacing w:val="-2"/>
          <w:sz w:val="22"/>
        </w:rPr>
        <w:t>jeżeli</w:t>
      </w:r>
      <w:r w:rsidR="00F465A1" w:rsidRPr="00843002">
        <w:rPr>
          <w:rFonts w:ascii="Nyala" w:hAnsi="Nyala" w:cstheme="minorHAnsi"/>
          <w:spacing w:val="-2"/>
          <w:sz w:val="22"/>
        </w:rPr>
        <w:t xml:space="preserve"> </w:t>
      </w:r>
      <w:r w:rsidR="000C1C54" w:rsidRPr="00843002">
        <w:rPr>
          <w:rFonts w:ascii="Nyala" w:hAnsi="Nyala" w:cstheme="minorHAnsi"/>
          <w:spacing w:val="-2"/>
          <w:sz w:val="22"/>
        </w:rPr>
        <w:t>pojawi</w:t>
      </w:r>
      <w:r w:rsidR="00F465A1" w:rsidRPr="00843002">
        <w:rPr>
          <w:rFonts w:ascii="Nyala" w:hAnsi="Nyala" w:cstheme="minorHAnsi"/>
          <w:spacing w:val="-2"/>
          <w:sz w:val="22"/>
        </w:rPr>
        <w:t xml:space="preserve"> </w:t>
      </w:r>
      <w:r w:rsidR="000C1C54" w:rsidRPr="00843002">
        <w:rPr>
          <w:rFonts w:ascii="Nyala" w:hAnsi="Nyala" w:cstheme="minorHAnsi"/>
          <w:spacing w:val="-2"/>
          <w:sz w:val="22"/>
        </w:rPr>
        <w:t>się</w:t>
      </w:r>
      <w:r w:rsidR="00F465A1" w:rsidRPr="00843002">
        <w:rPr>
          <w:rFonts w:ascii="Nyala" w:hAnsi="Nyala" w:cstheme="minorHAnsi"/>
          <w:spacing w:val="-2"/>
          <w:sz w:val="22"/>
        </w:rPr>
        <w:t xml:space="preserve"> </w:t>
      </w:r>
      <w:r w:rsidR="000C1C54" w:rsidRPr="00843002">
        <w:rPr>
          <w:rFonts w:ascii="Nyala" w:hAnsi="Nyala" w:cstheme="minorHAnsi"/>
          <w:spacing w:val="-2"/>
          <w:sz w:val="22"/>
        </w:rPr>
        <w:t>taka</w:t>
      </w:r>
      <w:r w:rsidR="00F465A1" w:rsidRPr="00843002">
        <w:rPr>
          <w:rFonts w:ascii="Nyala" w:hAnsi="Nyala" w:cstheme="minorHAnsi"/>
          <w:spacing w:val="-2"/>
          <w:sz w:val="22"/>
        </w:rPr>
        <w:t xml:space="preserve"> </w:t>
      </w:r>
      <w:r w:rsidR="000C1C54" w:rsidRPr="00843002">
        <w:rPr>
          <w:rFonts w:ascii="Nyala" w:hAnsi="Nyala" w:cstheme="minorHAnsi"/>
          <w:spacing w:val="-2"/>
          <w:sz w:val="22"/>
        </w:rPr>
        <w:t>potrzeba</w:t>
      </w:r>
      <w:r w:rsidR="002A2548" w:rsidRPr="00843002">
        <w:rPr>
          <w:rFonts w:ascii="Nyala" w:hAnsi="Nyala" w:cstheme="minorHAnsi"/>
          <w:spacing w:val="-2"/>
          <w:sz w:val="22"/>
        </w:rPr>
        <w:t>,</w:t>
      </w:r>
      <w:r w:rsidR="00F465A1" w:rsidRPr="00843002">
        <w:rPr>
          <w:rFonts w:ascii="Nyala" w:hAnsi="Nyala" w:cstheme="minorHAnsi"/>
          <w:spacing w:val="-2"/>
          <w:sz w:val="22"/>
        </w:rPr>
        <w:t xml:space="preserve"> </w:t>
      </w:r>
      <w:r w:rsidR="002A2548" w:rsidRPr="00843002">
        <w:rPr>
          <w:rFonts w:ascii="Nyala" w:hAnsi="Nyala" w:cstheme="minorHAnsi"/>
          <w:spacing w:val="-2"/>
          <w:sz w:val="22"/>
        </w:rPr>
        <w:t>np.</w:t>
      </w:r>
      <w:r w:rsidR="00F465A1" w:rsidRPr="00843002">
        <w:rPr>
          <w:rFonts w:ascii="Nyala" w:hAnsi="Nyala" w:cstheme="minorHAnsi"/>
          <w:spacing w:val="-2"/>
          <w:sz w:val="22"/>
        </w:rPr>
        <w:t xml:space="preserve"> </w:t>
      </w:r>
      <w:r w:rsidR="002A2548" w:rsidRPr="00843002">
        <w:rPr>
          <w:rFonts w:ascii="Nyala" w:hAnsi="Nyala" w:cstheme="minorHAnsi"/>
          <w:spacing w:val="-2"/>
          <w:sz w:val="22"/>
        </w:rPr>
        <w:t>w</w:t>
      </w:r>
      <w:r w:rsidR="00F465A1" w:rsidRPr="00843002">
        <w:rPr>
          <w:rFonts w:ascii="Nyala" w:hAnsi="Nyala" w:cstheme="minorHAnsi"/>
          <w:spacing w:val="-2"/>
          <w:sz w:val="22"/>
        </w:rPr>
        <w:t xml:space="preserve"> </w:t>
      </w:r>
      <w:r w:rsidR="002A2548" w:rsidRPr="00843002">
        <w:rPr>
          <w:rFonts w:ascii="Nyala" w:hAnsi="Nyala" w:cstheme="minorHAnsi"/>
          <w:spacing w:val="-2"/>
          <w:sz w:val="22"/>
        </w:rPr>
        <w:t>przypadku</w:t>
      </w:r>
      <w:r w:rsidR="00F465A1" w:rsidRPr="00843002">
        <w:rPr>
          <w:rFonts w:ascii="Nyala" w:hAnsi="Nyala" w:cstheme="minorHAnsi"/>
          <w:spacing w:val="-2"/>
          <w:sz w:val="22"/>
        </w:rPr>
        <w:t xml:space="preserve"> </w:t>
      </w:r>
      <w:r w:rsidR="002A2548" w:rsidRPr="00843002">
        <w:rPr>
          <w:rFonts w:ascii="Nyala" w:hAnsi="Nyala" w:cstheme="minorHAnsi"/>
          <w:spacing w:val="-2"/>
          <w:sz w:val="22"/>
        </w:rPr>
        <w:t>pojawienia</w:t>
      </w:r>
      <w:r w:rsidR="00F465A1" w:rsidRPr="00843002">
        <w:rPr>
          <w:rFonts w:ascii="Nyala" w:hAnsi="Nyala" w:cstheme="minorHAnsi"/>
          <w:spacing w:val="-2"/>
          <w:sz w:val="22"/>
        </w:rPr>
        <w:t xml:space="preserve"> </w:t>
      </w:r>
      <w:r w:rsidR="002A2548" w:rsidRPr="00843002">
        <w:rPr>
          <w:rFonts w:ascii="Nyala" w:hAnsi="Nyala" w:cstheme="minorHAnsi"/>
          <w:spacing w:val="-2"/>
          <w:sz w:val="22"/>
        </w:rPr>
        <w:t>się</w:t>
      </w:r>
      <w:r w:rsidR="00F465A1" w:rsidRPr="00843002">
        <w:rPr>
          <w:rFonts w:ascii="Nyala" w:hAnsi="Nyala" w:cstheme="minorHAnsi"/>
          <w:spacing w:val="-2"/>
          <w:sz w:val="22"/>
        </w:rPr>
        <w:t xml:space="preserve"> </w:t>
      </w:r>
      <w:r w:rsidR="002A2548" w:rsidRPr="00843002">
        <w:rPr>
          <w:rFonts w:ascii="Nyala" w:hAnsi="Nyala" w:cstheme="minorHAnsi"/>
          <w:spacing w:val="-2"/>
          <w:sz w:val="22"/>
        </w:rPr>
        <w:t>potrzeb</w:t>
      </w:r>
      <w:r w:rsidR="00F465A1" w:rsidRPr="00843002">
        <w:rPr>
          <w:rFonts w:ascii="Nyala" w:hAnsi="Nyala" w:cstheme="minorHAnsi"/>
          <w:spacing w:val="-2"/>
          <w:sz w:val="22"/>
        </w:rPr>
        <w:t xml:space="preserve"> </w:t>
      </w:r>
      <w:r w:rsidR="002A2548" w:rsidRPr="00843002">
        <w:rPr>
          <w:rFonts w:ascii="Nyala" w:hAnsi="Nyala" w:cstheme="minorHAnsi"/>
          <w:spacing w:val="-2"/>
          <w:sz w:val="22"/>
        </w:rPr>
        <w:t>zgłaszanych</w:t>
      </w:r>
      <w:r w:rsidR="00F465A1" w:rsidRPr="00843002">
        <w:rPr>
          <w:rFonts w:ascii="Nyala" w:hAnsi="Nyala" w:cstheme="minorHAnsi"/>
          <w:spacing w:val="-2"/>
          <w:sz w:val="22"/>
        </w:rPr>
        <w:t xml:space="preserve"> </w:t>
      </w:r>
      <w:r w:rsidR="002A2548" w:rsidRPr="00843002">
        <w:rPr>
          <w:rFonts w:ascii="Nyala" w:hAnsi="Nyala" w:cstheme="minorHAnsi"/>
          <w:spacing w:val="-2"/>
          <w:sz w:val="22"/>
        </w:rPr>
        <w:t>przez</w:t>
      </w:r>
      <w:r w:rsidR="00F465A1" w:rsidRPr="00843002">
        <w:rPr>
          <w:rFonts w:ascii="Nyala" w:hAnsi="Nyala" w:cstheme="minorHAnsi"/>
          <w:spacing w:val="-2"/>
          <w:sz w:val="22"/>
        </w:rPr>
        <w:t xml:space="preserve"> </w:t>
      </w:r>
      <w:r w:rsidR="000C1C54" w:rsidRPr="00843002">
        <w:rPr>
          <w:rFonts w:ascii="Nyala" w:hAnsi="Nyala" w:cstheme="minorHAnsi"/>
          <w:spacing w:val="-2"/>
          <w:sz w:val="22"/>
        </w:rPr>
        <w:t>migrantów.</w:t>
      </w:r>
      <w:r w:rsidR="00F465A1" w:rsidRPr="00843002">
        <w:rPr>
          <w:rFonts w:ascii="Nyala" w:hAnsi="Nyala" w:cstheme="minorHAnsi"/>
          <w:spacing w:val="-2"/>
          <w:sz w:val="22"/>
        </w:rPr>
        <w:t xml:space="preserve"> </w:t>
      </w:r>
      <w:r w:rsidR="000C1C54" w:rsidRPr="00843002">
        <w:rPr>
          <w:rFonts w:ascii="Nyala" w:hAnsi="Nyala" w:cstheme="minorHAnsi"/>
          <w:spacing w:val="-2"/>
          <w:sz w:val="22"/>
        </w:rPr>
        <w:t>Na</w:t>
      </w:r>
      <w:r w:rsidR="00F465A1" w:rsidRPr="00843002">
        <w:rPr>
          <w:rFonts w:ascii="Nyala" w:hAnsi="Nyala" w:cstheme="minorHAnsi"/>
          <w:spacing w:val="-2"/>
          <w:sz w:val="22"/>
        </w:rPr>
        <w:t xml:space="preserve"> </w:t>
      </w:r>
      <w:r w:rsidR="000C1C54" w:rsidRPr="00843002">
        <w:rPr>
          <w:rFonts w:ascii="Nyala" w:hAnsi="Nyala" w:cstheme="minorHAnsi"/>
          <w:spacing w:val="-2"/>
          <w:sz w:val="22"/>
        </w:rPr>
        <w:t>dzień</w:t>
      </w:r>
      <w:r w:rsidR="00F465A1" w:rsidRPr="00843002">
        <w:rPr>
          <w:rFonts w:ascii="Nyala" w:hAnsi="Nyala" w:cstheme="minorHAnsi"/>
          <w:spacing w:val="-2"/>
          <w:sz w:val="22"/>
        </w:rPr>
        <w:t xml:space="preserve"> </w:t>
      </w:r>
      <w:r w:rsidR="000C1C54" w:rsidRPr="00843002">
        <w:rPr>
          <w:rFonts w:ascii="Nyala" w:hAnsi="Nyala" w:cstheme="minorHAnsi"/>
          <w:spacing w:val="-2"/>
          <w:sz w:val="22"/>
        </w:rPr>
        <w:t>konstruowania</w:t>
      </w:r>
      <w:r w:rsidR="00F465A1" w:rsidRPr="00843002">
        <w:rPr>
          <w:rFonts w:ascii="Nyala" w:hAnsi="Nyala" w:cstheme="minorHAnsi"/>
          <w:spacing w:val="-2"/>
          <w:sz w:val="22"/>
        </w:rPr>
        <w:t xml:space="preserve"> </w:t>
      </w:r>
      <w:r w:rsidR="000C1C54" w:rsidRPr="00843002">
        <w:rPr>
          <w:rFonts w:ascii="Nyala" w:hAnsi="Nyala" w:cstheme="minorHAnsi"/>
          <w:spacing w:val="-2"/>
          <w:sz w:val="22"/>
        </w:rPr>
        <w:t>niniejszej</w:t>
      </w:r>
      <w:r w:rsidR="00F465A1" w:rsidRPr="00843002">
        <w:rPr>
          <w:rFonts w:ascii="Nyala" w:hAnsi="Nyala" w:cstheme="minorHAnsi"/>
          <w:spacing w:val="-2"/>
          <w:sz w:val="22"/>
        </w:rPr>
        <w:t xml:space="preserve"> </w:t>
      </w:r>
      <w:r w:rsidR="00E15F24" w:rsidRPr="00843002">
        <w:rPr>
          <w:rFonts w:ascii="Nyala" w:hAnsi="Nyala" w:cstheme="minorHAnsi"/>
          <w:spacing w:val="-2"/>
          <w:sz w:val="22"/>
        </w:rPr>
        <w:t>LSR</w:t>
      </w:r>
      <w:r w:rsidR="00F465A1" w:rsidRPr="00843002">
        <w:rPr>
          <w:rFonts w:ascii="Nyala" w:hAnsi="Nyala" w:cstheme="minorHAnsi"/>
          <w:spacing w:val="-2"/>
          <w:sz w:val="22"/>
        </w:rPr>
        <w:t xml:space="preserve"> </w:t>
      </w:r>
      <w:r w:rsidR="000C1C54" w:rsidRPr="00843002">
        <w:rPr>
          <w:rFonts w:ascii="Nyala" w:hAnsi="Nyala" w:cstheme="minorHAnsi"/>
          <w:spacing w:val="-2"/>
          <w:sz w:val="22"/>
        </w:rPr>
        <w:t>potrzeby</w:t>
      </w:r>
      <w:r w:rsidR="00F465A1" w:rsidRPr="00843002">
        <w:rPr>
          <w:rFonts w:ascii="Nyala" w:hAnsi="Nyala" w:cstheme="minorHAnsi"/>
          <w:spacing w:val="-2"/>
          <w:sz w:val="22"/>
        </w:rPr>
        <w:t xml:space="preserve"> </w:t>
      </w:r>
      <w:r w:rsidR="000C1C54" w:rsidRPr="00843002">
        <w:rPr>
          <w:rFonts w:ascii="Nyala" w:hAnsi="Nyala" w:cstheme="minorHAnsi"/>
          <w:spacing w:val="-2"/>
          <w:sz w:val="22"/>
        </w:rPr>
        <w:t>w</w:t>
      </w:r>
      <w:r w:rsidR="00F465A1" w:rsidRPr="00843002">
        <w:rPr>
          <w:rFonts w:ascii="Nyala" w:hAnsi="Nyala" w:cstheme="minorHAnsi"/>
          <w:spacing w:val="-2"/>
          <w:sz w:val="22"/>
        </w:rPr>
        <w:t xml:space="preserve"> </w:t>
      </w:r>
      <w:r w:rsidR="000C1C54" w:rsidRPr="00843002">
        <w:rPr>
          <w:rFonts w:ascii="Nyala" w:hAnsi="Nyala" w:cstheme="minorHAnsi"/>
          <w:spacing w:val="-2"/>
          <w:sz w:val="22"/>
        </w:rPr>
        <w:t>tym</w:t>
      </w:r>
      <w:r w:rsidR="00F465A1" w:rsidRPr="00843002">
        <w:rPr>
          <w:rFonts w:ascii="Nyala" w:hAnsi="Nyala" w:cstheme="minorHAnsi"/>
          <w:spacing w:val="-2"/>
          <w:sz w:val="22"/>
        </w:rPr>
        <w:t xml:space="preserve"> </w:t>
      </w:r>
      <w:r w:rsidR="000C1C54" w:rsidRPr="00843002">
        <w:rPr>
          <w:rFonts w:ascii="Nyala" w:hAnsi="Nyala" w:cstheme="minorHAnsi"/>
          <w:spacing w:val="-2"/>
          <w:sz w:val="22"/>
        </w:rPr>
        <w:t>zakresie</w:t>
      </w:r>
      <w:r w:rsidR="00F465A1" w:rsidRPr="00843002">
        <w:rPr>
          <w:rFonts w:ascii="Nyala" w:hAnsi="Nyala" w:cstheme="minorHAnsi"/>
          <w:spacing w:val="-2"/>
          <w:sz w:val="22"/>
        </w:rPr>
        <w:t xml:space="preserve"> </w:t>
      </w:r>
      <w:r w:rsidR="000C1C54" w:rsidRPr="00843002">
        <w:rPr>
          <w:rFonts w:ascii="Nyala" w:hAnsi="Nyala" w:cstheme="minorHAnsi"/>
          <w:spacing w:val="-2"/>
          <w:sz w:val="22"/>
        </w:rPr>
        <w:t>nie</w:t>
      </w:r>
      <w:r w:rsidR="00F465A1" w:rsidRPr="00843002">
        <w:rPr>
          <w:rFonts w:ascii="Nyala" w:hAnsi="Nyala" w:cstheme="minorHAnsi"/>
          <w:spacing w:val="-2"/>
          <w:sz w:val="22"/>
        </w:rPr>
        <w:t xml:space="preserve"> </w:t>
      </w:r>
      <w:r w:rsidR="000C1C54" w:rsidRPr="00843002">
        <w:rPr>
          <w:rFonts w:ascii="Nyala" w:hAnsi="Nyala" w:cstheme="minorHAnsi"/>
          <w:spacing w:val="-2"/>
          <w:sz w:val="22"/>
        </w:rPr>
        <w:t>były</w:t>
      </w:r>
      <w:r w:rsidR="00F465A1" w:rsidRPr="00843002">
        <w:rPr>
          <w:rFonts w:ascii="Nyala" w:hAnsi="Nyala" w:cstheme="minorHAnsi"/>
          <w:spacing w:val="-2"/>
          <w:sz w:val="22"/>
        </w:rPr>
        <w:t xml:space="preserve"> </w:t>
      </w:r>
      <w:r w:rsidR="000C1C54" w:rsidRPr="00843002">
        <w:rPr>
          <w:rFonts w:ascii="Nyala" w:hAnsi="Nyala" w:cstheme="minorHAnsi"/>
          <w:spacing w:val="-2"/>
          <w:sz w:val="22"/>
        </w:rPr>
        <w:t>zgłaszane</w:t>
      </w:r>
      <w:r w:rsidR="002A2548" w:rsidRPr="00843002">
        <w:rPr>
          <w:rFonts w:ascii="Nyala" w:hAnsi="Nyala" w:cstheme="minorHAnsi"/>
          <w:spacing w:val="-2"/>
          <w:sz w:val="22"/>
        </w:rPr>
        <w:t>.</w:t>
      </w:r>
      <w:r w:rsidR="00F465A1" w:rsidRPr="00843002">
        <w:rPr>
          <w:rFonts w:ascii="Nyala" w:hAnsi="Nyala" w:cstheme="minorHAnsi"/>
          <w:spacing w:val="-2"/>
          <w:sz w:val="22"/>
        </w:rPr>
        <w:t xml:space="preserve"> </w:t>
      </w:r>
    </w:p>
    <w:p w14:paraId="7BEC8B61" w14:textId="715FB620" w:rsidR="000C1C54" w:rsidRPr="00843002" w:rsidRDefault="00E15F24" w:rsidP="00A11D3D">
      <w:pPr>
        <w:spacing w:before="0" w:after="0"/>
        <w:ind w:left="0" w:firstLine="284"/>
        <w:jc w:val="both"/>
        <w:rPr>
          <w:rFonts w:ascii="Nyala" w:hAnsi="Nyala" w:cstheme="minorHAnsi"/>
          <w:sz w:val="22"/>
        </w:rPr>
      </w:pPr>
      <w:r w:rsidRPr="00843002">
        <w:rPr>
          <w:rFonts w:ascii="Nyala" w:hAnsi="Nyala" w:cstheme="minorHAnsi"/>
          <w:sz w:val="22"/>
        </w:rPr>
        <w:t>Z</w:t>
      </w:r>
      <w:r w:rsidR="000C1C54" w:rsidRPr="00843002">
        <w:rPr>
          <w:rFonts w:ascii="Nyala" w:hAnsi="Nyala" w:cstheme="minorHAnsi"/>
          <w:sz w:val="22"/>
        </w:rPr>
        <w:t>aufanie</w:t>
      </w:r>
      <w:r w:rsidR="00F465A1" w:rsidRPr="00843002">
        <w:rPr>
          <w:rFonts w:ascii="Nyala" w:hAnsi="Nyala" w:cstheme="minorHAnsi"/>
          <w:sz w:val="22"/>
        </w:rPr>
        <w:t xml:space="preserve"> </w:t>
      </w:r>
      <w:r w:rsidR="000C1C54" w:rsidRPr="00843002">
        <w:rPr>
          <w:rFonts w:ascii="Nyala" w:hAnsi="Nyala" w:cstheme="minorHAnsi"/>
          <w:sz w:val="22"/>
        </w:rPr>
        <w:t>jakim</w:t>
      </w:r>
      <w:r w:rsidR="00F465A1" w:rsidRPr="00843002">
        <w:rPr>
          <w:rFonts w:ascii="Nyala" w:hAnsi="Nyala" w:cstheme="minorHAnsi"/>
          <w:sz w:val="22"/>
        </w:rPr>
        <w:t xml:space="preserve"> </w:t>
      </w:r>
      <w:r w:rsidR="000C1C54" w:rsidRPr="00843002">
        <w:rPr>
          <w:rFonts w:ascii="Nyala" w:hAnsi="Nyala" w:cstheme="minorHAnsi"/>
          <w:sz w:val="22"/>
        </w:rPr>
        <w:t>jest</w:t>
      </w:r>
      <w:r w:rsidR="00F465A1" w:rsidRPr="00843002">
        <w:rPr>
          <w:rFonts w:ascii="Nyala" w:hAnsi="Nyala" w:cstheme="minorHAnsi"/>
          <w:sz w:val="22"/>
        </w:rPr>
        <w:t xml:space="preserve"> </w:t>
      </w:r>
      <w:r w:rsidR="000C1C54" w:rsidRPr="00843002">
        <w:rPr>
          <w:rFonts w:ascii="Nyala" w:hAnsi="Nyala" w:cstheme="minorHAnsi"/>
          <w:sz w:val="22"/>
        </w:rPr>
        <w:t>obecnie</w:t>
      </w:r>
      <w:r w:rsidR="00F465A1" w:rsidRPr="00843002">
        <w:rPr>
          <w:rFonts w:ascii="Nyala" w:hAnsi="Nyala" w:cstheme="minorHAnsi"/>
          <w:sz w:val="22"/>
        </w:rPr>
        <w:t xml:space="preserve"> </w:t>
      </w:r>
      <w:r w:rsidR="000C1C54" w:rsidRPr="00843002">
        <w:rPr>
          <w:rFonts w:ascii="Nyala" w:hAnsi="Nyala" w:cstheme="minorHAnsi"/>
          <w:sz w:val="22"/>
        </w:rPr>
        <w:t>darzona</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0C1C54" w:rsidRPr="00843002">
        <w:rPr>
          <w:rFonts w:ascii="Nyala" w:hAnsi="Nyala" w:cstheme="minorHAnsi"/>
          <w:sz w:val="22"/>
        </w:rPr>
        <w:t>jest</w:t>
      </w:r>
      <w:r w:rsidR="00F465A1" w:rsidRPr="00843002">
        <w:rPr>
          <w:rFonts w:ascii="Nyala" w:hAnsi="Nyala" w:cstheme="minorHAnsi"/>
          <w:sz w:val="22"/>
        </w:rPr>
        <w:t xml:space="preserve"> </w:t>
      </w:r>
      <w:r w:rsidR="000C1C54" w:rsidRPr="00843002">
        <w:rPr>
          <w:rFonts w:ascii="Nyala" w:hAnsi="Nyala" w:cstheme="minorHAnsi"/>
          <w:sz w:val="22"/>
        </w:rPr>
        <w:t>zasługą</w:t>
      </w:r>
      <w:r w:rsidR="00F465A1" w:rsidRPr="00843002">
        <w:rPr>
          <w:rFonts w:ascii="Nyala" w:hAnsi="Nyala" w:cstheme="minorHAnsi"/>
          <w:sz w:val="22"/>
        </w:rPr>
        <w:t xml:space="preserve"> </w:t>
      </w:r>
      <w:r w:rsidR="000C1C54" w:rsidRPr="00843002">
        <w:rPr>
          <w:rFonts w:ascii="Nyala" w:hAnsi="Nyala" w:cstheme="minorHAnsi"/>
          <w:sz w:val="22"/>
        </w:rPr>
        <w:t>skutecznej,</w:t>
      </w:r>
      <w:r w:rsidR="00F465A1" w:rsidRPr="00843002">
        <w:rPr>
          <w:rFonts w:ascii="Nyala" w:hAnsi="Nyala" w:cstheme="minorHAnsi"/>
          <w:sz w:val="22"/>
        </w:rPr>
        <w:t xml:space="preserve"> </w:t>
      </w:r>
      <w:r w:rsidR="000C1C54" w:rsidRPr="00843002">
        <w:rPr>
          <w:rFonts w:ascii="Nyala" w:hAnsi="Nyala" w:cstheme="minorHAnsi"/>
          <w:sz w:val="22"/>
        </w:rPr>
        <w:t>przejrzystej</w:t>
      </w:r>
      <w:r w:rsidR="00F465A1" w:rsidRPr="00843002">
        <w:rPr>
          <w:rFonts w:ascii="Nyala" w:hAnsi="Nyala" w:cstheme="minorHAnsi"/>
          <w:sz w:val="22"/>
        </w:rPr>
        <w:t xml:space="preserve"> </w:t>
      </w:r>
      <w:r w:rsidR="000C1C54" w:rsidRPr="00843002">
        <w:rPr>
          <w:rFonts w:ascii="Nyala" w:hAnsi="Nyala" w:cstheme="minorHAnsi"/>
          <w:sz w:val="22"/>
        </w:rPr>
        <w:t>i</w:t>
      </w:r>
      <w:r w:rsidR="00F465A1" w:rsidRPr="00843002">
        <w:rPr>
          <w:rFonts w:ascii="Nyala" w:hAnsi="Nyala" w:cstheme="minorHAnsi"/>
          <w:sz w:val="22"/>
        </w:rPr>
        <w:t xml:space="preserve"> </w:t>
      </w:r>
      <w:r w:rsidR="000C1C54" w:rsidRPr="00843002">
        <w:rPr>
          <w:rFonts w:ascii="Nyala" w:hAnsi="Nyala" w:cstheme="minorHAnsi"/>
          <w:sz w:val="22"/>
        </w:rPr>
        <w:t>uczciwej</w:t>
      </w:r>
      <w:r w:rsidR="00F465A1" w:rsidRPr="00843002">
        <w:rPr>
          <w:rFonts w:ascii="Nyala" w:hAnsi="Nyala" w:cstheme="minorHAnsi"/>
          <w:sz w:val="22"/>
        </w:rPr>
        <w:t xml:space="preserve"> </w:t>
      </w:r>
      <w:r w:rsidR="000C1C54" w:rsidRPr="00843002">
        <w:rPr>
          <w:rFonts w:ascii="Nyala" w:hAnsi="Nyala" w:cstheme="minorHAnsi"/>
          <w:sz w:val="22"/>
        </w:rPr>
        <w:t>komunikacji.</w:t>
      </w:r>
      <w:r w:rsidR="00F465A1" w:rsidRPr="00843002">
        <w:rPr>
          <w:rFonts w:ascii="Nyala" w:hAnsi="Nyala" w:cstheme="minorHAnsi"/>
          <w:sz w:val="22"/>
        </w:rPr>
        <w:t xml:space="preserve"> </w:t>
      </w:r>
      <w:r w:rsidR="000C1C54" w:rsidRPr="00843002">
        <w:rPr>
          <w:rFonts w:ascii="Nyala" w:hAnsi="Nyala" w:cstheme="minorHAnsi"/>
          <w:sz w:val="22"/>
        </w:rPr>
        <w:t>W</w:t>
      </w:r>
      <w:r w:rsidR="00670B7F" w:rsidRPr="00843002">
        <w:rPr>
          <w:rFonts w:ascii="Nyala" w:hAnsi="Nyala" w:cstheme="minorHAnsi"/>
          <w:sz w:val="22"/>
        </w:rPr>
        <w:t> </w:t>
      </w:r>
      <w:r w:rsidRPr="00843002">
        <w:rPr>
          <w:rFonts w:ascii="Nyala" w:hAnsi="Nyala" w:cstheme="minorHAnsi"/>
          <w:sz w:val="22"/>
        </w:rPr>
        <w:t>perspektywie</w:t>
      </w:r>
      <w:r w:rsidR="00F465A1" w:rsidRPr="00843002">
        <w:rPr>
          <w:rFonts w:ascii="Nyala" w:hAnsi="Nyala" w:cstheme="minorHAnsi"/>
          <w:sz w:val="22"/>
        </w:rPr>
        <w:t xml:space="preserve"> </w:t>
      </w:r>
      <w:r w:rsidR="00EA0389" w:rsidRPr="00843002">
        <w:rPr>
          <w:rFonts w:ascii="Nyala" w:hAnsi="Nyala" w:cstheme="minorHAnsi"/>
          <w:sz w:val="22"/>
        </w:rPr>
        <w:t xml:space="preserve">zachowamy </w:t>
      </w:r>
      <w:r w:rsidR="002A2548" w:rsidRPr="00843002">
        <w:rPr>
          <w:rFonts w:ascii="Nyala" w:hAnsi="Nyala" w:cstheme="minorHAnsi"/>
          <w:sz w:val="22"/>
        </w:rPr>
        <w:t>standardy</w:t>
      </w:r>
      <w:r w:rsidR="00F465A1" w:rsidRPr="00843002">
        <w:rPr>
          <w:rFonts w:ascii="Nyala" w:hAnsi="Nyala" w:cstheme="minorHAnsi"/>
          <w:sz w:val="22"/>
        </w:rPr>
        <w:t xml:space="preserve"> </w:t>
      </w:r>
      <w:r w:rsidR="002A2548" w:rsidRPr="00843002">
        <w:rPr>
          <w:rFonts w:ascii="Nyala" w:hAnsi="Nyala" w:cstheme="minorHAnsi"/>
          <w:sz w:val="22"/>
        </w:rPr>
        <w:t>wypracowane</w:t>
      </w:r>
      <w:r w:rsidR="00F465A1" w:rsidRPr="00843002">
        <w:rPr>
          <w:rFonts w:ascii="Nyala" w:hAnsi="Nyala" w:cstheme="minorHAnsi"/>
          <w:sz w:val="22"/>
        </w:rPr>
        <w:t xml:space="preserve"> </w:t>
      </w:r>
      <w:r w:rsidR="002A2548" w:rsidRPr="00843002">
        <w:rPr>
          <w:rFonts w:ascii="Nyala" w:hAnsi="Nyala" w:cstheme="minorHAnsi"/>
          <w:sz w:val="22"/>
        </w:rPr>
        <w:t>w</w:t>
      </w:r>
      <w:r w:rsidR="00F465A1" w:rsidRPr="00843002">
        <w:rPr>
          <w:rFonts w:ascii="Nyala" w:hAnsi="Nyala" w:cstheme="minorHAnsi"/>
          <w:sz w:val="22"/>
        </w:rPr>
        <w:t xml:space="preserve"> </w:t>
      </w:r>
      <w:r w:rsidR="002A2548" w:rsidRPr="00843002">
        <w:rPr>
          <w:rFonts w:ascii="Nyala" w:hAnsi="Nyala" w:cstheme="minorHAnsi"/>
          <w:sz w:val="22"/>
        </w:rPr>
        <w:t>poprzednich</w:t>
      </w:r>
      <w:r w:rsidR="00F465A1" w:rsidRPr="00843002">
        <w:rPr>
          <w:rFonts w:ascii="Nyala" w:hAnsi="Nyala" w:cstheme="minorHAnsi"/>
          <w:sz w:val="22"/>
        </w:rPr>
        <w:t xml:space="preserve"> </w:t>
      </w:r>
      <w:r w:rsidRPr="00843002">
        <w:rPr>
          <w:rFonts w:ascii="Nyala" w:hAnsi="Nyala" w:cstheme="minorHAnsi"/>
          <w:sz w:val="22"/>
        </w:rPr>
        <w:t>latach</w:t>
      </w:r>
      <w:r w:rsidR="000C1C54" w:rsidRPr="00843002">
        <w:rPr>
          <w:rFonts w:ascii="Nyala" w:hAnsi="Nyala" w:cstheme="minorHAnsi"/>
          <w:sz w:val="22"/>
        </w:rPr>
        <w:t>.</w:t>
      </w:r>
      <w:r w:rsidR="00F465A1" w:rsidRPr="00843002">
        <w:rPr>
          <w:rFonts w:ascii="Nyala" w:hAnsi="Nyala" w:cstheme="minorHAnsi"/>
          <w:sz w:val="22"/>
        </w:rPr>
        <w:t xml:space="preserve"> </w:t>
      </w:r>
      <w:r w:rsidR="000C1C54" w:rsidRPr="00843002">
        <w:rPr>
          <w:rFonts w:ascii="Nyala" w:hAnsi="Nyala" w:cstheme="minorHAnsi"/>
          <w:sz w:val="22"/>
        </w:rPr>
        <w:t>Biuro</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0C1C54" w:rsidRPr="00843002">
        <w:rPr>
          <w:rFonts w:ascii="Nyala" w:hAnsi="Nyala" w:cstheme="minorHAnsi"/>
          <w:sz w:val="22"/>
        </w:rPr>
        <w:t>oraz</w:t>
      </w:r>
      <w:r w:rsidR="00F465A1" w:rsidRPr="00843002">
        <w:rPr>
          <w:rFonts w:ascii="Nyala" w:hAnsi="Nyala" w:cstheme="minorHAnsi"/>
          <w:sz w:val="22"/>
        </w:rPr>
        <w:t xml:space="preserve"> </w:t>
      </w:r>
      <w:r w:rsidR="002A2548" w:rsidRPr="00843002">
        <w:rPr>
          <w:rFonts w:ascii="Nyala" w:hAnsi="Nyala" w:cstheme="minorHAnsi"/>
          <w:sz w:val="22"/>
        </w:rPr>
        <w:t>dyżury</w:t>
      </w:r>
      <w:r w:rsidR="00F465A1" w:rsidRPr="00843002">
        <w:rPr>
          <w:rFonts w:ascii="Nyala" w:hAnsi="Nyala" w:cstheme="minorHAnsi"/>
          <w:sz w:val="22"/>
        </w:rPr>
        <w:t xml:space="preserve"> </w:t>
      </w:r>
      <w:r w:rsidR="002A2548" w:rsidRPr="00843002">
        <w:rPr>
          <w:rFonts w:ascii="Nyala" w:hAnsi="Nyala" w:cstheme="minorHAnsi"/>
          <w:sz w:val="22"/>
        </w:rPr>
        <w:t>eksperta</w:t>
      </w:r>
      <w:r w:rsidR="00F465A1" w:rsidRPr="00843002">
        <w:rPr>
          <w:rFonts w:ascii="Nyala" w:hAnsi="Nyala" w:cstheme="minorHAnsi"/>
          <w:sz w:val="22"/>
        </w:rPr>
        <w:t xml:space="preserve"> </w:t>
      </w:r>
      <w:r w:rsidR="000C1C54" w:rsidRPr="00843002">
        <w:rPr>
          <w:rFonts w:ascii="Nyala" w:hAnsi="Nyala" w:cstheme="minorHAnsi"/>
          <w:sz w:val="22"/>
        </w:rPr>
        <w:t>nadal</w:t>
      </w:r>
      <w:r w:rsidR="00F465A1" w:rsidRPr="00843002">
        <w:rPr>
          <w:rFonts w:ascii="Nyala" w:hAnsi="Nyala" w:cstheme="minorHAnsi"/>
          <w:sz w:val="22"/>
        </w:rPr>
        <w:t xml:space="preserve"> </w:t>
      </w:r>
      <w:r w:rsidR="000C1C54" w:rsidRPr="00843002">
        <w:rPr>
          <w:rFonts w:ascii="Nyala" w:hAnsi="Nyala" w:cstheme="minorHAnsi"/>
          <w:sz w:val="22"/>
        </w:rPr>
        <w:t>będą</w:t>
      </w:r>
      <w:r w:rsidR="00F465A1" w:rsidRPr="00843002">
        <w:rPr>
          <w:rFonts w:ascii="Nyala" w:hAnsi="Nyala" w:cstheme="minorHAnsi"/>
          <w:sz w:val="22"/>
        </w:rPr>
        <w:t xml:space="preserve"> </w:t>
      </w:r>
      <w:r w:rsidR="000C1C54" w:rsidRPr="00843002">
        <w:rPr>
          <w:rFonts w:ascii="Nyala" w:hAnsi="Nyala" w:cstheme="minorHAnsi"/>
          <w:sz w:val="22"/>
        </w:rPr>
        <w:t>stanowiły</w:t>
      </w:r>
      <w:r w:rsidR="00F465A1" w:rsidRPr="00843002">
        <w:rPr>
          <w:rFonts w:ascii="Nyala" w:hAnsi="Nyala" w:cstheme="minorHAnsi"/>
          <w:sz w:val="22"/>
        </w:rPr>
        <w:t xml:space="preserve"> </w:t>
      </w:r>
      <w:r w:rsidR="000C1C54" w:rsidRPr="00843002">
        <w:rPr>
          <w:rFonts w:ascii="Nyala" w:hAnsi="Nyala" w:cstheme="minorHAnsi"/>
          <w:sz w:val="22"/>
        </w:rPr>
        <w:t>podstawowe</w:t>
      </w:r>
      <w:r w:rsidR="00F465A1" w:rsidRPr="00843002">
        <w:rPr>
          <w:rFonts w:ascii="Nyala" w:hAnsi="Nyala" w:cstheme="minorHAnsi"/>
          <w:sz w:val="22"/>
        </w:rPr>
        <w:t xml:space="preserve"> </w:t>
      </w:r>
      <w:r w:rsidR="000C1C54" w:rsidRPr="00843002">
        <w:rPr>
          <w:rFonts w:ascii="Nyala" w:hAnsi="Nyala" w:cstheme="minorHAnsi"/>
          <w:sz w:val="22"/>
        </w:rPr>
        <w:t>źródło</w:t>
      </w:r>
      <w:r w:rsidR="00F465A1" w:rsidRPr="00843002">
        <w:rPr>
          <w:rFonts w:ascii="Nyala" w:hAnsi="Nyala" w:cstheme="minorHAnsi"/>
          <w:sz w:val="22"/>
        </w:rPr>
        <w:t xml:space="preserve"> </w:t>
      </w:r>
      <w:r w:rsidR="000C1C54" w:rsidRPr="00843002">
        <w:rPr>
          <w:rFonts w:ascii="Nyala" w:hAnsi="Nyala" w:cstheme="minorHAnsi"/>
          <w:sz w:val="22"/>
        </w:rPr>
        <w:t>informacji</w:t>
      </w:r>
      <w:r w:rsidR="00F465A1" w:rsidRPr="00843002">
        <w:rPr>
          <w:rFonts w:ascii="Nyala" w:hAnsi="Nyala" w:cstheme="minorHAnsi"/>
          <w:sz w:val="22"/>
        </w:rPr>
        <w:t xml:space="preserve"> </w:t>
      </w:r>
      <w:r w:rsidR="000C1C54" w:rsidRPr="00843002">
        <w:rPr>
          <w:rFonts w:ascii="Nyala" w:hAnsi="Nyala" w:cstheme="minorHAnsi"/>
          <w:sz w:val="22"/>
        </w:rPr>
        <w:t>o</w:t>
      </w:r>
      <w:r w:rsidR="00F465A1" w:rsidRPr="00843002">
        <w:rPr>
          <w:rFonts w:ascii="Nyala" w:hAnsi="Nyala" w:cstheme="minorHAnsi"/>
          <w:sz w:val="22"/>
        </w:rPr>
        <w:t xml:space="preserve"> </w:t>
      </w:r>
      <w:r w:rsidR="000C1C54" w:rsidRPr="00843002">
        <w:rPr>
          <w:rFonts w:ascii="Nyala" w:hAnsi="Nyala" w:cstheme="minorHAnsi"/>
          <w:sz w:val="22"/>
        </w:rPr>
        <w:t>działaniach</w:t>
      </w:r>
      <w:r w:rsidR="00F465A1" w:rsidRPr="00843002">
        <w:rPr>
          <w:rFonts w:ascii="Nyala" w:hAnsi="Nyala" w:cstheme="minorHAnsi"/>
          <w:sz w:val="22"/>
        </w:rPr>
        <w:t xml:space="preserve"> </w:t>
      </w:r>
      <w:r w:rsidR="000C1C54" w:rsidRPr="00843002">
        <w:rPr>
          <w:rFonts w:ascii="Nyala" w:hAnsi="Nyala" w:cstheme="minorHAnsi"/>
          <w:sz w:val="22"/>
        </w:rPr>
        <w:t>realizowanych</w:t>
      </w:r>
      <w:r w:rsidR="00F465A1" w:rsidRPr="00843002">
        <w:rPr>
          <w:rFonts w:ascii="Nyala" w:hAnsi="Nyala" w:cstheme="minorHAnsi"/>
          <w:sz w:val="22"/>
        </w:rPr>
        <w:t xml:space="preserve"> </w:t>
      </w:r>
      <w:r w:rsidR="000C1C54" w:rsidRPr="00843002">
        <w:rPr>
          <w:rFonts w:ascii="Nyala" w:hAnsi="Nyala" w:cstheme="minorHAnsi"/>
          <w:sz w:val="22"/>
        </w:rPr>
        <w:t>zarówno</w:t>
      </w:r>
      <w:r w:rsidR="00F465A1" w:rsidRPr="00843002">
        <w:rPr>
          <w:rFonts w:ascii="Nyala" w:hAnsi="Nyala" w:cstheme="minorHAnsi"/>
          <w:sz w:val="22"/>
        </w:rPr>
        <w:t xml:space="preserve"> </w:t>
      </w:r>
      <w:r w:rsidR="000C1C54" w:rsidRPr="00843002">
        <w:rPr>
          <w:rFonts w:ascii="Nyala" w:hAnsi="Nyala" w:cstheme="minorHAnsi"/>
          <w:sz w:val="22"/>
        </w:rPr>
        <w:t>przez</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0C1C54" w:rsidRPr="00843002">
        <w:rPr>
          <w:rFonts w:ascii="Nyala" w:hAnsi="Nyala" w:cstheme="minorHAnsi"/>
          <w:sz w:val="22"/>
        </w:rPr>
        <w:t>jak</w:t>
      </w:r>
      <w:r w:rsidR="00F465A1" w:rsidRPr="00843002">
        <w:rPr>
          <w:rFonts w:ascii="Nyala" w:hAnsi="Nyala" w:cstheme="minorHAnsi"/>
          <w:sz w:val="22"/>
        </w:rPr>
        <w:t xml:space="preserve"> </w:t>
      </w:r>
      <w:r w:rsidR="000C1C54" w:rsidRPr="00843002">
        <w:rPr>
          <w:rFonts w:ascii="Nyala" w:hAnsi="Nyala" w:cstheme="minorHAnsi"/>
          <w:sz w:val="22"/>
        </w:rPr>
        <w:t>i</w:t>
      </w:r>
      <w:r w:rsidR="00F465A1" w:rsidRPr="00843002">
        <w:rPr>
          <w:rFonts w:ascii="Nyala" w:hAnsi="Nyala" w:cstheme="minorHAnsi"/>
          <w:sz w:val="22"/>
        </w:rPr>
        <w:t xml:space="preserve"> </w:t>
      </w:r>
      <w:r w:rsidR="000C1C54" w:rsidRPr="00843002">
        <w:rPr>
          <w:rFonts w:ascii="Nyala" w:hAnsi="Nyala" w:cstheme="minorHAnsi"/>
          <w:sz w:val="22"/>
        </w:rPr>
        <w:t>beneficjentów</w:t>
      </w:r>
      <w:r w:rsidR="002A2548" w:rsidRPr="00843002">
        <w:rPr>
          <w:rFonts w:ascii="Nyala" w:hAnsi="Nyala" w:cstheme="minorHAnsi"/>
          <w:sz w:val="22"/>
        </w:rPr>
        <w:t>.</w:t>
      </w:r>
      <w:r w:rsidR="00F465A1" w:rsidRPr="00843002">
        <w:rPr>
          <w:rFonts w:ascii="Nyala" w:hAnsi="Nyala" w:cstheme="minorHAnsi"/>
          <w:sz w:val="22"/>
        </w:rPr>
        <w:t xml:space="preserve"> </w:t>
      </w:r>
      <w:r w:rsidR="002A2548" w:rsidRPr="00843002">
        <w:rPr>
          <w:rFonts w:ascii="Nyala" w:hAnsi="Nyala" w:cstheme="minorHAnsi"/>
          <w:sz w:val="22"/>
        </w:rPr>
        <w:t>J</w:t>
      </w:r>
      <w:r w:rsidR="000C1C54" w:rsidRPr="00843002">
        <w:rPr>
          <w:rFonts w:ascii="Nyala" w:hAnsi="Nyala" w:cstheme="minorHAnsi"/>
          <w:sz w:val="22"/>
        </w:rPr>
        <w:t>ak</w:t>
      </w:r>
      <w:r w:rsidR="00F465A1" w:rsidRPr="00843002">
        <w:rPr>
          <w:rFonts w:ascii="Nyala" w:hAnsi="Nyala" w:cstheme="minorHAnsi"/>
          <w:sz w:val="22"/>
        </w:rPr>
        <w:t xml:space="preserve"> </w:t>
      </w:r>
      <w:r w:rsidR="000C1C54" w:rsidRPr="00843002">
        <w:rPr>
          <w:rFonts w:ascii="Nyala" w:hAnsi="Nyala" w:cstheme="minorHAnsi"/>
          <w:sz w:val="22"/>
        </w:rPr>
        <w:t>pokazują</w:t>
      </w:r>
      <w:r w:rsidR="00F465A1" w:rsidRPr="00843002">
        <w:rPr>
          <w:rFonts w:ascii="Nyala" w:hAnsi="Nyala" w:cstheme="minorHAnsi"/>
          <w:sz w:val="22"/>
        </w:rPr>
        <w:t xml:space="preserve"> </w:t>
      </w:r>
      <w:r w:rsidR="000C1C54" w:rsidRPr="00843002">
        <w:rPr>
          <w:rFonts w:ascii="Nyala" w:hAnsi="Nyala" w:cstheme="minorHAnsi"/>
          <w:sz w:val="22"/>
        </w:rPr>
        <w:t>wyniki</w:t>
      </w:r>
      <w:r w:rsidR="00F465A1" w:rsidRPr="00843002">
        <w:rPr>
          <w:rFonts w:ascii="Nyala" w:hAnsi="Nyala" w:cstheme="minorHAnsi"/>
          <w:sz w:val="22"/>
        </w:rPr>
        <w:t xml:space="preserve"> </w:t>
      </w:r>
      <w:r w:rsidR="000C1C54" w:rsidRPr="00843002">
        <w:rPr>
          <w:rFonts w:ascii="Nyala" w:hAnsi="Nyala" w:cstheme="minorHAnsi"/>
          <w:sz w:val="22"/>
        </w:rPr>
        <w:t>badania</w:t>
      </w:r>
      <w:r w:rsidR="00F465A1" w:rsidRPr="00843002">
        <w:rPr>
          <w:rFonts w:ascii="Nyala" w:hAnsi="Nyala" w:cstheme="minorHAnsi"/>
          <w:sz w:val="22"/>
        </w:rPr>
        <w:t xml:space="preserve"> </w:t>
      </w:r>
      <w:r w:rsidR="000C1C54" w:rsidRPr="00843002">
        <w:rPr>
          <w:rFonts w:ascii="Nyala" w:hAnsi="Nyala" w:cstheme="minorHAnsi"/>
          <w:sz w:val="22"/>
        </w:rPr>
        <w:t>ewaluacyjnego</w:t>
      </w:r>
      <w:r w:rsidR="00F465A1" w:rsidRPr="00843002">
        <w:rPr>
          <w:rFonts w:ascii="Nyala" w:hAnsi="Nyala" w:cstheme="minorHAnsi"/>
          <w:sz w:val="22"/>
        </w:rPr>
        <w:t xml:space="preserve"> </w:t>
      </w:r>
      <w:r w:rsidR="00466900" w:rsidRPr="00843002">
        <w:rPr>
          <w:rFonts w:ascii="Nyala" w:hAnsi="Nyala" w:cstheme="minorHAnsi"/>
          <w:sz w:val="22"/>
        </w:rPr>
        <w:t>podsumowującego</w:t>
      </w:r>
      <w:r w:rsidR="00F465A1" w:rsidRPr="00843002">
        <w:rPr>
          <w:rFonts w:ascii="Nyala" w:hAnsi="Nyala" w:cstheme="minorHAnsi"/>
          <w:sz w:val="22"/>
        </w:rPr>
        <w:t xml:space="preserve"> </w:t>
      </w:r>
      <w:r w:rsidR="00466900" w:rsidRPr="00843002">
        <w:rPr>
          <w:rFonts w:ascii="Nyala" w:hAnsi="Nyala" w:cstheme="minorHAnsi"/>
          <w:sz w:val="22"/>
        </w:rPr>
        <w:t>wdrażanie</w:t>
      </w:r>
      <w:r w:rsidR="00F465A1" w:rsidRPr="00843002">
        <w:rPr>
          <w:rFonts w:ascii="Nyala" w:hAnsi="Nyala" w:cstheme="minorHAnsi"/>
          <w:sz w:val="22"/>
        </w:rPr>
        <w:t xml:space="preserve"> </w:t>
      </w:r>
      <w:r w:rsidR="002A2548" w:rsidRPr="00843002">
        <w:rPr>
          <w:rFonts w:ascii="Nyala" w:hAnsi="Nyala" w:cstheme="minorHAnsi"/>
          <w:sz w:val="22"/>
        </w:rPr>
        <w:t>strategii</w:t>
      </w:r>
      <w:r w:rsidR="00F465A1" w:rsidRPr="00843002">
        <w:rPr>
          <w:rFonts w:ascii="Nyala" w:hAnsi="Nyala" w:cstheme="minorHAnsi"/>
          <w:sz w:val="22"/>
        </w:rPr>
        <w:t xml:space="preserve"> </w:t>
      </w:r>
      <w:r w:rsidR="002A2548" w:rsidRPr="00843002">
        <w:rPr>
          <w:rFonts w:ascii="Nyala" w:hAnsi="Nyala" w:cstheme="minorHAnsi"/>
          <w:sz w:val="22"/>
        </w:rPr>
        <w:t>rozwoju</w:t>
      </w:r>
      <w:r w:rsidR="00F465A1" w:rsidRPr="00843002">
        <w:rPr>
          <w:rFonts w:ascii="Nyala" w:hAnsi="Nyala" w:cstheme="minorHAnsi"/>
          <w:sz w:val="22"/>
        </w:rPr>
        <w:t xml:space="preserve"> </w:t>
      </w:r>
      <w:r w:rsidR="002A2548" w:rsidRPr="00843002">
        <w:rPr>
          <w:rFonts w:ascii="Nyala" w:hAnsi="Nyala" w:cstheme="minorHAnsi"/>
          <w:sz w:val="22"/>
        </w:rPr>
        <w:t>lokalnego</w:t>
      </w:r>
      <w:r w:rsidR="00F465A1" w:rsidRPr="00843002">
        <w:rPr>
          <w:rFonts w:ascii="Nyala" w:hAnsi="Nyala" w:cstheme="minorHAnsi"/>
          <w:sz w:val="22"/>
        </w:rPr>
        <w:t xml:space="preserve"> </w:t>
      </w:r>
      <w:r w:rsidR="002A2548" w:rsidRPr="00843002">
        <w:rPr>
          <w:rFonts w:ascii="Nyala" w:hAnsi="Nyala" w:cstheme="minorHAnsi"/>
          <w:sz w:val="22"/>
        </w:rPr>
        <w:t>kierowanego</w:t>
      </w:r>
      <w:r w:rsidR="00F465A1" w:rsidRPr="00843002">
        <w:rPr>
          <w:rFonts w:ascii="Nyala" w:hAnsi="Nyala" w:cstheme="minorHAnsi"/>
          <w:sz w:val="22"/>
        </w:rPr>
        <w:t xml:space="preserve"> </w:t>
      </w:r>
      <w:r w:rsidR="002A2548" w:rsidRPr="00843002">
        <w:rPr>
          <w:rFonts w:ascii="Nyala" w:hAnsi="Nyala" w:cstheme="minorHAnsi"/>
          <w:sz w:val="22"/>
        </w:rPr>
        <w:t>przez</w:t>
      </w:r>
      <w:r w:rsidR="00F465A1" w:rsidRPr="00843002">
        <w:rPr>
          <w:rFonts w:ascii="Nyala" w:hAnsi="Nyala" w:cstheme="minorHAnsi"/>
          <w:sz w:val="22"/>
        </w:rPr>
        <w:t xml:space="preserve"> </w:t>
      </w:r>
      <w:r w:rsidR="002A2548" w:rsidRPr="00843002">
        <w:rPr>
          <w:rFonts w:ascii="Nyala" w:hAnsi="Nyala" w:cstheme="minorHAnsi"/>
          <w:sz w:val="22"/>
        </w:rPr>
        <w:t>społeczność</w:t>
      </w:r>
      <w:r w:rsidR="00F465A1" w:rsidRPr="00843002">
        <w:rPr>
          <w:rFonts w:ascii="Nyala" w:hAnsi="Nyala" w:cstheme="minorHAnsi"/>
          <w:sz w:val="22"/>
        </w:rPr>
        <w:t xml:space="preserve"> </w:t>
      </w:r>
      <w:r w:rsidR="00466900" w:rsidRPr="00843002">
        <w:rPr>
          <w:rFonts w:ascii="Nyala" w:hAnsi="Nyala" w:cstheme="minorHAnsi"/>
          <w:sz w:val="22"/>
        </w:rPr>
        <w:t>w</w:t>
      </w:r>
      <w:r w:rsidR="00F465A1" w:rsidRPr="00843002">
        <w:rPr>
          <w:rFonts w:ascii="Nyala" w:hAnsi="Nyala" w:cstheme="minorHAnsi"/>
          <w:sz w:val="22"/>
        </w:rPr>
        <w:t xml:space="preserve"> </w:t>
      </w:r>
      <w:r w:rsidR="00466900" w:rsidRPr="00843002">
        <w:rPr>
          <w:rFonts w:ascii="Nyala" w:hAnsi="Nyala" w:cstheme="minorHAnsi"/>
          <w:sz w:val="22"/>
        </w:rPr>
        <w:t>latach</w:t>
      </w:r>
      <w:r w:rsidR="00F465A1" w:rsidRPr="00843002">
        <w:rPr>
          <w:rFonts w:ascii="Nyala" w:hAnsi="Nyala" w:cstheme="minorHAnsi"/>
          <w:sz w:val="22"/>
        </w:rPr>
        <w:t xml:space="preserve"> </w:t>
      </w:r>
      <w:r w:rsidR="00466900" w:rsidRPr="00843002">
        <w:rPr>
          <w:rFonts w:ascii="Nyala" w:hAnsi="Nyala" w:cstheme="minorHAnsi"/>
          <w:sz w:val="22"/>
        </w:rPr>
        <w:t>2014-2020</w:t>
      </w:r>
      <w:r w:rsidR="002A2548" w:rsidRPr="00843002">
        <w:rPr>
          <w:rFonts w:ascii="Nyala" w:hAnsi="Nyala" w:cstheme="minorHAnsi"/>
          <w:sz w:val="22"/>
        </w:rPr>
        <w:t>,</w:t>
      </w:r>
      <w:r w:rsidR="00F465A1" w:rsidRPr="00843002">
        <w:rPr>
          <w:rFonts w:ascii="Nyala" w:hAnsi="Nyala" w:cstheme="minorHAnsi"/>
          <w:sz w:val="22"/>
        </w:rPr>
        <w:t xml:space="preserve"> </w:t>
      </w:r>
      <w:r w:rsidR="002A2548" w:rsidRPr="00843002">
        <w:rPr>
          <w:rFonts w:ascii="Nyala" w:hAnsi="Nyala" w:cstheme="minorHAnsi"/>
          <w:sz w:val="22"/>
        </w:rPr>
        <w:t>najczęściej</w:t>
      </w:r>
      <w:r w:rsidR="00F465A1" w:rsidRPr="00843002">
        <w:rPr>
          <w:rFonts w:ascii="Nyala" w:hAnsi="Nyala" w:cstheme="minorHAnsi"/>
          <w:sz w:val="22"/>
        </w:rPr>
        <w:t xml:space="preserve"> </w:t>
      </w:r>
      <w:r w:rsidR="000C1C54" w:rsidRPr="00843002">
        <w:rPr>
          <w:rFonts w:ascii="Nyala" w:hAnsi="Nyala" w:cstheme="minorHAnsi"/>
          <w:sz w:val="22"/>
        </w:rPr>
        <w:t>o</w:t>
      </w:r>
      <w:r w:rsidR="00F465A1" w:rsidRPr="00843002">
        <w:rPr>
          <w:rFonts w:ascii="Nyala" w:hAnsi="Nyala" w:cstheme="minorHAnsi"/>
          <w:sz w:val="22"/>
        </w:rPr>
        <w:t xml:space="preserve"> </w:t>
      </w:r>
      <w:r w:rsidR="000C1C54" w:rsidRPr="00843002">
        <w:rPr>
          <w:rFonts w:ascii="Nyala" w:hAnsi="Nyala" w:cstheme="minorHAnsi"/>
          <w:sz w:val="22"/>
        </w:rPr>
        <w:t>działaniach</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2A2548" w:rsidRPr="00843002">
        <w:rPr>
          <w:rFonts w:ascii="Nyala" w:hAnsi="Nyala" w:cstheme="minorHAnsi"/>
          <w:sz w:val="22"/>
        </w:rPr>
        <w:t>respondenci</w:t>
      </w:r>
      <w:r w:rsidR="00F465A1" w:rsidRPr="00843002">
        <w:rPr>
          <w:rFonts w:ascii="Nyala" w:hAnsi="Nyala" w:cstheme="minorHAnsi"/>
          <w:sz w:val="22"/>
        </w:rPr>
        <w:t xml:space="preserve"> </w:t>
      </w:r>
      <w:r w:rsidR="002A2548" w:rsidRPr="00843002">
        <w:rPr>
          <w:rFonts w:ascii="Nyala" w:hAnsi="Nyala" w:cstheme="minorHAnsi"/>
          <w:sz w:val="22"/>
        </w:rPr>
        <w:t>dowiadywali</w:t>
      </w:r>
      <w:r w:rsidR="00F465A1" w:rsidRPr="00843002">
        <w:rPr>
          <w:rFonts w:ascii="Nyala" w:hAnsi="Nyala" w:cstheme="minorHAnsi"/>
          <w:sz w:val="22"/>
        </w:rPr>
        <w:t xml:space="preserve"> </w:t>
      </w:r>
      <w:r w:rsidR="002A2548" w:rsidRPr="00843002">
        <w:rPr>
          <w:rFonts w:ascii="Nyala" w:hAnsi="Nyala" w:cstheme="minorHAnsi"/>
          <w:sz w:val="22"/>
        </w:rPr>
        <w:t>się</w:t>
      </w:r>
      <w:r w:rsidR="00F465A1" w:rsidRPr="00843002">
        <w:rPr>
          <w:rFonts w:ascii="Nyala" w:hAnsi="Nyala" w:cstheme="minorHAnsi"/>
          <w:sz w:val="22"/>
        </w:rPr>
        <w:t xml:space="preserve"> </w:t>
      </w:r>
      <w:r w:rsidR="000C1C54" w:rsidRPr="00843002">
        <w:rPr>
          <w:rFonts w:ascii="Nyala" w:hAnsi="Nyala" w:cstheme="minorHAnsi"/>
          <w:sz w:val="22"/>
        </w:rPr>
        <w:t>w</w:t>
      </w:r>
      <w:r w:rsidR="00F465A1" w:rsidRPr="00843002">
        <w:rPr>
          <w:rFonts w:ascii="Nyala" w:hAnsi="Nyala" w:cstheme="minorHAnsi"/>
          <w:sz w:val="22"/>
        </w:rPr>
        <w:t xml:space="preserve"> </w:t>
      </w:r>
      <w:r w:rsidR="000C1C54" w:rsidRPr="00843002">
        <w:rPr>
          <w:rFonts w:ascii="Nyala" w:hAnsi="Nyala" w:cstheme="minorHAnsi"/>
          <w:sz w:val="22"/>
        </w:rPr>
        <w:t>wyniku</w:t>
      </w:r>
      <w:r w:rsidR="00F465A1" w:rsidRPr="00843002">
        <w:rPr>
          <w:rFonts w:ascii="Nyala" w:hAnsi="Nyala" w:cstheme="minorHAnsi"/>
          <w:sz w:val="22"/>
        </w:rPr>
        <w:t xml:space="preserve"> </w:t>
      </w:r>
      <w:r w:rsidR="000C1C54" w:rsidRPr="00843002">
        <w:rPr>
          <w:rFonts w:ascii="Nyala" w:hAnsi="Nyala" w:cstheme="minorHAnsi"/>
          <w:sz w:val="22"/>
        </w:rPr>
        <w:t>bezpośredniego</w:t>
      </w:r>
      <w:r w:rsidR="00F465A1" w:rsidRPr="00843002">
        <w:rPr>
          <w:rFonts w:ascii="Nyala" w:hAnsi="Nyala" w:cstheme="minorHAnsi"/>
          <w:sz w:val="22"/>
        </w:rPr>
        <w:t xml:space="preserve"> </w:t>
      </w:r>
      <w:r w:rsidR="000C1C54" w:rsidRPr="00843002">
        <w:rPr>
          <w:rFonts w:ascii="Nyala" w:hAnsi="Nyala" w:cstheme="minorHAnsi"/>
          <w:sz w:val="22"/>
        </w:rPr>
        <w:t>kontaktu</w:t>
      </w:r>
      <w:r w:rsidR="00F465A1" w:rsidRPr="00843002">
        <w:rPr>
          <w:rFonts w:ascii="Nyala" w:hAnsi="Nyala" w:cstheme="minorHAnsi"/>
          <w:sz w:val="22"/>
        </w:rPr>
        <w:t xml:space="preserve"> </w:t>
      </w:r>
      <w:r w:rsidR="000C1C54" w:rsidRPr="00843002">
        <w:rPr>
          <w:rFonts w:ascii="Nyala" w:hAnsi="Nyala" w:cstheme="minorHAnsi"/>
          <w:sz w:val="22"/>
        </w:rPr>
        <w:t>z</w:t>
      </w:r>
      <w:r w:rsidR="00F465A1" w:rsidRPr="00843002">
        <w:rPr>
          <w:rFonts w:ascii="Nyala" w:hAnsi="Nyala" w:cstheme="minorHAnsi"/>
          <w:sz w:val="22"/>
        </w:rPr>
        <w:t xml:space="preserve"> </w:t>
      </w:r>
      <w:r w:rsidR="000C1C54" w:rsidRPr="00843002">
        <w:rPr>
          <w:rFonts w:ascii="Nyala" w:hAnsi="Nyala" w:cstheme="minorHAnsi"/>
          <w:sz w:val="22"/>
        </w:rPr>
        <w:t>pracownikami</w:t>
      </w:r>
      <w:r w:rsidR="00F465A1" w:rsidRPr="00843002">
        <w:rPr>
          <w:rFonts w:ascii="Nyala" w:hAnsi="Nyala" w:cstheme="minorHAnsi"/>
          <w:sz w:val="22"/>
        </w:rPr>
        <w:t xml:space="preserve"> </w:t>
      </w:r>
      <w:r w:rsidR="000C1C54" w:rsidRPr="00843002">
        <w:rPr>
          <w:rFonts w:ascii="Nyala" w:hAnsi="Nyala" w:cstheme="minorHAnsi"/>
          <w:sz w:val="22"/>
        </w:rPr>
        <w:t>biura</w:t>
      </w:r>
      <w:r w:rsidR="00F465A1" w:rsidRPr="00843002">
        <w:rPr>
          <w:rFonts w:ascii="Nyala" w:hAnsi="Nyala" w:cstheme="minorHAnsi"/>
          <w:sz w:val="22"/>
        </w:rPr>
        <w:t xml:space="preserve"> </w:t>
      </w:r>
      <w:r w:rsidR="002A2548" w:rsidRPr="00843002">
        <w:rPr>
          <w:rFonts w:ascii="Nyala" w:hAnsi="Nyala" w:cstheme="minorHAnsi"/>
          <w:sz w:val="22"/>
        </w:rPr>
        <w:t>LGD</w:t>
      </w:r>
      <w:r w:rsidR="000C1C54" w:rsidRPr="00843002">
        <w:rPr>
          <w:rFonts w:ascii="Nyala" w:hAnsi="Nyala" w:cstheme="minorHAnsi"/>
          <w:sz w:val="22"/>
        </w:rPr>
        <w:t>.</w:t>
      </w:r>
      <w:r w:rsidR="00F465A1" w:rsidRPr="00843002">
        <w:rPr>
          <w:rFonts w:ascii="Nyala" w:hAnsi="Nyala" w:cstheme="minorHAnsi"/>
          <w:sz w:val="22"/>
        </w:rPr>
        <w:t xml:space="preserve"> </w:t>
      </w:r>
      <w:r w:rsidR="00575925" w:rsidRPr="00843002">
        <w:rPr>
          <w:rFonts w:ascii="Nyala" w:hAnsi="Nyala" w:cstheme="minorHAnsi"/>
          <w:sz w:val="22"/>
        </w:rPr>
        <w:t>Jest</w:t>
      </w:r>
      <w:r w:rsidR="00F465A1" w:rsidRPr="00843002">
        <w:rPr>
          <w:rFonts w:ascii="Nyala" w:hAnsi="Nyala" w:cstheme="minorHAnsi"/>
          <w:sz w:val="22"/>
        </w:rPr>
        <w:t xml:space="preserve"> </w:t>
      </w:r>
      <w:r w:rsidR="00575925" w:rsidRPr="00843002">
        <w:rPr>
          <w:rFonts w:ascii="Nyala" w:hAnsi="Nyala" w:cstheme="minorHAnsi"/>
          <w:sz w:val="22"/>
        </w:rPr>
        <w:t>to</w:t>
      </w:r>
      <w:r w:rsidR="00F465A1" w:rsidRPr="00843002">
        <w:rPr>
          <w:rFonts w:ascii="Nyala" w:hAnsi="Nyala" w:cstheme="minorHAnsi"/>
          <w:sz w:val="22"/>
        </w:rPr>
        <w:t xml:space="preserve"> </w:t>
      </w:r>
      <w:r w:rsidR="00575925" w:rsidRPr="00843002">
        <w:rPr>
          <w:rFonts w:ascii="Nyala" w:hAnsi="Nyala" w:cstheme="minorHAnsi"/>
          <w:sz w:val="22"/>
        </w:rPr>
        <w:t>dość</w:t>
      </w:r>
      <w:r w:rsidR="00F465A1" w:rsidRPr="00843002">
        <w:rPr>
          <w:rFonts w:ascii="Nyala" w:hAnsi="Nyala" w:cstheme="minorHAnsi"/>
          <w:sz w:val="22"/>
        </w:rPr>
        <w:t xml:space="preserve"> </w:t>
      </w:r>
      <w:r w:rsidR="00575925" w:rsidRPr="00843002">
        <w:rPr>
          <w:rFonts w:ascii="Nyala" w:hAnsi="Nyala" w:cstheme="minorHAnsi"/>
          <w:sz w:val="22"/>
        </w:rPr>
        <w:t>specyficzne</w:t>
      </w:r>
      <w:r w:rsidR="00F465A1" w:rsidRPr="00843002">
        <w:rPr>
          <w:rFonts w:ascii="Nyala" w:hAnsi="Nyala" w:cstheme="minorHAnsi"/>
          <w:sz w:val="22"/>
        </w:rPr>
        <w:t xml:space="preserve"> </w:t>
      </w:r>
      <w:r w:rsidR="00575925" w:rsidRPr="00843002">
        <w:rPr>
          <w:rFonts w:ascii="Nyala" w:hAnsi="Nyala" w:cstheme="minorHAnsi"/>
          <w:sz w:val="22"/>
        </w:rPr>
        <w:t>dla</w:t>
      </w:r>
      <w:r w:rsidR="00F465A1" w:rsidRPr="00843002">
        <w:rPr>
          <w:rFonts w:ascii="Nyala" w:hAnsi="Nyala" w:cstheme="minorHAnsi"/>
          <w:sz w:val="22"/>
        </w:rPr>
        <w:t xml:space="preserve"> </w:t>
      </w:r>
      <w:r w:rsidR="00575925" w:rsidRPr="00843002">
        <w:rPr>
          <w:rFonts w:ascii="Nyala" w:hAnsi="Nyala" w:cstheme="minorHAnsi"/>
          <w:sz w:val="22"/>
        </w:rPr>
        <w:t>tak</w:t>
      </w:r>
      <w:r w:rsidR="00F465A1" w:rsidRPr="00843002">
        <w:rPr>
          <w:rFonts w:ascii="Nyala" w:hAnsi="Nyala" w:cstheme="minorHAnsi"/>
          <w:sz w:val="22"/>
        </w:rPr>
        <w:t xml:space="preserve"> </w:t>
      </w:r>
      <w:r w:rsidR="00575925" w:rsidRPr="00843002">
        <w:rPr>
          <w:rFonts w:ascii="Nyala" w:hAnsi="Nyala" w:cstheme="minorHAnsi"/>
          <w:sz w:val="22"/>
        </w:rPr>
        <w:t>małego</w:t>
      </w:r>
      <w:r w:rsidR="00F465A1" w:rsidRPr="00843002">
        <w:rPr>
          <w:rFonts w:ascii="Nyala" w:hAnsi="Nyala" w:cstheme="minorHAnsi"/>
          <w:sz w:val="22"/>
        </w:rPr>
        <w:t xml:space="preserve"> </w:t>
      </w:r>
      <w:r w:rsidR="00575925" w:rsidRPr="00843002">
        <w:rPr>
          <w:rFonts w:ascii="Nyala" w:hAnsi="Nyala" w:cstheme="minorHAnsi"/>
          <w:sz w:val="22"/>
        </w:rPr>
        <w:t>obszaru</w:t>
      </w:r>
      <w:r w:rsidR="00F465A1" w:rsidRPr="00843002">
        <w:rPr>
          <w:rFonts w:ascii="Nyala" w:hAnsi="Nyala" w:cstheme="minorHAnsi"/>
          <w:sz w:val="22"/>
        </w:rPr>
        <w:t xml:space="preserve"> </w:t>
      </w:r>
      <w:r w:rsidR="00575925" w:rsidRPr="00843002">
        <w:rPr>
          <w:rFonts w:ascii="Nyala" w:hAnsi="Nyala" w:cstheme="minorHAnsi"/>
          <w:sz w:val="22"/>
        </w:rPr>
        <w:t>jakim</w:t>
      </w:r>
      <w:r w:rsidR="00F465A1" w:rsidRPr="00843002">
        <w:rPr>
          <w:rFonts w:ascii="Nyala" w:hAnsi="Nyala" w:cstheme="minorHAnsi"/>
          <w:sz w:val="22"/>
        </w:rPr>
        <w:t xml:space="preserve"> </w:t>
      </w:r>
      <w:r w:rsidR="00575925" w:rsidRPr="00843002">
        <w:rPr>
          <w:rFonts w:ascii="Nyala" w:hAnsi="Nyala" w:cstheme="minorHAnsi"/>
          <w:sz w:val="22"/>
        </w:rPr>
        <w:t>jest</w:t>
      </w:r>
      <w:r w:rsidR="00F465A1" w:rsidRPr="00843002">
        <w:rPr>
          <w:rFonts w:ascii="Nyala" w:hAnsi="Nyala" w:cstheme="minorHAnsi"/>
          <w:sz w:val="22"/>
        </w:rPr>
        <w:t xml:space="preserve"> </w:t>
      </w:r>
      <w:r w:rsidR="00575925" w:rsidRPr="00843002">
        <w:rPr>
          <w:rFonts w:ascii="Nyala" w:hAnsi="Nyala" w:cstheme="minorHAnsi"/>
          <w:sz w:val="22"/>
        </w:rPr>
        <w:t>obszar</w:t>
      </w:r>
      <w:r w:rsidR="00F465A1" w:rsidRPr="00843002">
        <w:rPr>
          <w:rFonts w:ascii="Nyala" w:hAnsi="Nyala" w:cstheme="minorHAnsi"/>
          <w:sz w:val="22"/>
        </w:rPr>
        <w:t xml:space="preserve"> </w:t>
      </w:r>
      <w:r w:rsidR="00670B7F" w:rsidRPr="00843002">
        <w:rPr>
          <w:rFonts w:ascii="Nyala" w:hAnsi="Nyala" w:cstheme="minorHAnsi"/>
          <w:sz w:val="22"/>
        </w:rPr>
        <w:t xml:space="preserve">trzech gmin tworzących </w:t>
      </w:r>
      <w:r w:rsidR="00575925" w:rsidRPr="00843002">
        <w:rPr>
          <w:rFonts w:ascii="Nyala" w:hAnsi="Nyala" w:cstheme="minorHAnsi"/>
          <w:sz w:val="22"/>
        </w:rPr>
        <w:t>Podwarszawskie</w:t>
      </w:r>
      <w:r w:rsidR="00F465A1" w:rsidRPr="00843002">
        <w:rPr>
          <w:rFonts w:ascii="Nyala" w:hAnsi="Nyala" w:cstheme="minorHAnsi"/>
          <w:sz w:val="22"/>
        </w:rPr>
        <w:t xml:space="preserve"> </w:t>
      </w:r>
      <w:r w:rsidR="00575925" w:rsidRPr="00843002">
        <w:rPr>
          <w:rFonts w:ascii="Nyala" w:hAnsi="Nyala" w:cstheme="minorHAnsi"/>
          <w:sz w:val="22"/>
        </w:rPr>
        <w:t>Trójmiast</w:t>
      </w:r>
      <w:r w:rsidR="00670B7F" w:rsidRPr="00843002">
        <w:rPr>
          <w:rFonts w:ascii="Nyala" w:hAnsi="Nyala" w:cstheme="minorHAnsi"/>
          <w:sz w:val="22"/>
        </w:rPr>
        <w:t>o</w:t>
      </w:r>
      <w:r w:rsidR="00F465A1" w:rsidRPr="00843002">
        <w:rPr>
          <w:rFonts w:ascii="Nyala" w:hAnsi="Nyala" w:cstheme="minorHAnsi"/>
          <w:sz w:val="22"/>
        </w:rPr>
        <w:t xml:space="preserve"> </w:t>
      </w:r>
      <w:r w:rsidR="00575925" w:rsidRPr="00843002">
        <w:rPr>
          <w:rFonts w:ascii="Nyala" w:hAnsi="Nyala" w:cstheme="minorHAnsi"/>
          <w:sz w:val="22"/>
        </w:rPr>
        <w:t>Ogrodów.</w:t>
      </w:r>
    </w:p>
    <w:p w14:paraId="7ABF990D" w14:textId="2DAA29B1" w:rsidR="000C1C54" w:rsidRPr="00843002" w:rsidRDefault="000C1C54" w:rsidP="00A11D3D">
      <w:pPr>
        <w:spacing w:before="0" w:after="0"/>
        <w:ind w:left="0" w:firstLine="284"/>
        <w:jc w:val="both"/>
        <w:rPr>
          <w:rFonts w:ascii="Nyala" w:hAnsi="Nyala" w:cstheme="minorHAnsi"/>
          <w:sz w:val="22"/>
        </w:rPr>
      </w:pPr>
      <w:r w:rsidRPr="00843002">
        <w:rPr>
          <w:rFonts w:ascii="Nyala" w:hAnsi="Nyala" w:cstheme="minorHAnsi"/>
          <w:sz w:val="22"/>
        </w:rPr>
        <w:t>Strona</w:t>
      </w:r>
      <w:r w:rsidR="00F465A1" w:rsidRPr="00843002">
        <w:rPr>
          <w:rFonts w:ascii="Nyala" w:hAnsi="Nyala" w:cstheme="minorHAnsi"/>
          <w:sz w:val="22"/>
        </w:rPr>
        <w:t xml:space="preserve"> </w:t>
      </w:r>
      <w:r w:rsidRPr="00843002">
        <w:rPr>
          <w:rFonts w:ascii="Nyala" w:hAnsi="Nyala" w:cstheme="minorHAnsi"/>
          <w:sz w:val="22"/>
        </w:rPr>
        <w:t>internetowa</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coraz</w:t>
      </w:r>
      <w:r w:rsidR="00F465A1" w:rsidRPr="00843002">
        <w:rPr>
          <w:rFonts w:ascii="Nyala" w:hAnsi="Nyala" w:cstheme="minorHAnsi"/>
          <w:sz w:val="22"/>
        </w:rPr>
        <w:t xml:space="preserve"> </w:t>
      </w:r>
      <w:r w:rsidRPr="00843002">
        <w:rPr>
          <w:rFonts w:ascii="Nyala" w:hAnsi="Nyala" w:cstheme="minorHAnsi"/>
          <w:sz w:val="22"/>
        </w:rPr>
        <w:t>popularniejsze</w:t>
      </w:r>
      <w:r w:rsidR="00F465A1" w:rsidRPr="00843002">
        <w:rPr>
          <w:rFonts w:ascii="Nyala" w:hAnsi="Nyala" w:cstheme="minorHAnsi"/>
          <w:sz w:val="22"/>
        </w:rPr>
        <w:t xml:space="preserve"> </w:t>
      </w:r>
      <w:r w:rsidRPr="00843002">
        <w:rPr>
          <w:rFonts w:ascii="Nyala" w:hAnsi="Nyala" w:cstheme="minorHAnsi"/>
          <w:sz w:val="22"/>
        </w:rPr>
        <w:t>profile</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portalach</w:t>
      </w:r>
      <w:r w:rsidR="00F465A1" w:rsidRPr="00843002">
        <w:rPr>
          <w:rFonts w:ascii="Nyala" w:hAnsi="Nyala" w:cstheme="minorHAnsi"/>
          <w:sz w:val="22"/>
        </w:rPr>
        <w:t xml:space="preserve"> </w:t>
      </w:r>
      <w:r w:rsidRPr="00843002">
        <w:rPr>
          <w:rFonts w:ascii="Nyala" w:hAnsi="Nyala" w:cstheme="minorHAnsi"/>
          <w:sz w:val="22"/>
        </w:rPr>
        <w:t>społecznościowych</w:t>
      </w:r>
      <w:r w:rsidR="00F465A1" w:rsidRPr="00843002">
        <w:rPr>
          <w:rFonts w:ascii="Nyala" w:hAnsi="Nyala" w:cstheme="minorHAnsi"/>
          <w:sz w:val="22"/>
        </w:rPr>
        <w:t xml:space="preserve"> </w:t>
      </w:r>
      <w:r w:rsidRPr="00843002">
        <w:rPr>
          <w:rFonts w:ascii="Nyala" w:hAnsi="Nyala" w:cstheme="minorHAnsi"/>
          <w:sz w:val="22"/>
        </w:rPr>
        <w:t>nadal</w:t>
      </w:r>
      <w:r w:rsidR="00F465A1" w:rsidRPr="00843002">
        <w:rPr>
          <w:rFonts w:ascii="Nyala" w:hAnsi="Nyala" w:cstheme="minorHAnsi"/>
          <w:sz w:val="22"/>
        </w:rPr>
        <w:t xml:space="preserve"> </w:t>
      </w:r>
      <w:r w:rsidRPr="00843002">
        <w:rPr>
          <w:rFonts w:ascii="Nyala" w:hAnsi="Nyala" w:cstheme="minorHAnsi"/>
          <w:sz w:val="22"/>
        </w:rPr>
        <w:t>pozostaną</w:t>
      </w:r>
      <w:r w:rsidR="00F465A1" w:rsidRPr="00843002">
        <w:rPr>
          <w:rFonts w:ascii="Nyala" w:hAnsi="Nyala" w:cstheme="minorHAnsi"/>
          <w:sz w:val="22"/>
        </w:rPr>
        <w:t xml:space="preserve"> </w:t>
      </w:r>
      <w:r w:rsidRPr="00843002">
        <w:rPr>
          <w:rFonts w:ascii="Nyala" w:hAnsi="Nyala" w:cstheme="minorHAnsi"/>
          <w:sz w:val="22"/>
        </w:rPr>
        <w:t>jednym</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głównych</w:t>
      </w:r>
      <w:r w:rsidR="00F465A1" w:rsidRPr="00843002">
        <w:rPr>
          <w:rFonts w:ascii="Nyala" w:hAnsi="Nyala" w:cstheme="minorHAnsi"/>
          <w:sz w:val="22"/>
        </w:rPr>
        <w:t xml:space="preserve"> </w:t>
      </w:r>
      <w:r w:rsidRPr="00843002">
        <w:rPr>
          <w:rFonts w:ascii="Nyala" w:hAnsi="Nyala" w:cstheme="minorHAnsi"/>
          <w:sz w:val="22"/>
        </w:rPr>
        <w:t>źródeł</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kanałów</w:t>
      </w:r>
      <w:r w:rsidR="00F465A1" w:rsidRPr="00843002">
        <w:rPr>
          <w:rFonts w:ascii="Nyala" w:hAnsi="Nyala" w:cstheme="minorHAnsi"/>
          <w:sz w:val="22"/>
        </w:rPr>
        <w:t xml:space="preserve"> </w:t>
      </w:r>
      <w:r w:rsidRPr="00843002">
        <w:rPr>
          <w:rFonts w:ascii="Nyala" w:hAnsi="Nyala" w:cstheme="minorHAnsi"/>
          <w:sz w:val="22"/>
        </w:rPr>
        <w:t>komunikacji</w:t>
      </w:r>
      <w:r w:rsidR="00F465A1" w:rsidRPr="00843002">
        <w:rPr>
          <w:rFonts w:ascii="Nyala" w:hAnsi="Nyala" w:cstheme="minorHAnsi"/>
          <w:sz w:val="22"/>
        </w:rPr>
        <w:t xml:space="preserve"> </w:t>
      </w:r>
      <w:r w:rsidRPr="00843002">
        <w:rPr>
          <w:rFonts w:ascii="Nyala" w:hAnsi="Nyala" w:cstheme="minorHAnsi"/>
          <w:sz w:val="22"/>
        </w:rPr>
        <w:t>(strona</w:t>
      </w:r>
      <w:r w:rsidR="00F465A1" w:rsidRPr="00843002">
        <w:rPr>
          <w:rFonts w:ascii="Nyala" w:hAnsi="Nyala" w:cstheme="minorHAnsi"/>
          <w:sz w:val="22"/>
        </w:rPr>
        <w:t xml:space="preserve"> </w:t>
      </w:r>
      <w:r w:rsidRPr="00843002">
        <w:rPr>
          <w:rFonts w:ascii="Nyala" w:hAnsi="Nyala" w:cstheme="minorHAnsi"/>
          <w:sz w:val="22"/>
        </w:rPr>
        <w:t>www</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dobrym</w:t>
      </w:r>
      <w:r w:rsidR="00F465A1" w:rsidRPr="00843002">
        <w:rPr>
          <w:rFonts w:ascii="Nyala" w:hAnsi="Nyala" w:cstheme="minorHAnsi"/>
          <w:sz w:val="22"/>
        </w:rPr>
        <w:t xml:space="preserve"> </w:t>
      </w:r>
      <w:r w:rsidRPr="00843002">
        <w:rPr>
          <w:rFonts w:ascii="Nyala" w:hAnsi="Nyala" w:cstheme="minorHAnsi"/>
          <w:sz w:val="22"/>
        </w:rPr>
        <w:t>narzędziem</w:t>
      </w:r>
      <w:r w:rsidR="00F465A1" w:rsidRPr="00843002">
        <w:rPr>
          <w:rFonts w:ascii="Nyala" w:hAnsi="Nyala" w:cstheme="minorHAnsi"/>
          <w:sz w:val="22"/>
        </w:rPr>
        <w:t xml:space="preserve"> </w:t>
      </w:r>
      <w:r w:rsidRPr="00843002">
        <w:rPr>
          <w:rFonts w:ascii="Nyala" w:hAnsi="Nyala" w:cstheme="minorHAnsi"/>
          <w:sz w:val="22"/>
        </w:rPr>
        <w:t>zarówno</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młodych</w:t>
      </w:r>
      <w:r w:rsidR="00F465A1" w:rsidRPr="00843002">
        <w:rPr>
          <w:rFonts w:ascii="Nyala" w:hAnsi="Nyala" w:cstheme="minorHAnsi"/>
          <w:sz w:val="22"/>
        </w:rPr>
        <w:t xml:space="preserve"> </w:t>
      </w:r>
      <w:r w:rsidRPr="00843002">
        <w:rPr>
          <w:rFonts w:ascii="Nyala" w:hAnsi="Nyala" w:cstheme="minorHAnsi"/>
          <w:sz w:val="22"/>
        </w:rPr>
        <w:t>osób</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uwagi</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szybki</w:t>
      </w:r>
      <w:r w:rsidR="00F465A1" w:rsidRPr="00843002">
        <w:rPr>
          <w:rFonts w:ascii="Nyala" w:hAnsi="Nyala" w:cstheme="minorHAnsi"/>
          <w:sz w:val="22"/>
        </w:rPr>
        <w:t xml:space="preserve"> </w:t>
      </w:r>
      <w:r w:rsidRPr="00843002">
        <w:rPr>
          <w:rFonts w:ascii="Nyala" w:hAnsi="Nyala" w:cstheme="minorHAnsi"/>
          <w:sz w:val="22"/>
        </w:rPr>
        <w:t>dostęp</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Internetu,</w:t>
      </w:r>
      <w:r w:rsidR="00F465A1" w:rsidRPr="00843002">
        <w:rPr>
          <w:rFonts w:ascii="Nyala" w:hAnsi="Nyala" w:cstheme="minorHAnsi"/>
          <w:sz w:val="22"/>
        </w:rPr>
        <w:t xml:space="preserve"> </w:t>
      </w:r>
      <w:r w:rsidRPr="00843002">
        <w:rPr>
          <w:rFonts w:ascii="Nyala" w:hAnsi="Nyala" w:cstheme="minorHAnsi"/>
          <w:sz w:val="22"/>
        </w:rPr>
        <w:t>ale</w:t>
      </w:r>
      <w:r w:rsidR="00F465A1" w:rsidRPr="00843002">
        <w:rPr>
          <w:rFonts w:ascii="Nyala" w:hAnsi="Nyala" w:cstheme="minorHAnsi"/>
          <w:sz w:val="22"/>
        </w:rPr>
        <w:t xml:space="preserve"> </w:t>
      </w:r>
      <w:r w:rsidRPr="00843002">
        <w:rPr>
          <w:rFonts w:ascii="Nyala" w:hAnsi="Nyala" w:cstheme="minorHAnsi"/>
          <w:sz w:val="22"/>
        </w:rPr>
        <w:t>również</w:t>
      </w:r>
      <w:r w:rsidR="00F465A1" w:rsidRPr="00843002">
        <w:rPr>
          <w:rFonts w:ascii="Nyala" w:hAnsi="Nyala" w:cstheme="minorHAnsi"/>
          <w:sz w:val="22"/>
        </w:rPr>
        <w:t xml:space="preserve"> </w:t>
      </w:r>
      <w:r w:rsidRPr="00843002">
        <w:rPr>
          <w:rFonts w:ascii="Nyala" w:hAnsi="Nyala" w:cstheme="minorHAnsi"/>
          <w:sz w:val="22"/>
        </w:rPr>
        <w:t>nie</w:t>
      </w:r>
      <w:r w:rsidR="00F465A1" w:rsidRPr="00843002">
        <w:rPr>
          <w:rFonts w:ascii="Nyala" w:hAnsi="Nyala" w:cstheme="minorHAnsi"/>
          <w:sz w:val="22"/>
        </w:rPr>
        <w:t xml:space="preserve"> </w:t>
      </w:r>
      <w:r w:rsidRPr="00843002">
        <w:rPr>
          <w:rFonts w:ascii="Nyala" w:hAnsi="Nyala" w:cstheme="minorHAnsi"/>
          <w:sz w:val="22"/>
        </w:rPr>
        <w:t>wyklucza</w:t>
      </w:r>
      <w:r w:rsidR="00F465A1" w:rsidRPr="00843002">
        <w:rPr>
          <w:rFonts w:ascii="Nyala" w:hAnsi="Nyala" w:cstheme="minorHAnsi"/>
          <w:sz w:val="22"/>
        </w:rPr>
        <w:t xml:space="preserve"> </w:t>
      </w:r>
      <w:r w:rsidRPr="00843002">
        <w:rPr>
          <w:rFonts w:ascii="Nyala" w:hAnsi="Nyala" w:cstheme="minorHAnsi"/>
          <w:sz w:val="22"/>
        </w:rPr>
        <w:t>seniorów,</w:t>
      </w:r>
      <w:r w:rsidR="00F465A1" w:rsidRPr="00843002">
        <w:rPr>
          <w:rFonts w:ascii="Nyala" w:hAnsi="Nyala" w:cstheme="minorHAnsi"/>
          <w:sz w:val="22"/>
        </w:rPr>
        <w:t xml:space="preserve"> </w:t>
      </w:r>
      <w:r w:rsidRPr="00843002">
        <w:rPr>
          <w:rFonts w:ascii="Nyala" w:hAnsi="Nyala" w:cstheme="minorHAnsi"/>
          <w:sz w:val="22"/>
        </w:rPr>
        <w:t>którzy</w:t>
      </w:r>
      <w:r w:rsidR="00F465A1" w:rsidRPr="00843002">
        <w:rPr>
          <w:rFonts w:ascii="Nyala" w:hAnsi="Nyala" w:cstheme="minorHAnsi"/>
          <w:sz w:val="22"/>
        </w:rPr>
        <w:t xml:space="preserve"> </w:t>
      </w:r>
      <w:r w:rsidRPr="00843002">
        <w:rPr>
          <w:rFonts w:ascii="Nyala" w:hAnsi="Nyala" w:cstheme="minorHAnsi"/>
          <w:sz w:val="22"/>
        </w:rPr>
        <w:t>nauczyli</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obsługi</w:t>
      </w:r>
      <w:r w:rsidR="00F465A1" w:rsidRPr="00843002">
        <w:rPr>
          <w:rFonts w:ascii="Nyala" w:hAnsi="Nyala" w:cstheme="minorHAnsi"/>
          <w:sz w:val="22"/>
        </w:rPr>
        <w:t xml:space="preserve"> </w:t>
      </w:r>
      <w:r w:rsidRPr="00843002">
        <w:rPr>
          <w:rFonts w:ascii="Nyala" w:hAnsi="Nyala" w:cstheme="minorHAnsi"/>
          <w:sz w:val="22"/>
        </w:rPr>
        <w:t>Internetu,</w:t>
      </w:r>
      <w:r w:rsidR="00F465A1" w:rsidRPr="00843002">
        <w:rPr>
          <w:rFonts w:ascii="Nyala" w:hAnsi="Nyala" w:cstheme="minorHAnsi"/>
          <w:sz w:val="22"/>
        </w:rPr>
        <w:t xml:space="preserve"> </w:t>
      </w:r>
      <w:r w:rsidR="00CB66CC" w:rsidRPr="00843002">
        <w:rPr>
          <w:rFonts w:ascii="Nyala" w:hAnsi="Nyala" w:cstheme="minorHAnsi"/>
          <w:sz w:val="22"/>
        </w:rPr>
        <w:t>do</w:t>
      </w:r>
      <w:r w:rsidR="00F465A1" w:rsidRPr="00843002">
        <w:rPr>
          <w:rFonts w:ascii="Nyala" w:hAnsi="Nyala" w:cstheme="minorHAnsi"/>
          <w:sz w:val="22"/>
        </w:rPr>
        <w:t xml:space="preserve"> </w:t>
      </w:r>
      <w:r w:rsidR="00CB66CC" w:rsidRPr="00843002">
        <w:rPr>
          <w:rFonts w:ascii="Nyala" w:hAnsi="Nyala" w:cstheme="minorHAnsi"/>
          <w:sz w:val="22"/>
        </w:rPr>
        <w:t>dostęp</w:t>
      </w:r>
      <w:r w:rsidR="00F465A1" w:rsidRPr="00843002">
        <w:rPr>
          <w:rFonts w:ascii="Nyala" w:hAnsi="Nyala" w:cstheme="minorHAnsi"/>
          <w:sz w:val="22"/>
        </w:rPr>
        <w:t xml:space="preserve"> </w:t>
      </w:r>
      <w:r w:rsidR="00CB66CC" w:rsidRPr="00843002">
        <w:rPr>
          <w:rFonts w:ascii="Nyala" w:hAnsi="Nyala" w:cstheme="minorHAnsi"/>
          <w:sz w:val="22"/>
        </w:rPr>
        <w:t>na</w:t>
      </w:r>
      <w:r w:rsidR="00F465A1" w:rsidRPr="00843002">
        <w:rPr>
          <w:rFonts w:ascii="Nyala" w:hAnsi="Nyala" w:cstheme="minorHAnsi"/>
          <w:sz w:val="22"/>
        </w:rPr>
        <w:t xml:space="preserve"> </w:t>
      </w:r>
      <w:r w:rsidR="00CB66CC" w:rsidRPr="00843002">
        <w:rPr>
          <w:rFonts w:ascii="Nyala" w:hAnsi="Nyala" w:cstheme="minorHAnsi"/>
          <w:sz w:val="22"/>
        </w:rPr>
        <w:t>obszarze</w:t>
      </w:r>
      <w:r w:rsidR="00F465A1" w:rsidRPr="00843002">
        <w:rPr>
          <w:rFonts w:ascii="Nyala" w:hAnsi="Nyala" w:cstheme="minorHAnsi"/>
          <w:sz w:val="22"/>
        </w:rPr>
        <w:t xml:space="preserve"> </w:t>
      </w:r>
      <w:r w:rsidR="00CB66CC" w:rsidRPr="00843002">
        <w:rPr>
          <w:rFonts w:ascii="Nyala" w:hAnsi="Nyala" w:cstheme="minorHAnsi"/>
          <w:sz w:val="22"/>
        </w:rPr>
        <w:t>LSR</w:t>
      </w:r>
      <w:r w:rsidR="00F465A1" w:rsidRPr="00843002">
        <w:rPr>
          <w:rFonts w:ascii="Nyala" w:hAnsi="Nyala" w:cstheme="minorHAnsi"/>
          <w:sz w:val="22"/>
        </w:rPr>
        <w:t xml:space="preserve"> </w:t>
      </w:r>
      <w:r w:rsidR="00CB66CC" w:rsidRPr="00843002">
        <w:rPr>
          <w:rFonts w:ascii="Nyala" w:hAnsi="Nyala" w:cstheme="minorHAnsi"/>
          <w:sz w:val="22"/>
        </w:rPr>
        <w:t>jest</w:t>
      </w:r>
      <w:r w:rsidR="00F465A1" w:rsidRPr="00843002">
        <w:rPr>
          <w:rFonts w:ascii="Nyala" w:hAnsi="Nyala" w:cstheme="minorHAnsi"/>
          <w:sz w:val="22"/>
        </w:rPr>
        <w:t xml:space="preserve"> </w:t>
      </w:r>
      <w:r w:rsidR="00CB66CC" w:rsidRPr="00843002">
        <w:rPr>
          <w:rFonts w:ascii="Nyala" w:hAnsi="Nyala" w:cstheme="minorHAnsi"/>
          <w:sz w:val="22"/>
        </w:rPr>
        <w:t>powszechny</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Profil</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portalu</w:t>
      </w:r>
      <w:r w:rsidR="00F465A1" w:rsidRPr="00843002">
        <w:rPr>
          <w:rFonts w:ascii="Nyala" w:hAnsi="Nyala" w:cstheme="minorHAnsi"/>
          <w:sz w:val="22"/>
        </w:rPr>
        <w:t xml:space="preserve"> </w:t>
      </w:r>
      <w:r w:rsidRPr="00843002">
        <w:rPr>
          <w:rFonts w:ascii="Nyala" w:hAnsi="Nyala" w:cstheme="minorHAnsi"/>
          <w:sz w:val="22"/>
        </w:rPr>
        <w:t>społecznościowym</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pełnił</w:t>
      </w:r>
      <w:r w:rsidR="00F465A1" w:rsidRPr="00843002">
        <w:rPr>
          <w:rFonts w:ascii="Nyala" w:hAnsi="Nyala" w:cstheme="minorHAnsi"/>
          <w:sz w:val="22"/>
        </w:rPr>
        <w:t xml:space="preserve"> </w:t>
      </w:r>
      <w:r w:rsidRPr="00843002">
        <w:rPr>
          <w:rFonts w:ascii="Nyala" w:hAnsi="Nyala" w:cstheme="minorHAnsi"/>
          <w:sz w:val="22"/>
        </w:rPr>
        <w:t>nie</w:t>
      </w:r>
      <w:r w:rsidR="00F465A1" w:rsidRPr="00843002">
        <w:rPr>
          <w:rFonts w:ascii="Nyala" w:hAnsi="Nyala" w:cstheme="minorHAnsi"/>
          <w:sz w:val="22"/>
        </w:rPr>
        <w:t xml:space="preserve"> </w:t>
      </w:r>
      <w:r w:rsidRPr="00843002">
        <w:rPr>
          <w:rFonts w:ascii="Nyala" w:hAnsi="Nyala" w:cstheme="minorHAnsi"/>
          <w:sz w:val="22"/>
        </w:rPr>
        <w:t>tylko</w:t>
      </w:r>
      <w:r w:rsidR="00F465A1" w:rsidRPr="00843002">
        <w:rPr>
          <w:rFonts w:ascii="Nyala" w:hAnsi="Nyala" w:cstheme="minorHAnsi"/>
          <w:sz w:val="22"/>
        </w:rPr>
        <w:t xml:space="preserve"> </w:t>
      </w:r>
      <w:r w:rsidRPr="00843002">
        <w:rPr>
          <w:rFonts w:ascii="Nyala" w:hAnsi="Nyala" w:cstheme="minorHAnsi"/>
          <w:sz w:val="22"/>
        </w:rPr>
        <w:t>funkcję</w:t>
      </w:r>
      <w:r w:rsidR="00F465A1" w:rsidRPr="00843002">
        <w:rPr>
          <w:rFonts w:ascii="Nyala" w:hAnsi="Nyala" w:cstheme="minorHAnsi"/>
          <w:sz w:val="22"/>
        </w:rPr>
        <w:t xml:space="preserve"> </w:t>
      </w:r>
      <w:r w:rsidRPr="00843002">
        <w:rPr>
          <w:rFonts w:ascii="Nyala" w:hAnsi="Nyala" w:cstheme="minorHAnsi"/>
          <w:sz w:val="22"/>
        </w:rPr>
        <w:t>informacyjną</w:t>
      </w:r>
      <w:r w:rsidR="00CB66CC"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ale</w:t>
      </w:r>
      <w:r w:rsidR="00F465A1" w:rsidRPr="00843002">
        <w:rPr>
          <w:rFonts w:ascii="Nyala" w:hAnsi="Nyala" w:cstheme="minorHAnsi"/>
          <w:sz w:val="22"/>
        </w:rPr>
        <w:t xml:space="preserve"> </w:t>
      </w:r>
      <w:r w:rsidR="005C62F4" w:rsidRPr="00843002">
        <w:rPr>
          <w:rFonts w:ascii="Nyala" w:hAnsi="Nyala" w:cstheme="minorHAnsi"/>
          <w:sz w:val="22"/>
        </w:rPr>
        <w:t>będzie</w:t>
      </w:r>
      <w:r w:rsidR="00F465A1" w:rsidRPr="00843002">
        <w:rPr>
          <w:rFonts w:ascii="Nyala" w:hAnsi="Nyala" w:cstheme="minorHAnsi"/>
          <w:sz w:val="22"/>
        </w:rPr>
        <w:t xml:space="preserve"> </w:t>
      </w:r>
      <w:r w:rsidR="005C62F4" w:rsidRPr="00843002">
        <w:rPr>
          <w:rFonts w:ascii="Nyala" w:hAnsi="Nyala" w:cstheme="minorHAnsi"/>
          <w:sz w:val="22"/>
        </w:rPr>
        <w:t>służył</w:t>
      </w:r>
      <w:r w:rsidR="00F465A1" w:rsidRPr="00843002">
        <w:rPr>
          <w:rFonts w:ascii="Nyala" w:hAnsi="Nyala" w:cstheme="minorHAnsi"/>
          <w:sz w:val="22"/>
        </w:rPr>
        <w:t xml:space="preserve"> </w:t>
      </w:r>
      <w:r w:rsidR="005C62F4" w:rsidRPr="00843002">
        <w:rPr>
          <w:rFonts w:ascii="Nyala" w:hAnsi="Nyala" w:cstheme="minorHAnsi"/>
          <w:sz w:val="22"/>
        </w:rPr>
        <w:t>budowaniu</w:t>
      </w:r>
      <w:r w:rsidR="00F465A1" w:rsidRPr="00843002">
        <w:rPr>
          <w:rFonts w:ascii="Nyala" w:hAnsi="Nyala" w:cstheme="minorHAnsi"/>
          <w:sz w:val="22"/>
        </w:rPr>
        <w:t xml:space="preserve"> </w:t>
      </w:r>
      <w:r w:rsidR="005C62F4" w:rsidRPr="00843002">
        <w:rPr>
          <w:rFonts w:ascii="Nyala" w:hAnsi="Nyala" w:cstheme="minorHAnsi"/>
          <w:sz w:val="22"/>
        </w:rPr>
        <w:t>relacji</w:t>
      </w:r>
      <w:r w:rsidR="00F465A1" w:rsidRPr="00843002">
        <w:rPr>
          <w:rFonts w:ascii="Nyala" w:hAnsi="Nyala" w:cstheme="minorHAnsi"/>
          <w:sz w:val="22"/>
        </w:rPr>
        <w:t xml:space="preserve"> </w:t>
      </w:r>
      <w:r w:rsidR="00133F63">
        <w:rPr>
          <w:rFonts w:ascii="Nyala" w:hAnsi="Nyala" w:cstheme="minorHAnsi"/>
          <w:sz w:val="22"/>
        </w:rPr>
        <w:br/>
      </w:r>
      <w:r w:rsidR="005C62F4" w:rsidRPr="00843002">
        <w:rPr>
          <w:rFonts w:ascii="Nyala" w:hAnsi="Nyala" w:cstheme="minorHAnsi"/>
          <w:sz w:val="22"/>
        </w:rPr>
        <w:t>z</w:t>
      </w:r>
      <w:r w:rsidR="00F465A1" w:rsidRPr="00843002">
        <w:rPr>
          <w:rFonts w:ascii="Nyala" w:hAnsi="Nyala" w:cstheme="minorHAnsi"/>
          <w:sz w:val="22"/>
        </w:rPr>
        <w:t xml:space="preserve"> </w:t>
      </w:r>
      <w:r w:rsidR="005C62F4" w:rsidRPr="00843002">
        <w:rPr>
          <w:rFonts w:ascii="Nyala" w:hAnsi="Nyala" w:cstheme="minorHAnsi"/>
          <w:sz w:val="22"/>
        </w:rPr>
        <w:t>potencjalnymi</w:t>
      </w:r>
      <w:r w:rsidR="00F465A1" w:rsidRPr="00843002">
        <w:rPr>
          <w:rFonts w:ascii="Nyala" w:hAnsi="Nyala" w:cstheme="minorHAnsi"/>
          <w:sz w:val="22"/>
        </w:rPr>
        <w:t xml:space="preserve"> </w:t>
      </w:r>
      <w:r w:rsidR="005C62F4" w:rsidRPr="00843002">
        <w:rPr>
          <w:rFonts w:ascii="Nyala" w:hAnsi="Nyala" w:cstheme="minorHAnsi"/>
          <w:sz w:val="22"/>
        </w:rPr>
        <w:t>partnerami</w:t>
      </w:r>
      <w:r w:rsidR="00F465A1" w:rsidRPr="00843002">
        <w:rPr>
          <w:rFonts w:ascii="Nyala" w:hAnsi="Nyala" w:cstheme="minorHAnsi"/>
          <w:sz w:val="22"/>
        </w:rPr>
        <w:t xml:space="preserve"> </w:t>
      </w:r>
      <w:r w:rsidR="005C62F4" w:rsidRPr="00843002">
        <w:rPr>
          <w:rFonts w:ascii="Nyala" w:hAnsi="Nyala" w:cstheme="minorHAnsi"/>
          <w:sz w:val="22"/>
        </w:rPr>
        <w:t>i</w:t>
      </w:r>
      <w:r w:rsidR="00F465A1" w:rsidRPr="00843002">
        <w:rPr>
          <w:rFonts w:ascii="Nyala" w:hAnsi="Nyala" w:cstheme="minorHAnsi"/>
          <w:sz w:val="22"/>
        </w:rPr>
        <w:t xml:space="preserve"> </w:t>
      </w:r>
      <w:r w:rsidR="005C62F4" w:rsidRPr="00843002">
        <w:rPr>
          <w:rFonts w:ascii="Nyala" w:hAnsi="Nyala" w:cstheme="minorHAnsi"/>
          <w:sz w:val="22"/>
        </w:rPr>
        <w:t>beneficjentami.</w:t>
      </w:r>
      <w:r w:rsidR="00F465A1" w:rsidRPr="00843002">
        <w:rPr>
          <w:rFonts w:ascii="Nyala" w:hAnsi="Nyala" w:cstheme="minorHAnsi"/>
          <w:sz w:val="22"/>
        </w:rPr>
        <w:t xml:space="preserve"> </w:t>
      </w:r>
      <w:r w:rsidRPr="00843002">
        <w:rPr>
          <w:rFonts w:ascii="Nyala" w:hAnsi="Nyala" w:cstheme="minorHAnsi"/>
          <w:sz w:val="22"/>
        </w:rPr>
        <w:t>Będą</w:t>
      </w:r>
      <w:r w:rsidR="00F465A1" w:rsidRPr="00843002">
        <w:rPr>
          <w:rFonts w:ascii="Nyala" w:hAnsi="Nyala" w:cstheme="minorHAnsi"/>
          <w:sz w:val="22"/>
        </w:rPr>
        <w:t xml:space="preserve"> </w:t>
      </w:r>
      <w:r w:rsidRPr="00843002">
        <w:rPr>
          <w:rFonts w:ascii="Nyala" w:hAnsi="Nyala" w:cstheme="minorHAnsi"/>
          <w:sz w:val="22"/>
        </w:rPr>
        <w:t>tam</w:t>
      </w:r>
      <w:r w:rsidR="00F465A1" w:rsidRPr="00843002">
        <w:rPr>
          <w:rFonts w:ascii="Nyala" w:hAnsi="Nyala" w:cstheme="minorHAnsi"/>
          <w:sz w:val="22"/>
        </w:rPr>
        <w:t xml:space="preserve"> </w:t>
      </w:r>
      <w:r w:rsidRPr="00843002">
        <w:rPr>
          <w:rFonts w:ascii="Nyala" w:hAnsi="Nyala" w:cstheme="minorHAnsi"/>
          <w:sz w:val="22"/>
        </w:rPr>
        <w:t>zamieszczane</w:t>
      </w:r>
      <w:r w:rsidR="00F465A1" w:rsidRPr="00843002">
        <w:rPr>
          <w:rFonts w:ascii="Nyala" w:hAnsi="Nyala" w:cstheme="minorHAnsi"/>
          <w:sz w:val="22"/>
        </w:rPr>
        <w:t xml:space="preserve"> </w:t>
      </w:r>
      <w:r w:rsidRPr="00843002">
        <w:rPr>
          <w:rFonts w:ascii="Nyala" w:hAnsi="Nyala" w:cstheme="minorHAnsi"/>
          <w:sz w:val="22"/>
        </w:rPr>
        <w:t>nie</w:t>
      </w:r>
      <w:r w:rsidR="00F465A1" w:rsidRPr="00843002">
        <w:rPr>
          <w:rFonts w:ascii="Nyala" w:hAnsi="Nyala" w:cstheme="minorHAnsi"/>
          <w:sz w:val="22"/>
        </w:rPr>
        <w:t xml:space="preserve"> </w:t>
      </w:r>
      <w:r w:rsidRPr="00843002">
        <w:rPr>
          <w:rFonts w:ascii="Nyala" w:hAnsi="Nyala" w:cstheme="minorHAnsi"/>
          <w:sz w:val="22"/>
        </w:rPr>
        <w:t>tylko</w:t>
      </w:r>
      <w:r w:rsidR="00F465A1" w:rsidRPr="00843002">
        <w:rPr>
          <w:rFonts w:ascii="Nyala" w:hAnsi="Nyala" w:cstheme="minorHAnsi"/>
          <w:sz w:val="22"/>
        </w:rPr>
        <w:t xml:space="preserve"> </w:t>
      </w:r>
      <w:r w:rsidRPr="00843002">
        <w:rPr>
          <w:rFonts w:ascii="Nyala" w:hAnsi="Nyala" w:cstheme="minorHAnsi"/>
          <w:sz w:val="22"/>
        </w:rPr>
        <w:t>bieżące</w:t>
      </w:r>
      <w:r w:rsidR="00F465A1" w:rsidRPr="00843002">
        <w:rPr>
          <w:rFonts w:ascii="Nyala" w:hAnsi="Nyala" w:cstheme="minorHAnsi"/>
          <w:sz w:val="22"/>
        </w:rPr>
        <w:t xml:space="preserve"> </w:t>
      </w:r>
      <w:r w:rsidRPr="00843002">
        <w:rPr>
          <w:rFonts w:ascii="Nyala" w:hAnsi="Nyala" w:cstheme="minorHAnsi"/>
          <w:sz w:val="22"/>
        </w:rPr>
        <w:t>informacje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ogłoszenia</w:t>
      </w:r>
      <w:r w:rsidR="00CB66CC"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ale</w:t>
      </w:r>
      <w:r w:rsidR="00F465A1" w:rsidRPr="00843002">
        <w:rPr>
          <w:rFonts w:ascii="Nyala" w:hAnsi="Nyala" w:cstheme="minorHAnsi"/>
          <w:sz w:val="22"/>
        </w:rPr>
        <w:t xml:space="preserve"> </w:t>
      </w:r>
      <w:r w:rsidRPr="00843002">
        <w:rPr>
          <w:rFonts w:ascii="Nyala" w:hAnsi="Nyala" w:cstheme="minorHAnsi"/>
          <w:sz w:val="22"/>
        </w:rPr>
        <w:t>także</w:t>
      </w:r>
      <w:r w:rsidR="00F465A1" w:rsidRPr="00843002">
        <w:rPr>
          <w:rFonts w:ascii="Nyala" w:hAnsi="Nyala" w:cstheme="minorHAnsi"/>
          <w:sz w:val="22"/>
        </w:rPr>
        <w:t xml:space="preserve"> </w:t>
      </w:r>
      <w:r w:rsidR="00CB66CC" w:rsidRPr="00843002">
        <w:rPr>
          <w:rFonts w:ascii="Nyala" w:hAnsi="Nyala" w:cstheme="minorHAnsi"/>
          <w:sz w:val="22"/>
        </w:rPr>
        <w:lastRenderedPageBreak/>
        <w:t>zagadnienia,</w:t>
      </w:r>
      <w:r w:rsidR="00F465A1" w:rsidRPr="00843002">
        <w:rPr>
          <w:rFonts w:ascii="Nyala" w:hAnsi="Nyala" w:cstheme="minorHAnsi"/>
          <w:sz w:val="22"/>
        </w:rPr>
        <w:t xml:space="preserve"> </w:t>
      </w:r>
      <w:r w:rsidR="00CB66CC" w:rsidRPr="00843002">
        <w:rPr>
          <w:rFonts w:ascii="Nyala" w:hAnsi="Nyala" w:cstheme="minorHAnsi"/>
          <w:sz w:val="22"/>
        </w:rPr>
        <w:t>które</w:t>
      </w:r>
      <w:r w:rsidR="00F465A1" w:rsidRPr="00843002">
        <w:rPr>
          <w:rFonts w:ascii="Nyala" w:hAnsi="Nyala" w:cstheme="minorHAnsi"/>
          <w:sz w:val="22"/>
        </w:rPr>
        <w:t xml:space="preserve"> </w:t>
      </w:r>
      <w:r w:rsidR="00CB66CC" w:rsidRPr="00843002">
        <w:rPr>
          <w:rFonts w:ascii="Nyala" w:hAnsi="Nyala" w:cstheme="minorHAnsi"/>
          <w:sz w:val="22"/>
        </w:rPr>
        <w:t>będą</w:t>
      </w:r>
      <w:r w:rsidR="00F465A1" w:rsidRPr="00843002">
        <w:rPr>
          <w:rFonts w:ascii="Nyala" w:hAnsi="Nyala" w:cstheme="minorHAnsi"/>
          <w:sz w:val="22"/>
        </w:rPr>
        <w:t xml:space="preserve"> </w:t>
      </w:r>
      <w:r w:rsidR="00CB66CC" w:rsidRPr="00843002">
        <w:rPr>
          <w:rFonts w:ascii="Nyala" w:hAnsi="Nyala" w:cstheme="minorHAnsi"/>
          <w:sz w:val="22"/>
        </w:rPr>
        <w:t>prowokować</w:t>
      </w:r>
      <w:r w:rsidR="00F465A1" w:rsidRPr="00843002">
        <w:rPr>
          <w:rFonts w:ascii="Nyala" w:hAnsi="Nyala" w:cstheme="minorHAnsi"/>
          <w:sz w:val="22"/>
        </w:rPr>
        <w:t xml:space="preserve"> </w:t>
      </w:r>
      <w:r w:rsidR="00CB66CC" w:rsidRPr="00843002">
        <w:rPr>
          <w:rFonts w:ascii="Nyala" w:hAnsi="Nyala" w:cstheme="minorHAnsi"/>
          <w:sz w:val="22"/>
        </w:rPr>
        <w:t>obserwatorów</w:t>
      </w:r>
      <w:r w:rsidR="00F465A1" w:rsidRPr="00843002">
        <w:rPr>
          <w:rFonts w:ascii="Nyala" w:hAnsi="Nyala" w:cstheme="minorHAnsi"/>
          <w:sz w:val="22"/>
        </w:rPr>
        <w:t xml:space="preserve"> </w:t>
      </w:r>
      <w:r w:rsidR="00CB66CC" w:rsidRPr="00843002">
        <w:rPr>
          <w:rFonts w:ascii="Nyala" w:hAnsi="Nyala" w:cstheme="minorHAnsi"/>
          <w:sz w:val="22"/>
        </w:rPr>
        <w:t>do</w:t>
      </w:r>
      <w:r w:rsidR="00F465A1" w:rsidRPr="00843002">
        <w:rPr>
          <w:rFonts w:ascii="Nyala" w:hAnsi="Nyala" w:cstheme="minorHAnsi"/>
          <w:sz w:val="22"/>
        </w:rPr>
        <w:t xml:space="preserve"> </w:t>
      </w:r>
      <w:r w:rsidR="00CB66CC" w:rsidRPr="00843002">
        <w:rPr>
          <w:rFonts w:ascii="Nyala" w:hAnsi="Nyala" w:cstheme="minorHAnsi"/>
          <w:sz w:val="22"/>
        </w:rPr>
        <w:t>podjęcia</w:t>
      </w:r>
      <w:r w:rsidR="00F465A1" w:rsidRPr="00843002">
        <w:rPr>
          <w:rFonts w:ascii="Nyala" w:hAnsi="Nyala" w:cstheme="minorHAnsi"/>
          <w:sz w:val="22"/>
        </w:rPr>
        <w:t xml:space="preserve"> </w:t>
      </w:r>
      <w:r w:rsidR="00CB66CC" w:rsidRPr="00843002">
        <w:rPr>
          <w:rFonts w:ascii="Nyala" w:hAnsi="Nyala" w:cstheme="minorHAnsi"/>
          <w:sz w:val="22"/>
        </w:rPr>
        <w:t>dyskusji</w:t>
      </w:r>
      <w:r w:rsidR="00F465A1" w:rsidRPr="00843002">
        <w:rPr>
          <w:rFonts w:ascii="Nyala" w:hAnsi="Nyala" w:cstheme="minorHAnsi"/>
          <w:sz w:val="22"/>
        </w:rPr>
        <w:t xml:space="preserve"> </w:t>
      </w:r>
      <w:r w:rsidR="00CB66CC" w:rsidRPr="00843002">
        <w:rPr>
          <w:rFonts w:ascii="Nyala" w:hAnsi="Nyala" w:cstheme="minorHAnsi"/>
          <w:sz w:val="22"/>
        </w:rPr>
        <w:t>lub</w:t>
      </w:r>
      <w:r w:rsidR="00F465A1" w:rsidRPr="00843002">
        <w:rPr>
          <w:rFonts w:ascii="Nyala" w:hAnsi="Nyala" w:cstheme="minorHAnsi"/>
          <w:sz w:val="22"/>
        </w:rPr>
        <w:t xml:space="preserve"> </w:t>
      </w:r>
      <w:r w:rsidR="00CB66CC" w:rsidRPr="00843002">
        <w:rPr>
          <w:rFonts w:ascii="Nyala" w:hAnsi="Nyala" w:cstheme="minorHAnsi"/>
          <w:sz w:val="22"/>
        </w:rPr>
        <w:t>przedstawienia</w:t>
      </w:r>
      <w:r w:rsidR="00F465A1" w:rsidRPr="00843002">
        <w:rPr>
          <w:rFonts w:ascii="Nyala" w:hAnsi="Nyala" w:cstheme="minorHAnsi"/>
          <w:sz w:val="22"/>
        </w:rPr>
        <w:t xml:space="preserve"> </w:t>
      </w:r>
      <w:r w:rsidR="00CB66CC" w:rsidRPr="00843002">
        <w:rPr>
          <w:rFonts w:ascii="Nyala" w:hAnsi="Nyala" w:cstheme="minorHAnsi"/>
          <w:sz w:val="22"/>
        </w:rPr>
        <w:t>własnego</w:t>
      </w:r>
      <w:r w:rsidR="00F465A1" w:rsidRPr="00843002">
        <w:rPr>
          <w:rFonts w:ascii="Nyala" w:hAnsi="Nyala" w:cstheme="minorHAnsi"/>
          <w:sz w:val="22"/>
        </w:rPr>
        <w:t xml:space="preserve"> </w:t>
      </w:r>
      <w:r w:rsidR="00CB66CC" w:rsidRPr="00843002">
        <w:rPr>
          <w:rFonts w:ascii="Nyala" w:hAnsi="Nyala" w:cstheme="minorHAnsi"/>
          <w:sz w:val="22"/>
        </w:rPr>
        <w:t>punktu</w:t>
      </w:r>
      <w:r w:rsidR="00F465A1" w:rsidRPr="00843002">
        <w:rPr>
          <w:rFonts w:ascii="Nyala" w:hAnsi="Nyala" w:cstheme="minorHAnsi"/>
          <w:sz w:val="22"/>
        </w:rPr>
        <w:t xml:space="preserve"> </w:t>
      </w:r>
      <w:r w:rsidR="00CB66CC" w:rsidRPr="00843002">
        <w:rPr>
          <w:rFonts w:ascii="Nyala" w:hAnsi="Nyala" w:cstheme="minorHAnsi"/>
          <w:sz w:val="22"/>
        </w:rPr>
        <w:t>widzenia</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Komentarze</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takich</w:t>
      </w:r>
      <w:r w:rsidR="00F465A1" w:rsidRPr="00843002">
        <w:rPr>
          <w:rFonts w:ascii="Nyala" w:hAnsi="Nyala" w:cstheme="minorHAnsi"/>
          <w:sz w:val="22"/>
        </w:rPr>
        <w:t xml:space="preserve"> </w:t>
      </w:r>
      <w:r w:rsidRPr="00843002">
        <w:rPr>
          <w:rFonts w:ascii="Nyala" w:hAnsi="Nyala" w:cstheme="minorHAnsi"/>
          <w:sz w:val="22"/>
        </w:rPr>
        <w:t>portalach</w:t>
      </w:r>
      <w:r w:rsidR="00F465A1" w:rsidRPr="00843002">
        <w:rPr>
          <w:rFonts w:ascii="Nyala" w:hAnsi="Nyala" w:cstheme="minorHAnsi"/>
          <w:sz w:val="22"/>
        </w:rPr>
        <w:t xml:space="preserve"> </w:t>
      </w:r>
      <w:r w:rsidRPr="00843002">
        <w:rPr>
          <w:rFonts w:ascii="Nyala" w:hAnsi="Nyala" w:cstheme="minorHAnsi"/>
          <w:sz w:val="22"/>
        </w:rPr>
        <w:t>to</w:t>
      </w:r>
      <w:r w:rsidR="00F465A1" w:rsidRPr="00843002">
        <w:rPr>
          <w:rFonts w:ascii="Nyala" w:hAnsi="Nyala" w:cstheme="minorHAnsi"/>
          <w:sz w:val="22"/>
        </w:rPr>
        <w:t xml:space="preserve"> </w:t>
      </w:r>
      <w:r w:rsidRPr="00843002">
        <w:rPr>
          <w:rFonts w:ascii="Nyala" w:hAnsi="Nyala" w:cstheme="minorHAnsi"/>
          <w:sz w:val="22"/>
        </w:rPr>
        <w:t>również</w:t>
      </w:r>
      <w:r w:rsidR="00F465A1" w:rsidRPr="00843002">
        <w:rPr>
          <w:rFonts w:ascii="Nyala" w:hAnsi="Nyala" w:cstheme="minorHAnsi"/>
          <w:sz w:val="22"/>
        </w:rPr>
        <w:t xml:space="preserve"> </w:t>
      </w:r>
      <w:r w:rsidRPr="00843002">
        <w:rPr>
          <w:rFonts w:ascii="Nyala" w:hAnsi="Nyala" w:cstheme="minorHAnsi"/>
          <w:sz w:val="22"/>
        </w:rPr>
        <w:t>cenne</w:t>
      </w:r>
      <w:r w:rsidR="00F465A1" w:rsidRPr="00843002">
        <w:rPr>
          <w:rFonts w:ascii="Nyala" w:hAnsi="Nyala" w:cstheme="minorHAnsi"/>
          <w:sz w:val="22"/>
        </w:rPr>
        <w:t xml:space="preserve"> </w:t>
      </w:r>
      <w:r w:rsidRPr="00843002">
        <w:rPr>
          <w:rFonts w:ascii="Nyala" w:hAnsi="Nyala" w:cstheme="minorHAnsi"/>
          <w:sz w:val="22"/>
        </w:rPr>
        <w:t>źródło</w:t>
      </w:r>
      <w:r w:rsidR="00F465A1" w:rsidRPr="00843002">
        <w:rPr>
          <w:rFonts w:ascii="Nyala" w:hAnsi="Nyala" w:cstheme="minorHAnsi"/>
          <w:sz w:val="22"/>
        </w:rPr>
        <w:t xml:space="preserve"> </w:t>
      </w:r>
      <w:r w:rsidRPr="00843002">
        <w:rPr>
          <w:rFonts w:ascii="Nyala" w:hAnsi="Nyala" w:cstheme="minorHAnsi"/>
          <w:sz w:val="22"/>
        </w:rPr>
        <w:t>informacji</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temat</w:t>
      </w:r>
      <w:r w:rsidR="00F465A1" w:rsidRPr="00843002">
        <w:rPr>
          <w:rFonts w:ascii="Nyala" w:hAnsi="Nyala" w:cstheme="minorHAnsi"/>
          <w:sz w:val="22"/>
        </w:rPr>
        <w:t xml:space="preserve"> </w:t>
      </w:r>
      <w:r w:rsidRPr="00843002">
        <w:rPr>
          <w:rFonts w:ascii="Nyala" w:hAnsi="Nyala" w:cstheme="minorHAnsi"/>
          <w:sz w:val="22"/>
        </w:rPr>
        <w:t>problemów</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potrzeb</w:t>
      </w:r>
      <w:r w:rsidR="00F465A1" w:rsidRPr="00843002">
        <w:rPr>
          <w:rFonts w:ascii="Nyala" w:hAnsi="Nyala" w:cstheme="minorHAnsi"/>
          <w:sz w:val="22"/>
        </w:rPr>
        <w:t xml:space="preserve"> </w:t>
      </w:r>
      <w:r w:rsidRPr="00843002">
        <w:rPr>
          <w:rFonts w:ascii="Nyala" w:hAnsi="Nyala" w:cstheme="minorHAnsi"/>
          <w:sz w:val="22"/>
        </w:rPr>
        <w:t>lokalnej</w:t>
      </w:r>
      <w:r w:rsidR="00F465A1" w:rsidRPr="00843002">
        <w:rPr>
          <w:rFonts w:ascii="Nyala" w:hAnsi="Nyala" w:cstheme="minorHAnsi"/>
          <w:sz w:val="22"/>
        </w:rPr>
        <w:t xml:space="preserve"> </w:t>
      </w:r>
      <w:r w:rsidRPr="00843002">
        <w:rPr>
          <w:rFonts w:ascii="Nyala" w:hAnsi="Nyala" w:cstheme="minorHAnsi"/>
          <w:sz w:val="22"/>
        </w:rPr>
        <w:t>społeczności.</w:t>
      </w:r>
      <w:r w:rsidR="00F465A1" w:rsidRPr="00843002">
        <w:rPr>
          <w:rFonts w:ascii="Nyala" w:hAnsi="Nyala" w:cstheme="minorHAnsi"/>
          <w:sz w:val="22"/>
        </w:rPr>
        <w:t xml:space="preserve"> </w:t>
      </w:r>
    </w:p>
    <w:p w14:paraId="0A4AC697" w14:textId="21CB2583" w:rsidR="003B236B" w:rsidRDefault="000C1C54" w:rsidP="00A11D3D">
      <w:pPr>
        <w:spacing w:before="0" w:after="0"/>
        <w:ind w:left="0" w:firstLine="284"/>
        <w:jc w:val="both"/>
        <w:rPr>
          <w:rFonts w:ascii="Nyala" w:hAnsi="Nyala" w:cstheme="minorHAnsi"/>
          <w:sz w:val="22"/>
        </w:rPr>
      </w:pP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stronie</w:t>
      </w:r>
      <w:r w:rsidR="00F465A1" w:rsidRPr="00843002">
        <w:rPr>
          <w:rFonts w:ascii="Nyala" w:hAnsi="Nyala" w:cstheme="minorHAnsi"/>
          <w:sz w:val="22"/>
        </w:rPr>
        <w:t xml:space="preserve"> </w:t>
      </w:r>
      <w:r w:rsidRPr="00843002">
        <w:rPr>
          <w:rFonts w:ascii="Nyala" w:hAnsi="Nyala" w:cstheme="minorHAnsi"/>
          <w:sz w:val="22"/>
        </w:rPr>
        <w:t>internetowej</w:t>
      </w:r>
      <w:r w:rsidR="00F465A1" w:rsidRPr="00843002">
        <w:rPr>
          <w:rFonts w:ascii="Nyala" w:hAnsi="Nyala" w:cstheme="minorHAnsi"/>
          <w:sz w:val="22"/>
        </w:rPr>
        <w:t xml:space="preserve"> </w:t>
      </w:r>
      <w:r w:rsidRPr="00843002">
        <w:rPr>
          <w:rFonts w:ascii="Nyala" w:hAnsi="Nyala" w:cstheme="minorHAnsi"/>
          <w:sz w:val="22"/>
        </w:rPr>
        <w:t>zamieszczane</w:t>
      </w:r>
      <w:r w:rsidR="00F465A1" w:rsidRPr="00843002">
        <w:rPr>
          <w:rFonts w:ascii="Nyala" w:hAnsi="Nyala" w:cstheme="minorHAnsi"/>
          <w:sz w:val="22"/>
        </w:rPr>
        <w:t xml:space="preserve"> </w:t>
      </w:r>
      <w:r w:rsidRPr="00843002">
        <w:rPr>
          <w:rFonts w:ascii="Nyala" w:hAnsi="Nyala" w:cstheme="minorHAnsi"/>
          <w:sz w:val="22"/>
        </w:rPr>
        <w:t>będą</w:t>
      </w:r>
      <w:r w:rsidR="00F465A1" w:rsidRPr="00843002">
        <w:rPr>
          <w:rFonts w:ascii="Nyala" w:hAnsi="Nyala" w:cstheme="minorHAnsi"/>
          <w:sz w:val="22"/>
        </w:rPr>
        <w:t xml:space="preserve"> </w:t>
      </w:r>
      <w:r w:rsidRPr="00843002">
        <w:rPr>
          <w:rFonts w:ascii="Nyala" w:hAnsi="Nyala" w:cstheme="minorHAnsi"/>
          <w:sz w:val="22"/>
        </w:rPr>
        <w:t>podstawowe</w:t>
      </w:r>
      <w:r w:rsidR="00F465A1" w:rsidRPr="00843002">
        <w:rPr>
          <w:rFonts w:ascii="Nyala" w:hAnsi="Nyala" w:cstheme="minorHAnsi"/>
          <w:sz w:val="22"/>
        </w:rPr>
        <w:t xml:space="preserve"> </w:t>
      </w:r>
      <w:r w:rsidRPr="00843002">
        <w:rPr>
          <w:rFonts w:ascii="Nyala" w:hAnsi="Nyala" w:cstheme="minorHAnsi"/>
          <w:sz w:val="22"/>
        </w:rPr>
        <w:t>dokumenty</w:t>
      </w:r>
      <w:r w:rsidR="00F465A1" w:rsidRPr="00843002">
        <w:rPr>
          <w:rFonts w:ascii="Nyala" w:hAnsi="Nyala" w:cstheme="minorHAnsi"/>
          <w:sz w:val="22"/>
        </w:rPr>
        <w:t xml:space="preserve"> </w:t>
      </w:r>
      <w:r w:rsidRPr="00843002">
        <w:rPr>
          <w:rFonts w:ascii="Nyala" w:hAnsi="Nyala" w:cstheme="minorHAnsi"/>
          <w:sz w:val="22"/>
        </w:rPr>
        <w:t>dotyczące</w:t>
      </w:r>
      <w:r w:rsidR="00F465A1" w:rsidRPr="00843002">
        <w:rPr>
          <w:rFonts w:ascii="Nyala" w:hAnsi="Nyala" w:cstheme="minorHAnsi"/>
          <w:sz w:val="22"/>
        </w:rPr>
        <w:t xml:space="preserve"> </w:t>
      </w:r>
      <w:r w:rsidRPr="00843002">
        <w:rPr>
          <w:rFonts w:ascii="Nyala" w:hAnsi="Nyala" w:cstheme="minorHAnsi"/>
          <w:sz w:val="22"/>
        </w:rPr>
        <w:t>funkcjonowania</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informacje</w:t>
      </w:r>
      <w:r w:rsidR="00F465A1" w:rsidRPr="00843002">
        <w:rPr>
          <w:rFonts w:ascii="Nyala" w:hAnsi="Nyala" w:cstheme="minorHAnsi"/>
          <w:sz w:val="22"/>
        </w:rPr>
        <w:t xml:space="preserve"> </w:t>
      </w:r>
      <w:r w:rsidRPr="00843002">
        <w:rPr>
          <w:rFonts w:ascii="Nyala" w:hAnsi="Nyala" w:cstheme="minorHAnsi"/>
          <w:sz w:val="22"/>
        </w:rPr>
        <w:t>dotyczące</w:t>
      </w:r>
      <w:r w:rsidR="00F465A1" w:rsidRPr="00843002">
        <w:rPr>
          <w:rFonts w:ascii="Nyala" w:hAnsi="Nyala" w:cstheme="minorHAnsi"/>
          <w:sz w:val="22"/>
        </w:rPr>
        <w:t xml:space="preserve"> </w:t>
      </w:r>
      <w:r w:rsidRPr="00843002">
        <w:rPr>
          <w:rFonts w:ascii="Nyala" w:hAnsi="Nyala" w:cstheme="minorHAnsi"/>
          <w:sz w:val="22"/>
        </w:rPr>
        <w:t>naborów</w:t>
      </w:r>
      <w:r w:rsidR="00F465A1" w:rsidRPr="00843002">
        <w:rPr>
          <w:rFonts w:ascii="Nyala" w:hAnsi="Nyala" w:cstheme="minorHAnsi"/>
          <w:sz w:val="22"/>
        </w:rPr>
        <w:t xml:space="preserve"> </w:t>
      </w:r>
      <w:r w:rsidRPr="00843002">
        <w:rPr>
          <w:rFonts w:ascii="Nyala" w:hAnsi="Nyala" w:cstheme="minorHAnsi"/>
          <w:sz w:val="22"/>
        </w:rPr>
        <w:t>wniosków,</w:t>
      </w:r>
      <w:r w:rsidR="00F465A1" w:rsidRPr="00843002">
        <w:rPr>
          <w:rFonts w:ascii="Nyala" w:hAnsi="Nyala" w:cstheme="minorHAnsi"/>
          <w:sz w:val="22"/>
        </w:rPr>
        <w:t xml:space="preserve"> </w:t>
      </w:r>
      <w:r w:rsidR="00C32074" w:rsidRPr="00843002">
        <w:rPr>
          <w:rFonts w:ascii="Nyala" w:hAnsi="Nyala" w:cstheme="minorHAnsi"/>
          <w:sz w:val="22"/>
        </w:rPr>
        <w:t>P</w:t>
      </w:r>
      <w:r w:rsidRPr="00843002">
        <w:rPr>
          <w:rFonts w:ascii="Nyala" w:hAnsi="Nyala" w:cstheme="minorHAnsi"/>
          <w:sz w:val="22"/>
        </w:rPr>
        <w:t>lanu</w:t>
      </w:r>
      <w:r w:rsidR="00F465A1" w:rsidRPr="00843002">
        <w:rPr>
          <w:rFonts w:ascii="Nyala" w:hAnsi="Nyala" w:cstheme="minorHAnsi"/>
          <w:sz w:val="22"/>
        </w:rPr>
        <w:t xml:space="preserve"> </w:t>
      </w:r>
      <w:r w:rsidRPr="00843002">
        <w:rPr>
          <w:rFonts w:ascii="Nyala" w:hAnsi="Nyala" w:cstheme="minorHAnsi"/>
          <w:sz w:val="22"/>
        </w:rPr>
        <w:t>komunikacji</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00C32074" w:rsidRPr="00843002">
        <w:rPr>
          <w:rFonts w:ascii="Nyala" w:hAnsi="Nyala" w:cstheme="minorHAnsi"/>
          <w:sz w:val="22"/>
        </w:rPr>
        <w:t>P</w:t>
      </w:r>
      <w:r w:rsidRPr="00843002">
        <w:rPr>
          <w:rFonts w:ascii="Nyala" w:hAnsi="Nyala" w:cstheme="minorHAnsi"/>
          <w:sz w:val="22"/>
        </w:rPr>
        <w:t>lanu</w:t>
      </w:r>
      <w:r w:rsidR="00F465A1" w:rsidRPr="00843002">
        <w:rPr>
          <w:rFonts w:ascii="Nyala" w:hAnsi="Nyala" w:cstheme="minorHAnsi"/>
          <w:sz w:val="22"/>
        </w:rPr>
        <w:t xml:space="preserve"> </w:t>
      </w:r>
      <w:r w:rsidRPr="00843002">
        <w:rPr>
          <w:rFonts w:ascii="Nyala" w:hAnsi="Nyala" w:cstheme="minorHAnsi"/>
          <w:sz w:val="22"/>
        </w:rPr>
        <w:t>szkoleń</w:t>
      </w:r>
      <w:r w:rsidR="00FA08AD" w:rsidRPr="00843002">
        <w:rPr>
          <w:rFonts w:ascii="Nyala" w:hAnsi="Nyala" w:cstheme="minorHAnsi"/>
          <w:sz w:val="22"/>
        </w:rPr>
        <w:t>.</w:t>
      </w:r>
      <w:r w:rsidR="00F465A1" w:rsidRPr="00843002">
        <w:rPr>
          <w:rFonts w:ascii="Nyala" w:hAnsi="Nyala" w:cstheme="minorHAnsi"/>
          <w:sz w:val="22"/>
        </w:rPr>
        <w:t xml:space="preserve"> </w:t>
      </w:r>
      <w:r w:rsidR="00C32074" w:rsidRPr="00843002">
        <w:rPr>
          <w:rFonts w:ascii="Nyala" w:hAnsi="Nyala" w:cstheme="minorHAnsi"/>
          <w:sz w:val="22"/>
        </w:rPr>
        <w:t>Strona</w:t>
      </w:r>
      <w:r w:rsidR="00F465A1" w:rsidRPr="00843002">
        <w:rPr>
          <w:rFonts w:ascii="Nyala" w:hAnsi="Nyala" w:cstheme="minorHAnsi"/>
          <w:sz w:val="22"/>
        </w:rPr>
        <w:t xml:space="preserve"> </w:t>
      </w:r>
      <w:r w:rsidR="003B236B" w:rsidRPr="00843002">
        <w:rPr>
          <w:rFonts w:ascii="Nyala" w:hAnsi="Nyala" w:cstheme="minorHAnsi"/>
          <w:sz w:val="22"/>
        </w:rPr>
        <w:t>będzie</w:t>
      </w:r>
      <w:r w:rsidR="00F465A1" w:rsidRPr="00843002">
        <w:rPr>
          <w:rFonts w:ascii="Nyala" w:hAnsi="Nyala" w:cstheme="minorHAnsi"/>
          <w:sz w:val="22"/>
        </w:rPr>
        <w:t xml:space="preserve"> </w:t>
      </w:r>
      <w:r w:rsidR="003B236B" w:rsidRPr="00843002">
        <w:rPr>
          <w:rFonts w:ascii="Nyala" w:hAnsi="Nyala" w:cstheme="minorHAnsi"/>
          <w:sz w:val="22"/>
        </w:rPr>
        <w:t>stanowić</w:t>
      </w:r>
      <w:r w:rsidR="00F465A1" w:rsidRPr="00843002">
        <w:rPr>
          <w:rFonts w:ascii="Nyala" w:hAnsi="Nyala" w:cstheme="minorHAnsi"/>
          <w:sz w:val="22"/>
        </w:rPr>
        <w:t xml:space="preserve"> </w:t>
      </w:r>
      <w:r w:rsidR="003B236B" w:rsidRPr="00843002">
        <w:rPr>
          <w:rFonts w:ascii="Nyala" w:hAnsi="Nyala" w:cstheme="minorHAnsi"/>
          <w:sz w:val="22"/>
        </w:rPr>
        <w:t>podstawowe</w:t>
      </w:r>
      <w:r w:rsidR="00F465A1" w:rsidRPr="00843002">
        <w:rPr>
          <w:rFonts w:ascii="Nyala" w:hAnsi="Nyala" w:cstheme="minorHAnsi"/>
          <w:sz w:val="22"/>
        </w:rPr>
        <w:t xml:space="preserve"> </w:t>
      </w:r>
      <w:r w:rsidR="003B236B" w:rsidRPr="00843002">
        <w:rPr>
          <w:rFonts w:ascii="Nyala" w:hAnsi="Nyala" w:cstheme="minorHAnsi"/>
          <w:sz w:val="22"/>
        </w:rPr>
        <w:t>źródło</w:t>
      </w:r>
      <w:r w:rsidR="00F465A1" w:rsidRPr="00843002">
        <w:rPr>
          <w:rFonts w:ascii="Nyala" w:hAnsi="Nyala" w:cstheme="minorHAnsi"/>
          <w:sz w:val="22"/>
        </w:rPr>
        <w:t xml:space="preserve"> </w:t>
      </w:r>
      <w:r w:rsidR="003B236B" w:rsidRPr="00843002">
        <w:rPr>
          <w:rFonts w:ascii="Nyala" w:hAnsi="Nyala" w:cstheme="minorHAnsi"/>
          <w:sz w:val="22"/>
        </w:rPr>
        <w:t>informacji</w:t>
      </w:r>
      <w:r w:rsidR="00F465A1" w:rsidRPr="00843002">
        <w:rPr>
          <w:rFonts w:ascii="Nyala" w:hAnsi="Nyala" w:cstheme="minorHAnsi"/>
          <w:sz w:val="22"/>
        </w:rPr>
        <w:t xml:space="preserve"> </w:t>
      </w:r>
      <w:r w:rsidR="003B236B" w:rsidRPr="00843002">
        <w:rPr>
          <w:rFonts w:ascii="Nyala" w:hAnsi="Nyala" w:cstheme="minorHAnsi"/>
          <w:sz w:val="22"/>
        </w:rPr>
        <w:t>o</w:t>
      </w:r>
      <w:r w:rsidR="00F465A1" w:rsidRPr="00843002">
        <w:rPr>
          <w:rFonts w:ascii="Nyala" w:hAnsi="Nyala" w:cstheme="minorHAnsi"/>
          <w:sz w:val="22"/>
        </w:rPr>
        <w:t xml:space="preserve"> </w:t>
      </w:r>
      <w:r w:rsidR="003B236B" w:rsidRPr="00843002">
        <w:rPr>
          <w:rFonts w:ascii="Nyala" w:hAnsi="Nyala" w:cstheme="minorHAnsi"/>
          <w:sz w:val="22"/>
        </w:rPr>
        <w:t>planowanych</w:t>
      </w:r>
      <w:r w:rsidR="00F465A1" w:rsidRPr="00843002">
        <w:rPr>
          <w:rFonts w:ascii="Nyala" w:hAnsi="Nyala" w:cstheme="minorHAnsi"/>
          <w:sz w:val="22"/>
        </w:rPr>
        <w:t xml:space="preserve"> </w:t>
      </w:r>
      <w:r w:rsidR="00C32074" w:rsidRPr="00843002">
        <w:rPr>
          <w:rFonts w:ascii="Nyala" w:hAnsi="Nyala" w:cstheme="minorHAnsi"/>
          <w:sz w:val="22"/>
        </w:rPr>
        <w:t>naborach</w:t>
      </w:r>
      <w:r w:rsidR="003B236B" w:rsidRPr="00843002">
        <w:rPr>
          <w:rFonts w:ascii="Nyala" w:hAnsi="Nyala" w:cstheme="minorHAnsi"/>
          <w:sz w:val="22"/>
        </w:rPr>
        <w:t>,</w:t>
      </w:r>
      <w:r w:rsidR="00F465A1" w:rsidRPr="00843002">
        <w:rPr>
          <w:rFonts w:ascii="Nyala" w:hAnsi="Nyala" w:cstheme="minorHAnsi"/>
          <w:sz w:val="22"/>
        </w:rPr>
        <w:t xml:space="preserve"> </w:t>
      </w:r>
      <w:r w:rsidR="003B236B" w:rsidRPr="00843002">
        <w:rPr>
          <w:rFonts w:ascii="Nyala" w:hAnsi="Nyala" w:cstheme="minorHAnsi"/>
          <w:sz w:val="22"/>
        </w:rPr>
        <w:t>obowiązujących</w:t>
      </w:r>
      <w:r w:rsidR="00F465A1" w:rsidRPr="00843002">
        <w:rPr>
          <w:rFonts w:ascii="Nyala" w:hAnsi="Nyala" w:cstheme="minorHAnsi"/>
          <w:sz w:val="22"/>
        </w:rPr>
        <w:t xml:space="preserve"> </w:t>
      </w:r>
      <w:r w:rsidR="003B236B" w:rsidRPr="00843002">
        <w:rPr>
          <w:rFonts w:ascii="Nyala" w:hAnsi="Nyala" w:cstheme="minorHAnsi"/>
          <w:sz w:val="22"/>
        </w:rPr>
        <w:t>lokalnych</w:t>
      </w:r>
      <w:r w:rsidR="00F465A1" w:rsidRPr="00843002">
        <w:rPr>
          <w:rFonts w:ascii="Nyala" w:hAnsi="Nyala" w:cstheme="minorHAnsi"/>
          <w:sz w:val="22"/>
        </w:rPr>
        <w:t xml:space="preserve"> </w:t>
      </w:r>
      <w:r w:rsidR="003B236B" w:rsidRPr="00843002">
        <w:rPr>
          <w:rFonts w:ascii="Nyala" w:hAnsi="Nyala" w:cstheme="minorHAnsi"/>
          <w:sz w:val="22"/>
        </w:rPr>
        <w:t>kryteriach</w:t>
      </w:r>
      <w:r w:rsidR="00F465A1" w:rsidRPr="00843002">
        <w:rPr>
          <w:rFonts w:ascii="Nyala" w:hAnsi="Nyala" w:cstheme="minorHAnsi"/>
          <w:sz w:val="22"/>
        </w:rPr>
        <w:t xml:space="preserve"> </w:t>
      </w:r>
      <w:r w:rsidR="003B236B" w:rsidRPr="00843002">
        <w:rPr>
          <w:rFonts w:ascii="Nyala" w:hAnsi="Nyala" w:cstheme="minorHAnsi"/>
          <w:sz w:val="22"/>
        </w:rPr>
        <w:t>wyboru,</w:t>
      </w:r>
      <w:r w:rsidR="00F465A1" w:rsidRPr="00843002">
        <w:rPr>
          <w:rFonts w:ascii="Nyala" w:hAnsi="Nyala" w:cstheme="minorHAnsi"/>
          <w:sz w:val="22"/>
        </w:rPr>
        <w:t xml:space="preserve"> </w:t>
      </w:r>
      <w:r w:rsidR="003B236B" w:rsidRPr="00843002">
        <w:rPr>
          <w:rFonts w:ascii="Nyala" w:hAnsi="Nyala" w:cstheme="minorHAnsi"/>
          <w:sz w:val="22"/>
        </w:rPr>
        <w:t>Regulaminach</w:t>
      </w:r>
      <w:r w:rsidR="00F465A1" w:rsidRPr="00843002">
        <w:rPr>
          <w:rFonts w:ascii="Nyala" w:hAnsi="Nyala" w:cstheme="minorHAnsi"/>
          <w:sz w:val="22"/>
        </w:rPr>
        <w:t xml:space="preserve"> </w:t>
      </w:r>
      <w:r w:rsidR="00C32074" w:rsidRPr="00843002">
        <w:rPr>
          <w:rFonts w:ascii="Nyala" w:hAnsi="Nyala" w:cstheme="minorHAnsi"/>
          <w:sz w:val="22"/>
        </w:rPr>
        <w:t>Rady</w:t>
      </w:r>
      <w:r w:rsidR="003B236B" w:rsidRPr="00843002">
        <w:rPr>
          <w:rFonts w:ascii="Nyala" w:hAnsi="Nyala" w:cstheme="minorHAnsi"/>
          <w:sz w:val="22"/>
        </w:rPr>
        <w:t>,</w:t>
      </w:r>
      <w:r w:rsidR="00F465A1" w:rsidRPr="00843002">
        <w:rPr>
          <w:rFonts w:ascii="Nyala" w:hAnsi="Nyala" w:cstheme="minorHAnsi"/>
          <w:sz w:val="22"/>
        </w:rPr>
        <w:t xml:space="preserve"> </w:t>
      </w:r>
      <w:r w:rsidR="003B236B" w:rsidRPr="00843002">
        <w:rPr>
          <w:rFonts w:ascii="Nyala" w:hAnsi="Nyala" w:cstheme="minorHAnsi"/>
          <w:sz w:val="22"/>
        </w:rPr>
        <w:t>stosowanych</w:t>
      </w:r>
      <w:r w:rsidR="00F465A1" w:rsidRPr="00843002">
        <w:rPr>
          <w:rFonts w:ascii="Nyala" w:hAnsi="Nyala" w:cstheme="minorHAnsi"/>
          <w:sz w:val="22"/>
        </w:rPr>
        <w:t xml:space="preserve"> </w:t>
      </w:r>
      <w:r w:rsidR="003B236B" w:rsidRPr="00843002">
        <w:rPr>
          <w:rFonts w:ascii="Nyala" w:hAnsi="Nyala" w:cstheme="minorHAnsi"/>
          <w:sz w:val="22"/>
        </w:rPr>
        <w:t>procedurach</w:t>
      </w:r>
      <w:r w:rsidR="00F465A1" w:rsidRPr="00843002">
        <w:rPr>
          <w:rFonts w:ascii="Nyala" w:hAnsi="Nyala" w:cstheme="minorHAnsi"/>
          <w:sz w:val="22"/>
        </w:rPr>
        <w:t xml:space="preserve"> </w:t>
      </w:r>
      <w:r w:rsidR="003B236B" w:rsidRPr="00843002">
        <w:rPr>
          <w:rFonts w:ascii="Nyala" w:hAnsi="Nyala" w:cstheme="minorHAnsi"/>
          <w:sz w:val="22"/>
        </w:rPr>
        <w:t>wyboru</w:t>
      </w:r>
      <w:r w:rsidR="00F465A1" w:rsidRPr="00843002">
        <w:rPr>
          <w:rFonts w:ascii="Nyala" w:hAnsi="Nyala" w:cstheme="minorHAnsi"/>
          <w:sz w:val="22"/>
        </w:rPr>
        <w:t xml:space="preserve"> </w:t>
      </w:r>
      <w:r w:rsidR="003B236B" w:rsidRPr="00843002">
        <w:rPr>
          <w:rFonts w:ascii="Nyala" w:hAnsi="Nyala" w:cstheme="minorHAnsi"/>
          <w:sz w:val="22"/>
        </w:rPr>
        <w:t>operacji/</w:t>
      </w:r>
      <w:proofErr w:type="spellStart"/>
      <w:r w:rsidR="00FA08AD" w:rsidRPr="00843002">
        <w:rPr>
          <w:rFonts w:ascii="Nyala" w:hAnsi="Nyala" w:cstheme="minorHAnsi"/>
          <w:sz w:val="22"/>
        </w:rPr>
        <w:t>g</w:t>
      </w:r>
      <w:r w:rsidR="003B236B" w:rsidRPr="00843002">
        <w:rPr>
          <w:rFonts w:ascii="Nyala" w:hAnsi="Nyala" w:cstheme="minorHAnsi"/>
          <w:sz w:val="22"/>
        </w:rPr>
        <w:t>rantobiorców</w:t>
      </w:r>
      <w:proofErr w:type="spellEnd"/>
      <w:r w:rsidR="003B236B" w:rsidRPr="00843002">
        <w:rPr>
          <w:rFonts w:ascii="Nyala" w:hAnsi="Nyala" w:cstheme="minorHAnsi"/>
          <w:sz w:val="22"/>
        </w:rPr>
        <w:t>,</w:t>
      </w:r>
      <w:r w:rsidR="00F465A1" w:rsidRPr="00843002">
        <w:rPr>
          <w:rFonts w:ascii="Nyala" w:hAnsi="Nyala" w:cstheme="minorHAnsi"/>
          <w:sz w:val="22"/>
        </w:rPr>
        <w:t xml:space="preserve"> </w:t>
      </w:r>
      <w:r w:rsidR="003B236B" w:rsidRPr="00843002">
        <w:rPr>
          <w:rFonts w:ascii="Nyala" w:hAnsi="Nyala" w:cstheme="minorHAnsi"/>
          <w:sz w:val="22"/>
        </w:rPr>
        <w:t>ogłaszanych</w:t>
      </w:r>
      <w:r w:rsidR="00F465A1" w:rsidRPr="00843002">
        <w:rPr>
          <w:rFonts w:ascii="Nyala" w:hAnsi="Nyala" w:cstheme="minorHAnsi"/>
          <w:sz w:val="22"/>
        </w:rPr>
        <w:t xml:space="preserve"> </w:t>
      </w:r>
      <w:r w:rsidR="003B236B" w:rsidRPr="00843002">
        <w:rPr>
          <w:rFonts w:ascii="Nyala" w:hAnsi="Nyala" w:cstheme="minorHAnsi"/>
          <w:sz w:val="22"/>
        </w:rPr>
        <w:t>konkursach,</w:t>
      </w:r>
      <w:r w:rsidR="00F465A1" w:rsidRPr="00843002">
        <w:rPr>
          <w:rFonts w:ascii="Nyala" w:hAnsi="Nyala" w:cstheme="minorHAnsi"/>
          <w:sz w:val="22"/>
        </w:rPr>
        <w:t xml:space="preserve"> </w:t>
      </w:r>
      <w:r w:rsidR="003B236B" w:rsidRPr="00843002">
        <w:rPr>
          <w:rFonts w:ascii="Nyala" w:hAnsi="Nyala" w:cstheme="minorHAnsi"/>
          <w:sz w:val="22"/>
        </w:rPr>
        <w:t>czy</w:t>
      </w:r>
      <w:r w:rsidR="00F465A1" w:rsidRPr="00843002">
        <w:rPr>
          <w:rFonts w:ascii="Nyala" w:hAnsi="Nyala" w:cstheme="minorHAnsi"/>
          <w:sz w:val="22"/>
        </w:rPr>
        <w:t xml:space="preserve"> </w:t>
      </w:r>
      <w:r w:rsidR="003B236B" w:rsidRPr="00843002">
        <w:rPr>
          <w:rFonts w:ascii="Nyala" w:hAnsi="Nyala" w:cstheme="minorHAnsi"/>
          <w:sz w:val="22"/>
        </w:rPr>
        <w:t>wynikach</w:t>
      </w:r>
      <w:r w:rsidR="00F465A1" w:rsidRPr="00843002">
        <w:rPr>
          <w:rFonts w:ascii="Nyala" w:hAnsi="Nyala" w:cstheme="minorHAnsi"/>
          <w:sz w:val="22"/>
        </w:rPr>
        <w:t xml:space="preserve"> </w:t>
      </w:r>
      <w:r w:rsidR="003B236B" w:rsidRPr="00843002">
        <w:rPr>
          <w:rFonts w:ascii="Nyala" w:hAnsi="Nyala" w:cstheme="minorHAnsi"/>
          <w:sz w:val="22"/>
        </w:rPr>
        <w:t>dokonywanych</w:t>
      </w:r>
      <w:r w:rsidR="00F465A1" w:rsidRPr="00843002">
        <w:rPr>
          <w:rFonts w:ascii="Nyala" w:hAnsi="Nyala" w:cstheme="minorHAnsi"/>
          <w:sz w:val="22"/>
        </w:rPr>
        <w:t xml:space="preserve"> </w:t>
      </w:r>
      <w:r w:rsidR="003B236B" w:rsidRPr="00843002">
        <w:rPr>
          <w:rFonts w:ascii="Nyala" w:hAnsi="Nyala" w:cstheme="minorHAnsi"/>
          <w:sz w:val="22"/>
        </w:rPr>
        <w:t>wyborów.</w:t>
      </w:r>
      <w:r w:rsidR="00F465A1" w:rsidRPr="00843002">
        <w:rPr>
          <w:rFonts w:ascii="Nyala" w:hAnsi="Nyala" w:cstheme="minorHAnsi"/>
          <w:sz w:val="22"/>
        </w:rPr>
        <w:t xml:space="preserve"> </w:t>
      </w:r>
      <w:r w:rsidR="00F562FD" w:rsidRPr="00843002">
        <w:rPr>
          <w:rFonts w:ascii="Nyala" w:hAnsi="Nyala" w:cstheme="minorHAnsi"/>
          <w:sz w:val="22"/>
        </w:rPr>
        <w:t>Na</w:t>
      </w:r>
      <w:r w:rsidR="00F465A1" w:rsidRPr="00843002">
        <w:rPr>
          <w:rFonts w:ascii="Nyala" w:hAnsi="Nyala" w:cstheme="minorHAnsi"/>
          <w:sz w:val="22"/>
        </w:rPr>
        <w:t xml:space="preserve"> </w:t>
      </w:r>
      <w:r w:rsidR="00F562FD" w:rsidRPr="00843002">
        <w:rPr>
          <w:rFonts w:ascii="Nyala" w:hAnsi="Nyala" w:cstheme="minorHAnsi"/>
          <w:sz w:val="22"/>
        </w:rPr>
        <w:t>stronie</w:t>
      </w:r>
      <w:r w:rsidR="00F465A1" w:rsidRPr="00843002">
        <w:rPr>
          <w:rFonts w:ascii="Nyala" w:hAnsi="Nyala" w:cstheme="minorHAnsi"/>
          <w:sz w:val="22"/>
        </w:rPr>
        <w:t xml:space="preserve"> </w:t>
      </w:r>
      <w:r w:rsidR="00F562FD" w:rsidRPr="00843002">
        <w:rPr>
          <w:rFonts w:ascii="Nyala" w:hAnsi="Nyala" w:cstheme="minorHAnsi"/>
          <w:sz w:val="22"/>
        </w:rPr>
        <w:t>internetowej</w:t>
      </w:r>
      <w:r w:rsidR="00F465A1" w:rsidRPr="00843002">
        <w:rPr>
          <w:rFonts w:ascii="Nyala" w:hAnsi="Nyala" w:cstheme="minorHAnsi"/>
          <w:sz w:val="22"/>
        </w:rPr>
        <w:t xml:space="preserve"> </w:t>
      </w:r>
      <w:r w:rsidR="00F562FD" w:rsidRPr="00843002">
        <w:rPr>
          <w:rFonts w:ascii="Nyala" w:hAnsi="Nyala" w:cstheme="minorHAnsi"/>
          <w:sz w:val="22"/>
        </w:rPr>
        <w:t>zostaną</w:t>
      </w:r>
      <w:r w:rsidR="00F465A1" w:rsidRPr="00843002">
        <w:rPr>
          <w:rFonts w:ascii="Nyala" w:hAnsi="Nyala" w:cstheme="minorHAnsi"/>
          <w:sz w:val="22"/>
        </w:rPr>
        <w:t xml:space="preserve"> </w:t>
      </w:r>
      <w:r w:rsidR="00F562FD" w:rsidRPr="00843002">
        <w:rPr>
          <w:rFonts w:ascii="Nyala" w:hAnsi="Nyala" w:cstheme="minorHAnsi"/>
          <w:sz w:val="22"/>
        </w:rPr>
        <w:t>również</w:t>
      </w:r>
      <w:r w:rsidR="00F465A1" w:rsidRPr="00843002">
        <w:rPr>
          <w:rFonts w:ascii="Nyala" w:hAnsi="Nyala" w:cstheme="minorHAnsi"/>
          <w:sz w:val="22"/>
        </w:rPr>
        <w:t xml:space="preserve"> </w:t>
      </w:r>
      <w:r w:rsidR="00F562FD" w:rsidRPr="00843002">
        <w:rPr>
          <w:rFonts w:ascii="Nyala" w:hAnsi="Nyala" w:cstheme="minorHAnsi"/>
          <w:sz w:val="22"/>
        </w:rPr>
        <w:t>zamieszczone</w:t>
      </w:r>
      <w:r w:rsidR="00F465A1" w:rsidRPr="00843002">
        <w:rPr>
          <w:rFonts w:ascii="Nyala" w:hAnsi="Nyala" w:cstheme="minorHAnsi"/>
          <w:sz w:val="22"/>
        </w:rPr>
        <w:t xml:space="preserve"> </w:t>
      </w:r>
      <w:r w:rsidR="00F562FD" w:rsidRPr="00843002">
        <w:rPr>
          <w:rFonts w:ascii="Nyala" w:hAnsi="Nyala" w:cstheme="minorHAnsi"/>
          <w:sz w:val="22"/>
        </w:rPr>
        <w:t>przejrzyste</w:t>
      </w:r>
      <w:r w:rsidR="00C32074" w:rsidRPr="00843002">
        <w:rPr>
          <w:rFonts w:ascii="Nyala" w:hAnsi="Nyala" w:cstheme="minorHAnsi"/>
          <w:sz w:val="22"/>
        </w:rPr>
        <w:t>,</w:t>
      </w:r>
      <w:r w:rsidR="00F465A1" w:rsidRPr="00843002">
        <w:rPr>
          <w:rFonts w:ascii="Nyala" w:hAnsi="Nyala" w:cstheme="minorHAnsi"/>
          <w:sz w:val="22"/>
        </w:rPr>
        <w:t xml:space="preserve"> </w:t>
      </w:r>
      <w:r w:rsidR="00F562FD" w:rsidRPr="00843002">
        <w:rPr>
          <w:rFonts w:ascii="Nyala" w:hAnsi="Nyala" w:cstheme="minorHAnsi"/>
          <w:sz w:val="22"/>
        </w:rPr>
        <w:t>tj.</w:t>
      </w:r>
      <w:r w:rsidR="00F465A1" w:rsidRPr="00843002">
        <w:rPr>
          <w:rFonts w:ascii="Nyala" w:hAnsi="Nyala" w:cstheme="minorHAnsi"/>
          <w:sz w:val="22"/>
        </w:rPr>
        <w:t xml:space="preserve"> </w:t>
      </w:r>
      <w:r w:rsidR="00F562FD" w:rsidRPr="00843002">
        <w:rPr>
          <w:rFonts w:ascii="Nyala" w:hAnsi="Nyala" w:cstheme="minorHAnsi"/>
          <w:sz w:val="22"/>
        </w:rPr>
        <w:t>sformułowane</w:t>
      </w:r>
      <w:r w:rsidR="00F465A1" w:rsidRPr="00843002">
        <w:rPr>
          <w:rFonts w:ascii="Nyala" w:hAnsi="Nyala" w:cstheme="minorHAnsi"/>
          <w:sz w:val="22"/>
        </w:rPr>
        <w:t xml:space="preserve"> </w:t>
      </w:r>
      <w:r w:rsidR="00F562FD" w:rsidRPr="00843002">
        <w:rPr>
          <w:rFonts w:ascii="Nyala" w:hAnsi="Nyala" w:cstheme="minorHAnsi"/>
          <w:sz w:val="22"/>
        </w:rPr>
        <w:t>w</w:t>
      </w:r>
      <w:r w:rsidR="00F465A1" w:rsidRPr="00843002">
        <w:rPr>
          <w:rFonts w:ascii="Nyala" w:hAnsi="Nyala" w:cstheme="minorHAnsi"/>
          <w:sz w:val="22"/>
        </w:rPr>
        <w:t xml:space="preserve"> </w:t>
      </w:r>
      <w:r w:rsidR="00F562FD" w:rsidRPr="00843002">
        <w:rPr>
          <w:rFonts w:ascii="Nyala" w:hAnsi="Nyala" w:cstheme="minorHAnsi"/>
          <w:sz w:val="22"/>
        </w:rPr>
        <w:t>czytelny</w:t>
      </w:r>
      <w:r w:rsidR="00F465A1" w:rsidRPr="00843002">
        <w:rPr>
          <w:rFonts w:ascii="Nyala" w:hAnsi="Nyala" w:cstheme="minorHAnsi"/>
          <w:sz w:val="22"/>
        </w:rPr>
        <w:t xml:space="preserve"> </w:t>
      </w:r>
      <w:r w:rsidR="00F562FD" w:rsidRPr="00843002">
        <w:rPr>
          <w:rFonts w:ascii="Nyala" w:hAnsi="Nyala" w:cstheme="minorHAnsi"/>
          <w:sz w:val="22"/>
        </w:rPr>
        <w:t>sposób</w:t>
      </w:r>
      <w:r w:rsidR="00F465A1" w:rsidRPr="00843002">
        <w:rPr>
          <w:rFonts w:ascii="Nyala" w:hAnsi="Nyala" w:cstheme="minorHAnsi"/>
          <w:sz w:val="22"/>
        </w:rPr>
        <w:t xml:space="preserve"> </w:t>
      </w:r>
      <w:r w:rsidR="00F562FD" w:rsidRPr="00843002">
        <w:rPr>
          <w:rFonts w:ascii="Nyala" w:hAnsi="Nyala" w:cstheme="minorHAnsi"/>
          <w:sz w:val="22"/>
        </w:rPr>
        <w:t>zasady</w:t>
      </w:r>
      <w:r w:rsidR="00F465A1" w:rsidRPr="00843002">
        <w:rPr>
          <w:rFonts w:ascii="Nyala" w:hAnsi="Nyala" w:cstheme="minorHAnsi"/>
          <w:sz w:val="22"/>
        </w:rPr>
        <w:t xml:space="preserve"> </w:t>
      </w:r>
      <w:r w:rsidR="00F562FD" w:rsidRPr="00843002">
        <w:rPr>
          <w:rFonts w:ascii="Nyala" w:hAnsi="Nyala" w:cstheme="minorHAnsi"/>
          <w:sz w:val="22"/>
        </w:rPr>
        <w:t>i</w:t>
      </w:r>
      <w:r w:rsidR="00F465A1" w:rsidRPr="00843002">
        <w:rPr>
          <w:rFonts w:ascii="Nyala" w:hAnsi="Nyala" w:cstheme="minorHAnsi"/>
          <w:sz w:val="22"/>
        </w:rPr>
        <w:t xml:space="preserve"> </w:t>
      </w:r>
      <w:r w:rsidR="00F562FD" w:rsidRPr="00843002">
        <w:rPr>
          <w:rFonts w:ascii="Nyala" w:hAnsi="Nyala" w:cstheme="minorHAnsi"/>
          <w:sz w:val="22"/>
        </w:rPr>
        <w:t>procedur</w:t>
      </w:r>
      <w:r w:rsidR="00C32074" w:rsidRPr="00843002">
        <w:rPr>
          <w:rFonts w:ascii="Nyala" w:hAnsi="Nyala" w:cstheme="minorHAnsi"/>
          <w:sz w:val="22"/>
        </w:rPr>
        <w:t>y</w:t>
      </w:r>
      <w:r w:rsidR="00F465A1" w:rsidRPr="00843002">
        <w:rPr>
          <w:rFonts w:ascii="Nyala" w:hAnsi="Nyala" w:cstheme="minorHAnsi"/>
          <w:sz w:val="22"/>
        </w:rPr>
        <w:t xml:space="preserve"> </w:t>
      </w:r>
      <w:r w:rsidR="00F562FD" w:rsidRPr="00843002">
        <w:rPr>
          <w:rFonts w:ascii="Nyala" w:hAnsi="Nyala" w:cstheme="minorHAnsi"/>
          <w:sz w:val="22"/>
        </w:rPr>
        <w:t>wyboru.</w:t>
      </w:r>
      <w:r w:rsidR="00F465A1" w:rsidRPr="00843002">
        <w:rPr>
          <w:rFonts w:ascii="Nyala" w:hAnsi="Nyala" w:cstheme="minorHAnsi"/>
          <w:sz w:val="22"/>
        </w:rPr>
        <w:t xml:space="preserve"> </w:t>
      </w:r>
      <w:r w:rsidR="00CD6E6E" w:rsidRPr="00843002">
        <w:rPr>
          <w:rFonts w:ascii="Nyala" w:hAnsi="Nyala" w:cstheme="minorHAnsi"/>
          <w:sz w:val="22"/>
        </w:rPr>
        <w:t>Jednocześnie</w:t>
      </w:r>
      <w:r w:rsidR="00F465A1" w:rsidRPr="00843002">
        <w:rPr>
          <w:rFonts w:ascii="Nyala" w:hAnsi="Nyala" w:cstheme="minorHAnsi"/>
          <w:sz w:val="22"/>
        </w:rPr>
        <w:t xml:space="preserve"> </w:t>
      </w:r>
      <w:r w:rsidR="00CD6E6E" w:rsidRPr="00843002">
        <w:rPr>
          <w:rFonts w:ascii="Nyala" w:hAnsi="Nyala" w:cstheme="minorHAnsi"/>
          <w:sz w:val="22"/>
        </w:rPr>
        <w:t>dokumenty</w:t>
      </w:r>
      <w:r w:rsidR="00F465A1" w:rsidRPr="00843002">
        <w:rPr>
          <w:rFonts w:ascii="Nyala" w:hAnsi="Nyala" w:cstheme="minorHAnsi"/>
          <w:sz w:val="22"/>
        </w:rPr>
        <w:t xml:space="preserve"> </w:t>
      </w:r>
      <w:r w:rsidR="003B236B" w:rsidRPr="00843002">
        <w:rPr>
          <w:rFonts w:ascii="Nyala" w:hAnsi="Nyala" w:cstheme="minorHAnsi"/>
          <w:sz w:val="22"/>
        </w:rPr>
        <w:t>będą</w:t>
      </w:r>
      <w:r w:rsidR="00F465A1" w:rsidRPr="00843002">
        <w:rPr>
          <w:rFonts w:ascii="Nyala" w:hAnsi="Nyala" w:cstheme="minorHAnsi"/>
          <w:sz w:val="22"/>
        </w:rPr>
        <w:t xml:space="preserve"> </w:t>
      </w:r>
      <w:r w:rsidR="003B236B" w:rsidRPr="00843002">
        <w:rPr>
          <w:rFonts w:ascii="Nyala" w:hAnsi="Nyala" w:cstheme="minorHAnsi"/>
          <w:sz w:val="22"/>
        </w:rPr>
        <w:t>również</w:t>
      </w:r>
      <w:r w:rsidR="00F465A1" w:rsidRPr="00843002">
        <w:rPr>
          <w:rFonts w:ascii="Nyala" w:hAnsi="Nyala" w:cstheme="minorHAnsi"/>
          <w:sz w:val="22"/>
        </w:rPr>
        <w:t xml:space="preserve"> </w:t>
      </w:r>
      <w:r w:rsidR="003B236B" w:rsidRPr="00843002">
        <w:rPr>
          <w:rFonts w:ascii="Nyala" w:hAnsi="Nyala" w:cstheme="minorHAnsi"/>
          <w:sz w:val="22"/>
        </w:rPr>
        <w:t>dostępne</w:t>
      </w:r>
      <w:r w:rsidR="00F465A1" w:rsidRPr="00843002">
        <w:rPr>
          <w:rFonts w:ascii="Nyala" w:hAnsi="Nyala" w:cstheme="minorHAnsi"/>
          <w:sz w:val="22"/>
        </w:rPr>
        <w:t xml:space="preserve"> </w:t>
      </w:r>
      <w:r w:rsidR="003B236B" w:rsidRPr="00843002">
        <w:rPr>
          <w:rFonts w:ascii="Nyala" w:hAnsi="Nyala" w:cstheme="minorHAnsi"/>
          <w:sz w:val="22"/>
        </w:rPr>
        <w:t>w</w:t>
      </w:r>
      <w:r w:rsidR="00F465A1" w:rsidRPr="00843002">
        <w:rPr>
          <w:rFonts w:ascii="Nyala" w:hAnsi="Nyala" w:cstheme="minorHAnsi"/>
          <w:sz w:val="22"/>
        </w:rPr>
        <w:t xml:space="preserve"> </w:t>
      </w:r>
      <w:r w:rsidR="00892E47" w:rsidRPr="00843002">
        <w:rPr>
          <w:rFonts w:ascii="Nyala" w:hAnsi="Nyala" w:cstheme="minorHAnsi"/>
          <w:sz w:val="22"/>
        </w:rPr>
        <w:t>b</w:t>
      </w:r>
      <w:r w:rsidR="003B236B" w:rsidRPr="00843002">
        <w:rPr>
          <w:rFonts w:ascii="Nyala" w:hAnsi="Nyala" w:cstheme="minorHAnsi"/>
          <w:sz w:val="22"/>
        </w:rPr>
        <w:t>iurze</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3B236B" w:rsidRPr="00843002">
        <w:rPr>
          <w:rFonts w:ascii="Nyala" w:hAnsi="Nyala" w:cstheme="minorHAnsi"/>
          <w:sz w:val="22"/>
        </w:rPr>
        <w:t>lub</w:t>
      </w:r>
      <w:r w:rsidR="00F465A1" w:rsidRPr="00843002">
        <w:rPr>
          <w:rFonts w:ascii="Nyala" w:hAnsi="Nyala" w:cstheme="minorHAnsi"/>
          <w:sz w:val="22"/>
        </w:rPr>
        <w:t xml:space="preserve"> </w:t>
      </w:r>
      <w:r w:rsidR="003B236B" w:rsidRPr="00843002">
        <w:rPr>
          <w:rFonts w:ascii="Nyala" w:hAnsi="Nyala" w:cstheme="minorHAnsi"/>
          <w:sz w:val="22"/>
        </w:rPr>
        <w:t>siedzibach</w:t>
      </w:r>
      <w:r w:rsidR="00F465A1" w:rsidRPr="00843002">
        <w:rPr>
          <w:rFonts w:ascii="Nyala" w:hAnsi="Nyala" w:cstheme="minorHAnsi"/>
          <w:sz w:val="22"/>
        </w:rPr>
        <w:t xml:space="preserve"> </w:t>
      </w:r>
      <w:r w:rsidR="003B236B" w:rsidRPr="00843002">
        <w:rPr>
          <w:rFonts w:ascii="Nyala" w:hAnsi="Nyala" w:cstheme="minorHAnsi"/>
          <w:sz w:val="22"/>
        </w:rPr>
        <w:t>naszych</w:t>
      </w:r>
      <w:r w:rsidR="00F465A1" w:rsidRPr="00843002">
        <w:rPr>
          <w:rFonts w:ascii="Nyala" w:hAnsi="Nyala" w:cstheme="minorHAnsi"/>
          <w:sz w:val="22"/>
        </w:rPr>
        <w:t xml:space="preserve"> </w:t>
      </w:r>
      <w:r w:rsidR="003B236B" w:rsidRPr="00843002">
        <w:rPr>
          <w:rFonts w:ascii="Nyala" w:hAnsi="Nyala" w:cstheme="minorHAnsi"/>
          <w:sz w:val="22"/>
        </w:rPr>
        <w:t>członków</w:t>
      </w:r>
      <w:r w:rsidR="00F465A1" w:rsidRPr="00843002">
        <w:rPr>
          <w:rFonts w:ascii="Nyala" w:hAnsi="Nyala" w:cstheme="minorHAnsi"/>
          <w:sz w:val="22"/>
        </w:rPr>
        <w:t xml:space="preserve"> </w:t>
      </w:r>
      <w:r w:rsidR="003B236B" w:rsidRPr="00843002">
        <w:rPr>
          <w:rFonts w:ascii="Nyala" w:hAnsi="Nyala" w:cstheme="minorHAnsi"/>
          <w:sz w:val="22"/>
        </w:rPr>
        <w:t>z</w:t>
      </w:r>
      <w:r w:rsidR="00F465A1" w:rsidRPr="00843002">
        <w:rPr>
          <w:rFonts w:ascii="Nyala" w:hAnsi="Nyala" w:cstheme="minorHAnsi"/>
          <w:sz w:val="22"/>
        </w:rPr>
        <w:t xml:space="preserve"> </w:t>
      </w:r>
      <w:r w:rsidR="00C32074" w:rsidRPr="00843002">
        <w:rPr>
          <w:rFonts w:ascii="Nyala" w:hAnsi="Nyala" w:cstheme="minorHAnsi"/>
          <w:sz w:val="22"/>
        </w:rPr>
        <w:t>grupy</w:t>
      </w:r>
      <w:r w:rsidR="00F465A1" w:rsidRPr="00843002">
        <w:rPr>
          <w:rFonts w:ascii="Nyala" w:hAnsi="Nyala" w:cstheme="minorHAnsi"/>
          <w:sz w:val="22"/>
        </w:rPr>
        <w:t xml:space="preserve"> </w:t>
      </w:r>
      <w:r w:rsidR="00C32074" w:rsidRPr="00843002">
        <w:rPr>
          <w:rFonts w:ascii="Nyala" w:hAnsi="Nyala" w:cstheme="minorHAnsi"/>
          <w:sz w:val="22"/>
        </w:rPr>
        <w:t>interesu</w:t>
      </w:r>
      <w:r w:rsidR="00F465A1" w:rsidRPr="00843002">
        <w:rPr>
          <w:rFonts w:ascii="Nyala" w:hAnsi="Nyala" w:cstheme="minorHAnsi"/>
          <w:sz w:val="22"/>
        </w:rPr>
        <w:t xml:space="preserve"> </w:t>
      </w:r>
      <w:r w:rsidR="003B236B" w:rsidRPr="00843002">
        <w:rPr>
          <w:rFonts w:ascii="Nyala" w:hAnsi="Nyala" w:cstheme="minorHAnsi"/>
          <w:sz w:val="22"/>
        </w:rPr>
        <w:t>sektora</w:t>
      </w:r>
      <w:r w:rsidR="00F465A1" w:rsidRPr="00843002">
        <w:rPr>
          <w:rFonts w:ascii="Nyala" w:hAnsi="Nyala" w:cstheme="minorHAnsi"/>
          <w:sz w:val="22"/>
        </w:rPr>
        <w:t xml:space="preserve"> </w:t>
      </w:r>
      <w:r w:rsidR="003B236B" w:rsidRPr="00843002">
        <w:rPr>
          <w:rFonts w:ascii="Nyala" w:hAnsi="Nyala" w:cstheme="minorHAnsi"/>
          <w:sz w:val="22"/>
        </w:rPr>
        <w:t>publicznego</w:t>
      </w:r>
      <w:r w:rsidR="00E15F24" w:rsidRPr="00843002">
        <w:rPr>
          <w:rFonts w:ascii="Nyala" w:hAnsi="Nyala" w:cstheme="minorHAnsi"/>
          <w:sz w:val="22"/>
        </w:rPr>
        <w:t>.</w:t>
      </w:r>
    </w:p>
    <w:p w14:paraId="62FBBC85" w14:textId="6E7C1C8B" w:rsidR="00934FCA" w:rsidRPr="00843002" w:rsidRDefault="00934FCA" w:rsidP="00A11D3D">
      <w:pPr>
        <w:spacing w:before="0" w:after="0"/>
        <w:ind w:left="0" w:firstLine="284"/>
        <w:jc w:val="both"/>
        <w:rPr>
          <w:rFonts w:ascii="Nyala" w:hAnsi="Nyala" w:cstheme="minorHAnsi"/>
          <w:sz w:val="22"/>
        </w:rPr>
      </w:pPr>
      <w:r w:rsidRPr="00843002">
        <w:rPr>
          <w:rFonts w:ascii="Nyala" w:hAnsi="Nyala" w:cstheme="minorHAnsi"/>
          <w:sz w:val="22"/>
        </w:rPr>
        <w:t>Kolejnym działaniem, przy realizacji którego zostanie wykorzystany portal społecznościowy jest organizacja konkursów. Dość łatwo jest zachęcić do aktywności za pomocą konkursu, który wcale nie wymaga od obserwujących wysiłku oraz nie stanowi dla LGD ZS znacznego obciążenia finansowego.</w:t>
      </w:r>
    </w:p>
    <w:p w14:paraId="62A941F7" w14:textId="2A6005B8" w:rsidR="00C61182" w:rsidRPr="00843002" w:rsidRDefault="00CD6E6E" w:rsidP="00A11D3D">
      <w:pPr>
        <w:spacing w:before="0" w:after="0"/>
        <w:ind w:left="0" w:firstLine="284"/>
        <w:jc w:val="both"/>
        <w:rPr>
          <w:rFonts w:ascii="Nyala" w:hAnsi="Nyala" w:cstheme="minorHAnsi"/>
          <w:sz w:val="22"/>
        </w:rPr>
      </w:pPr>
      <w:r w:rsidRPr="00843002">
        <w:rPr>
          <w:rFonts w:ascii="Nyala" w:hAnsi="Nyala" w:cstheme="minorHAnsi"/>
          <w:sz w:val="22"/>
        </w:rPr>
        <w:t>Nowością,</w:t>
      </w:r>
      <w:r w:rsidR="00F465A1" w:rsidRPr="00843002">
        <w:rPr>
          <w:rFonts w:ascii="Nyala" w:hAnsi="Nyala" w:cstheme="minorHAnsi"/>
          <w:sz w:val="22"/>
        </w:rPr>
        <w:t xml:space="preserve"> </w:t>
      </w:r>
      <w:r w:rsidRPr="00843002">
        <w:rPr>
          <w:rFonts w:ascii="Nyala" w:hAnsi="Nyala" w:cstheme="minorHAnsi"/>
          <w:sz w:val="22"/>
        </w:rPr>
        <w:t>która</w:t>
      </w:r>
      <w:r w:rsidR="00F465A1" w:rsidRPr="00843002">
        <w:rPr>
          <w:rFonts w:ascii="Nyala" w:hAnsi="Nyala" w:cstheme="minorHAnsi"/>
          <w:sz w:val="22"/>
        </w:rPr>
        <w:t xml:space="preserve"> </w:t>
      </w:r>
      <w:r w:rsidR="00623395" w:rsidRPr="00843002">
        <w:rPr>
          <w:rFonts w:ascii="Nyala" w:hAnsi="Nyala" w:cstheme="minorHAnsi"/>
          <w:sz w:val="22"/>
        </w:rPr>
        <w:t>zostanie</w:t>
      </w:r>
      <w:r w:rsidR="00F465A1" w:rsidRPr="00843002">
        <w:rPr>
          <w:rFonts w:ascii="Nyala" w:hAnsi="Nyala" w:cstheme="minorHAnsi"/>
          <w:sz w:val="22"/>
        </w:rPr>
        <w:t xml:space="preserve"> </w:t>
      </w:r>
      <w:r w:rsidR="00623395" w:rsidRPr="00843002">
        <w:rPr>
          <w:rFonts w:ascii="Nyala" w:hAnsi="Nyala" w:cstheme="minorHAnsi"/>
          <w:sz w:val="22"/>
        </w:rPr>
        <w:t>wdrożona</w:t>
      </w:r>
      <w:r w:rsidR="00F465A1" w:rsidRPr="00843002">
        <w:rPr>
          <w:rFonts w:ascii="Nyala" w:hAnsi="Nyala" w:cstheme="minorHAnsi"/>
          <w:sz w:val="22"/>
        </w:rPr>
        <w:t xml:space="preserve"> </w:t>
      </w:r>
      <w:r w:rsidR="00623395" w:rsidRPr="00843002">
        <w:rPr>
          <w:rFonts w:ascii="Nyala" w:hAnsi="Nyala" w:cstheme="minorHAnsi"/>
          <w:sz w:val="22"/>
        </w:rPr>
        <w:t>za</w:t>
      </w:r>
      <w:r w:rsidR="00F465A1" w:rsidRPr="00843002">
        <w:rPr>
          <w:rFonts w:ascii="Nyala" w:hAnsi="Nyala" w:cstheme="minorHAnsi"/>
          <w:sz w:val="22"/>
        </w:rPr>
        <w:t xml:space="preserve"> </w:t>
      </w:r>
      <w:r w:rsidR="00623395" w:rsidRPr="00843002">
        <w:rPr>
          <w:rFonts w:ascii="Nyala" w:hAnsi="Nyala" w:cstheme="minorHAnsi"/>
          <w:sz w:val="22"/>
        </w:rPr>
        <w:t>pośrednictwem</w:t>
      </w:r>
      <w:r w:rsidR="00F465A1" w:rsidRPr="00843002">
        <w:rPr>
          <w:rFonts w:ascii="Nyala" w:hAnsi="Nyala" w:cstheme="minorHAnsi"/>
          <w:sz w:val="22"/>
        </w:rPr>
        <w:t xml:space="preserve"> </w:t>
      </w:r>
      <w:r w:rsidR="00623395" w:rsidRPr="00843002">
        <w:rPr>
          <w:rFonts w:ascii="Nyala" w:hAnsi="Nyala" w:cstheme="minorHAnsi"/>
          <w:sz w:val="22"/>
        </w:rPr>
        <w:t>strony</w:t>
      </w:r>
      <w:r w:rsidR="00F465A1" w:rsidRPr="00843002">
        <w:rPr>
          <w:rFonts w:ascii="Nyala" w:hAnsi="Nyala" w:cstheme="minorHAnsi"/>
          <w:sz w:val="22"/>
        </w:rPr>
        <w:t xml:space="preserve"> </w:t>
      </w:r>
      <w:r w:rsidR="00623395" w:rsidRPr="00843002">
        <w:rPr>
          <w:rFonts w:ascii="Nyala" w:hAnsi="Nyala" w:cstheme="minorHAnsi"/>
          <w:sz w:val="22"/>
        </w:rPr>
        <w:t>internetowej</w:t>
      </w:r>
      <w:r w:rsidR="00F465A1" w:rsidRPr="00843002">
        <w:rPr>
          <w:rFonts w:ascii="Nyala" w:hAnsi="Nyala" w:cstheme="minorHAnsi"/>
          <w:sz w:val="22"/>
        </w:rPr>
        <w:t xml:space="preserve"> </w:t>
      </w:r>
      <w:r w:rsidR="00623395" w:rsidRPr="00843002">
        <w:rPr>
          <w:rFonts w:ascii="Nyala" w:hAnsi="Nyala" w:cstheme="minorHAnsi"/>
          <w:sz w:val="22"/>
        </w:rPr>
        <w:t>będzie</w:t>
      </w:r>
      <w:r w:rsidR="00F465A1" w:rsidRPr="00843002">
        <w:rPr>
          <w:rFonts w:ascii="Nyala" w:hAnsi="Nyala" w:cstheme="minorHAnsi"/>
          <w:sz w:val="22"/>
        </w:rPr>
        <w:t xml:space="preserve"> </w:t>
      </w:r>
      <w:r w:rsidR="000C1C54" w:rsidRPr="00843002">
        <w:rPr>
          <w:rFonts w:ascii="Nyala" w:hAnsi="Nyala" w:cstheme="minorHAnsi"/>
          <w:sz w:val="22"/>
        </w:rPr>
        <w:t>baza</w:t>
      </w:r>
      <w:r w:rsidR="00F465A1" w:rsidRPr="00843002">
        <w:rPr>
          <w:rFonts w:ascii="Nyala" w:hAnsi="Nyala" w:cstheme="minorHAnsi"/>
          <w:sz w:val="22"/>
        </w:rPr>
        <w:t xml:space="preserve"> </w:t>
      </w:r>
      <w:r w:rsidR="000C1C54" w:rsidRPr="00843002">
        <w:rPr>
          <w:rFonts w:ascii="Nyala" w:hAnsi="Nyala" w:cstheme="minorHAnsi"/>
          <w:sz w:val="22"/>
        </w:rPr>
        <w:t>dobrych</w:t>
      </w:r>
      <w:r w:rsidR="00F465A1" w:rsidRPr="00843002">
        <w:rPr>
          <w:rFonts w:ascii="Nyala" w:hAnsi="Nyala" w:cstheme="minorHAnsi"/>
          <w:sz w:val="22"/>
        </w:rPr>
        <w:t xml:space="preserve"> </w:t>
      </w:r>
      <w:r w:rsidR="000C1C54" w:rsidRPr="00843002">
        <w:rPr>
          <w:rFonts w:ascii="Nyala" w:hAnsi="Nyala" w:cstheme="minorHAnsi"/>
          <w:sz w:val="22"/>
        </w:rPr>
        <w:t>praktyk</w:t>
      </w:r>
      <w:r w:rsidR="00F465A1" w:rsidRPr="00843002">
        <w:rPr>
          <w:rFonts w:ascii="Nyala" w:hAnsi="Nyala" w:cstheme="minorHAnsi"/>
          <w:sz w:val="22"/>
        </w:rPr>
        <w:t xml:space="preserve"> </w:t>
      </w:r>
      <w:r w:rsidR="000C1C54" w:rsidRPr="00843002">
        <w:rPr>
          <w:rFonts w:ascii="Nyala" w:hAnsi="Nyala" w:cstheme="minorHAnsi"/>
          <w:sz w:val="22"/>
        </w:rPr>
        <w:t>w</w:t>
      </w:r>
      <w:r w:rsidR="00F465A1" w:rsidRPr="00843002">
        <w:rPr>
          <w:rFonts w:ascii="Nyala" w:hAnsi="Nyala" w:cstheme="minorHAnsi"/>
          <w:sz w:val="22"/>
        </w:rPr>
        <w:t xml:space="preserve"> </w:t>
      </w:r>
      <w:r w:rsidR="000C1C54" w:rsidRPr="00843002">
        <w:rPr>
          <w:rFonts w:ascii="Nyala" w:hAnsi="Nyala" w:cstheme="minorHAnsi"/>
          <w:sz w:val="22"/>
        </w:rPr>
        <w:t>zakresie</w:t>
      </w:r>
      <w:r w:rsidR="00F465A1" w:rsidRPr="00843002">
        <w:rPr>
          <w:rFonts w:ascii="Nyala" w:hAnsi="Nyala" w:cstheme="minorHAnsi"/>
          <w:sz w:val="22"/>
        </w:rPr>
        <w:t xml:space="preserve"> </w:t>
      </w:r>
      <w:r w:rsidR="000C1C54" w:rsidRPr="00843002">
        <w:rPr>
          <w:rFonts w:ascii="Nyala" w:hAnsi="Nyala" w:cstheme="minorHAnsi"/>
          <w:sz w:val="22"/>
        </w:rPr>
        <w:t>innowacji</w:t>
      </w:r>
      <w:r w:rsidR="00F465A1" w:rsidRPr="00843002">
        <w:rPr>
          <w:rFonts w:ascii="Nyala" w:hAnsi="Nyala" w:cstheme="minorHAnsi"/>
          <w:sz w:val="22"/>
        </w:rPr>
        <w:t xml:space="preserve"> </w:t>
      </w:r>
      <w:r w:rsidR="000C1C54" w:rsidRPr="00843002">
        <w:rPr>
          <w:rFonts w:ascii="Nyala" w:hAnsi="Nyala" w:cstheme="minorHAnsi"/>
          <w:sz w:val="22"/>
        </w:rPr>
        <w:t>na</w:t>
      </w:r>
      <w:r w:rsidR="00F465A1" w:rsidRPr="00843002">
        <w:rPr>
          <w:rFonts w:ascii="Nyala" w:hAnsi="Nyala" w:cstheme="minorHAnsi"/>
          <w:sz w:val="22"/>
        </w:rPr>
        <w:t xml:space="preserve"> </w:t>
      </w:r>
      <w:r w:rsidR="000C1C54" w:rsidRPr="00843002">
        <w:rPr>
          <w:rFonts w:ascii="Nyala" w:hAnsi="Nyala" w:cstheme="minorHAnsi"/>
          <w:sz w:val="22"/>
        </w:rPr>
        <w:t>poziomie</w:t>
      </w:r>
      <w:r w:rsidR="00F465A1" w:rsidRPr="00843002">
        <w:rPr>
          <w:rFonts w:ascii="Nyala" w:hAnsi="Nyala" w:cstheme="minorHAnsi"/>
          <w:sz w:val="22"/>
        </w:rPr>
        <w:t xml:space="preserve"> </w:t>
      </w:r>
      <w:r w:rsidR="000C1C54" w:rsidRPr="00843002">
        <w:rPr>
          <w:rFonts w:ascii="Nyala" w:hAnsi="Nyala" w:cstheme="minorHAnsi"/>
          <w:sz w:val="22"/>
        </w:rPr>
        <w:t>kreatywnym,</w:t>
      </w:r>
      <w:r w:rsidR="00F465A1" w:rsidRPr="00843002">
        <w:rPr>
          <w:rFonts w:ascii="Nyala" w:hAnsi="Nyala" w:cstheme="minorHAnsi"/>
          <w:sz w:val="22"/>
        </w:rPr>
        <w:t xml:space="preserve"> </w:t>
      </w:r>
      <w:r w:rsidR="000C1C54" w:rsidRPr="00843002">
        <w:rPr>
          <w:rFonts w:ascii="Nyala" w:hAnsi="Nyala" w:cstheme="minorHAnsi"/>
          <w:sz w:val="22"/>
        </w:rPr>
        <w:t>tj.</w:t>
      </w:r>
      <w:r w:rsidR="00F465A1" w:rsidRPr="00843002">
        <w:rPr>
          <w:rFonts w:ascii="Nyala" w:hAnsi="Nyala" w:cstheme="minorHAnsi"/>
          <w:sz w:val="22"/>
        </w:rPr>
        <w:t xml:space="preserve"> </w:t>
      </w:r>
      <w:r w:rsidR="000C1C54" w:rsidRPr="00843002">
        <w:rPr>
          <w:rFonts w:ascii="Nyala" w:hAnsi="Nyala" w:cstheme="minorHAnsi"/>
          <w:sz w:val="22"/>
        </w:rPr>
        <w:t>autorskim.</w:t>
      </w:r>
      <w:r w:rsidR="00F465A1" w:rsidRPr="00843002">
        <w:rPr>
          <w:rFonts w:ascii="Nyala" w:hAnsi="Nyala" w:cstheme="minorHAnsi"/>
          <w:sz w:val="22"/>
        </w:rPr>
        <w:t xml:space="preserve"> </w:t>
      </w:r>
      <w:r w:rsidR="000C1C54" w:rsidRPr="00843002">
        <w:rPr>
          <w:rFonts w:ascii="Nyala" w:hAnsi="Nyala" w:cstheme="minorHAnsi"/>
          <w:sz w:val="22"/>
        </w:rPr>
        <w:t>Będzie</w:t>
      </w:r>
      <w:r w:rsidR="00F465A1" w:rsidRPr="00843002">
        <w:rPr>
          <w:rFonts w:ascii="Nyala" w:hAnsi="Nyala" w:cstheme="minorHAnsi"/>
          <w:sz w:val="22"/>
        </w:rPr>
        <w:t xml:space="preserve"> </w:t>
      </w:r>
      <w:r w:rsidR="000C1C54" w:rsidRPr="00843002">
        <w:rPr>
          <w:rFonts w:ascii="Nyala" w:hAnsi="Nyala" w:cstheme="minorHAnsi"/>
          <w:sz w:val="22"/>
        </w:rPr>
        <w:t>to</w:t>
      </w:r>
      <w:r w:rsidR="00F465A1" w:rsidRPr="00843002">
        <w:rPr>
          <w:rFonts w:ascii="Nyala" w:hAnsi="Nyala" w:cstheme="minorHAnsi"/>
          <w:sz w:val="22"/>
        </w:rPr>
        <w:t xml:space="preserve"> </w:t>
      </w:r>
      <w:r w:rsidR="000C1C54" w:rsidRPr="00843002">
        <w:rPr>
          <w:rFonts w:ascii="Nyala" w:hAnsi="Nyala" w:cstheme="minorHAnsi"/>
          <w:sz w:val="22"/>
        </w:rPr>
        <w:t>jednocześnie</w:t>
      </w:r>
      <w:r w:rsidR="00F465A1" w:rsidRPr="00843002">
        <w:rPr>
          <w:rFonts w:ascii="Nyala" w:hAnsi="Nyala" w:cstheme="minorHAnsi"/>
          <w:sz w:val="22"/>
        </w:rPr>
        <w:t xml:space="preserve"> </w:t>
      </w:r>
      <w:r w:rsidR="000C1C54" w:rsidRPr="00843002">
        <w:rPr>
          <w:rFonts w:ascii="Nyala" w:hAnsi="Nyala" w:cstheme="minorHAnsi"/>
          <w:sz w:val="22"/>
        </w:rPr>
        <w:t>promocja</w:t>
      </w:r>
      <w:r w:rsidR="00F465A1" w:rsidRPr="00843002">
        <w:rPr>
          <w:rFonts w:ascii="Nyala" w:hAnsi="Nyala" w:cstheme="minorHAnsi"/>
          <w:sz w:val="22"/>
        </w:rPr>
        <w:t xml:space="preserve"> </w:t>
      </w:r>
      <w:r w:rsidR="000C1C54" w:rsidRPr="00843002">
        <w:rPr>
          <w:rFonts w:ascii="Nyala" w:hAnsi="Nyala" w:cstheme="minorHAnsi"/>
          <w:sz w:val="22"/>
        </w:rPr>
        <w:t>ciekawych</w:t>
      </w:r>
      <w:r w:rsidR="00F465A1" w:rsidRPr="00843002">
        <w:rPr>
          <w:rFonts w:ascii="Nyala" w:hAnsi="Nyala" w:cstheme="minorHAnsi"/>
          <w:sz w:val="22"/>
        </w:rPr>
        <w:t xml:space="preserve"> </w:t>
      </w:r>
      <w:r w:rsidR="000C1C54" w:rsidRPr="00843002">
        <w:rPr>
          <w:rFonts w:ascii="Nyala" w:hAnsi="Nyala" w:cstheme="minorHAnsi"/>
          <w:sz w:val="22"/>
        </w:rPr>
        <w:t>rozwiązań,</w:t>
      </w:r>
      <w:r w:rsidR="00F465A1" w:rsidRPr="00843002">
        <w:rPr>
          <w:rFonts w:ascii="Nyala" w:hAnsi="Nyala" w:cstheme="minorHAnsi"/>
          <w:sz w:val="22"/>
        </w:rPr>
        <w:t xml:space="preserve"> </w:t>
      </w:r>
      <w:r w:rsidR="000C1C54" w:rsidRPr="00843002">
        <w:rPr>
          <w:rFonts w:ascii="Nyala" w:hAnsi="Nyala" w:cstheme="minorHAnsi"/>
          <w:sz w:val="22"/>
        </w:rPr>
        <w:t>które</w:t>
      </w:r>
      <w:r w:rsidR="00F465A1" w:rsidRPr="00843002">
        <w:rPr>
          <w:rFonts w:ascii="Nyala" w:hAnsi="Nyala" w:cstheme="minorHAnsi"/>
          <w:sz w:val="22"/>
        </w:rPr>
        <w:t xml:space="preserve"> </w:t>
      </w:r>
      <w:r w:rsidR="000C1C54" w:rsidRPr="00843002">
        <w:rPr>
          <w:rFonts w:ascii="Nyala" w:hAnsi="Nyala" w:cstheme="minorHAnsi"/>
          <w:sz w:val="22"/>
        </w:rPr>
        <w:t>mają</w:t>
      </w:r>
      <w:r w:rsidR="00F465A1" w:rsidRPr="00843002">
        <w:rPr>
          <w:rFonts w:ascii="Nyala" w:hAnsi="Nyala" w:cstheme="minorHAnsi"/>
          <w:sz w:val="22"/>
        </w:rPr>
        <w:t xml:space="preserve"> </w:t>
      </w:r>
      <w:r w:rsidR="000C1C54" w:rsidRPr="00843002">
        <w:rPr>
          <w:rFonts w:ascii="Nyala" w:hAnsi="Nyala" w:cstheme="minorHAnsi"/>
          <w:sz w:val="22"/>
        </w:rPr>
        <w:t>realny</w:t>
      </w:r>
      <w:r w:rsidR="00F465A1" w:rsidRPr="00843002">
        <w:rPr>
          <w:rFonts w:ascii="Nyala" w:hAnsi="Nyala" w:cstheme="minorHAnsi"/>
          <w:sz w:val="22"/>
        </w:rPr>
        <w:t xml:space="preserve"> </w:t>
      </w:r>
      <w:r w:rsidR="000C1C54" w:rsidRPr="00843002">
        <w:rPr>
          <w:rFonts w:ascii="Nyala" w:hAnsi="Nyala" w:cstheme="minorHAnsi"/>
          <w:sz w:val="22"/>
        </w:rPr>
        <w:t>wpływ</w:t>
      </w:r>
      <w:r w:rsidR="00F465A1" w:rsidRPr="00843002">
        <w:rPr>
          <w:rFonts w:ascii="Nyala" w:hAnsi="Nyala" w:cstheme="minorHAnsi"/>
          <w:sz w:val="22"/>
        </w:rPr>
        <w:t xml:space="preserve"> </w:t>
      </w:r>
      <w:r w:rsidR="000C1C54" w:rsidRPr="00843002">
        <w:rPr>
          <w:rFonts w:ascii="Nyala" w:hAnsi="Nyala" w:cstheme="minorHAnsi"/>
          <w:sz w:val="22"/>
        </w:rPr>
        <w:t>na</w:t>
      </w:r>
      <w:r w:rsidR="00F465A1" w:rsidRPr="00843002">
        <w:rPr>
          <w:rFonts w:ascii="Nyala" w:hAnsi="Nyala" w:cstheme="minorHAnsi"/>
          <w:sz w:val="22"/>
        </w:rPr>
        <w:t xml:space="preserve"> </w:t>
      </w:r>
      <w:r w:rsidR="000C1C54" w:rsidRPr="00843002">
        <w:rPr>
          <w:rFonts w:ascii="Nyala" w:hAnsi="Nyala" w:cstheme="minorHAnsi"/>
          <w:sz w:val="22"/>
        </w:rPr>
        <w:t>rozwój</w:t>
      </w:r>
      <w:r w:rsidR="00F465A1" w:rsidRPr="00843002">
        <w:rPr>
          <w:rFonts w:ascii="Nyala" w:hAnsi="Nyala" w:cstheme="minorHAnsi"/>
          <w:sz w:val="22"/>
        </w:rPr>
        <w:t xml:space="preserve"> </w:t>
      </w:r>
      <w:r w:rsidR="000C1C54" w:rsidRPr="00843002">
        <w:rPr>
          <w:rFonts w:ascii="Nyala" w:hAnsi="Nyala" w:cstheme="minorHAnsi"/>
          <w:sz w:val="22"/>
        </w:rPr>
        <w:t>obszaru</w:t>
      </w:r>
      <w:r w:rsidR="00F465A1" w:rsidRPr="00843002">
        <w:rPr>
          <w:rFonts w:ascii="Nyala" w:hAnsi="Nyala" w:cstheme="minorHAnsi"/>
          <w:sz w:val="22"/>
        </w:rPr>
        <w:t xml:space="preserve"> </w:t>
      </w:r>
      <w:r w:rsidR="00A514F5" w:rsidRPr="00843002">
        <w:rPr>
          <w:rFonts w:ascii="Nyala" w:hAnsi="Nyala" w:cstheme="minorHAnsi"/>
          <w:sz w:val="22"/>
        </w:rPr>
        <w:t>i</w:t>
      </w:r>
      <w:r w:rsidR="00F465A1" w:rsidRPr="00843002">
        <w:rPr>
          <w:rFonts w:ascii="Nyala" w:hAnsi="Nyala" w:cstheme="minorHAnsi"/>
          <w:sz w:val="22"/>
        </w:rPr>
        <w:t xml:space="preserve"> </w:t>
      </w:r>
      <w:r w:rsidR="00A514F5" w:rsidRPr="00843002">
        <w:rPr>
          <w:rFonts w:ascii="Nyala" w:hAnsi="Nyala" w:cstheme="minorHAnsi"/>
          <w:sz w:val="22"/>
        </w:rPr>
        <w:t>będą</w:t>
      </w:r>
      <w:r w:rsidR="00F465A1" w:rsidRPr="00843002">
        <w:rPr>
          <w:rFonts w:ascii="Nyala" w:hAnsi="Nyala" w:cstheme="minorHAnsi"/>
          <w:sz w:val="22"/>
        </w:rPr>
        <w:t xml:space="preserve"> </w:t>
      </w:r>
      <w:r w:rsidR="000C1C54" w:rsidRPr="00843002">
        <w:rPr>
          <w:rFonts w:ascii="Nyala" w:hAnsi="Nyala" w:cstheme="minorHAnsi"/>
          <w:sz w:val="22"/>
        </w:rPr>
        <w:t>zachęta</w:t>
      </w:r>
      <w:r w:rsidR="00F465A1" w:rsidRPr="00843002">
        <w:rPr>
          <w:rFonts w:ascii="Nyala" w:hAnsi="Nyala" w:cstheme="minorHAnsi"/>
          <w:sz w:val="22"/>
        </w:rPr>
        <w:t xml:space="preserve"> </w:t>
      </w:r>
      <w:r w:rsidR="000C1C54" w:rsidRPr="00843002">
        <w:rPr>
          <w:rFonts w:ascii="Nyala" w:hAnsi="Nyala" w:cstheme="minorHAnsi"/>
          <w:sz w:val="22"/>
        </w:rPr>
        <w:t>dla</w:t>
      </w:r>
      <w:r w:rsidR="00F465A1" w:rsidRPr="00843002">
        <w:rPr>
          <w:rFonts w:ascii="Nyala" w:hAnsi="Nyala" w:cstheme="minorHAnsi"/>
          <w:sz w:val="22"/>
        </w:rPr>
        <w:t xml:space="preserve"> </w:t>
      </w:r>
      <w:r w:rsidR="000C1C54" w:rsidRPr="00843002">
        <w:rPr>
          <w:rFonts w:ascii="Nyala" w:hAnsi="Nyala" w:cstheme="minorHAnsi"/>
          <w:sz w:val="22"/>
        </w:rPr>
        <w:t>potencjalnych</w:t>
      </w:r>
      <w:r w:rsidR="00F465A1" w:rsidRPr="00843002">
        <w:rPr>
          <w:rFonts w:ascii="Nyala" w:hAnsi="Nyala" w:cstheme="minorHAnsi"/>
          <w:sz w:val="22"/>
        </w:rPr>
        <w:t xml:space="preserve"> </w:t>
      </w:r>
      <w:r w:rsidR="000C1C54" w:rsidRPr="00843002">
        <w:rPr>
          <w:rFonts w:ascii="Nyala" w:hAnsi="Nyala" w:cstheme="minorHAnsi"/>
          <w:sz w:val="22"/>
        </w:rPr>
        <w:t>beneficjentów</w:t>
      </w:r>
      <w:r w:rsidR="00F465A1" w:rsidRPr="00843002">
        <w:rPr>
          <w:rFonts w:ascii="Nyala" w:hAnsi="Nyala" w:cstheme="minorHAnsi"/>
          <w:sz w:val="22"/>
        </w:rPr>
        <w:t xml:space="preserve"> </w:t>
      </w:r>
      <w:r w:rsidR="000C1C54" w:rsidRPr="00843002">
        <w:rPr>
          <w:rFonts w:ascii="Nyala" w:hAnsi="Nyala" w:cstheme="minorHAnsi"/>
          <w:sz w:val="22"/>
        </w:rPr>
        <w:t>do</w:t>
      </w:r>
      <w:r w:rsidR="00F465A1" w:rsidRPr="00843002">
        <w:rPr>
          <w:rFonts w:ascii="Nyala" w:hAnsi="Nyala" w:cstheme="minorHAnsi"/>
          <w:sz w:val="22"/>
        </w:rPr>
        <w:t xml:space="preserve"> </w:t>
      </w:r>
      <w:r w:rsidR="000C1C54" w:rsidRPr="00843002">
        <w:rPr>
          <w:rFonts w:ascii="Nyala" w:hAnsi="Nyala" w:cstheme="minorHAnsi"/>
          <w:sz w:val="22"/>
        </w:rPr>
        <w:t>tworzenia</w:t>
      </w:r>
      <w:r w:rsidR="00F465A1" w:rsidRPr="00843002">
        <w:rPr>
          <w:rFonts w:ascii="Nyala" w:hAnsi="Nyala" w:cstheme="minorHAnsi"/>
          <w:sz w:val="22"/>
        </w:rPr>
        <w:t xml:space="preserve"> </w:t>
      </w:r>
      <w:r w:rsidR="000C1C54" w:rsidRPr="00843002">
        <w:rPr>
          <w:rFonts w:ascii="Nyala" w:hAnsi="Nyala" w:cstheme="minorHAnsi"/>
          <w:sz w:val="22"/>
        </w:rPr>
        <w:t>nowych</w:t>
      </w:r>
      <w:r w:rsidR="00F465A1" w:rsidRPr="00843002">
        <w:rPr>
          <w:rFonts w:ascii="Nyala" w:hAnsi="Nyala" w:cstheme="minorHAnsi"/>
          <w:sz w:val="22"/>
        </w:rPr>
        <w:t xml:space="preserve"> </w:t>
      </w:r>
      <w:r w:rsidR="000C1C54" w:rsidRPr="00843002">
        <w:rPr>
          <w:rFonts w:ascii="Nyala" w:hAnsi="Nyala" w:cstheme="minorHAnsi"/>
          <w:sz w:val="22"/>
        </w:rPr>
        <w:t>produktów,</w:t>
      </w:r>
      <w:r w:rsidR="00F465A1" w:rsidRPr="00843002">
        <w:rPr>
          <w:rFonts w:ascii="Nyala" w:hAnsi="Nyala" w:cstheme="minorHAnsi"/>
          <w:sz w:val="22"/>
        </w:rPr>
        <w:t xml:space="preserve"> </w:t>
      </w:r>
      <w:r w:rsidR="000C1C54" w:rsidRPr="00843002">
        <w:rPr>
          <w:rFonts w:ascii="Nyala" w:hAnsi="Nyala" w:cstheme="minorHAnsi"/>
          <w:sz w:val="22"/>
        </w:rPr>
        <w:t>usług,</w:t>
      </w:r>
      <w:r w:rsidR="00F465A1" w:rsidRPr="00843002">
        <w:rPr>
          <w:rFonts w:ascii="Nyala" w:hAnsi="Nyala" w:cstheme="minorHAnsi"/>
          <w:sz w:val="22"/>
        </w:rPr>
        <w:t xml:space="preserve"> </w:t>
      </w:r>
      <w:r w:rsidR="000C1C54" w:rsidRPr="00843002">
        <w:rPr>
          <w:rFonts w:ascii="Nyala" w:hAnsi="Nyala" w:cstheme="minorHAnsi"/>
          <w:sz w:val="22"/>
        </w:rPr>
        <w:t>procesów</w:t>
      </w:r>
      <w:r w:rsidR="00F465A1" w:rsidRPr="00843002">
        <w:rPr>
          <w:rFonts w:ascii="Nyala" w:hAnsi="Nyala" w:cstheme="minorHAnsi"/>
          <w:sz w:val="22"/>
        </w:rPr>
        <w:t xml:space="preserve"> </w:t>
      </w:r>
      <w:r w:rsidR="000C1C54" w:rsidRPr="00843002">
        <w:rPr>
          <w:rFonts w:ascii="Nyala" w:hAnsi="Nyala" w:cstheme="minorHAnsi"/>
          <w:sz w:val="22"/>
        </w:rPr>
        <w:t>lub</w:t>
      </w:r>
      <w:r w:rsidR="00F465A1" w:rsidRPr="00843002">
        <w:rPr>
          <w:rFonts w:ascii="Nyala" w:hAnsi="Nyala" w:cstheme="minorHAnsi"/>
          <w:sz w:val="22"/>
        </w:rPr>
        <w:t xml:space="preserve"> </w:t>
      </w:r>
      <w:r w:rsidR="00A514F5" w:rsidRPr="00843002">
        <w:rPr>
          <w:rFonts w:ascii="Nyala" w:hAnsi="Nyala" w:cstheme="minorHAnsi"/>
          <w:sz w:val="22"/>
        </w:rPr>
        <w:t>zmian</w:t>
      </w:r>
      <w:r w:rsidR="00F465A1" w:rsidRPr="00843002">
        <w:rPr>
          <w:rFonts w:ascii="Nyala" w:hAnsi="Nyala" w:cstheme="minorHAnsi"/>
          <w:sz w:val="22"/>
        </w:rPr>
        <w:t xml:space="preserve"> </w:t>
      </w:r>
      <w:r w:rsidR="00A514F5" w:rsidRPr="00843002">
        <w:rPr>
          <w:rFonts w:ascii="Nyala" w:hAnsi="Nyala" w:cstheme="minorHAnsi"/>
          <w:sz w:val="22"/>
        </w:rPr>
        <w:t>w</w:t>
      </w:r>
      <w:r w:rsidR="00F465A1" w:rsidRPr="00843002">
        <w:rPr>
          <w:rFonts w:ascii="Nyala" w:hAnsi="Nyala" w:cstheme="minorHAnsi"/>
          <w:sz w:val="22"/>
        </w:rPr>
        <w:t xml:space="preserve"> </w:t>
      </w:r>
      <w:r w:rsidR="000C1C54" w:rsidRPr="00843002">
        <w:rPr>
          <w:rFonts w:ascii="Nyala" w:hAnsi="Nyala" w:cstheme="minorHAnsi"/>
          <w:sz w:val="22"/>
        </w:rPr>
        <w:t>organizacji.</w:t>
      </w:r>
      <w:r w:rsidR="00F465A1" w:rsidRPr="00843002">
        <w:rPr>
          <w:rFonts w:ascii="Nyala" w:hAnsi="Nyala" w:cstheme="minorHAnsi"/>
          <w:sz w:val="22"/>
        </w:rPr>
        <w:t xml:space="preserve"> </w:t>
      </w:r>
      <w:r w:rsidR="00E15F24" w:rsidRPr="00843002">
        <w:rPr>
          <w:rFonts w:ascii="Nyala" w:hAnsi="Nyala" w:cstheme="minorHAnsi"/>
          <w:sz w:val="22"/>
        </w:rPr>
        <w:t>Będziemy</w:t>
      </w:r>
      <w:r w:rsidR="00F465A1" w:rsidRPr="00843002">
        <w:rPr>
          <w:rFonts w:ascii="Nyala" w:hAnsi="Nyala" w:cstheme="minorHAnsi"/>
          <w:sz w:val="22"/>
        </w:rPr>
        <w:t xml:space="preserve"> </w:t>
      </w:r>
      <w:r w:rsidR="00E15F24" w:rsidRPr="00843002">
        <w:rPr>
          <w:rFonts w:ascii="Nyala" w:hAnsi="Nyala" w:cstheme="minorHAnsi"/>
          <w:sz w:val="22"/>
        </w:rPr>
        <w:t>równie</w:t>
      </w:r>
      <w:r w:rsidR="00F465A1" w:rsidRPr="00843002">
        <w:rPr>
          <w:rFonts w:ascii="Nyala" w:hAnsi="Nyala" w:cstheme="minorHAnsi"/>
          <w:sz w:val="22"/>
        </w:rPr>
        <w:t xml:space="preserve"> </w:t>
      </w:r>
      <w:r w:rsidR="00E15F24" w:rsidRPr="00843002">
        <w:rPr>
          <w:rFonts w:ascii="Nyala" w:hAnsi="Nyala" w:cstheme="minorHAnsi"/>
          <w:sz w:val="22"/>
        </w:rPr>
        <w:t>kojarzyć</w:t>
      </w:r>
      <w:r w:rsidR="00F465A1" w:rsidRPr="00843002">
        <w:rPr>
          <w:rFonts w:ascii="Nyala" w:hAnsi="Nyala" w:cstheme="minorHAnsi"/>
          <w:sz w:val="22"/>
        </w:rPr>
        <w:t xml:space="preserve"> </w:t>
      </w:r>
      <w:r w:rsidR="00E15F24" w:rsidRPr="00843002">
        <w:rPr>
          <w:rFonts w:ascii="Nyala" w:hAnsi="Nyala" w:cstheme="minorHAnsi"/>
          <w:sz w:val="22"/>
        </w:rPr>
        <w:t>partnerów</w:t>
      </w:r>
      <w:r w:rsidR="00F465A1" w:rsidRPr="00843002">
        <w:rPr>
          <w:rFonts w:ascii="Nyala" w:hAnsi="Nyala" w:cstheme="minorHAnsi"/>
          <w:sz w:val="22"/>
        </w:rPr>
        <w:t xml:space="preserve"> </w:t>
      </w:r>
      <w:r w:rsidR="00E15F24" w:rsidRPr="00843002">
        <w:rPr>
          <w:rFonts w:ascii="Nyala" w:hAnsi="Nyala" w:cstheme="minorHAnsi"/>
          <w:sz w:val="22"/>
        </w:rPr>
        <w:t>szukających</w:t>
      </w:r>
      <w:r w:rsidR="00F465A1" w:rsidRPr="00843002">
        <w:rPr>
          <w:rFonts w:ascii="Nyala" w:hAnsi="Nyala" w:cstheme="minorHAnsi"/>
          <w:sz w:val="22"/>
        </w:rPr>
        <w:t xml:space="preserve"> </w:t>
      </w:r>
      <w:r w:rsidR="00E15F24" w:rsidRPr="00843002">
        <w:rPr>
          <w:rFonts w:ascii="Nyala" w:hAnsi="Nyala" w:cstheme="minorHAnsi"/>
          <w:sz w:val="22"/>
        </w:rPr>
        <w:t>wsparcia</w:t>
      </w:r>
      <w:r w:rsidR="00F465A1" w:rsidRPr="00843002">
        <w:rPr>
          <w:rFonts w:ascii="Nyala" w:hAnsi="Nyala" w:cstheme="minorHAnsi"/>
          <w:sz w:val="22"/>
        </w:rPr>
        <w:t xml:space="preserve"> </w:t>
      </w:r>
      <w:r w:rsidR="00E15F24" w:rsidRPr="00843002">
        <w:rPr>
          <w:rFonts w:ascii="Nyala" w:hAnsi="Nyala" w:cstheme="minorHAnsi"/>
          <w:sz w:val="22"/>
        </w:rPr>
        <w:t>przy</w:t>
      </w:r>
      <w:r w:rsidR="00F465A1" w:rsidRPr="00843002">
        <w:rPr>
          <w:rFonts w:ascii="Nyala" w:hAnsi="Nyala" w:cstheme="minorHAnsi"/>
          <w:sz w:val="22"/>
        </w:rPr>
        <w:t xml:space="preserve"> </w:t>
      </w:r>
      <w:r w:rsidR="00E15F24" w:rsidRPr="00843002">
        <w:rPr>
          <w:rFonts w:ascii="Nyala" w:hAnsi="Nyala" w:cstheme="minorHAnsi"/>
          <w:sz w:val="22"/>
        </w:rPr>
        <w:t>realizacji</w:t>
      </w:r>
      <w:r w:rsidR="00F465A1" w:rsidRPr="00843002">
        <w:rPr>
          <w:rFonts w:ascii="Nyala" w:hAnsi="Nyala" w:cstheme="minorHAnsi"/>
          <w:sz w:val="22"/>
        </w:rPr>
        <w:t xml:space="preserve"> </w:t>
      </w:r>
      <w:r w:rsidR="00E15F24" w:rsidRPr="00843002">
        <w:rPr>
          <w:rFonts w:ascii="Nyala" w:hAnsi="Nyala" w:cstheme="minorHAnsi"/>
          <w:sz w:val="22"/>
        </w:rPr>
        <w:t>projektów.</w:t>
      </w:r>
      <w:r w:rsidR="00F465A1" w:rsidRPr="00843002">
        <w:rPr>
          <w:rFonts w:ascii="Nyala" w:hAnsi="Nyala" w:cstheme="minorHAnsi"/>
          <w:sz w:val="22"/>
        </w:rPr>
        <w:t xml:space="preserve"> </w:t>
      </w:r>
      <w:r w:rsidR="00E15F24" w:rsidRPr="00843002">
        <w:rPr>
          <w:rFonts w:ascii="Nyala" w:hAnsi="Nyala" w:cstheme="minorHAnsi"/>
          <w:sz w:val="22"/>
        </w:rPr>
        <w:t>Które</w:t>
      </w:r>
      <w:r w:rsidR="00F465A1" w:rsidRPr="00843002">
        <w:rPr>
          <w:rFonts w:ascii="Nyala" w:hAnsi="Nyala" w:cstheme="minorHAnsi"/>
          <w:sz w:val="22"/>
        </w:rPr>
        <w:t xml:space="preserve"> </w:t>
      </w:r>
      <w:r w:rsidR="00E15F24" w:rsidRPr="00843002">
        <w:rPr>
          <w:rFonts w:ascii="Nyala" w:hAnsi="Nyala" w:cstheme="minorHAnsi"/>
          <w:sz w:val="22"/>
        </w:rPr>
        <w:t>we</w:t>
      </w:r>
      <w:r w:rsidR="00F465A1" w:rsidRPr="00843002">
        <w:rPr>
          <w:rFonts w:ascii="Nyala" w:hAnsi="Nyala" w:cstheme="minorHAnsi"/>
          <w:sz w:val="22"/>
        </w:rPr>
        <w:t xml:space="preserve"> </w:t>
      </w:r>
      <w:r w:rsidR="00E15F24" w:rsidRPr="00843002">
        <w:rPr>
          <w:rFonts w:ascii="Nyala" w:hAnsi="Nyala" w:cstheme="minorHAnsi"/>
          <w:sz w:val="22"/>
        </w:rPr>
        <w:t>współpracy</w:t>
      </w:r>
      <w:r w:rsidR="00F465A1" w:rsidRPr="00843002">
        <w:rPr>
          <w:rFonts w:ascii="Nyala" w:hAnsi="Nyala" w:cstheme="minorHAnsi"/>
          <w:sz w:val="22"/>
        </w:rPr>
        <w:t xml:space="preserve"> </w:t>
      </w:r>
      <w:r w:rsidR="00E15F24" w:rsidRPr="00843002">
        <w:rPr>
          <w:rFonts w:ascii="Nyala" w:hAnsi="Nyala" w:cstheme="minorHAnsi"/>
          <w:sz w:val="22"/>
        </w:rPr>
        <w:t>będą</w:t>
      </w:r>
      <w:r w:rsidR="00F465A1" w:rsidRPr="00843002">
        <w:rPr>
          <w:rFonts w:ascii="Nyala" w:hAnsi="Nyala" w:cstheme="minorHAnsi"/>
          <w:sz w:val="22"/>
        </w:rPr>
        <w:t xml:space="preserve"> </w:t>
      </w:r>
      <w:r w:rsidR="00E15F24" w:rsidRPr="00843002">
        <w:rPr>
          <w:rFonts w:ascii="Nyala" w:hAnsi="Nyala" w:cstheme="minorHAnsi"/>
          <w:sz w:val="22"/>
        </w:rPr>
        <w:t>mogły</w:t>
      </w:r>
      <w:r w:rsidR="00F465A1" w:rsidRPr="00843002">
        <w:rPr>
          <w:rFonts w:ascii="Nyala" w:hAnsi="Nyala" w:cstheme="minorHAnsi"/>
          <w:sz w:val="22"/>
        </w:rPr>
        <w:t xml:space="preserve"> </w:t>
      </w:r>
      <w:r w:rsidR="00E15F24" w:rsidRPr="00843002">
        <w:rPr>
          <w:rFonts w:ascii="Nyala" w:hAnsi="Nyala" w:cstheme="minorHAnsi"/>
          <w:sz w:val="22"/>
        </w:rPr>
        <w:t>wykorzystać</w:t>
      </w:r>
      <w:r w:rsidR="00F465A1" w:rsidRPr="00843002">
        <w:rPr>
          <w:rFonts w:ascii="Nyala" w:hAnsi="Nyala" w:cstheme="minorHAnsi"/>
          <w:sz w:val="22"/>
        </w:rPr>
        <w:t xml:space="preserve"> </w:t>
      </w:r>
      <w:r w:rsidR="00E15F24" w:rsidRPr="00843002">
        <w:rPr>
          <w:rFonts w:ascii="Nyala" w:hAnsi="Nyala" w:cstheme="minorHAnsi"/>
          <w:sz w:val="22"/>
        </w:rPr>
        <w:t>efekt</w:t>
      </w:r>
      <w:r w:rsidR="00F465A1" w:rsidRPr="00843002">
        <w:rPr>
          <w:rFonts w:ascii="Nyala" w:hAnsi="Nyala" w:cstheme="minorHAnsi"/>
          <w:sz w:val="22"/>
        </w:rPr>
        <w:t xml:space="preserve"> </w:t>
      </w:r>
      <w:r w:rsidR="00E15F24" w:rsidRPr="00843002">
        <w:rPr>
          <w:rFonts w:ascii="Nyala" w:hAnsi="Nyala" w:cstheme="minorHAnsi"/>
          <w:sz w:val="22"/>
        </w:rPr>
        <w:t>synergii.</w:t>
      </w:r>
    </w:p>
    <w:p w14:paraId="235F7EB6" w14:textId="1D3626A9" w:rsidR="000C1C54" w:rsidRPr="00843002" w:rsidRDefault="00C61182" w:rsidP="00A11D3D">
      <w:pPr>
        <w:spacing w:before="0" w:after="0"/>
        <w:ind w:left="0" w:firstLine="284"/>
        <w:jc w:val="both"/>
        <w:rPr>
          <w:rFonts w:ascii="Nyala" w:hAnsi="Nyala" w:cstheme="minorHAnsi"/>
          <w:sz w:val="22"/>
        </w:rPr>
      </w:pPr>
      <w:r w:rsidRPr="00843002">
        <w:rPr>
          <w:rFonts w:ascii="Nyala" w:hAnsi="Nyala" w:cstheme="minorHAnsi"/>
          <w:sz w:val="22"/>
        </w:rPr>
        <w:t>Dodatkowo,</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celu</w:t>
      </w:r>
      <w:r w:rsidR="00F465A1" w:rsidRPr="00843002">
        <w:rPr>
          <w:rFonts w:ascii="Nyala" w:hAnsi="Nyala" w:cstheme="minorHAnsi"/>
          <w:sz w:val="22"/>
        </w:rPr>
        <w:t xml:space="preserve"> </w:t>
      </w:r>
      <w:r w:rsidRPr="00843002">
        <w:rPr>
          <w:rFonts w:ascii="Nyala" w:hAnsi="Nyala" w:cstheme="minorHAnsi"/>
          <w:sz w:val="22"/>
        </w:rPr>
        <w:t>utrzymania</w:t>
      </w:r>
      <w:r w:rsidR="00F465A1" w:rsidRPr="00843002">
        <w:rPr>
          <w:rFonts w:ascii="Nyala" w:hAnsi="Nyala" w:cstheme="minorHAnsi"/>
          <w:sz w:val="22"/>
        </w:rPr>
        <w:t xml:space="preserve"> </w:t>
      </w:r>
      <w:r w:rsidRPr="00843002">
        <w:rPr>
          <w:rFonts w:ascii="Nyala" w:hAnsi="Nyala" w:cstheme="minorHAnsi"/>
          <w:sz w:val="22"/>
        </w:rPr>
        <w:t>wizerunku</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jako</w:t>
      </w:r>
      <w:r w:rsidR="00F465A1" w:rsidRPr="00843002">
        <w:rPr>
          <w:rFonts w:ascii="Nyala" w:hAnsi="Nyala" w:cstheme="minorHAnsi"/>
          <w:sz w:val="22"/>
        </w:rPr>
        <w:t xml:space="preserve"> </w:t>
      </w:r>
      <w:r w:rsidRPr="00843002">
        <w:rPr>
          <w:rFonts w:ascii="Nyala" w:hAnsi="Nyala" w:cstheme="minorHAnsi"/>
          <w:sz w:val="22"/>
        </w:rPr>
        <w:t>rzetelnego</w:t>
      </w:r>
      <w:r w:rsidR="00F465A1" w:rsidRPr="00843002">
        <w:rPr>
          <w:rFonts w:ascii="Nyala" w:hAnsi="Nyala" w:cstheme="minorHAnsi"/>
          <w:sz w:val="22"/>
        </w:rPr>
        <w:t xml:space="preserve"> </w:t>
      </w:r>
      <w:r w:rsidRPr="00843002">
        <w:rPr>
          <w:rFonts w:ascii="Nyala" w:hAnsi="Nyala" w:cstheme="minorHAnsi"/>
          <w:sz w:val="22"/>
        </w:rPr>
        <w:t>partnera,</w:t>
      </w:r>
      <w:r w:rsidR="00F465A1" w:rsidRPr="00843002">
        <w:rPr>
          <w:rFonts w:ascii="Nyala" w:hAnsi="Nyala" w:cstheme="minorHAnsi"/>
          <w:sz w:val="22"/>
        </w:rPr>
        <w:t xml:space="preserve"> </w:t>
      </w:r>
      <w:r w:rsidRPr="00843002">
        <w:rPr>
          <w:rFonts w:ascii="Nyala" w:hAnsi="Nyala" w:cstheme="minorHAnsi"/>
          <w:sz w:val="22"/>
        </w:rPr>
        <w:t>każda</w:t>
      </w:r>
      <w:r w:rsidR="00F465A1" w:rsidRPr="00843002">
        <w:rPr>
          <w:rFonts w:ascii="Nyala" w:hAnsi="Nyala" w:cstheme="minorHAnsi"/>
          <w:sz w:val="22"/>
        </w:rPr>
        <w:t xml:space="preserve"> </w:t>
      </w:r>
      <w:r w:rsidRPr="00843002">
        <w:rPr>
          <w:rFonts w:ascii="Nyala" w:hAnsi="Nyala" w:cstheme="minorHAnsi"/>
          <w:sz w:val="22"/>
        </w:rPr>
        <w:t>osoba,</w:t>
      </w:r>
      <w:r w:rsidR="00F465A1" w:rsidRPr="00843002">
        <w:rPr>
          <w:rFonts w:ascii="Nyala" w:hAnsi="Nyala" w:cstheme="minorHAnsi"/>
          <w:sz w:val="22"/>
        </w:rPr>
        <w:t xml:space="preserve"> </w:t>
      </w:r>
      <w:r w:rsidRPr="00843002">
        <w:rPr>
          <w:rFonts w:ascii="Nyala" w:hAnsi="Nyala" w:cstheme="minorHAnsi"/>
          <w:sz w:val="22"/>
        </w:rPr>
        <w:t>która</w:t>
      </w:r>
      <w:r w:rsidR="00F465A1" w:rsidRPr="00843002">
        <w:rPr>
          <w:rFonts w:ascii="Nyala" w:hAnsi="Nyala" w:cstheme="minorHAnsi"/>
          <w:sz w:val="22"/>
        </w:rPr>
        <w:t xml:space="preserve"> </w:t>
      </w:r>
      <w:r w:rsidRPr="00843002">
        <w:rPr>
          <w:rFonts w:ascii="Nyala" w:hAnsi="Nyala" w:cstheme="minorHAnsi"/>
          <w:sz w:val="22"/>
        </w:rPr>
        <w:t>zgłosi</w:t>
      </w:r>
      <w:r w:rsidR="00F465A1" w:rsidRPr="00843002">
        <w:rPr>
          <w:rFonts w:ascii="Nyala" w:hAnsi="Nyala" w:cstheme="minorHAnsi"/>
          <w:sz w:val="22"/>
        </w:rPr>
        <w:t xml:space="preserve"> </w:t>
      </w:r>
      <w:r w:rsidRPr="00843002">
        <w:rPr>
          <w:rFonts w:ascii="Nyala" w:hAnsi="Nyala" w:cstheme="minorHAnsi"/>
          <w:sz w:val="22"/>
        </w:rPr>
        <w:t>pomysł/inicjatywę</w:t>
      </w:r>
      <w:r w:rsidR="00F465A1" w:rsidRPr="00843002">
        <w:rPr>
          <w:rFonts w:ascii="Nyala" w:hAnsi="Nyala" w:cstheme="minorHAnsi"/>
          <w:sz w:val="22"/>
        </w:rPr>
        <w:t xml:space="preserve"> </w:t>
      </w:r>
      <w:r w:rsidRPr="00843002">
        <w:rPr>
          <w:rFonts w:ascii="Nyala" w:hAnsi="Nyala" w:cstheme="minorHAnsi"/>
          <w:sz w:val="22"/>
        </w:rPr>
        <w:t>otrzyma</w:t>
      </w:r>
      <w:r w:rsidR="00F465A1" w:rsidRPr="00843002">
        <w:rPr>
          <w:rFonts w:ascii="Nyala" w:hAnsi="Nyala" w:cstheme="minorHAnsi"/>
          <w:sz w:val="22"/>
        </w:rPr>
        <w:t xml:space="preserve"> </w:t>
      </w:r>
      <w:r w:rsidRPr="00843002">
        <w:rPr>
          <w:rFonts w:ascii="Nyala" w:hAnsi="Nyala" w:cstheme="minorHAnsi"/>
          <w:sz w:val="22"/>
        </w:rPr>
        <w:t>odpowiedź</w:t>
      </w:r>
      <w:r w:rsidR="00F465A1" w:rsidRPr="00843002">
        <w:rPr>
          <w:rFonts w:ascii="Nyala" w:hAnsi="Nyala" w:cstheme="minorHAnsi"/>
          <w:sz w:val="22"/>
        </w:rPr>
        <w:t xml:space="preserve"> </w:t>
      </w:r>
      <w:r w:rsidRPr="00843002">
        <w:rPr>
          <w:rFonts w:ascii="Nyala" w:hAnsi="Nyala" w:cstheme="minorHAnsi"/>
          <w:sz w:val="22"/>
        </w:rPr>
        <w:t>zwrotną</w:t>
      </w:r>
      <w:r w:rsidR="00F465A1" w:rsidRPr="00843002">
        <w:rPr>
          <w:rFonts w:ascii="Nyala" w:hAnsi="Nyala" w:cstheme="minorHAnsi"/>
          <w:sz w:val="22"/>
        </w:rPr>
        <w:t xml:space="preserve"> </w:t>
      </w:r>
      <w:r w:rsidRPr="00843002">
        <w:rPr>
          <w:rFonts w:ascii="Nyala" w:hAnsi="Nyala" w:cstheme="minorHAnsi"/>
          <w:sz w:val="22"/>
        </w:rPr>
        <w:t>wraz</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uzasadnieniem.</w:t>
      </w:r>
      <w:r w:rsidR="00F465A1" w:rsidRPr="00843002">
        <w:rPr>
          <w:rFonts w:ascii="Nyala" w:hAnsi="Nyala" w:cstheme="minorHAnsi"/>
          <w:sz w:val="22"/>
        </w:rPr>
        <w:t xml:space="preserve"> </w:t>
      </w:r>
      <w:r w:rsidR="00E15F24" w:rsidRPr="00843002">
        <w:rPr>
          <w:rFonts w:ascii="Nyala" w:hAnsi="Nyala" w:cstheme="minorHAnsi"/>
          <w:sz w:val="22"/>
        </w:rPr>
        <w:t>W</w:t>
      </w:r>
      <w:r w:rsidRPr="00843002">
        <w:rPr>
          <w:rFonts w:ascii="Nyala" w:hAnsi="Nyala" w:cstheme="minorHAnsi"/>
          <w:sz w:val="22"/>
        </w:rPr>
        <w:t>drożenie</w:t>
      </w:r>
      <w:r w:rsidR="00F465A1" w:rsidRPr="00843002">
        <w:rPr>
          <w:rFonts w:ascii="Nyala" w:hAnsi="Nyala" w:cstheme="minorHAnsi"/>
          <w:sz w:val="22"/>
        </w:rPr>
        <w:t xml:space="preserve"> </w:t>
      </w:r>
      <w:r w:rsidRPr="00843002">
        <w:rPr>
          <w:rFonts w:ascii="Nyala" w:hAnsi="Nyala" w:cstheme="minorHAnsi"/>
          <w:sz w:val="22"/>
        </w:rPr>
        <w:t>inicjatywy</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00E15F24" w:rsidRPr="00843002">
        <w:rPr>
          <w:rFonts w:ascii="Nyala" w:hAnsi="Nyala" w:cstheme="minorHAnsi"/>
          <w:sz w:val="22"/>
        </w:rPr>
        <w:t>oczywiście</w:t>
      </w:r>
      <w:r w:rsidR="00F465A1" w:rsidRPr="00843002">
        <w:rPr>
          <w:rFonts w:ascii="Nyala" w:hAnsi="Nyala" w:cstheme="minorHAnsi"/>
          <w:sz w:val="22"/>
        </w:rPr>
        <w:t xml:space="preserve"> </w:t>
      </w:r>
      <w:r w:rsidRPr="00843002">
        <w:rPr>
          <w:rFonts w:ascii="Nyala" w:hAnsi="Nyala" w:cstheme="minorHAnsi"/>
          <w:sz w:val="22"/>
        </w:rPr>
        <w:t>uzależnione</w:t>
      </w:r>
      <w:r w:rsidR="00F465A1" w:rsidRPr="00843002">
        <w:rPr>
          <w:rFonts w:ascii="Nyala" w:hAnsi="Nyala" w:cstheme="minorHAnsi"/>
          <w:sz w:val="22"/>
        </w:rPr>
        <w:t xml:space="preserve"> </w:t>
      </w:r>
      <w:r w:rsidRPr="00843002">
        <w:rPr>
          <w:rFonts w:ascii="Nyala" w:hAnsi="Nyala" w:cstheme="minorHAnsi"/>
          <w:sz w:val="22"/>
        </w:rPr>
        <w:t>od</w:t>
      </w:r>
      <w:r w:rsidR="00F465A1" w:rsidRPr="00843002">
        <w:rPr>
          <w:rFonts w:ascii="Nyala" w:hAnsi="Nyala" w:cstheme="minorHAnsi"/>
          <w:sz w:val="22"/>
        </w:rPr>
        <w:t xml:space="preserve"> </w:t>
      </w:r>
      <w:r w:rsidRPr="00843002">
        <w:rPr>
          <w:rFonts w:ascii="Nyala" w:hAnsi="Nyala" w:cstheme="minorHAnsi"/>
          <w:sz w:val="22"/>
        </w:rPr>
        <w:t>wyniku</w:t>
      </w:r>
      <w:r w:rsidR="00F465A1" w:rsidRPr="00843002">
        <w:rPr>
          <w:rFonts w:ascii="Nyala" w:hAnsi="Nyala" w:cstheme="minorHAnsi"/>
          <w:sz w:val="22"/>
        </w:rPr>
        <w:t xml:space="preserve"> </w:t>
      </w:r>
      <w:r w:rsidRPr="00843002">
        <w:rPr>
          <w:rFonts w:ascii="Nyala" w:hAnsi="Nyala" w:cstheme="minorHAnsi"/>
          <w:sz w:val="22"/>
        </w:rPr>
        <w:t>otwartych</w:t>
      </w:r>
      <w:r w:rsidR="00F465A1" w:rsidRPr="00843002">
        <w:rPr>
          <w:rFonts w:ascii="Nyala" w:hAnsi="Nyala" w:cstheme="minorHAnsi"/>
          <w:sz w:val="22"/>
        </w:rPr>
        <w:t xml:space="preserve"> </w:t>
      </w:r>
      <w:r w:rsidRPr="00843002">
        <w:rPr>
          <w:rFonts w:ascii="Nyala" w:hAnsi="Nyala" w:cstheme="minorHAnsi"/>
          <w:sz w:val="22"/>
        </w:rPr>
        <w:t>konsultacji</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opinii</w:t>
      </w:r>
      <w:r w:rsidR="00F465A1" w:rsidRPr="00843002">
        <w:rPr>
          <w:rFonts w:ascii="Nyala" w:hAnsi="Nyala" w:cstheme="minorHAnsi"/>
          <w:sz w:val="22"/>
        </w:rPr>
        <w:t xml:space="preserve"> </w:t>
      </w:r>
      <w:r w:rsidRPr="00843002">
        <w:rPr>
          <w:rFonts w:ascii="Nyala" w:hAnsi="Nyala" w:cstheme="minorHAnsi"/>
          <w:sz w:val="22"/>
        </w:rPr>
        <w:t>zespołu</w:t>
      </w:r>
      <w:r w:rsidR="00F465A1" w:rsidRPr="00843002">
        <w:rPr>
          <w:rFonts w:ascii="Nyala" w:hAnsi="Nyala" w:cstheme="minorHAnsi"/>
          <w:sz w:val="22"/>
        </w:rPr>
        <w:t xml:space="preserve"> </w:t>
      </w:r>
      <w:r w:rsidRPr="00843002">
        <w:rPr>
          <w:rFonts w:ascii="Nyala" w:hAnsi="Nyala" w:cstheme="minorHAnsi"/>
          <w:sz w:val="22"/>
        </w:rPr>
        <w:t>roboczego.</w:t>
      </w:r>
      <w:r w:rsidR="00F465A1" w:rsidRPr="00843002">
        <w:rPr>
          <w:rFonts w:ascii="Nyala" w:hAnsi="Nyala" w:cstheme="minorHAnsi"/>
          <w:sz w:val="22"/>
        </w:rPr>
        <w:t xml:space="preserve"> </w:t>
      </w:r>
    </w:p>
    <w:p w14:paraId="218CD0AE" w14:textId="740E382D" w:rsidR="000C1C54" w:rsidRPr="00843002" w:rsidRDefault="00E15F24" w:rsidP="00A11D3D">
      <w:pPr>
        <w:spacing w:before="0" w:after="0"/>
        <w:ind w:left="0" w:firstLine="284"/>
        <w:jc w:val="both"/>
        <w:rPr>
          <w:rFonts w:ascii="Nyala" w:hAnsi="Nyala" w:cstheme="minorHAnsi"/>
          <w:sz w:val="22"/>
        </w:rPr>
      </w:pPr>
      <w:r w:rsidRPr="00843002">
        <w:rPr>
          <w:rFonts w:ascii="Nyala" w:hAnsi="Nyala" w:cstheme="minorHAnsi"/>
          <w:sz w:val="22"/>
        </w:rPr>
        <w:t>P</w:t>
      </w:r>
      <w:r w:rsidR="000C1C54" w:rsidRPr="00843002">
        <w:rPr>
          <w:rFonts w:ascii="Nyala" w:hAnsi="Nyala" w:cstheme="minorHAnsi"/>
          <w:sz w:val="22"/>
        </w:rPr>
        <w:t>rzed</w:t>
      </w:r>
      <w:r w:rsidR="00F465A1" w:rsidRPr="00843002">
        <w:rPr>
          <w:rFonts w:ascii="Nyala" w:hAnsi="Nyala" w:cstheme="minorHAnsi"/>
          <w:sz w:val="22"/>
        </w:rPr>
        <w:t xml:space="preserve"> </w:t>
      </w:r>
      <w:r w:rsidR="000C1C54" w:rsidRPr="00843002">
        <w:rPr>
          <w:rFonts w:ascii="Nyala" w:hAnsi="Nyala" w:cstheme="minorHAnsi"/>
          <w:sz w:val="22"/>
        </w:rPr>
        <w:t>każdym</w:t>
      </w:r>
      <w:r w:rsidR="00F465A1" w:rsidRPr="00843002">
        <w:rPr>
          <w:rFonts w:ascii="Nyala" w:hAnsi="Nyala" w:cstheme="minorHAnsi"/>
          <w:sz w:val="22"/>
        </w:rPr>
        <w:t xml:space="preserve"> </w:t>
      </w:r>
      <w:r w:rsidR="000C1C54" w:rsidRPr="00843002">
        <w:rPr>
          <w:rFonts w:ascii="Nyala" w:hAnsi="Nyala" w:cstheme="minorHAnsi"/>
          <w:sz w:val="22"/>
        </w:rPr>
        <w:t>naborem</w:t>
      </w:r>
      <w:r w:rsidR="00F465A1" w:rsidRPr="00843002">
        <w:rPr>
          <w:rFonts w:ascii="Nyala" w:hAnsi="Nyala" w:cstheme="minorHAnsi"/>
          <w:sz w:val="22"/>
        </w:rPr>
        <w:t xml:space="preserve"> </w:t>
      </w:r>
      <w:r w:rsidRPr="00843002">
        <w:rPr>
          <w:rFonts w:ascii="Nyala" w:hAnsi="Nyala" w:cstheme="minorHAnsi"/>
          <w:sz w:val="22"/>
        </w:rPr>
        <w:t>będziemy</w:t>
      </w:r>
      <w:r w:rsidR="00F465A1" w:rsidRPr="00843002">
        <w:rPr>
          <w:rFonts w:ascii="Nyala" w:hAnsi="Nyala" w:cstheme="minorHAnsi"/>
          <w:sz w:val="22"/>
        </w:rPr>
        <w:t xml:space="preserve"> </w:t>
      </w:r>
      <w:r w:rsidRPr="00843002">
        <w:rPr>
          <w:rFonts w:ascii="Nyala" w:hAnsi="Nyala" w:cstheme="minorHAnsi"/>
          <w:sz w:val="22"/>
        </w:rPr>
        <w:t>nadal</w:t>
      </w:r>
      <w:r w:rsidR="00F465A1" w:rsidRPr="00843002">
        <w:rPr>
          <w:rFonts w:ascii="Nyala" w:hAnsi="Nyala" w:cstheme="minorHAnsi"/>
          <w:sz w:val="22"/>
        </w:rPr>
        <w:t xml:space="preserve"> </w:t>
      </w:r>
      <w:r w:rsidRPr="00843002">
        <w:rPr>
          <w:rFonts w:ascii="Nyala" w:hAnsi="Nyala" w:cstheme="minorHAnsi"/>
          <w:sz w:val="22"/>
        </w:rPr>
        <w:t>organizować</w:t>
      </w:r>
      <w:r w:rsidR="00F465A1" w:rsidRPr="00843002">
        <w:rPr>
          <w:rFonts w:ascii="Nyala" w:hAnsi="Nyala" w:cstheme="minorHAnsi"/>
          <w:sz w:val="22"/>
        </w:rPr>
        <w:t xml:space="preserve"> </w:t>
      </w:r>
      <w:r w:rsidR="000C1C54" w:rsidRPr="00843002">
        <w:rPr>
          <w:rFonts w:ascii="Nyala" w:hAnsi="Nyala" w:cstheme="minorHAnsi"/>
          <w:sz w:val="22"/>
        </w:rPr>
        <w:t>spotkania</w:t>
      </w:r>
      <w:r w:rsidR="00F465A1" w:rsidRPr="00843002">
        <w:rPr>
          <w:rFonts w:ascii="Nyala" w:hAnsi="Nyala" w:cstheme="minorHAnsi"/>
          <w:sz w:val="22"/>
        </w:rPr>
        <w:t xml:space="preserve"> </w:t>
      </w:r>
      <w:r w:rsidR="000C1C54" w:rsidRPr="00843002">
        <w:rPr>
          <w:rFonts w:ascii="Nyala" w:hAnsi="Nyala" w:cstheme="minorHAnsi"/>
          <w:sz w:val="22"/>
        </w:rPr>
        <w:t>informacyjn</w:t>
      </w:r>
      <w:r w:rsidRPr="00843002">
        <w:rPr>
          <w:rFonts w:ascii="Nyala" w:hAnsi="Nyala" w:cstheme="minorHAnsi"/>
          <w:sz w:val="22"/>
        </w:rPr>
        <w:t>o-</w:t>
      </w:r>
      <w:r w:rsidR="000C1C54" w:rsidRPr="00843002">
        <w:rPr>
          <w:rFonts w:ascii="Nyala" w:hAnsi="Nyala" w:cstheme="minorHAnsi"/>
          <w:sz w:val="22"/>
        </w:rPr>
        <w:t>warsztatowe</w:t>
      </w:r>
      <w:r w:rsidRPr="00843002">
        <w:rPr>
          <w:rFonts w:ascii="Nyala" w:hAnsi="Nyala" w:cstheme="minorHAnsi"/>
          <w:sz w:val="22"/>
        </w:rPr>
        <w:t>,</w:t>
      </w:r>
      <w:r w:rsidR="00F465A1" w:rsidRPr="00843002">
        <w:rPr>
          <w:rFonts w:ascii="Nyala" w:hAnsi="Nyala" w:cstheme="minorHAnsi"/>
          <w:sz w:val="22"/>
        </w:rPr>
        <w:t xml:space="preserve"> </w:t>
      </w:r>
      <w:r w:rsidR="000C1C54" w:rsidRPr="00843002">
        <w:rPr>
          <w:rFonts w:ascii="Nyala" w:hAnsi="Nyala" w:cstheme="minorHAnsi"/>
          <w:sz w:val="22"/>
        </w:rPr>
        <w:t>mające</w:t>
      </w:r>
      <w:r w:rsidR="00F465A1" w:rsidRPr="00843002">
        <w:rPr>
          <w:rFonts w:ascii="Nyala" w:hAnsi="Nyala" w:cstheme="minorHAnsi"/>
          <w:sz w:val="22"/>
        </w:rPr>
        <w:t xml:space="preserve"> </w:t>
      </w:r>
      <w:r w:rsidR="000C1C54" w:rsidRPr="00843002">
        <w:rPr>
          <w:rFonts w:ascii="Nyala" w:hAnsi="Nyala" w:cstheme="minorHAnsi"/>
          <w:sz w:val="22"/>
        </w:rPr>
        <w:t>na</w:t>
      </w:r>
      <w:r w:rsidR="00F465A1" w:rsidRPr="00843002">
        <w:rPr>
          <w:rFonts w:ascii="Nyala" w:hAnsi="Nyala" w:cstheme="minorHAnsi"/>
          <w:sz w:val="22"/>
        </w:rPr>
        <w:t xml:space="preserve"> </w:t>
      </w:r>
      <w:r w:rsidR="000C1C54" w:rsidRPr="00843002">
        <w:rPr>
          <w:rFonts w:ascii="Nyala" w:hAnsi="Nyala" w:cstheme="minorHAnsi"/>
          <w:sz w:val="22"/>
        </w:rPr>
        <w:t>celu</w:t>
      </w:r>
      <w:r w:rsidR="00F465A1" w:rsidRPr="00843002">
        <w:rPr>
          <w:rFonts w:ascii="Nyala" w:hAnsi="Nyala" w:cstheme="minorHAnsi"/>
          <w:sz w:val="22"/>
        </w:rPr>
        <w:t xml:space="preserve"> </w:t>
      </w:r>
      <w:r w:rsidRPr="00843002">
        <w:rPr>
          <w:rFonts w:ascii="Nyala" w:hAnsi="Nyala" w:cstheme="minorHAnsi"/>
          <w:sz w:val="22"/>
        </w:rPr>
        <w:t>zapoznanie</w:t>
      </w:r>
      <w:r w:rsidR="00F465A1" w:rsidRPr="00843002">
        <w:rPr>
          <w:rFonts w:ascii="Nyala" w:hAnsi="Nyala" w:cstheme="minorHAnsi"/>
          <w:sz w:val="22"/>
        </w:rPr>
        <w:t xml:space="preserve"> </w:t>
      </w:r>
      <w:r w:rsidR="00133F63">
        <w:rPr>
          <w:rFonts w:ascii="Nyala" w:hAnsi="Nyala" w:cstheme="minorHAnsi"/>
          <w:sz w:val="22"/>
        </w:rPr>
        <w:br/>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zasadami</w:t>
      </w:r>
      <w:r w:rsidR="00F465A1" w:rsidRPr="00843002">
        <w:rPr>
          <w:rFonts w:ascii="Nyala" w:hAnsi="Nyala" w:cstheme="minorHAnsi"/>
          <w:sz w:val="22"/>
        </w:rPr>
        <w:t xml:space="preserve"> </w:t>
      </w:r>
      <w:r w:rsidRPr="00843002">
        <w:rPr>
          <w:rFonts w:ascii="Nyala" w:hAnsi="Nyala" w:cstheme="minorHAnsi"/>
          <w:sz w:val="22"/>
        </w:rPr>
        <w:t>wyboru</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kryteriami</w:t>
      </w:r>
      <w:r w:rsidR="00F465A1" w:rsidRPr="00843002">
        <w:rPr>
          <w:rFonts w:ascii="Nyala" w:hAnsi="Nyala" w:cstheme="minorHAnsi"/>
          <w:sz w:val="22"/>
        </w:rPr>
        <w:t xml:space="preserve"> </w:t>
      </w:r>
      <w:r w:rsidRPr="00843002">
        <w:rPr>
          <w:rFonts w:ascii="Nyala" w:hAnsi="Nyala" w:cstheme="minorHAnsi"/>
          <w:sz w:val="22"/>
        </w:rPr>
        <w:t>dostępu.</w:t>
      </w:r>
      <w:r w:rsidR="00F465A1" w:rsidRPr="00843002">
        <w:rPr>
          <w:rFonts w:ascii="Nyala" w:hAnsi="Nyala" w:cstheme="minorHAnsi"/>
          <w:sz w:val="22"/>
        </w:rPr>
        <w:t xml:space="preserve"> </w:t>
      </w:r>
      <w:r w:rsidRPr="00843002">
        <w:rPr>
          <w:rFonts w:ascii="Nyala" w:hAnsi="Nyala" w:cstheme="minorHAnsi"/>
          <w:sz w:val="22"/>
        </w:rPr>
        <w:t>P</w:t>
      </w:r>
      <w:r w:rsidR="000C1C54" w:rsidRPr="00843002">
        <w:rPr>
          <w:rFonts w:ascii="Nyala" w:hAnsi="Nyala" w:cstheme="minorHAnsi"/>
          <w:sz w:val="22"/>
        </w:rPr>
        <w:t>roblematyk</w:t>
      </w:r>
      <w:r w:rsidRPr="00843002">
        <w:rPr>
          <w:rFonts w:ascii="Nyala" w:hAnsi="Nyala" w:cstheme="minorHAnsi"/>
          <w:sz w:val="22"/>
        </w:rPr>
        <w:t>a</w:t>
      </w:r>
      <w:r w:rsidR="00F465A1" w:rsidRPr="00843002">
        <w:rPr>
          <w:rFonts w:ascii="Nyala" w:hAnsi="Nyala" w:cstheme="minorHAnsi"/>
          <w:sz w:val="22"/>
        </w:rPr>
        <w:t xml:space="preserve"> </w:t>
      </w:r>
      <w:r w:rsidR="000C1C54" w:rsidRPr="00843002">
        <w:rPr>
          <w:rFonts w:ascii="Nyala" w:hAnsi="Nyala" w:cstheme="minorHAnsi"/>
          <w:sz w:val="22"/>
        </w:rPr>
        <w:t>innowacji</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00513D20" w:rsidRPr="00843002">
        <w:rPr>
          <w:rFonts w:ascii="Nyala" w:hAnsi="Nyala" w:cstheme="minorHAnsi"/>
          <w:sz w:val="22"/>
        </w:rPr>
        <w:t>analizowana</w:t>
      </w:r>
      <w:r w:rsidR="00F465A1" w:rsidRPr="00843002">
        <w:rPr>
          <w:rFonts w:ascii="Nyala" w:hAnsi="Nyala" w:cstheme="minorHAnsi"/>
          <w:sz w:val="22"/>
        </w:rPr>
        <w:t xml:space="preserve"> </w:t>
      </w:r>
      <w:r w:rsidR="00513D20" w:rsidRPr="00843002">
        <w:rPr>
          <w:rFonts w:ascii="Nyala" w:hAnsi="Nyala" w:cstheme="minorHAnsi"/>
          <w:sz w:val="22"/>
        </w:rPr>
        <w:t>na</w:t>
      </w:r>
      <w:r w:rsidR="00F465A1" w:rsidRPr="00843002">
        <w:rPr>
          <w:rFonts w:ascii="Nyala" w:hAnsi="Nyala" w:cstheme="minorHAnsi"/>
          <w:sz w:val="22"/>
        </w:rPr>
        <w:t xml:space="preserve"> </w:t>
      </w:r>
      <w:r w:rsidR="000C1C54" w:rsidRPr="00843002">
        <w:rPr>
          <w:rFonts w:ascii="Nyala" w:hAnsi="Nyala" w:cstheme="minorHAnsi"/>
          <w:sz w:val="22"/>
        </w:rPr>
        <w:t>konkretnych</w:t>
      </w:r>
      <w:r w:rsidR="00F465A1" w:rsidRPr="00843002">
        <w:rPr>
          <w:rFonts w:ascii="Nyala" w:hAnsi="Nyala" w:cstheme="minorHAnsi"/>
          <w:sz w:val="22"/>
        </w:rPr>
        <w:t xml:space="preserve"> </w:t>
      </w:r>
      <w:r w:rsidR="000C1C54" w:rsidRPr="00843002">
        <w:rPr>
          <w:rFonts w:ascii="Nyala" w:hAnsi="Nyala" w:cstheme="minorHAnsi"/>
          <w:sz w:val="22"/>
        </w:rPr>
        <w:t>przykład</w:t>
      </w:r>
      <w:r w:rsidR="00513D20" w:rsidRPr="00843002">
        <w:rPr>
          <w:rFonts w:ascii="Nyala" w:hAnsi="Nyala" w:cstheme="minorHAnsi"/>
          <w:sz w:val="22"/>
        </w:rPr>
        <w:t>ach</w:t>
      </w:r>
      <w:r w:rsidR="00F465A1" w:rsidRPr="00843002">
        <w:rPr>
          <w:rFonts w:ascii="Nyala" w:hAnsi="Nyala" w:cstheme="minorHAnsi"/>
          <w:sz w:val="22"/>
        </w:rPr>
        <w:t xml:space="preserve"> </w:t>
      </w:r>
      <w:r w:rsidR="000C1C54" w:rsidRPr="00843002">
        <w:rPr>
          <w:rFonts w:ascii="Nyala" w:hAnsi="Nyala" w:cstheme="minorHAnsi"/>
          <w:sz w:val="22"/>
        </w:rPr>
        <w:t>działań</w:t>
      </w:r>
      <w:r w:rsidR="00F465A1" w:rsidRPr="00843002">
        <w:rPr>
          <w:rFonts w:ascii="Nyala" w:hAnsi="Nyala" w:cstheme="minorHAnsi"/>
          <w:sz w:val="22"/>
        </w:rPr>
        <w:t xml:space="preserve"> </w:t>
      </w:r>
      <w:r w:rsidR="000C1C54" w:rsidRPr="00843002">
        <w:rPr>
          <w:rFonts w:ascii="Nyala" w:hAnsi="Nyala" w:cstheme="minorHAnsi"/>
          <w:sz w:val="22"/>
        </w:rPr>
        <w:t>już</w:t>
      </w:r>
      <w:r w:rsidR="00F465A1" w:rsidRPr="00843002">
        <w:rPr>
          <w:rFonts w:ascii="Nyala" w:hAnsi="Nyala" w:cstheme="minorHAnsi"/>
          <w:sz w:val="22"/>
        </w:rPr>
        <w:t xml:space="preserve"> </w:t>
      </w:r>
      <w:r w:rsidR="000C1C54" w:rsidRPr="00843002">
        <w:rPr>
          <w:rFonts w:ascii="Nyala" w:hAnsi="Nyala" w:cstheme="minorHAnsi"/>
          <w:sz w:val="22"/>
        </w:rPr>
        <w:t>zrealizowanych</w:t>
      </w:r>
      <w:r w:rsidR="00F465A1" w:rsidRPr="00843002">
        <w:rPr>
          <w:rFonts w:ascii="Nyala" w:hAnsi="Nyala" w:cstheme="minorHAnsi"/>
          <w:sz w:val="22"/>
        </w:rPr>
        <w:t xml:space="preserve"> </w:t>
      </w:r>
      <w:r w:rsidR="000C1C54" w:rsidRPr="00843002">
        <w:rPr>
          <w:rFonts w:ascii="Nyala" w:hAnsi="Nyala" w:cstheme="minorHAnsi"/>
          <w:sz w:val="22"/>
        </w:rPr>
        <w:t>zarówno</w:t>
      </w:r>
      <w:r w:rsidR="00F465A1" w:rsidRPr="00843002">
        <w:rPr>
          <w:rFonts w:ascii="Nyala" w:hAnsi="Nyala" w:cstheme="minorHAnsi"/>
          <w:sz w:val="22"/>
        </w:rPr>
        <w:t xml:space="preserve"> </w:t>
      </w:r>
      <w:r w:rsidR="000C1C54" w:rsidRPr="00843002">
        <w:rPr>
          <w:rFonts w:ascii="Nyala" w:hAnsi="Nyala" w:cstheme="minorHAnsi"/>
          <w:sz w:val="22"/>
        </w:rPr>
        <w:t>na</w:t>
      </w:r>
      <w:r w:rsidR="00F465A1" w:rsidRPr="00843002">
        <w:rPr>
          <w:rFonts w:ascii="Nyala" w:hAnsi="Nyala" w:cstheme="minorHAnsi"/>
          <w:sz w:val="22"/>
        </w:rPr>
        <w:t xml:space="preserve"> </w:t>
      </w:r>
      <w:r w:rsidR="000C1C54" w:rsidRPr="00843002">
        <w:rPr>
          <w:rFonts w:ascii="Nyala" w:hAnsi="Nyala" w:cstheme="minorHAnsi"/>
          <w:sz w:val="22"/>
        </w:rPr>
        <w:t>obszarze</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000C1C54" w:rsidRPr="00843002">
        <w:rPr>
          <w:rFonts w:ascii="Nyala" w:hAnsi="Nyala" w:cstheme="minorHAnsi"/>
          <w:sz w:val="22"/>
        </w:rPr>
        <w:t>jak</w:t>
      </w:r>
      <w:r w:rsidR="00F465A1" w:rsidRPr="00843002">
        <w:rPr>
          <w:rFonts w:ascii="Nyala" w:hAnsi="Nyala" w:cstheme="minorHAnsi"/>
          <w:sz w:val="22"/>
        </w:rPr>
        <w:t xml:space="preserve"> </w:t>
      </w:r>
      <w:r w:rsidR="000C1C54" w:rsidRPr="00843002">
        <w:rPr>
          <w:rFonts w:ascii="Nyala" w:hAnsi="Nyala" w:cstheme="minorHAnsi"/>
          <w:sz w:val="22"/>
        </w:rPr>
        <w:t>i</w:t>
      </w:r>
      <w:r w:rsidR="00F465A1" w:rsidRPr="00843002">
        <w:rPr>
          <w:rFonts w:ascii="Nyala" w:hAnsi="Nyala" w:cstheme="minorHAnsi"/>
          <w:sz w:val="22"/>
        </w:rPr>
        <w:t xml:space="preserve"> </w:t>
      </w:r>
      <w:r w:rsidR="000C1C54" w:rsidRPr="00843002">
        <w:rPr>
          <w:rFonts w:ascii="Nyala" w:hAnsi="Nyala" w:cstheme="minorHAnsi"/>
          <w:sz w:val="22"/>
        </w:rPr>
        <w:t>w</w:t>
      </w:r>
      <w:r w:rsidR="00F465A1" w:rsidRPr="00843002">
        <w:rPr>
          <w:rFonts w:ascii="Nyala" w:hAnsi="Nyala" w:cstheme="minorHAnsi"/>
          <w:sz w:val="22"/>
        </w:rPr>
        <w:t xml:space="preserve"> </w:t>
      </w:r>
      <w:r w:rsidR="00513D20" w:rsidRPr="00843002">
        <w:rPr>
          <w:rFonts w:ascii="Nyala" w:hAnsi="Nyala" w:cstheme="minorHAnsi"/>
          <w:sz w:val="22"/>
        </w:rPr>
        <w:t>innych</w:t>
      </w:r>
      <w:r w:rsidR="00F465A1" w:rsidRPr="00843002">
        <w:rPr>
          <w:rFonts w:ascii="Nyala" w:hAnsi="Nyala" w:cstheme="minorHAnsi"/>
          <w:sz w:val="22"/>
        </w:rPr>
        <w:t xml:space="preserve"> </w:t>
      </w:r>
      <w:r w:rsidR="00513D20" w:rsidRPr="00843002">
        <w:rPr>
          <w:rFonts w:ascii="Nyala" w:hAnsi="Nyala" w:cstheme="minorHAnsi"/>
          <w:sz w:val="22"/>
        </w:rPr>
        <w:t>strategiach</w:t>
      </w:r>
      <w:r w:rsidR="000C1C54" w:rsidRPr="00843002">
        <w:rPr>
          <w:rFonts w:ascii="Nyala" w:hAnsi="Nyala" w:cstheme="minorHAnsi"/>
          <w:sz w:val="22"/>
        </w:rPr>
        <w:t>.</w:t>
      </w:r>
      <w:r w:rsidR="00F465A1" w:rsidRPr="00843002">
        <w:rPr>
          <w:rFonts w:ascii="Nyala" w:hAnsi="Nyala" w:cstheme="minorHAnsi"/>
          <w:sz w:val="22"/>
        </w:rPr>
        <w:t xml:space="preserve"> </w:t>
      </w:r>
    </w:p>
    <w:p w14:paraId="322E5E68" w14:textId="7F78BDB8" w:rsidR="000C1C54" w:rsidRPr="00843002" w:rsidRDefault="000C1C54" w:rsidP="00A11D3D">
      <w:pPr>
        <w:spacing w:before="0" w:after="0"/>
        <w:ind w:left="0" w:firstLine="284"/>
        <w:jc w:val="both"/>
        <w:rPr>
          <w:rFonts w:ascii="Nyala" w:hAnsi="Nyala" w:cstheme="minorHAnsi"/>
          <w:sz w:val="22"/>
        </w:rPr>
      </w:pPr>
      <w:r w:rsidRPr="00843002">
        <w:rPr>
          <w:rFonts w:ascii="Nyala" w:hAnsi="Nyala" w:cstheme="minorHAnsi"/>
          <w:sz w:val="22"/>
        </w:rPr>
        <w:t>Pozytywnym</w:t>
      </w:r>
      <w:r w:rsidR="00F465A1" w:rsidRPr="00843002">
        <w:rPr>
          <w:rFonts w:ascii="Nyala" w:hAnsi="Nyala" w:cstheme="minorHAnsi"/>
          <w:sz w:val="22"/>
        </w:rPr>
        <w:t xml:space="preserve"> </w:t>
      </w:r>
      <w:r w:rsidRPr="00843002">
        <w:rPr>
          <w:rFonts w:ascii="Nyala" w:hAnsi="Nyala" w:cstheme="minorHAnsi"/>
          <w:sz w:val="22"/>
        </w:rPr>
        <w:t>odbiorem</w:t>
      </w:r>
      <w:r w:rsidR="00F465A1" w:rsidRPr="00843002">
        <w:rPr>
          <w:rFonts w:ascii="Nyala" w:hAnsi="Nyala" w:cstheme="minorHAnsi"/>
          <w:sz w:val="22"/>
        </w:rPr>
        <w:t xml:space="preserve"> </w:t>
      </w:r>
      <w:r w:rsidRPr="00843002">
        <w:rPr>
          <w:rFonts w:ascii="Nyala" w:hAnsi="Nyala" w:cstheme="minorHAnsi"/>
          <w:sz w:val="22"/>
        </w:rPr>
        <w:t>wśród</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cieszyły</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stoiska</w:t>
      </w:r>
      <w:r w:rsidR="00F465A1" w:rsidRPr="00843002">
        <w:rPr>
          <w:rFonts w:ascii="Nyala" w:hAnsi="Nyala" w:cstheme="minorHAnsi"/>
          <w:sz w:val="22"/>
        </w:rPr>
        <w:t xml:space="preserve"> </w:t>
      </w:r>
      <w:r w:rsidR="00EA0389" w:rsidRPr="00843002">
        <w:rPr>
          <w:rFonts w:ascii="Nyala" w:hAnsi="Nyala" w:cstheme="minorHAnsi"/>
          <w:sz w:val="22"/>
        </w:rPr>
        <w:t>informacyjne</w:t>
      </w:r>
      <w:r w:rsidRPr="00843002">
        <w:rPr>
          <w:rFonts w:ascii="Nyala" w:hAnsi="Nyala" w:cstheme="minorHAnsi"/>
          <w:sz w:val="22"/>
        </w:rPr>
        <w:t>.</w:t>
      </w:r>
      <w:r w:rsidR="00F465A1" w:rsidRPr="00843002">
        <w:rPr>
          <w:rFonts w:ascii="Nyala" w:hAnsi="Nyala" w:cstheme="minorHAnsi"/>
          <w:sz w:val="22"/>
        </w:rPr>
        <w:t xml:space="preserve"> </w:t>
      </w:r>
      <w:r w:rsidR="0029492E" w:rsidRPr="00843002">
        <w:rPr>
          <w:rFonts w:ascii="Nyala" w:hAnsi="Nyala" w:cstheme="minorHAnsi"/>
          <w:sz w:val="22"/>
        </w:rPr>
        <w:t>Pracownicy</w:t>
      </w:r>
      <w:r w:rsidR="00F465A1" w:rsidRPr="00843002">
        <w:rPr>
          <w:rFonts w:ascii="Nyala" w:hAnsi="Nyala" w:cstheme="minorHAnsi"/>
          <w:sz w:val="22"/>
        </w:rPr>
        <w:t xml:space="preserve"> </w:t>
      </w:r>
      <w:r w:rsidRPr="00843002">
        <w:rPr>
          <w:rFonts w:ascii="Nyala" w:hAnsi="Nyala" w:cstheme="minorHAnsi"/>
          <w:sz w:val="22"/>
        </w:rPr>
        <w:t>udzielali</w:t>
      </w:r>
      <w:r w:rsidR="00F465A1" w:rsidRPr="00843002">
        <w:rPr>
          <w:rFonts w:ascii="Nyala" w:hAnsi="Nyala" w:cstheme="minorHAnsi"/>
          <w:sz w:val="22"/>
        </w:rPr>
        <w:t xml:space="preserve"> </w:t>
      </w:r>
      <w:r w:rsidRPr="00843002">
        <w:rPr>
          <w:rFonts w:ascii="Nyala" w:hAnsi="Nyala" w:cstheme="minorHAnsi"/>
          <w:sz w:val="22"/>
        </w:rPr>
        <w:t>merytorycznych</w:t>
      </w:r>
      <w:r w:rsidR="00F465A1" w:rsidRPr="00843002">
        <w:rPr>
          <w:rFonts w:ascii="Nyala" w:hAnsi="Nyala" w:cstheme="minorHAnsi"/>
          <w:sz w:val="22"/>
        </w:rPr>
        <w:t xml:space="preserve"> </w:t>
      </w:r>
      <w:r w:rsidRPr="00843002">
        <w:rPr>
          <w:rFonts w:ascii="Nyala" w:hAnsi="Nyala" w:cstheme="minorHAnsi"/>
          <w:sz w:val="22"/>
        </w:rPr>
        <w:t>odpowiedzi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zakresie</w:t>
      </w:r>
      <w:r w:rsidR="00F465A1" w:rsidRPr="00843002">
        <w:rPr>
          <w:rFonts w:ascii="Nyala" w:hAnsi="Nyala" w:cstheme="minorHAnsi"/>
          <w:sz w:val="22"/>
        </w:rPr>
        <w:t xml:space="preserve"> </w:t>
      </w:r>
      <w:r w:rsidRPr="00843002">
        <w:rPr>
          <w:rFonts w:ascii="Nyala" w:hAnsi="Nyala" w:cstheme="minorHAnsi"/>
          <w:sz w:val="22"/>
        </w:rPr>
        <w:t>możliwości</w:t>
      </w:r>
      <w:r w:rsidR="00F465A1" w:rsidRPr="00843002">
        <w:rPr>
          <w:rFonts w:ascii="Nyala" w:hAnsi="Nyala" w:cstheme="minorHAnsi"/>
          <w:sz w:val="22"/>
        </w:rPr>
        <w:t xml:space="preserve"> </w:t>
      </w:r>
      <w:r w:rsidRPr="00843002">
        <w:rPr>
          <w:rFonts w:ascii="Nyala" w:hAnsi="Nyala" w:cstheme="minorHAnsi"/>
          <w:sz w:val="22"/>
        </w:rPr>
        <w:t>pozyskania</w:t>
      </w:r>
      <w:r w:rsidR="00F465A1" w:rsidRPr="00843002">
        <w:rPr>
          <w:rFonts w:ascii="Nyala" w:hAnsi="Nyala" w:cstheme="minorHAnsi"/>
          <w:sz w:val="22"/>
        </w:rPr>
        <w:t xml:space="preserve"> </w:t>
      </w:r>
      <w:r w:rsidRPr="00843002">
        <w:rPr>
          <w:rFonts w:ascii="Nyala" w:hAnsi="Nyala" w:cstheme="minorHAnsi"/>
          <w:sz w:val="22"/>
        </w:rPr>
        <w:t>dofinansowania</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prowadzili</w:t>
      </w:r>
      <w:r w:rsidR="00F465A1" w:rsidRPr="00843002">
        <w:rPr>
          <w:rFonts w:ascii="Nyala" w:hAnsi="Nyala" w:cstheme="minorHAnsi"/>
          <w:sz w:val="22"/>
        </w:rPr>
        <w:t xml:space="preserve"> </w:t>
      </w:r>
      <w:r w:rsidRPr="00843002">
        <w:rPr>
          <w:rFonts w:ascii="Nyala" w:hAnsi="Nyala" w:cstheme="minorHAnsi"/>
          <w:sz w:val="22"/>
        </w:rPr>
        <w:t>badania</w:t>
      </w:r>
      <w:r w:rsidR="00F465A1" w:rsidRPr="00843002">
        <w:rPr>
          <w:rFonts w:ascii="Nyala" w:hAnsi="Nyala" w:cstheme="minorHAnsi"/>
          <w:sz w:val="22"/>
        </w:rPr>
        <w:t xml:space="preserve"> </w:t>
      </w:r>
      <w:r w:rsidRPr="00843002">
        <w:rPr>
          <w:rFonts w:ascii="Nyala" w:hAnsi="Nyala" w:cstheme="minorHAnsi"/>
          <w:sz w:val="22"/>
        </w:rPr>
        <w:t>ankietowe</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temat</w:t>
      </w:r>
      <w:r w:rsidR="00F465A1" w:rsidRPr="00843002">
        <w:rPr>
          <w:rFonts w:ascii="Nyala" w:hAnsi="Nyala" w:cstheme="minorHAnsi"/>
          <w:sz w:val="22"/>
        </w:rPr>
        <w:t xml:space="preserve"> </w:t>
      </w:r>
      <w:r w:rsidRPr="00843002">
        <w:rPr>
          <w:rFonts w:ascii="Nyala" w:hAnsi="Nyala" w:cstheme="minorHAnsi"/>
          <w:sz w:val="22"/>
        </w:rPr>
        <w:t>już</w:t>
      </w:r>
      <w:r w:rsidR="00F465A1" w:rsidRPr="00843002">
        <w:rPr>
          <w:rFonts w:ascii="Nyala" w:hAnsi="Nyala" w:cstheme="minorHAnsi"/>
          <w:sz w:val="22"/>
        </w:rPr>
        <w:t xml:space="preserve"> </w:t>
      </w:r>
      <w:r w:rsidRPr="00843002">
        <w:rPr>
          <w:rFonts w:ascii="Nyala" w:hAnsi="Nyala" w:cstheme="minorHAnsi"/>
          <w:sz w:val="22"/>
        </w:rPr>
        <w:t>zrealizowanych</w:t>
      </w:r>
      <w:r w:rsidR="00F465A1" w:rsidRPr="00843002">
        <w:rPr>
          <w:rFonts w:ascii="Nyala" w:hAnsi="Nyala" w:cstheme="minorHAnsi"/>
          <w:sz w:val="22"/>
        </w:rPr>
        <w:t xml:space="preserve"> </w:t>
      </w:r>
      <w:r w:rsidRPr="00843002">
        <w:rPr>
          <w:rFonts w:ascii="Nyala" w:hAnsi="Nyala" w:cstheme="minorHAnsi"/>
          <w:sz w:val="22"/>
        </w:rPr>
        <w:t>operacji</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najważniejszych</w:t>
      </w:r>
      <w:r w:rsidR="00F465A1" w:rsidRPr="00843002">
        <w:rPr>
          <w:rFonts w:ascii="Nyala" w:hAnsi="Nyala" w:cstheme="minorHAnsi"/>
          <w:sz w:val="22"/>
        </w:rPr>
        <w:t xml:space="preserve"> </w:t>
      </w:r>
      <w:r w:rsidRPr="00843002">
        <w:rPr>
          <w:rFonts w:ascii="Nyala" w:hAnsi="Nyala" w:cstheme="minorHAnsi"/>
          <w:sz w:val="22"/>
        </w:rPr>
        <w:t>problemów</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potrzeb,</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którymi</w:t>
      </w:r>
      <w:r w:rsidR="00F465A1" w:rsidRPr="00843002">
        <w:rPr>
          <w:rFonts w:ascii="Nyala" w:hAnsi="Nyala" w:cstheme="minorHAnsi"/>
          <w:sz w:val="22"/>
        </w:rPr>
        <w:t xml:space="preserve"> </w:t>
      </w:r>
      <w:r w:rsidRPr="00843002">
        <w:rPr>
          <w:rFonts w:ascii="Nyala" w:hAnsi="Nyala" w:cstheme="minorHAnsi"/>
          <w:sz w:val="22"/>
        </w:rPr>
        <w:t>mierzą</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mieszkańcy</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działania</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00545502" w:rsidRPr="00843002">
        <w:rPr>
          <w:rFonts w:ascii="Nyala" w:hAnsi="Nyala" w:cstheme="minorHAnsi"/>
          <w:sz w:val="22"/>
        </w:rPr>
        <w:t>W</w:t>
      </w:r>
      <w:r w:rsidR="00F465A1" w:rsidRPr="00843002">
        <w:rPr>
          <w:rFonts w:ascii="Nyala" w:hAnsi="Nyala" w:cstheme="minorHAnsi"/>
          <w:sz w:val="22"/>
        </w:rPr>
        <w:t xml:space="preserve"> </w:t>
      </w:r>
      <w:r w:rsidR="00545502" w:rsidRPr="00843002">
        <w:rPr>
          <w:rFonts w:ascii="Nyala" w:hAnsi="Nyala" w:cstheme="minorHAnsi"/>
          <w:sz w:val="22"/>
        </w:rPr>
        <w:t>okresie</w:t>
      </w:r>
      <w:r w:rsidR="00F465A1" w:rsidRPr="00843002">
        <w:rPr>
          <w:rFonts w:ascii="Nyala" w:hAnsi="Nyala" w:cstheme="minorHAnsi"/>
          <w:sz w:val="22"/>
        </w:rPr>
        <w:t xml:space="preserve"> </w:t>
      </w:r>
      <w:r w:rsidR="00545502" w:rsidRPr="00843002">
        <w:rPr>
          <w:rFonts w:ascii="Nyala" w:hAnsi="Nyala" w:cstheme="minorHAnsi"/>
          <w:sz w:val="22"/>
        </w:rPr>
        <w:t>2023-2027</w:t>
      </w:r>
      <w:r w:rsidR="00F465A1" w:rsidRPr="00843002">
        <w:rPr>
          <w:rFonts w:ascii="Nyala" w:hAnsi="Nyala" w:cstheme="minorHAnsi"/>
          <w:sz w:val="22"/>
        </w:rPr>
        <w:t xml:space="preserve"> </w:t>
      </w:r>
      <w:r w:rsidR="00545502" w:rsidRPr="00843002">
        <w:rPr>
          <w:rFonts w:ascii="Nyala" w:hAnsi="Nyala" w:cstheme="minorHAnsi"/>
          <w:sz w:val="22"/>
        </w:rPr>
        <w:t>takie</w:t>
      </w:r>
      <w:r w:rsidR="00F465A1" w:rsidRPr="00843002">
        <w:rPr>
          <w:rFonts w:ascii="Nyala" w:hAnsi="Nyala" w:cstheme="minorHAnsi"/>
          <w:sz w:val="22"/>
        </w:rPr>
        <w:t xml:space="preserve"> </w:t>
      </w:r>
      <w:r w:rsidR="00545502" w:rsidRPr="00843002">
        <w:rPr>
          <w:rFonts w:ascii="Nyala" w:hAnsi="Nyala" w:cstheme="minorHAnsi"/>
          <w:sz w:val="22"/>
        </w:rPr>
        <w:t>działania</w:t>
      </w:r>
      <w:r w:rsidR="00F465A1" w:rsidRPr="00843002">
        <w:rPr>
          <w:rFonts w:ascii="Nyala" w:hAnsi="Nyala" w:cstheme="minorHAnsi"/>
          <w:sz w:val="22"/>
        </w:rPr>
        <w:t xml:space="preserve"> </w:t>
      </w:r>
      <w:r w:rsidR="00545502" w:rsidRPr="00843002">
        <w:rPr>
          <w:rFonts w:ascii="Nyala" w:hAnsi="Nyala" w:cstheme="minorHAnsi"/>
          <w:sz w:val="22"/>
        </w:rPr>
        <w:t>będą</w:t>
      </w:r>
      <w:r w:rsidR="00F465A1" w:rsidRPr="00843002">
        <w:rPr>
          <w:rFonts w:ascii="Nyala" w:hAnsi="Nyala" w:cstheme="minorHAnsi"/>
          <w:sz w:val="22"/>
        </w:rPr>
        <w:t xml:space="preserve"> </w:t>
      </w:r>
      <w:r w:rsidR="00545502" w:rsidRPr="00843002">
        <w:rPr>
          <w:rFonts w:ascii="Nyala" w:hAnsi="Nyala" w:cstheme="minorHAnsi"/>
          <w:sz w:val="22"/>
        </w:rPr>
        <w:t>kontynuowane.</w:t>
      </w:r>
      <w:r w:rsidR="00F465A1" w:rsidRPr="00843002">
        <w:rPr>
          <w:rFonts w:ascii="Nyala" w:hAnsi="Nyala" w:cstheme="minorHAnsi"/>
          <w:sz w:val="22"/>
        </w:rPr>
        <w:t xml:space="preserve"> </w:t>
      </w:r>
    </w:p>
    <w:p w14:paraId="6DDB27CC" w14:textId="40C83C2F" w:rsidR="000C1C54" w:rsidRPr="00843002" w:rsidRDefault="003B5AFB" w:rsidP="00A11D3D">
      <w:pPr>
        <w:spacing w:before="0" w:after="0"/>
        <w:ind w:left="0" w:firstLine="284"/>
        <w:jc w:val="both"/>
        <w:rPr>
          <w:rFonts w:ascii="Nyala" w:hAnsi="Nyala" w:cstheme="minorHAnsi"/>
          <w:sz w:val="22"/>
        </w:rPr>
      </w:pP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ZS</w:t>
      </w:r>
      <w:r w:rsidR="00F465A1" w:rsidRPr="00843002">
        <w:rPr>
          <w:rFonts w:ascii="Nyala" w:hAnsi="Nyala" w:cstheme="minorHAnsi"/>
          <w:sz w:val="22"/>
        </w:rPr>
        <w:t xml:space="preserve"> </w:t>
      </w:r>
      <w:r w:rsidR="000C1C54" w:rsidRPr="00843002">
        <w:rPr>
          <w:rFonts w:ascii="Nyala" w:hAnsi="Nyala" w:cstheme="minorHAnsi"/>
          <w:sz w:val="22"/>
        </w:rPr>
        <w:t>korzystając</w:t>
      </w:r>
      <w:r w:rsidR="00F465A1" w:rsidRPr="00843002">
        <w:rPr>
          <w:rFonts w:ascii="Nyala" w:hAnsi="Nyala" w:cstheme="minorHAnsi"/>
          <w:sz w:val="22"/>
        </w:rPr>
        <w:t xml:space="preserve"> </w:t>
      </w:r>
      <w:r w:rsidR="000C1C54" w:rsidRPr="00843002">
        <w:rPr>
          <w:rFonts w:ascii="Nyala" w:hAnsi="Nyala" w:cstheme="minorHAnsi"/>
          <w:sz w:val="22"/>
        </w:rPr>
        <w:t>z</w:t>
      </w:r>
      <w:r w:rsidR="00F465A1" w:rsidRPr="00843002">
        <w:rPr>
          <w:rFonts w:ascii="Nyala" w:hAnsi="Nyala" w:cstheme="minorHAnsi"/>
          <w:sz w:val="22"/>
        </w:rPr>
        <w:t xml:space="preserve"> </w:t>
      </w:r>
      <w:r w:rsidR="000C1C54" w:rsidRPr="00843002">
        <w:rPr>
          <w:rFonts w:ascii="Nyala" w:hAnsi="Nyala" w:cstheme="minorHAnsi"/>
          <w:sz w:val="22"/>
        </w:rPr>
        <w:t>doświadczeń</w:t>
      </w:r>
      <w:r w:rsidR="00F465A1" w:rsidRPr="00843002">
        <w:rPr>
          <w:rFonts w:ascii="Nyala" w:hAnsi="Nyala" w:cstheme="minorHAnsi"/>
          <w:sz w:val="22"/>
        </w:rPr>
        <w:t xml:space="preserve"> </w:t>
      </w:r>
      <w:r w:rsidR="000C1C54" w:rsidRPr="00843002">
        <w:rPr>
          <w:rFonts w:ascii="Nyala" w:hAnsi="Nyala" w:cstheme="minorHAnsi"/>
          <w:sz w:val="22"/>
        </w:rPr>
        <w:t>minionych</w:t>
      </w:r>
      <w:r w:rsidR="00F465A1" w:rsidRPr="00843002">
        <w:rPr>
          <w:rFonts w:ascii="Nyala" w:hAnsi="Nyala" w:cstheme="minorHAnsi"/>
          <w:sz w:val="22"/>
        </w:rPr>
        <w:t xml:space="preserve"> </w:t>
      </w:r>
      <w:r w:rsidR="00954B63" w:rsidRPr="00843002">
        <w:rPr>
          <w:rFonts w:ascii="Nyala" w:hAnsi="Nyala" w:cstheme="minorHAnsi"/>
          <w:sz w:val="22"/>
        </w:rPr>
        <w:t>lat</w:t>
      </w:r>
      <w:r w:rsidR="000C1C54" w:rsidRPr="00843002">
        <w:rPr>
          <w:rFonts w:ascii="Nyala" w:hAnsi="Nyala" w:cstheme="minorHAnsi"/>
          <w:sz w:val="22"/>
        </w:rPr>
        <w:t>,</w:t>
      </w:r>
      <w:r w:rsidR="00F465A1" w:rsidRPr="00843002">
        <w:rPr>
          <w:rFonts w:ascii="Nyala" w:hAnsi="Nyala" w:cstheme="minorHAnsi"/>
          <w:sz w:val="22"/>
        </w:rPr>
        <w:t xml:space="preserve"> </w:t>
      </w:r>
      <w:r w:rsidR="000C1C54" w:rsidRPr="00843002">
        <w:rPr>
          <w:rFonts w:ascii="Nyala" w:hAnsi="Nyala" w:cstheme="minorHAnsi"/>
          <w:sz w:val="22"/>
        </w:rPr>
        <w:t>wsłuchując</w:t>
      </w:r>
      <w:r w:rsidR="00F465A1" w:rsidRPr="00843002">
        <w:rPr>
          <w:rFonts w:ascii="Nyala" w:hAnsi="Nyala" w:cstheme="minorHAnsi"/>
          <w:sz w:val="22"/>
        </w:rPr>
        <w:t xml:space="preserve"> </w:t>
      </w:r>
      <w:r w:rsidR="000C1C54" w:rsidRPr="00843002">
        <w:rPr>
          <w:rFonts w:ascii="Nyala" w:hAnsi="Nyala" w:cstheme="minorHAnsi"/>
          <w:sz w:val="22"/>
        </w:rPr>
        <w:t>się</w:t>
      </w:r>
      <w:r w:rsidR="00F465A1" w:rsidRPr="00843002">
        <w:rPr>
          <w:rFonts w:ascii="Nyala" w:hAnsi="Nyala" w:cstheme="minorHAnsi"/>
          <w:sz w:val="22"/>
        </w:rPr>
        <w:t xml:space="preserve"> </w:t>
      </w:r>
      <w:r w:rsidR="000C1C54" w:rsidRPr="00843002">
        <w:rPr>
          <w:rFonts w:ascii="Nyala" w:hAnsi="Nyala" w:cstheme="minorHAnsi"/>
          <w:sz w:val="22"/>
        </w:rPr>
        <w:t>jednocześnie</w:t>
      </w:r>
      <w:r w:rsidR="00F465A1" w:rsidRPr="00843002">
        <w:rPr>
          <w:rFonts w:ascii="Nyala" w:hAnsi="Nyala" w:cstheme="minorHAnsi"/>
          <w:sz w:val="22"/>
        </w:rPr>
        <w:t xml:space="preserve"> </w:t>
      </w:r>
      <w:r w:rsidR="000C1C54" w:rsidRPr="00843002">
        <w:rPr>
          <w:rFonts w:ascii="Nyala" w:hAnsi="Nyala" w:cstheme="minorHAnsi"/>
          <w:sz w:val="22"/>
        </w:rPr>
        <w:t>w</w:t>
      </w:r>
      <w:r w:rsidR="00F465A1" w:rsidRPr="00843002">
        <w:rPr>
          <w:rFonts w:ascii="Nyala" w:hAnsi="Nyala" w:cstheme="minorHAnsi"/>
          <w:sz w:val="22"/>
        </w:rPr>
        <w:t xml:space="preserve"> </w:t>
      </w:r>
      <w:r w:rsidR="000C1C54" w:rsidRPr="00843002">
        <w:rPr>
          <w:rFonts w:ascii="Nyala" w:hAnsi="Nyala" w:cstheme="minorHAnsi"/>
          <w:sz w:val="22"/>
        </w:rPr>
        <w:t>potrzeby</w:t>
      </w:r>
      <w:r w:rsidR="00F465A1" w:rsidRPr="00843002">
        <w:rPr>
          <w:rFonts w:ascii="Nyala" w:hAnsi="Nyala" w:cstheme="minorHAnsi"/>
          <w:sz w:val="22"/>
        </w:rPr>
        <w:t xml:space="preserve"> </w:t>
      </w:r>
      <w:r w:rsidR="000C1C54" w:rsidRPr="00843002">
        <w:rPr>
          <w:rFonts w:ascii="Nyala" w:hAnsi="Nyala" w:cstheme="minorHAnsi"/>
          <w:sz w:val="22"/>
        </w:rPr>
        <w:t>zgłaszane</w:t>
      </w:r>
      <w:r w:rsidR="00F465A1" w:rsidRPr="00843002">
        <w:rPr>
          <w:rFonts w:ascii="Nyala" w:hAnsi="Nyala" w:cstheme="minorHAnsi"/>
          <w:sz w:val="22"/>
        </w:rPr>
        <w:t xml:space="preserve"> </w:t>
      </w:r>
      <w:r w:rsidR="000C1C54" w:rsidRPr="00843002">
        <w:rPr>
          <w:rFonts w:ascii="Nyala" w:hAnsi="Nyala" w:cstheme="minorHAnsi"/>
          <w:sz w:val="22"/>
        </w:rPr>
        <w:t>przez</w:t>
      </w:r>
      <w:r w:rsidR="00F465A1" w:rsidRPr="00843002">
        <w:rPr>
          <w:rFonts w:ascii="Nyala" w:hAnsi="Nyala" w:cstheme="minorHAnsi"/>
          <w:sz w:val="22"/>
        </w:rPr>
        <w:t xml:space="preserve"> </w:t>
      </w:r>
      <w:r w:rsidR="000C1C54" w:rsidRPr="00843002">
        <w:rPr>
          <w:rFonts w:ascii="Nyala" w:hAnsi="Nyala" w:cstheme="minorHAnsi"/>
          <w:sz w:val="22"/>
        </w:rPr>
        <w:t>mieszkańców</w:t>
      </w:r>
      <w:r w:rsidR="00F465A1" w:rsidRPr="00843002">
        <w:rPr>
          <w:rFonts w:ascii="Nyala" w:hAnsi="Nyala" w:cstheme="minorHAnsi"/>
          <w:sz w:val="22"/>
        </w:rPr>
        <w:t xml:space="preserve"> </w:t>
      </w:r>
      <w:r w:rsidR="000C1C54" w:rsidRPr="00843002">
        <w:rPr>
          <w:rFonts w:ascii="Nyala" w:hAnsi="Nyala" w:cstheme="minorHAnsi"/>
          <w:sz w:val="22"/>
        </w:rPr>
        <w:t>zamierza</w:t>
      </w:r>
      <w:r w:rsidR="00F465A1" w:rsidRPr="00843002">
        <w:rPr>
          <w:rFonts w:ascii="Nyala" w:hAnsi="Nyala" w:cstheme="minorHAnsi"/>
          <w:sz w:val="22"/>
        </w:rPr>
        <w:t xml:space="preserve"> </w:t>
      </w:r>
      <w:r w:rsidR="000C1C54" w:rsidRPr="00843002">
        <w:rPr>
          <w:rFonts w:ascii="Nyala" w:hAnsi="Nyala" w:cstheme="minorHAnsi"/>
          <w:sz w:val="22"/>
        </w:rPr>
        <w:t>pogłębić</w:t>
      </w:r>
      <w:r w:rsidR="00F465A1" w:rsidRPr="00843002">
        <w:rPr>
          <w:rFonts w:ascii="Nyala" w:hAnsi="Nyala" w:cstheme="minorHAnsi"/>
          <w:sz w:val="22"/>
        </w:rPr>
        <w:t xml:space="preserve"> </w:t>
      </w:r>
      <w:r w:rsidR="000C1C54" w:rsidRPr="00843002">
        <w:rPr>
          <w:rFonts w:ascii="Nyala" w:hAnsi="Nyala" w:cstheme="minorHAnsi"/>
          <w:sz w:val="22"/>
        </w:rPr>
        <w:t>możliwość</w:t>
      </w:r>
      <w:r w:rsidR="00F465A1" w:rsidRPr="00843002">
        <w:rPr>
          <w:rFonts w:ascii="Nyala" w:hAnsi="Nyala" w:cstheme="minorHAnsi"/>
          <w:sz w:val="22"/>
        </w:rPr>
        <w:t xml:space="preserve"> </w:t>
      </w:r>
      <w:r w:rsidR="000C1C54" w:rsidRPr="00843002">
        <w:rPr>
          <w:rFonts w:ascii="Nyala" w:hAnsi="Nyala" w:cstheme="minorHAnsi"/>
          <w:sz w:val="22"/>
        </w:rPr>
        <w:t>wpływu</w:t>
      </w:r>
      <w:r w:rsidR="00F465A1" w:rsidRPr="00843002">
        <w:rPr>
          <w:rFonts w:ascii="Nyala" w:hAnsi="Nyala" w:cstheme="minorHAnsi"/>
          <w:sz w:val="22"/>
        </w:rPr>
        <w:t xml:space="preserve"> </w:t>
      </w:r>
      <w:r w:rsidR="000C1C54" w:rsidRPr="00843002">
        <w:rPr>
          <w:rFonts w:ascii="Nyala" w:hAnsi="Nyala" w:cstheme="minorHAnsi"/>
          <w:sz w:val="22"/>
        </w:rPr>
        <w:t>mieszkańców</w:t>
      </w:r>
      <w:r w:rsidR="00F465A1" w:rsidRPr="00843002">
        <w:rPr>
          <w:rFonts w:ascii="Nyala" w:hAnsi="Nyala" w:cstheme="minorHAnsi"/>
          <w:sz w:val="22"/>
        </w:rPr>
        <w:t xml:space="preserve"> </w:t>
      </w:r>
      <w:r w:rsidR="000C1C54" w:rsidRPr="00843002">
        <w:rPr>
          <w:rFonts w:ascii="Nyala" w:hAnsi="Nyala" w:cstheme="minorHAnsi"/>
          <w:sz w:val="22"/>
        </w:rPr>
        <w:t>(szczególnie</w:t>
      </w:r>
      <w:r w:rsidR="00F465A1" w:rsidRPr="00843002">
        <w:rPr>
          <w:rFonts w:ascii="Nyala" w:hAnsi="Nyala" w:cstheme="minorHAnsi"/>
          <w:sz w:val="22"/>
        </w:rPr>
        <w:t xml:space="preserve"> </w:t>
      </w:r>
      <w:r w:rsidR="000C1C54" w:rsidRPr="00843002">
        <w:rPr>
          <w:rFonts w:ascii="Nyala" w:hAnsi="Nyala" w:cstheme="minorHAnsi"/>
          <w:sz w:val="22"/>
        </w:rPr>
        <w:t>członków</w:t>
      </w:r>
      <w:r w:rsidR="00F465A1" w:rsidRPr="00843002">
        <w:rPr>
          <w:rFonts w:ascii="Nyala" w:hAnsi="Nyala" w:cstheme="minorHAnsi"/>
          <w:sz w:val="22"/>
        </w:rPr>
        <w:t xml:space="preserve"> </w:t>
      </w:r>
      <w:r w:rsidR="000C1C54" w:rsidRPr="00843002">
        <w:rPr>
          <w:rFonts w:ascii="Nyala" w:hAnsi="Nyala" w:cstheme="minorHAnsi"/>
          <w:sz w:val="22"/>
        </w:rPr>
        <w:t>LGD)</w:t>
      </w:r>
      <w:r w:rsidR="00F465A1" w:rsidRPr="00843002">
        <w:rPr>
          <w:rFonts w:ascii="Nyala" w:hAnsi="Nyala" w:cstheme="minorHAnsi"/>
          <w:sz w:val="22"/>
        </w:rPr>
        <w:t xml:space="preserve"> </w:t>
      </w:r>
      <w:r w:rsidR="000C1C54" w:rsidRPr="00843002">
        <w:rPr>
          <w:rFonts w:ascii="Nyala" w:hAnsi="Nyala" w:cstheme="minorHAnsi"/>
          <w:sz w:val="22"/>
        </w:rPr>
        <w:t>na</w:t>
      </w:r>
      <w:r w:rsidR="00F465A1" w:rsidRPr="00843002">
        <w:rPr>
          <w:rFonts w:ascii="Nyala" w:hAnsi="Nyala" w:cstheme="minorHAnsi"/>
          <w:sz w:val="22"/>
        </w:rPr>
        <w:t xml:space="preserve"> </w:t>
      </w:r>
      <w:r w:rsidR="000C1C54" w:rsidRPr="00843002">
        <w:rPr>
          <w:rFonts w:ascii="Nyala" w:hAnsi="Nyala" w:cstheme="minorHAnsi"/>
          <w:sz w:val="22"/>
        </w:rPr>
        <w:t>funkcjonowanie</w:t>
      </w:r>
      <w:r w:rsidR="00F465A1" w:rsidRPr="00843002">
        <w:rPr>
          <w:rFonts w:ascii="Nyala" w:hAnsi="Nyala" w:cstheme="minorHAnsi"/>
          <w:sz w:val="22"/>
        </w:rPr>
        <w:t xml:space="preserve"> </w:t>
      </w:r>
      <w:r w:rsidR="000C1C54" w:rsidRPr="00843002">
        <w:rPr>
          <w:rFonts w:ascii="Nyala" w:hAnsi="Nyala" w:cstheme="minorHAnsi"/>
          <w:sz w:val="22"/>
        </w:rPr>
        <w:t>i</w:t>
      </w:r>
      <w:r w:rsidR="00F465A1" w:rsidRPr="00843002">
        <w:rPr>
          <w:rFonts w:ascii="Nyala" w:hAnsi="Nyala" w:cstheme="minorHAnsi"/>
          <w:sz w:val="22"/>
        </w:rPr>
        <w:t xml:space="preserve"> </w:t>
      </w:r>
      <w:r w:rsidR="000C1C54" w:rsidRPr="00843002">
        <w:rPr>
          <w:rFonts w:ascii="Nyala" w:hAnsi="Nyala" w:cstheme="minorHAnsi"/>
          <w:sz w:val="22"/>
        </w:rPr>
        <w:t>realizację</w:t>
      </w:r>
      <w:r w:rsidR="00F465A1" w:rsidRPr="00843002">
        <w:rPr>
          <w:rFonts w:ascii="Nyala" w:hAnsi="Nyala" w:cstheme="minorHAnsi"/>
          <w:sz w:val="22"/>
        </w:rPr>
        <w:t xml:space="preserve"> </w:t>
      </w:r>
      <w:r w:rsidR="000C1C54" w:rsidRPr="00843002">
        <w:rPr>
          <w:rFonts w:ascii="Nyala" w:hAnsi="Nyala" w:cstheme="minorHAnsi"/>
          <w:sz w:val="22"/>
        </w:rPr>
        <w:t>LSR.</w:t>
      </w:r>
      <w:r w:rsidR="00F465A1" w:rsidRPr="00843002">
        <w:rPr>
          <w:rFonts w:ascii="Nyala" w:hAnsi="Nyala" w:cstheme="minorHAnsi"/>
          <w:sz w:val="22"/>
        </w:rPr>
        <w:t xml:space="preserve"> </w:t>
      </w:r>
      <w:r w:rsidR="000C1C54" w:rsidRPr="00843002">
        <w:rPr>
          <w:rFonts w:ascii="Nyala" w:hAnsi="Nyala" w:cstheme="minorHAnsi"/>
          <w:sz w:val="22"/>
        </w:rPr>
        <w:t>Działania</w:t>
      </w:r>
      <w:r w:rsidR="00F465A1" w:rsidRPr="00843002">
        <w:rPr>
          <w:rFonts w:ascii="Nyala" w:hAnsi="Nyala" w:cstheme="minorHAnsi"/>
          <w:sz w:val="22"/>
        </w:rPr>
        <w:t xml:space="preserve"> </w:t>
      </w:r>
      <w:r w:rsidR="000C1C54" w:rsidRPr="00843002">
        <w:rPr>
          <w:rFonts w:ascii="Nyala" w:hAnsi="Nyala" w:cstheme="minorHAnsi"/>
          <w:sz w:val="22"/>
        </w:rPr>
        <w:t>te</w:t>
      </w:r>
      <w:r w:rsidR="00F465A1" w:rsidRPr="00843002">
        <w:rPr>
          <w:rFonts w:ascii="Nyala" w:hAnsi="Nyala" w:cstheme="minorHAnsi"/>
          <w:sz w:val="22"/>
        </w:rPr>
        <w:t xml:space="preserve"> </w:t>
      </w:r>
      <w:r w:rsidR="000C1C54" w:rsidRPr="00843002">
        <w:rPr>
          <w:rFonts w:ascii="Nyala" w:hAnsi="Nyala" w:cstheme="minorHAnsi"/>
          <w:sz w:val="22"/>
        </w:rPr>
        <w:t>będą</w:t>
      </w:r>
      <w:r w:rsidR="00F465A1" w:rsidRPr="00843002">
        <w:rPr>
          <w:rFonts w:ascii="Nyala" w:hAnsi="Nyala" w:cstheme="minorHAnsi"/>
          <w:sz w:val="22"/>
        </w:rPr>
        <w:t xml:space="preserve"> </w:t>
      </w:r>
      <w:r w:rsidR="000C1C54" w:rsidRPr="00843002">
        <w:rPr>
          <w:rFonts w:ascii="Nyala" w:hAnsi="Nyala" w:cstheme="minorHAnsi"/>
          <w:sz w:val="22"/>
        </w:rPr>
        <w:t>miały</w:t>
      </w:r>
      <w:r w:rsidR="00F465A1" w:rsidRPr="00843002">
        <w:rPr>
          <w:rFonts w:ascii="Nyala" w:hAnsi="Nyala" w:cstheme="minorHAnsi"/>
          <w:sz w:val="22"/>
        </w:rPr>
        <w:t xml:space="preserve"> </w:t>
      </w:r>
      <w:r w:rsidR="000C1C54" w:rsidRPr="00843002">
        <w:rPr>
          <w:rFonts w:ascii="Nyala" w:hAnsi="Nyala" w:cstheme="minorHAnsi"/>
          <w:sz w:val="22"/>
        </w:rPr>
        <w:t>dodatkowy</w:t>
      </w:r>
      <w:r w:rsidR="00F465A1" w:rsidRPr="00843002">
        <w:rPr>
          <w:rFonts w:ascii="Nyala" w:hAnsi="Nyala" w:cstheme="minorHAnsi"/>
          <w:sz w:val="22"/>
        </w:rPr>
        <w:t xml:space="preserve"> </w:t>
      </w:r>
      <w:r w:rsidR="000C1C54" w:rsidRPr="00843002">
        <w:rPr>
          <w:rFonts w:ascii="Nyala" w:hAnsi="Nyala" w:cstheme="minorHAnsi"/>
          <w:sz w:val="22"/>
        </w:rPr>
        <w:t>cel</w:t>
      </w:r>
      <w:r w:rsidR="00F465A1" w:rsidRPr="00843002">
        <w:rPr>
          <w:rFonts w:ascii="Nyala" w:hAnsi="Nyala" w:cstheme="minorHAnsi"/>
          <w:sz w:val="22"/>
        </w:rPr>
        <w:t xml:space="preserve"> </w:t>
      </w:r>
      <w:r w:rsidR="000C1C54" w:rsidRPr="00843002">
        <w:rPr>
          <w:rFonts w:ascii="Nyala" w:hAnsi="Nyala" w:cstheme="minorHAnsi"/>
          <w:sz w:val="22"/>
        </w:rPr>
        <w:t>w</w:t>
      </w:r>
      <w:r w:rsidR="00F465A1" w:rsidRPr="00843002">
        <w:rPr>
          <w:rFonts w:ascii="Nyala" w:hAnsi="Nyala" w:cstheme="minorHAnsi"/>
          <w:sz w:val="22"/>
        </w:rPr>
        <w:t xml:space="preserve"> </w:t>
      </w:r>
      <w:r w:rsidR="000C1C54" w:rsidRPr="00843002">
        <w:rPr>
          <w:rFonts w:ascii="Nyala" w:hAnsi="Nyala" w:cstheme="minorHAnsi"/>
          <w:sz w:val="22"/>
        </w:rPr>
        <w:t>postaci</w:t>
      </w:r>
      <w:r w:rsidR="00F465A1" w:rsidRPr="00843002">
        <w:rPr>
          <w:rFonts w:ascii="Nyala" w:hAnsi="Nyala" w:cstheme="minorHAnsi"/>
          <w:sz w:val="22"/>
        </w:rPr>
        <w:t xml:space="preserve"> </w:t>
      </w:r>
      <w:r w:rsidR="000C1C54" w:rsidRPr="00843002">
        <w:rPr>
          <w:rFonts w:ascii="Nyala" w:hAnsi="Nyala" w:cstheme="minorHAnsi"/>
          <w:sz w:val="22"/>
        </w:rPr>
        <w:t>zaangażowania</w:t>
      </w:r>
      <w:r w:rsidR="00F465A1" w:rsidRPr="00843002">
        <w:rPr>
          <w:rFonts w:ascii="Nyala" w:hAnsi="Nyala" w:cstheme="minorHAnsi"/>
          <w:sz w:val="22"/>
        </w:rPr>
        <w:t xml:space="preserve"> </w:t>
      </w:r>
      <w:r w:rsidR="000C1C54" w:rsidRPr="00843002">
        <w:rPr>
          <w:rFonts w:ascii="Nyala" w:hAnsi="Nyala" w:cstheme="minorHAnsi"/>
          <w:sz w:val="22"/>
        </w:rPr>
        <w:t>ludzi</w:t>
      </w:r>
      <w:r w:rsidR="00F465A1" w:rsidRPr="00843002">
        <w:rPr>
          <w:rFonts w:ascii="Nyala" w:hAnsi="Nyala" w:cstheme="minorHAnsi"/>
          <w:sz w:val="22"/>
        </w:rPr>
        <w:t xml:space="preserve"> </w:t>
      </w:r>
      <w:r w:rsidR="000C1C54" w:rsidRPr="00843002">
        <w:rPr>
          <w:rFonts w:ascii="Nyala" w:hAnsi="Nyala" w:cstheme="minorHAnsi"/>
          <w:sz w:val="22"/>
        </w:rPr>
        <w:t>młodych,</w:t>
      </w:r>
      <w:r w:rsidR="00F465A1" w:rsidRPr="00843002">
        <w:rPr>
          <w:rFonts w:ascii="Nyala" w:hAnsi="Nyala" w:cstheme="minorHAnsi"/>
          <w:sz w:val="22"/>
        </w:rPr>
        <w:t xml:space="preserve"> </w:t>
      </w:r>
      <w:r w:rsidR="000C1C54" w:rsidRPr="00843002">
        <w:rPr>
          <w:rFonts w:ascii="Nyala" w:hAnsi="Nyala" w:cstheme="minorHAnsi"/>
          <w:sz w:val="22"/>
        </w:rPr>
        <w:t>seniorów</w:t>
      </w:r>
      <w:r w:rsidR="00F465A1" w:rsidRPr="00843002">
        <w:rPr>
          <w:rFonts w:ascii="Nyala" w:hAnsi="Nyala" w:cstheme="minorHAnsi"/>
          <w:sz w:val="22"/>
        </w:rPr>
        <w:t xml:space="preserve"> </w:t>
      </w:r>
      <w:r w:rsidR="000C1C54" w:rsidRPr="00843002">
        <w:rPr>
          <w:rFonts w:ascii="Nyala" w:hAnsi="Nyala" w:cstheme="minorHAnsi"/>
          <w:sz w:val="22"/>
        </w:rPr>
        <w:t>oraz</w:t>
      </w:r>
      <w:r w:rsidR="00F465A1" w:rsidRPr="00843002">
        <w:rPr>
          <w:rFonts w:ascii="Nyala" w:hAnsi="Nyala" w:cstheme="minorHAnsi"/>
          <w:sz w:val="22"/>
        </w:rPr>
        <w:t xml:space="preserve"> </w:t>
      </w:r>
      <w:r w:rsidR="000C1C54" w:rsidRPr="00843002">
        <w:rPr>
          <w:rFonts w:ascii="Nyala" w:hAnsi="Nyala" w:cstheme="minorHAnsi"/>
          <w:sz w:val="22"/>
        </w:rPr>
        <w:t>osób</w:t>
      </w:r>
      <w:r w:rsidR="00F465A1" w:rsidRPr="00843002">
        <w:rPr>
          <w:rFonts w:ascii="Nyala" w:hAnsi="Nyala" w:cstheme="minorHAnsi"/>
          <w:sz w:val="22"/>
        </w:rPr>
        <w:t xml:space="preserve"> </w:t>
      </w:r>
      <w:r w:rsidR="000C1C54" w:rsidRPr="00843002">
        <w:rPr>
          <w:rFonts w:ascii="Nyala" w:hAnsi="Nyala" w:cstheme="minorHAnsi"/>
          <w:sz w:val="22"/>
        </w:rPr>
        <w:t>w</w:t>
      </w:r>
      <w:r w:rsidR="00F465A1" w:rsidRPr="00843002">
        <w:rPr>
          <w:rFonts w:ascii="Nyala" w:hAnsi="Nyala" w:cstheme="minorHAnsi"/>
          <w:sz w:val="22"/>
        </w:rPr>
        <w:t xml:space="preserve"> </w:t>
      </w:r>
      <w:r w:rsidR="000C1C54" w:rsidRPr="00843002">
        <w:rPr>
          <w:rFonts w:ascii="Nyala" w:hAnsi="Nyala" w:cstheme="minorHAnsi"/>
          <w:sz w:val="22"/>
        </w:rPr>
        <w:t>niekorzystnej</w:t>
      </w:r>
      <w:r w:rsidR="00F465A1" w:rsidRPr="00843002">
        <w:rPr>
          <w:rFonts w:ascii="Nyala" w:hAnsi="Nyala" w:cstheme="minorHAnsi"/>
          <w:sz w:val="22"/>
        </w:rPr>
        <w:t xml:space="preserve"> </w:t>
      </w:r>
      <w:r w:rsidR="000C1C54" w:rsidRPr="00843002">
        <w:rPr>
          <w:rFonts w:ascii="Nyala" w:hAnsi="Nyala" w:cstheme="minorHAnsi"/>
          <w:sz w:val="22"/>
        </w:rPr>
        <w:t>sytuacji</w:t>
      </w:r>
      <w:r w:rsidR="00F465A1" w:rsidRPr="00843002">
        <w:rPr>
          <w:rFonts w:ascii="Nyala" w:hAnsi="Nyala" w:cstheme="minorHAnsi"/>
          <w:sz w:val="22"/>
        </w:rPr>
        <w:t xml:space="preserve"> </w:t>
      </w:r>
      <w:r w:rsidR="000C1C54" w:rsidRPr="00843002">
        <w:rPr>
          <w:rFonts w:ascii="Nyala" w:hAnsi="Nyala" w:cstheme="minorHAnsi"/>
          <w:sz w:val="22"/>
        </w:rPr>
        <w:t>do</w:t>
      </w:r>
      <w:r w:rsidR="00F465A1" w:rsidRPr="00843002">
        <w:rPr>
          <w:rFonts w:ascii="Nyala" w:hAnsi="Nyala" w:cstheme="minorHAnsi"/>
          <w:sz w:val="22"/>
        </w:rPr>
        <w:t xml:space="preserve"> </w:t>
      </w:r>
      <w:r w:rsidR="000C1C54" w:rsidRPr="00843002">
        <w:rPr>
          <w:rFonts w:ascii="Nyala" w:hAnsi="Nyala" w:cstheme="minorHAnsi"/>
          <w:sz w:val="22"/>
        </w:rPr>
        <w:t>realnego</w:t>
      </w:r>
      <w:r w:rsidR="00F465A1" w:rsidRPr="00843002">
        <w:rPr>
          <w:rFonts w:ascii="Nyala" w:hAnsi="Nyala" w:cstheme="minorHAnsi"/>
          <w:sz w:val="22"/>
        </w:rPr>
        <w:t xml:space="preserve"> </w:t>
      </w:r>
      <w:r w:rsidR="000C1C54" w:rsidRPr="00843002">
        <w:rPr>
          <w:rFonts w:ascii="Nyala" w:hAnsi="Nyala" w:cstheme="minorHAnsi"/>
          <w:sz w:val="22"/>
        </w:rPr>
        <w:t>działania</w:t>
      </w:r>
      <w:r w:rsidR="00F465A1" w:rsidRPr="00843002">
        <w:rPr>
          <w:rFonts w:ascii="Nyala" w:hAnsi="Nyala" w:cstheme="minorHAnsi"/>
          <w:sz w:val="22"/>
        </w:rPr>
        <w:t xml:space="preserve"> </w:t>
      </w:r>
      <w:r w:rsidR="000C1C54" w:rsidRPr="00843002">
        <w:rPr>
          <w:rFonts w:ascii="Nyala" w:hAnsi="Nyala" w:cstheme="minorHAnsi"/>
          <w:sz w:val="22"/>
        </w:rPr>
        <w:t>na</w:t>
      </w:r>
      <w:r w:rsidR="00F465A1" w:rsidRPr="00843002">
        <w:rPr>
          <w:rFonts w:ascii="Nyala" w:hAnsi="Nyala" w:cstheme="minorHAnsi"/>
          <w:sz w:val="22"/>
        </w:rPr>
        <w:t xml:space="preserve"> </w:t>
      </w:r>
      <w:r w:rsidR="000C1C54" w:rsidRPr="00843002">
        <w:rPr>
          <w:rFonts w:ascii="Nyala" w:hAnsi="Nyala" w:cstheme="minorHAnsi"/>
          <w:sz w:val="22"/>
        </w:rPr>
        <w:t>rzecz</w:t>
      </w:r>
      <w:r w:rsidR="00F465A1" w:rsidRPr="00843002">
        <w:rPr>
          <w:rFonts w:ascii="Nyala" w:hAnsi="Nyala" w:cstheme="minorHAnsi"/>
          <w:sz w:val="22"/>
        </w:rPr>
        <w:t xml:space="preserve"> </w:t>
      </w:r>
      <w:r w:rsidR="000C1C54" w:rsidRPr="00843002">
        <w:rPr>
          <w:rFonts w:ascii="Nyala" w:hAnsi="Nyala" w:cstheme="minorHAnsi"/>
          <w:sz w:val="22"/>
        </w:rPr>
        <w:t>swojej</w:t>
      </w:r>
      <w:r w:rsidR="00F465A1" w:rsidRPr="00843002">
        <w:rPr>
          <w:rFonts w:ascii="Nyala" w:hAnsi="Nyala" w:cstheme="minorHAnsi"/>
          <w:sz w:val="22"/>
        </w:rPr>
        <w:t xml:space="preserve"> </w:t>
      </w:r>
      <w:r w:rsidR="00954B63" w:rsidRPr="00843002">
        <w:rPr>
          <w:rFonts w:ascii="Nyala" w:hAnsi="Nyala" w:cstheme="minorHAnsi"/>
          <w:sz w:val="22"/>
        </w:rPr>
        <w:t>„m</w:t>
      </w:r>
      <w:r w:rsidR="000C1C54" w:rsidRPr="00843002">
        <w:rPr>
          <w:rFonts w:ascii="Nyala" w:hAnsi="Nyala" w:cstheme="minorHAnsi"/>
          <w:sz w:val="22"/>
        </w:rPr>
        <w:t>ałej</w:t>
      </w:r>
      <w:r w:rsidR="00F465A1" w:rsidRPr="00843002">
        <w:rPr>
          <w:rFonts w:ascii="Nyala" w:hAnsi="Nyala" w:cstheme="minorHAnsi"/>
          <w:sz w:val="22"/>
        </w:rPr>
        <w:t xml:space="preserve"> </w:t>
      </w:r>
      <w:r w:rsidR="00954B63" w:rsidRPr="00843002">
        <w:rPr>
          <w:rFonts w:ascii="Nyala" w:hAnsi="Nyala" w:cstheme="minorHAnsi"/>
          <w:sz w:val="22"/>
        </w:rPr>
        <w:t>o</w:t>
      </w:r>
      <w:r w:rsidR="000C1C54" w:rsidRPr="00843002">
        <w:rPr>
          <w:rFonts w:ascii="Nyala" w:hAnsi="Nyala" w:cstheme="minorHAnsi"/>
          <w:sz w:val="22"/>
        </w:rPr>
        <w:t>jczyzny</w:t>
      </w:r>
      <w:r w:rsidR="00954B63" w:rsidRPr="00843002">
        <w:rPr>
          <w:rFonts w:ascii="Nyala" w:hAnsi="Nyala" w:cstheme="minorHAnsi"/>
          <w:sz w:val="22"/>
        </w:rPr>
        <w:t>”</w:t>
      </w:r>
      <w:r w:rsidR="000C1C54" w:rsidRPr="00843002">
        <w:rPr>
          <w:rFonts w:ascii="Nyala" w:hAnsi="Nyala" w:cstheme="minorHAnsi"/>
          <w:sz w:val="22"/>
        </w:rPr>
        <w:t>.</w:t>
      </w:r>
      <w:r w:rsidR="00F465A1" w:rsidRPr="00843002">
        <w:rPr>
          <w:rFonts w:ascii="Nyala" w:hAnsi="Nyala" w:cstheme="minorHAnsi"/>
          <w:sz w:val="22"/>
        </w:rPr>
        <w:t xml:space="preserve"> </w:t>
      </w:r>
      <w:r w:rsidR="000C1C54" w:rsidRPr="00843002">
        <w:rPr>
          <w:rFonts w:ascii="Nyala" w:hAnsi="Nyala" w:cstheme="minorHAnsi"/>
          <w:sz w:val="22"/>
        </w:rPr>
        <w:t>W</w:t>
      </w:r>
      <w:r w:rsidR="00F465A1" w:rsidRPr="00843002">
        <w:rPr>
          <w:rFonts w:ascii="Nyala" w:hAnsi="Nyala" w:cstheme="minorHAnsi"/>
          <w:sz w:val="22"/>
        </w:rPr>
        <w:t xml:space="preserve"> </w:t>
      </w:r>
      <w:r w:rsidR="000C1C54" w:rsidRPr="00843002">
        <w:rPr>
          <w:rFonts w:ascii="Nyala" w:hAnsi="Nyala" w:cstheme="minorHAnsi"/>
          <w:sz w:val="22"/>
        </w:rPr>
        <w:t>przypadku</w:t>
      </w:r>
      <w:r w:rsidR="00F465A1" w:rsidRPr="00843002">
        <w:rPr>
          <w:rFonts w:ascii="Nyala" w:hAnsi="Nyala" w:cstheme="minorHAnsi"/>
          <w:sz w:val="22"/>
        </w:rPr>
        <w:t xml:space="preserve"> </w:t>
      </w:r>
      <w:r w:rsidR="000C1C54" w:rsidRPr="00843002">
        <w:rPr>
          <w:rFonts w:ascii="Nyala" w:hAnsi="Nyala" w:cstheme="minorHAnsi"/>
          <w:sz w:val="22"/>
        </w:rPr>
        <w:t>ludzi</w:t>
      </w:r>
      <w:r w:rsidR="00F465A1" w:rsidRPr="00843002">
        <w:rPr>
          <w:rFonts w:ascii="Nyala" w:hAnsi="Nyala" w:cstheme="minorHAnsi"/>
          <w:sz w:val="22"/>
        </w:rPr>
        <w:t xml:space="preserve"> </w:t>
      </w:r>
      <w:r w:rsidR="000C1C54" w:rsidRPr="00843002">
        <w:rPr>
          <w:rFonts w:ascii="Nyala" w:hAnsi="Nyala" w:cstheme="minorHAnsi"/>
          <w:sz w:val="22"/>
        </w:rPr>
        <w:t>młodych</w:t>
      </w:r>
      <w:r w:rsidR="00F465A1" w:rsidRPr="00843002">
        <w:rPr>
          <w:rFonts w:ascii="Nyala" w:hAnsi="Nyala" w:cstheme="minorHAnsi"/>
          <w:sz w:val="22"/>
        </w:rPr>
        <w:t xml:space="preserve"> </w:t>
      </w:r>
      <w:r w:rsidR="000C1C54" w:rsidRPr="00843002">
        <w:rPr>
          <w:rFonts w:ascii="Nyala" w:hAnsi="Nyala" w:cstheme="minorHAnsi"/>
          <w:sz w:val="22"/>
        </w:rPr>
        <w:t>daje</w:t>
      </w:r>
      <w:r w:rsidR="00F465A1" w:rsidRPr="00843002">
        <w:rPr>
          <w:rFonts w:ascii="Nyala" w:hAnsi="Nyala" w:cstheme="minorHAnsi"/>
          <w:sz w:val="22"/>
        </w:rPr>
        <w:t xml:space="preserve"> </w:t>
      </w:r>
      <w:r w:rsidR="000C1C54" w:rsidRPr="00843002">
        <w:rPr>
          <w:rFonts w:ascii="Nyala" w:hAnsi="Nyala" w:cstheme="minorHAnsi"/>
          <w:sz w:val="22"/>
        </w:rPr>
        <w:t>to</w:t>
      </w:r>
      <w:r w:rsidR="00F465A1" w:rsidRPr="00843002">
        <w:rPr>
          <w:rFonts w:ascii="Nyala" w:hAnsi="Nyala" w:cstheme="minorHAnsi"/>
          <w:sz w:val="22"/>
        </w:rPr>
        <w:t xml:space="preserve"> </w:t>
      </w:r>
      <w:r w:rsidR="00954B63" w:rsidRPr="00843002">
        <w:rPr>
          <w:rFonts w:ascii="Nyala" w:hAnsi="Nyala" w:cstheme="minorHAnsi"/>
          <w:sz w:val="22"/>
        </w:rPr>
        <w:t>w</w:t>
      </w:r>
      <w:r w:rsidR="00F465A1" w:rsidRPr="00843002">
        <w:rPr>
          <w:rFonts w:ascii="Nyala" w:hAnsi="Nyala" w:cstheme="minorHAnsi"/>
          <w:sz w:val="22"/>
        </w:rPr>
        <w:t xml:space="preserve"> </w:t>
      </w:r>
      <w:r w:rsidR="00954B63" w:rsidRPr="00843002">
        <w:rPr>
          <w:rFonts w:ascii="Nyala" w:hAnsi="Nyala" w:cstheme="minorHAnsi"/>
          <w:sz w:val="22"/>
        </w:rPr>
        <w:t>dalszej</w:t>
      </w:r>
      <w:r w:rsidR="00F465A1" w:rsidRPr="00843002">
        <w:rPr>
          <w:rFonts w:ascii="Nyala" w:hAnsi="Nyala" w:cstheme="minorHAnsi"/>
          <w:sz w:val="22"/>
        </w:rPr>
        <w:t xml:space="preserve"> </w:t>
      </w:r>
      <w:r w:rsidR="00954B63" w:rsidRPr="00843002">
        <w:rPr>
          <w:rFonts w:ascii="Nyala" w:hAnsi="Nyala" w:cstheme="minorHAnsi"/>
          <w:sz w:val="22"/>
        </w:rPr>
        <w:t>perspektywie</w:t>
      </w:r>
      <w:r w:rsidR="00F465A1" w:rsidRPr="00843002">
        <w:rPr>
          <w:rFonts w:ascii="Nyala" w:hAnsi="Nyala" w:cstheme="minorHAnsi"/>
          <w:sz w:val="22"/>
        </w:rPr>
        <w:t xml:space="preserve"> </w:t>
      </w:r>
      <w:r w:rsidR="000C1C54" w:rsidRPr="00843002">
        <w:rPr>
          <w:rFonts w:ascii="Nyala" w:hAnsi="Nyala" w:cstheme="minorHAnsi"/>
          <w:sz w:val="22"/>
        </w:rPr>
        <w:t>nadzieję</w:t>
      </w:r>
      <w:r w:rsidR="00F465A1" w:rsidRPr="00843002">
        <w:rPr>
          <w:rFonts w:ascii="Nyala" w:hAnsi="Nyala" w:cstheme="minorHAnsi"/>
          <w:sz w:val="22"/>
        </w:rPr>
        <w:t xml:space="preserve"> </w:t>
      </w:r>
      <w:r w:rsidR="000C1C54" w:rsidRPr="00843002">
        <w:rPr>
          <w:rFonts w:ascii="Nyala" w:hAnsi="Nyala" w:cstheme="minorHAnsi"/>
          <w:sz w:val="22"/>
        </w:rPr>
        <w:t>na</w:t>
      </w:r>
      <w:r w:rsidR="00F465A1" w:rsidRPr="00843002">
        <w:rPr>
          <w:rFonts w:ascii="Nyala" w:hAnsi="Nyala" w:cstheme="minorHAnsi"/>
          <w:sz w:val="22"/>
        </w:rPr>
        <w:t xml:space="preserve"> </w:t>
      </w:r>
      <w:r w:rsidR="000C1C54" w:rsidRPr="00843002">
        <w:rPr>
          <w:rFonts w:ascii="Nyala" w:hAnsi="Nyala" w:cstheme="minorHAnsi"/>
          <w:sz w:val="22"/>
        </w:rPr>
        <w:t>zmniejszenie</w:t>
      </w:r>
      <w:r w:rsidR="00F465A1" w:rsidRPr="00843002">
        <w:rPr>
          <w:rFonts w:ascii="Nyala" w:hAnsi="Nyala" w:cstheme="minorHAnsi"/>
          <w:sz w:val="22"/>
        </w:rPr>
        <w:t xml:space="preserve"> </w:t>
      </w:r>
      <w:r w:rsidR="000C1C54" w:rsidRPr="00843002">
        <w:rPr>
          <w:rFonts w:ascii="Nyala" w:hAnsi="Nyala" w:cstheme="minorHAnsi"/>
          <w:sz w:val="22"/>
        </w:rPr>
        <w:t>poziomu</w:t>
      </w:r>
      <w:r w:rsidR="00F465A1" w:rsidRPr="00843002">
        <w:rPr>
          <w:rFonts w:ascii="Nyala" w:hAnsi="Nyala" w:cstheme="minorHAnsi"/>
          <w:sz w:val="22"/>
        </w:rPr>
        <w:t xml:space="preserve"> </w:t>
      </w:r>
      <w:r w:rsidR="000C1C54" w:rsidRPr="00843002">
        <w:rPr>
          <w:rFonts w:ascii="Nyala" w:hAnsi="Nyala" w:cstheme="minorHAnsi"/>
          <w:sz w:val="22"/>
        </w:rPr>
        <w:t>migracji</w:t>
      </w:r>
      <w:r w:rsidR="00F465A1" w:rsidRPr="00843002">
        <w:rPr>
          <w:rFonts w:ascii="Nyala" w:hAnsi="Nyala" w:cstheme="minorHAnsi"/>
          <w:sz w:val="22"/>
        </w:rPr>
        <w:t xml:space="preserve"> </w:t>
      </w:r>
      <w:r w:rsidR="000C1C54" w:rsidRPr="00843002">
        <w:rPr>
          <w:rFonts w:ascii="Nyala" w:hAnsi="Nyala" w:cstheme="minorHAnsi"/>
          <w:sz w:val="22"/>
        </w:rPr>
        <w:t>do</w:t>
      </w:r>
      <w:r w:rsidR="00F465A1" w:rsidRPr="00843002">
        <w:rPr>
          <w:rFonts w:ascii="Nyala" w:hAnsi="Nyala" w:cstheme="minorHAnsi"/>
          <w:sz w:val="22"/>
        </w:rPr>
        <w:t xml:space="preserve"> </w:t>
      </w:r>
      <w:r w:rsidR="000C1C54" w:rsidRPr="00843002">
        <w:rPr>
          <w:rFonts w:ascii="Nyala" w:hAnsi="Nyala" w:cstheme="minorHAnsi"/>
          <w:sz w:val="22"/>
        </w:rPr>
        <w:t>dużych</w:t>
      </w:r>
      <w:r w:rsidR="00F465A1" w:rsidRPr="00843002">
        <w:rPr>
          <w:rFonts w:ascii="Nyala" w:hAnsi="Nyala" w:cstheme="minorHAnsi"/>
          <w:sz w:val="22"/>
        </w:rPr>
        <w:t xml:space="preserve"> </w:t>
      </w:r>
      <w:r w:rsidR="000C1C54" w:rsidRPr="00843002">
        <w:rPr>
          <w:rFonts w:ascii="Nyala" w:hAnsi="Nyala" w:cstheme="minorHAnsi"/>
          <w:sz w:val="22"/>
        </w:rPr>
        <w:t>ośrodków</w:t>
      </w:r>
      <w:r w:rsidR="00F465A1" w:rsidRPr="00843002">
        <w:rPr>
          <w:rFonts w:ascii="Nyala" w:hAnsi="Nyala" w:cstheme="minorHAnsi"/>
          <w:sz w:val="22"/>
        </w:rPr>
        <w:t xml:space="preserve"> </w:t>
      </w:r>
      <w:r w:rsidR="000C1C54" w:rsidRPr="00843002">
        <w:rPr>
          <w:rFonts w:ascii="Nyala" w:hAnsi="Nyala" w:cstheme="minorHAnsi"/>
          <w:sz w:val="22"/>
        </w:rPr>
        <w:t>miejskich.</w:t>
      </w:r>
      <w:r w:rsidR="00F465A1" w:rsidRPr="00843002">
        <w:rPr>
          <w:rFonts w:ascii="Nyala" w:hAnsi="Nyala" w:cstheme="minorHAnsi"/>
          <w:sz w:val="22"/>
        </w:rPr>
        <w:t xml:space="preserve"> </w:t>
      </w:r>
    </w:p>
    <w:p w14:paraId="0B92B1ED" w14:textId="4702820D" w:rsidR="000C1C54" w:rsidRPr="00843002" w:rsidRDefault="000C1C54" w:rsidP="00A11D3D">
      <w:pPr>
        <w:spacing w:before="0" w:after="0"/>
        <w:ind w:left="0" w:firstLine="284"/>
        <w:jc w:val="both"/>
        <w:rPr>
          <w:rFonts w:ascii="Nyala" w:eastAsia="Times New Roman" w:hAnsi="Nyala" w:cstheme="minorHAnsi"/>
          <w:sz w:val="22"/>
          <w:lang w:eastAsia="pl-PL"/>
        </w:rPr>
      </w:pPr>
      <w:r w:rsidRPr="00843002">
        <w:rPr>
          <w:rFonts w:ascii="Nyala" w:eastAsia="Times New Roman" w:hAnsi="Nyala" w:cstheme="minorHAnsi"/>
          <w:sz w:val="22"/>
          <w:lang w:eastAsia="pl-PL"/>
        </w:rPr>
        <w:t>Środki</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z</w:t>
      </w:r>
      <w:r w:rsidR="00F465A1" w:rsidRPr="00843002">
        <w:rPr>
          <w:rFonts w:ascii="Nyala" w:eastAsia="Times New Roman" w:hAnsi="Nyala" w:cstheme="minorHAnsi"/>
          <w:sz w:val="22"/>
          <w:lang w:eastAsia="pl-PL"/>
        </w:rPr>
        <w:t xml:space="preserve"> </w:t>
      </w:r>
      <w:r w:rsidR="00513D20" w:rsidRPr="00843002">
        <w:rPr>
          <w:rFonts w:ascii="Nyala" w:eastAsia="Times New Roman" w:hAnsi="Nyala" w:cstheme="minorHAnsi"/>
          <w:sz w:val="22"/>
          <w:lang w:eastAsia="pl-PL"/>
        </w:rPr>
        <w:t>zaliczki</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uzyskane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po</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zawarciu</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umowy</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o</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przyznaniu</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pomocy</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ramach</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komponentu</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i/>
          <w:iCs/>
          <w:sz w:val="22"/>
          <w:lang w:eastAsia="pl-PL"/>
        </w:rPr>
        <w:t>Zarządzanie</w:t>
      </w:r>
      <w:r w:rsidR="00F465A1" w:rsidRPr="00843002">
        <w:rPr>
          <w:rFonts w:ascii="Nyala" w:eastAsia="Times New Roman" w:hAnsi="Nyala" w:cstheme="minorHAnsi"/>
          <w:i/>
          <w:iCs/>
          <w:sz w:val="22"/>
          <w:lang w:eastAsia="pl-PL"/>
        </w:rPr>
        <w:t xml:space="preserve"> </w:t>
      </w:r>
      <w:r w:rsidRPr="00843002">
        <w:rPr>
          <w:rFonts w:ascii="Nyala" w:eastAsia="Times New Roman" w:hAnsi="Nyala" w:cstheme="minorHAnsi"/>
          <w:i/>
          <w:iCs/>
          <w:sz w:val="22"/>
          <w:lang w:eastAsia="pl-PL"/>
        </w:rPr>
        <w:t>LSR</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zapewnią</w:t>
      </w:r>
      <w:r w:rsidR="00F465A1" w:rsidRPr="00843002">
        <w:rPr>
          <w:rFonts w:ascii="Nyala" w:eastAsia="Times New Roman" w:hAnsi="Nyala" w:cstheme="minorHAnsi"/>
          <w:sz w:val="22"/>
          <w:lang w:eastAsia="pl-PL"/>
        </w:rPr>
        <w:t xml:space="preserve"> </w:t>
      </w:r>
      <w:r w:rsidR="003B5AFB" w:rsidRPr="00843002">
        <w:rPr>
          <w:rFonts w:ascii="Nyala" w:eastAsia="Times New Roman" w:hAnsi="Nyala" w:cstheme="minorHAnsi"/>
          <w:sz w:val="22"/>
          <w:lang w:eastAsia="pl-PL"/>
        </w:rPr>
        <w:t>LGD</w:t>
      </w:r>
      <w:r w:rsidR="00F465A1" w:rsidRPr="00843002">
        <w:rPr>
          <w:rFonts w:ascii="Nyala" w:eastAsia="Times New Roman" w:hAnsi="Nyala" w:cstheme="minorHAnsi"/>
          <w:sz w:val="22"/>
          <w:lang w:eastAsia="pl-PL"/>
        </w:rPr>
        <w:t xml:space="preserve"> </w:t>
      </w:r>
      <w:r w:rsidR="003B5AFB" w:rsidRPr="00843002">
        <w:rPr>
          <w:rFonts w:ascii="Nyala" w:eastAsia="Times New Roman" w:hAnsi="Nyala" w:cstheme="minorHAnsi"/>
          <w:sz w:val="22"/>
          <w:lang w:eastAsia="pl-PL"/>
        </w:rPr>
        <w:t>ZS</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możliwość</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niezwłocznego</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przystąpienia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do</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realizacji</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zadań</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związanych</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z</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ogłaszaniem</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naborów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wniosków,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doradztwem</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i</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animowaniem</w:t>
      </w:r>
      <w:r w:rsidR="00F465A1" w:rsidRPr="00843002">
        <w:rPr>
          <w:rFonts w:ascii="Nyala" w:eastAsia="Times New Roman" w:hAnsi="Nyala" w:cstheme="minorHAnsi"/>
          <w:sz w:val="22"/>
          <w:lang w:eastAsia="pl-PL"/>
        </w:rPr>
        <w:t xml:space="preserve"> </w:t>
      </w:r>
      <w:r w:rsidR="006F0F5B" w:rsidRPr="00843002">
        <w:rPr>
          <w:rFonts w:ascii="Nyala" w:eastAsia="Times New Roman" w:hAnsi="Nyala" w:cstheme="minorHAnsi"/>
          <w:sz w:val="22"/>
          <w:lang w:eastAsia="pl-PL"/>
        </w:rPr>
        <w:t>lokalnej</w:t>
      </w:r>
      <w:r w:rsidR="00F465A1" w:rsidRPr="00843002">
        <w:rPr>
          <w:rFonts w:ascii="Nyala" w:eastAsia="Times New Roman" w:hAnsi="Nyala" w:cstheme="minorHAnsi"/>
          <w:sz w:val="22"/>
          <w:lang w:eastAsia="pl-PL"/>
        </w:rPr>
        <w:t xml:space="preserve"> </w:t>
      </w:r>
      <w:r w:rsidR="006F0F5B" w:rsidRPr="00843002">
        <w:rPr>
          <w:rFonts w:ascii="Nyala" w:eastAsia="Times New Roman" w:hAnsi="Nyala" w:cstheme="minorHAnsi"/>
          <w:sz w:val="22"/>
          <w:lang w:eastAsia="pl-PL"/>
        </w:rPr>
        <w:t>społeczności</w:t>
      </w:r>
      <w:r w:rsidRPr="00843002">
        <w:rPr>
          <w:rFonts w:ascii="Nyala" w:eastAsia="Times New Roman" w:hAnsi="Nyala" w:cstheme="minorHAnsi"/>
          <w:sz w:val="22"/>
          <w:lang w:eastAsia="pl-PL"/>
        </w:rPr>
        <w:t>.</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Będą</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one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poprzedzone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działaniami</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aktywizującymi</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i</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animującymi</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skierowanymi</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do</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potencjalnych</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beneficjentów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oraz</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mieszkańców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obszaru</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LSR.</w:t>
      </w:r>
      <w:r w:rsidR="00F465A1" w:rsidRPr="00843002">
        <w:rPr>
          <w:rFonts w:ascii="Nyala" w:eastAsia="Times New Roman" w:hAnsi="Nyala" w:cstheme="minorHAnsi"/>
          <w:sz w:val="22"/>
          <w:lang w:eastAsia="pl-PL"/>
        </w:rPr>
        <w:t xml:space="preserve"> </w:t>
      </w:r>
      <w:r w:rsidR="00E130F2" w:rsidRPr="00843002">
        <w:rPr>
          <w:rFonts w:ascii="Nyala" w:eastAsia="Times New Roman" w:hAnsi="Nyala" w:cstheme="minorHAnsi"/>
          <w:sz w:val="22"/>
          <w:lang w:eastAsia="pl-PL"/>
        </w:rPr>
        <w:t>Należy</w:t>
      </w:r>
      <w:r w:rsidR="00F465A1" w:rsidRPr="00843002">
        <w:rPr>
          <w:rFonts w:ascii="Nyala" w:eastAsia="Times New Roman" w:hAnsi="Nyala" w:cstheme="minorHAnsi"/>
          <w:sz w:val="22"/>
          <w:lang w:eastAsia="pl-PL"/>
        </w:rPr>
        <w:t xml:space="preserve"> </w:t>
      </w:r>
      <w:r w:rsidR="00E130F2" w:rsidRPr="00843002">
        <w:rPr>
          <w:rFonts w:ascii="Nyala" w:eastAsia="Times New Roman" w:hAnsi="Nyala" w:cstheme="minorHAnsi"/>
          <w:sz w:val="22"/>
          <w:lang w:eastAsia="pl-PL"/>
        </w:rPr>
        <w:t>podkreślić,</w:t>
      </w:r>
      <w:r w:rsidR="00F465A1" w:rsidRPr="00843002">
        <w:rPr>
          <w:rFonts w:ascii="Nyala" w:eastAsia="Times New Roman" w:hAnsi="Nyala" w:cstheme="minorHAnsi"/>
          <w:sz w:val="22"/>
          <w:lang w:eastAsia="pl-PL"/>
        </w:rPr>
        <w:t xml:space="preserve"> </w:t>
      </w:r>
      <w:r w:rsidR="00E130F2" w:rsidRPr="00843002">
        <w:rPr>
          <w:rFonts w:ascii="Nyala" w:eastAsia="Times New Roman" w:hAnsi="Nyala" w:cstheme="minorHAnsi"/>
          <w:sz w:val="22"/>
          <w:lang w:eastAsia="pl-PL"/>
        </w:rPr>
        <w:t>iż</w:t>
      </w:r>
      <w:r w:rsidR="00F465A1" w:rsidRPr="00843002">
        <w:rPr>
          <w:rFonts w:ascii="Nyala" w:eastAsia="Times New Roman" w:hAnsi="Nyala" w:cstheme="minorHAnsi"/>
          <w:sz w:val="22"/>
          <w:lang w:eastAsia="pl-PL"/>
        </w:rPr>
        <w:t xml:space="preserve"> </w:t>
      </w:r>
      <w:r w:rsidR="00E130F2" w:rsidRPr="00843002">
        <w:rPr>
          <w:rFonts w:ascii="Nyala" w:eastAsia="Times New Roman" w:hAnsi="Nyala" w:cstheme="minorHAnsi"/>
          <w:sz w:val="22"/>
          <w:lang w:eastAsia="pl-PL"/>
        </w:rPr>
        <w:t>d</w:t>
      </w:r>
      <w:r w:rsidRPr="00843002">
        <w:rPr>
          <w:rFonts w:ascii="Nyala" w:eastAsia="Times New Roman" w:hAnsi="Nyala" w:cstheme="minorHAnsi"/>
          <w:sz w:val="22"/>
          <w:lang w:eastAsia="pl-PL"/>
        </w:rPr>
        <w:t>ziałania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te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będą</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mieć</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charakter</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niekomercyjny</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i</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otwarty.</w:t>
      </w:r>
      <w:r w:rsidR="00F465A1" w:rsidRPr="00843002">
        <w:rPr>
          <w:rFonts w:ascii="Nyala" w:eastAsia="Times New Roman" w:hAnsi="Nyala" w:cstheme="minorHAnsi"/>
          <w:sz w:val="22"/>
          <w:lang w:eastAsia="pl-PL"/>
        </w:rPr>
        <w:t xml:space="preserve"> </w:t>
      </w:r>
    </w:p>
    <w:p w14:paraId="15C08B78" w14:textId="2B405C93" w:rsidR="000C1C54" w:rsidRPr="00843002" w:rsidRDefault="000C1C54" w:rsidP="00A11D3D">
      <w:pPr>
        <w:spacing w:before="0" w:after="0"/>
        <w:ind w:left="0" w:firstLine="284"/>
        <w:jc w:val="both"/>
        <w:rPr>
          <w:rFonts w:ascii="Nyala" w:eastAsia="Times New Roman" w:hAnsi="Nyala" w:cstheme="minorHAnsi"/>
          <w:sz w:val="22"/>
          <w:lang w:eastAsia="pl-PL"/>
        </w:rPr>
      </w:pPr>
      <w:r w:rsidRPr="00843002">
        <w:rPr>
          <w:rFonts w:ascii="Nyala" w:eastAsia="Times New Roman" w:hAnsi="Nyala" w:cstheme="minorHAnsi"/>
          <w:sz w:val="22"/>
          <w:lang w:eastAsia="pl-PL"/>
        </w:rPr>
        <w:t>Nowa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LSR</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to</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nowe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wyzwania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szczególności</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dla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poszczególnych</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grup</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odbiorców.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Dlatego</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początkowym</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etapie</w:t>
      </w:r>
      <w:r w:rsidR="00F465A1" w:rsidRPr="00843002">
        <w:rPr>
          <w:rFonts w:ascii="Nyala" w:eastAsia="Times New Roman" w:hAnsi="Nyala" w:cstheme="minorHAnsi"/>
          <w:sz w:val="22"/>
          <w:lang w:eastAsia="pl-PL"/>
        </w:rPr>
        <w:t xml:space="preserve"> </w:t>
      </w:r>
      <w:r w:rsidR="003B5AFB" w:rsidRPr="00843002">
        <w:rPr>
          <w:rFonts w:ascii="Nyala" w:eastAsia="Times New Roman" w:hAnsi="Nyala" w:cstheme="minorHAnsi"/>
          <w:sz w:val="22"/>
          <w:lang w:eastAsia="pl-PL"/>
        </w:rPr>
        <w:t>LGD</w:t>
      </w:r>
      <w:r w:rsidR="00F465A1" w:rsidRPr="00843002">
        <w:rPr>
          <w:rFonts w:ascii="Nyala" w:eastAsia="Times New Roman" w:hAnsi="Nyala" w:cstheme="minorHAnsi"/>
          <w:sz w:val="22"/>
          <w:lang w:eastAsia="pl-PL"/>
        </w:rPr>
        <w:t xml:space="preserve"> </w:t>
      </w:r>
      <w:r w:rsidR="003B5AFB" w:rsidRPr="00843002">
        <w:rPr>
          <w:rFonts w:ascii="Nyala" w:eastAsia="Times New Roman" w:hAnsi="Nyala" w:cstheme="minorHAnsi"/>
          <w:sz w:val="22"/>
          <w:lang w:eastAsia="pl-PL"/>
        </w:rPr>
        <w:t>ZS</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przewiduje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uruchomienie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szeregu</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mechanizmów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informacyjno-edukacyjnych</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dla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naszych</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partnerów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i</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potencjalnych</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beneficjentów.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Przed</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przystąpieniem</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do</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naborów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wniosków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zostanie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przeprowadzona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kampania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informacyjna</w:t>
      </w:r>
      <w:r w:rsidR="00F465A1" w:rsidRPr="00843002">
        <w:rPr>
          <w:rFonts w:ascii="Nyala" w:eastAsia="Times New Roman" w:hAnsi="Nyala" w:cstheme="minorHAnsi"/>
          <w:sz w:val="22"/>
          <w:lang w:eastAsia="pl-PL"/>
        </w:rPr>
        <w:t xml:space="preserve"> </w:t>
      </w:r>
      <w:r w:rsidR="00133F63">
        <w:rPr>
          <w:rFonts w:ascii="Nyala" w:eastAsia="Times New Roman" w:hAnsi="Nyala" w:cstheme="minorHAnsi"/>
          <w:sz w:val="22"/>
          <w:lang w:eastAsia="pl-PL"/>
        </w:rPr>
        <w:br/>
      </w:r>
      <w:r w:rsidRPr="00843002">
        <w:rPr>
          <w:rFonts w:ascii="Nyala" w:eastAsia="Times New Roman" w:hAnsi="Nyala" w:cstheme="minorHAnsi"/>
          <w:sz w:val="22"/>
          <w:lang w:eastAsia="pl-PL"/>
        </w:rPr>
        <w:t>z</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wykorzystaniem</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adekwatnych</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środków</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przekazu,</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zapewniająca</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dotarcie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do</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wszystkich</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interesariuszy</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z</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obszaru</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LSR.</w:t>
      </w:r>
      <w:r w:rsidR="00F465A1" w:rsidRPr="00843002">
        <w:rPr>
          <w:rFonts w:ascii="Nyala" w:eastAsia="Times New Roman" w:hAnsi="Nyala" w:cstheme="minorHAnsi"/>
          <w:sz w:val="22"/>
          <w:lang w:eastAsia="pl-PL"/>
        </w:rPr>
        <w:t xml:space="preserve"> </w:t>
      </w:r>
    </w:p>
    <w:p w14:paraId="75D8393B" w14:textId="75DFC0C5" w:rsidR="000C1C54" w:rsidRPr="00843002" w:rsidRDefault="000C1C54" w:rsidP="00A11D3D">
      <w:pPr>
        <w:spacing w:before="0" w:after="0"/>
        <w:ind w:left="0" w:firstLine="284"/>
        <w:jc w:val="both"/>
        <w:rPr>
          <w:rFonts w:ascii="Nyala" w:hAnsi="Nyala" w:cstheme="minorHAnsi"/>
          <w:sz w:val="22"/>
        </w:rPr>
      </w:pPr>
      <w:r w:rsidRPr="00843002">
        <w:rPr>
          <w:rFonts w:ascii="Nyala" w:eastAsia="Times New Roman" w:hAnsi="Nyala" w:cstheme="minorHAnsi"/>
          <w:sz w:val="22"/>
          <w:lang w:eastAsia="pl-PL"/>
        </w:rPr>
        <w:t>Pracownicy</w:t>
      </w:r>
      <w:r w:rsidR="00F465A1" w:rsidRPr="00843002">
        <w:rPr>
          <w:rFonts w:ascii="Nyala" w:eastAsia="Times New Roman" w:hAnsi="Nyala" w:cstheme="minorHAnsi"/>
          <w:sz w:val="22"/>
          <w:lang w:eastAsia="pl-PL"/>
        </w:rPr>
        <w:t xml:space="preserve"> </w:t>
      </w:r>
      <w:r w:rsidR="003B5AFB" w:rsidRPr="00843002">
        <w:rPr>
          <w:rFonts w:ascii="Nyala" w:eastAsia="Times New Roman" w:hAnsi="Nyala" w:cstheme="minorHAnsi"/>
          <w:sz w:val="22"/>
          <w:lang w:eastAsia="pl-PL"/>
        </w:rPr>
        <w:t>LGD</w:t>
      </w:r>
      <w:r w:rsidR="00F465A1" w:rsidRPr="00843002">
        <w:rPr>
          <w:rFonts w:ascii="Nyala" w:eastAsia="Times New Roman" w:hAnsi="Nyala" w:cstheme="minorHAnsi"/>
          <w:sz w:val="22"/>
          <w:lang w:eastAsia="pl-PL"/>
        </w:rPr>
        <w:t xml:space="preserve"> </w:t>
      </w:r>
      <w:r w:rsidR="003B5AFB" w:rsidRPr="00843002">
        <w:rPr>
          <w:rFonts w:ascii="Nyala" w:eastAsia="Times New Roman" w:hAnsi="Nyala" w:cstheme="minorHAnsi"/>
          <w:sz w:val="22"/>
          <w:lang w:eastAsia="pl-PL"/>
        </w:rPr>
        <w:t>ZS</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będą</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świadczyć</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bezpłatne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doradztwo,</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zgodnie</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z</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Regulaminem</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lub</w:t>
      </w:r>
      <w:r w:rsidR="00F465A1" w:rsidRPr="00843002">
        <w:rPr>
          <w:rFonts w:ascii="Nyala" w:eastAsia="Times New Roman" w:hAnsi="Nyala" w:cstheme="minorHAnsi"/>
          <w:sz w:val="22"/>
          <w:lang w:eastAsia="pl-PL"/>
        </w:rPr>
        <w:t xml:space="preserve"> </w:t>
      </w:r>
      <w:r w:rsidRPr="00843002">
        <w:rPr>
          <w:rFonts w:ascii="Nyala" w:eastAsia="Times New Roman" w:hAnsi="Nyala" w:cstheme="minorHAnsi"/>
          <w:sz w:val="22"/>
          <w:lang w:eastAsia="pl-PL"/>
        </w:rPr>
        <w:t>upublicznionym</w:t>
      </w:r>
      <w:r w:rsidR="00FA08AD" w:rsidRPr="00843002">
        <w:rPr>
          <w:rFonts w:ascii="Nyala" w:eastAsia="Times New Roman" w:hAnsi="Nyala" w:cstheme="minorHAnsi"/>
          <w:sz w:val="22"/>
          <w:lang w:eastAsia="pl-PL"/>
        </w:rPr>
        <w:t xml:space="preserve">i </w:t>
      </w:r>
      <w:r w:rsidRPr="00843002">
        <w:rPr>
          <w:rFonts w:ascii="Nyala" w:hAnsi="Nyala" w:cstheme="minorHAnsi"/>
          <w:sz w:val="22"/>
        </w:rPr>
        <w:t>zasadami</w:t>
      </w:r>
      <w:r w:rsidR="00F465A1" w:rsidRPr="00843002">
        <w:rPr>
          <w:rFonts w:ascii="Nyala" w:hAnsi="Nyala" w:cstheme="minorHAnsi"/>
          <w:sz w:val="22"/>
        </w:rPr>
        <w:t xml:space="preserve"> </w:t>
      </w:r>
      <w:r w:rsidRPr="00843002">
        <w:rPr>
          <w:rFonts w:ascii="Nyala" w:hAnsi="Nyala" w:cstheme="minorHAnsi"/>
          <w:sz w:val="22"/>
        </w:rPr>
        <w:t>doradztwa.</w:t>
      </w:r>
      <w:r w:rsidR="00F465A1" w:rsidRPr="00843002">
        <w:rPr>
          <w:rFonts w:ascii="Nyala" w:hAnsi="Nyala" w:cstheme="minorHAnsi"/>
          <w:sz w:val="22"/>
        </w:rPr>
        <w:t xml:space="preserve"> </w:t>
      </w:r>
      <w:r w:rsidRPr="00843002">
        <w:rPr>
          <w:rFonts w:ascii="Nyala" w:hAnsi="Nyala" w:cstheme="minorHAnsi"/>
          <w:sz w:val="22"/>
        </w:rPr>
        <w:t>Było</w:t>
      </w:r>
      <w:r w:rsidR="00F465A1" w:rsidRPr="00843002">
        <w:rPr>
          <w:rFonts w:ascii="Nyala" w:hAnsi="Nyala" w:cstheme="minorHAnsi"/>
          <w:sz w:val="22"/>
        </w:rPr>
        <w:t xml:space="preserve"> </w:t>
      </w:r>
      <w:r w:rsidRPr="00843002">
        <w:rPr>
          <w:rFonts w:ascii="Nyala" w:hAnsi="Nyala" w:cstheme="minorHAnsi"/>
          <w:sz w:val="22"/>
        </w:rPr>
        <w:t>ono</w:t>
      </w:r>
      <w:r w:rsidR="00F465A1" w:rsidRPr="00843002">
        <w:rPr>
          <w:rFonts w:ascii="Nyala" w:hAnsi="Nyala" w:cstheme="minorHAnsi"/>
          <w:sz w:val="22"/>
        </w:rPr>
        <w:t xml:space="preserve"> </w:t>
      </w:r>
      <w:r w:rsidRPr="00843002">
        <w:rPr>
          <w:rFonts w:ascii="Nyala" w:hAnsi="Nyala" w:cstheme="minorHAnsi"/>
          <w:sz w:val="22"/>
        </w:rPr>
        <w:t>wysoko</w:t>
      </w:r>
      <w:r w:rsidR="00F465A1" w:rsidRPr="00843002">
        <w:rPr>
          <w:rFonts w:ascii="Nyala" w:hAnsi="Nyala" w:cstheme="minorHAnsi"/>
          <w:sz w:val="22"/>
        </w:rPr>
        <w:t xml:space="preserve"> </w:t>
      </w:r>
      <w:r w:rsidRPr="00843002">
        <w:rPr>
          <w:rFonts w:ascii="Nyala" w:hAnsi="Nyala" w:cstheme="minorHAnsi"/>
          <w:sz w:val="22"/>
        </w:rPr>
        <w:t>oceniane</w:t>
      </w:r>
      <w:r w:rsidR="00F465A1" w:rsidRPr="00843002">
        <w:rPr>
          <w:rFonts w:ascii="Nyala" w:hAnsi="Nyala" w:cstheme="minorHAnsi"/>
          <w:sz w:val="22"/>
        </w:rPr>
        <w:t xml:space="preserve"> </w:t>
      </w:r>
      <w:r w:rsidRPr="00843002">
        <w:rPr>
          <w:rFonts w:ascii="Nyala" w:hAnsi="Nyala" w:cstheme="minorHAnsi"/>
          <w:sz w:val="22"/>
        </w:rPr>
        <w:t>przez</w:t>
      </w:r>
      <w:r w:rsidR="00F465A1" w:rsidRPr="00843002">
        <w:rPr>
          <w:rFonts w:ascii="Nyala" w:hAnsi="Nyala" w:cstheme="minorHAnsi"/>
          <w:sz w:val="22"/>
        </w:rPr>
        <w:t xml:space="preserve"> </w:t>
      </w:r>
      <w:r w:rsidRPr="00843002">
        <w:rPr>
          <w:rFonts w:ascii="Nyala" w:hAnsi="Nyala" w:cstheme="minorHAnsi"/>
          <w:sz w:val="22"/>
        </w:rPr>
        <w:t>beneficjentów</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poprzedniej</w:t>
      </w:r>
      <w:r w:rsidR="00F465A1" w:rsidRPr="00843002">
        <w:rPr>
          <w:rFonts w:ascii="Nyala" w:hAnsi="Nyala" w:cstheme="minorHAnsi"/>
          <w:sz w:val="22"/>
        </w:rPr>
        <w:t xml:space="preserve"> </w:t>
      </w:r>
      <w:r w:rsidRPr="00843002">
        <w:rPr>
          <w:rFonts w:ascii="Nyala" w:hAnsi="Nyala" w:cstheme="minorHAnsi"/>
          <w:sz w:val="22"/>
        </w:rPr>
        <w:t>perspektywie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dawało</w:t>
      </w:r>
      <w:r w:rsidR="00F465A1" w:rsidRPr="00843002">
        <w:rPr>
          <w:rFonts w:ascii="Nyala" w:hAnsi="Nyala" w:cstheme="minorHAnsi"/>
          <w:sz w:val="22"/>
        </w:rPr>
        <w:t xml:space="preserve"> </w:t>
      </w:r>
      <w:r w:rsidRPr="00843002">
        <w:rPr>
          <w:rFonts w:ascii="Nyala" w:hAnsi="Nyala" w:cstheme="minorHAnsi"/>
          <w:sz w:val="22"/>
        </w:rPr>
        <w:t>wymierne</w:t>
      </w:r>
      <w:r w:rsidR="00F465A1" w:rsidRPr="00843002">
        <w:rPr>
          <w:rFonts w:ascii="Nyala" w:hAnsi="Nyala" w:cstheme="minorHAnsi"/>
          <w:sz w:val="22"/>
        </w:rPr>
        <w:t xml:space="preserve"> </w:t>
      </w:r>
      <w:r w:rsidRPr="00843002">
        <w:rPr>
          <w:rFonts w:ascii="Nyala" w:hAnsi="Nyala" w:cstheme="minorHAnsi"/>
          <w:sz w:val="22"/>
        </w:rPr>
        <w:t>efekty</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postaci</w:t>
      </w:r>
      <w:r w:rsidR="00F465A1" w:rsidRPr="00843002">
        <w:rPr>
          <w:rFonts w:ascii="Nyala" w:hAnsi="Nyala" w:cstheme="minorHAnsi"/>
          <w:sz w:val="22"/>
        </w:rPr>
        <w:t xml:space="preserve"> </w:t>
      </w:r>
      <w:r w:rsidRPr="00843002">
        <w:rPr>
          <w:rFonts w:ascii="Nyala" w:hAnsi="Nyala" w:cstheme="minorHAnsi"/>
          <w:sz w:val="22"/>
        </w:rPr>
        <w:t>lepszej</w:t>
      </w:r>
      <w:r w:rsidR="00F465A1" w:rsidRPr="00843002">
        <w:rPr>
          <w:rFonts w:ascii="Nyala" w:hAnsi="Nyala" w:cstheme="minorHAnsi"/>
          <w:sz w:val="22"/>
        </w:rPr>
        <w:t xml:space="preserve"> </w:t>
      </w:r>
      <w:r w:rsidRPr="00843002">
        <w:rPr>
          <w:rFonts w:ascii="Nyala" w:hAnsi="Nyala" w:cstheme="minorHAnsi"/>
          <w:sz w:val="22"/>
        </w:rPr>
        <w:t>jakości</w:t>
      </w:r>
      <w:r w:rsidR="00F465A1" w:rsidRPr="00843002">
        <w:rPr>
          <w:rFonts w:ascii="Nyala" w:hAnsi="Nyala" w:cstheme="minorHAnsi"/>
          <w:sz w:val="22"/>
        </w:rPr>
        <w:t xml:space="preserve"> </w:t>
      </w:r>
      <w:r w:rsidRPr="00843002">
        <w:rPr>
          <w:rFonts w:ascii="Nyala" w:hAnsi="Nyala" w:cstheme="minorHAnsi"/>
          <w:sz w:val="22"/>
        </w:rPr>
        <w:t>dokumentacji</w:t>
      </w:r>
      <w:r w:rsidR="00F465A1" w:rsidRPr="00843002">
        <w:rPr>
          <w:rFonts w:ascii="Nyala" w:hAnsi="Nyala" w:cstheme="minorHAnsi"/>
          <w:sz w:val="22"/>
        </w:rPr>
        <w:t xml:space="preserve"> </w:t>
      </w:r>
      <w:r w:rsidRPr="00843002">
        <w:rPr>
          <w:rFonts w:ascii="Nyala" w:hAnsi="Nyala" w:cstheme="minorHAnsi"/>
          <w:sz w:val="22"/>
        </w:rPr>
        <w:t>aplikacyjnej,</w:t>
      </w:r>
      <w:r w:rsidR="00F465A1" w:rsidRPr="00843002">
        <w:rPr>
          <w:rFonts w:ascii="Nyala" w:hAnsi="Nyala" w:cstheme="minorHAnsi"/>
          <w:sz w:val="22"/>
        </w:rPr>
        <w:t xml:space="preserve"> </w:t>
      </w:r>
      <w:r w:rsidRPr="00843002">
        <w:rPr>
          <w:rFonts w:ascii="Nyala" w:hAnsi="Nyala" w:cstheme="minorHAnsi"/>
          <w:sz w:val="22"/>
        </w:rPr>
        <w:t>dlatego</w:t>
      </w:r>
      <w:r w:rsidR="00F465A1" w:rsidRPr="00843002">
        <w:rPr>
          <w:rFonts w:ascii="Nyala" w:hAnsi="Nyala" w:cstheme="minorHAnsi"/>
          <w:sz w:val="22"/>
        </w:rPr>
        <w:t xml:space="preserve"> </w:t>
      </w:r>
      <w:r w:rsidRPr="00843002">
        <w:rPr>
          <w:rFonts w:ascii="Nyala" w:hAnsi="Nyala" w:cstheme="minorHAnsi"/>
          <w:sz w:val="22"/>
        </w:rPr>
        <w:t>od</w:t>
      </w:r>
      <w:r w:rsidR="00F465A1" w:rsidRPr="00843002">
        <w:rPr>
          <w:rFonts w:ascii="Nyala" w:hAnsi="Nyala" w:cstheme="minorHAnsi"/>
          <w:sz w:val="22"/>
        </w:rPr>
        <w:t xml:space="preserve"> </w:t>
      </w:r>
      <w:r w:rsidRPr="00843002">
        <w:rPr>
          <w:rFonts w:ascii="Nyala" w:hAnsi="Nyala" w:cstheme="minorHAnsi"/>
          <w:sz w:val="22"/>
        </w:rPr>
        <w:t>początku</w:t>
      </w:r>
      <w:r w:rsidR="00F465A1" w:rsidRPr="00843002">
        <w:rPr>
          <w:rFonts w:ascii="Nyala" w:hAnsi="Nyala" w:cstheme="minorHAnsi"/>
          <w:sz w:val="22"/>
        </w:rPr>
        <w:t xml:space="preserve"> </w:t>
      </w:r>
      <w:r w:rsidRPr="00843002">
        <w:rPr>
          <w:rFonts w:ascii="Nyala" w:hAnsi="Nyala" w:cstheme="minorHAnsi"/>
          <w:sz w:val="22"/>
        </w:rPr>
        <w:t>wdrażania</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możliwe</w:t>
      </w:r>
      <w:r w:rsidR="00F465A1" w:rsidRPr="00843002">
        <w:rPr>
          <w:rFonts w:ascii="Nyala" w:hAnsi="Nyala" w:cstheme="minorHAnsi"/>
          <w:sz w:val="22"/>
        </w:rPr>
        <w:t xml:space="preserve"> </w:t>
      </w:r>
      <w:r w:rsidRPr="00843002">
        <w:rPr>
          <w:rFonts w:ascii="Nyala" w:hAnsi="Nyala" w:cstheme="minorHAnsi"/>
          <w:sz w:val="22"/>
        </w:rPr>
        <w:t>korzystanie</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tej</w:t>
      </w:r>
      <w:r w:rsidR="00F465A1" w:rsidRPr="00843002">
        <w:rPr>
          <w:rFonts w:ascii="Nyala" w:hAnsi="Nyala" w:cstheme="minorHAnsi"/>
          <w:sz w:val="22"/>
        </w:rPr>
        <w:t xml:space="preserve"> </w:t>
      </w:r>
      <w:r w:rsidRPr="00843002">
        <w:rPr>
          <w:rFonts w:ascii="Nyala" w:hAnsi="Nyala" w:cstheme="minorHAnsi"/>
          <w:sz w:val="22"/>
        </w:rPr>
        <w:t>formy</w:t>
      </w:r>
      <w:r w:rsidR="00F465A1" w:rsidRPr="00843002">
        <w:rPr>
          <w:rFonts w:ascii="Nyala" w:hAnsi="Nyala" w:cstheme="minorHAnsi"/>
          <w:sz w:val="22"/>
        </w:rPr>
        <w:t xml:space="preserve"> </w:t>
      </w:r>
      <w:r w:rsidRPr="00843002">
        <w:rPr>
          <w:rFonts w:ascii="Nyala" w:hAnsi="Nyala" w:cstheme="minorHAnsi"/>
          <w:sz w:val="22"/>
        </w:rPr>
        <w:t>pomocy.</w:t>
      </w:r>
    </w:p>
    <w:p w14:paraId="559CB07D" w14:textId="28DB04BF" w:rsidR="000C1C54" w:rsidRPr="00843002" w:rsidRDefault="000C1C54" w:rsidP="00A11D3D">
      <w:pPr>
        <w:spacing w:before="0" w:after="0"/>
        <w:ind w:left="0" w:firstLine="284"/>
        <w:jc w:val="both"/>
        <w:rPr>
          <w:rFonts w:ascii="Nyala" w:hAnsi="Nyala" w:cstheme="minorHAnsi"/>
          <w:sz w:val="22"/>
        </w:rPr>
      </w:pPr>
      <w:r w:rsidRPr="00843002">
        <w:rPr>
          <w:rFonts w:ascii="Nyala" w:hAnsi="Nyala" w:cstheme="minorHAnsi"/>
          <w:sz w:val="22"/>
        </w:rPr>
        <w:t>Jednocześnie,</w:t>
      </w:r>
      <w:r w:rsidR="00F465A1" w:rsidRPr="00843002">
        <w:rPr>
          <w:rFonts w:ascii="Nyala" w:hAnsi="Nyala" w:cstheme="minorHAnsi"/>
          <w:sz w:val="22"/>
        </w:rPr>
        <w:t xml:space="preserve"> </w:t>
      </w:r>
      <w:r w:rsidRPr="00843002">
        <w:rPr>
          <w:rFonts w:ascii="Nyala" w:hAnsi="Nyala" w:cstheme="minorHAnsi"/>
          <w:sz w:val="22"/>
        </w:rPr>
        <w:t>każdorazowy</w:t>
      </w:r>
      <w:r w:rsidR="00F465A1" w:rsidRPr="00843002">
        <w:rPr>
          <w:rFonts w:ascii="Nyala" w:hAnsi="Nyala" w:cstheme="minorHAnsi"/>
          <w:sz w:val="22"/>
        </w:rPr>
        <w:t xml:space="preserve"> </w:t>
      </w:r>
      <w:r w:rsidRPr="00843002">
        <w:rPr>
          <w:rFonts w:ascii="Nyala" w:hAnsi="Nyala" w:cstheme="minorHAnsi"/>
          <w:sz w:val="22"/>
        </w:rPr>
        <w:t>kontakt</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partnerami</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interesariuszami</w:t>
      </w:r>
      <w:r w:rsidR="00F465A1" w:rsidRPr="00843002">
        <w:rPr>
          <w:rFonts w:ascii="Nyala" w:hAnsi="Nyala" w:cstheme="minorHAnsi"/>
          <w:sz w:val="22"/>
        </w:rPr>
        <w:t xml:space="preserve"> </w:t>
      </w:r>
      <w:r w:rsidRPr="00843002">
        <w:rPr>
          <w:rFonts w:ascii="Nyala" w:hAnsi="Nyala" w:cstheme="minorHAnsi"/>
          <w:sz w:val="22"/>
        </w:rPr>
        <w:t>(tj.</w:t>
      </w:r>
      <w:r w:rsidR="00F465A1" w:rsidRPr="00843002">
        <w:rPr>
          <w:rFonts w:ascii="Nyala" w:hAnsi="Nyala" w:cstheme="minorHAnsi"/>
          <w:sz w:val="22"/>
        </w:rPr>
        <w:t xml:space="preserve"> </w:t>
      </w:r>
      <w:r w:rsidRPr="00843002">
        <w:rPr>
          <w:rFonts w:ascii="Nyala" w:hAnsi="Nyala" w:cstheme="minorHAnsi"/>
          <w:sz w:val="22"/>
        </w:rPr>
        <w:t>odbiorcami</w:t>
      </w:r>
      <w:r w:rsidR="00F465A1" w:rsidRPr="00843002">
        <w:rPr>
          <w:rFonts w:ascii="Nyala" w:hAnsi="Nyala" w:cstheme="minorHAnsi"/>
          <w:sz w:val="22"/>
        </w:rPr>
        <w:t xml:space="preserve"> </w:t>
      </w:r>
      <w:r w:rsidRPr="00843002">
        <w:rPr>
          <w:rFonts w:ascii="Nyala" w:hAnsi="Nyala" w:cstheme="minorHAnsi"/>
          <w:sz w:val="22"/>
        </w:rPr>
        <w:t>działań)</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zachętą</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zgłaszania</w:t>
      </w:r>
      <w:r w:rsidR="00F465A1" w:rsidRPr="00843002">
        <w:rPr>
          <w:rFonts w:ascii="Nyala" w:hAnsi="Nyala" w:cstheme="minorHAnsi"/>
          <w:sz w:val="22"/>
        </w:rPr>
        <w:t xml:space="preserve"> </w:t>
      </w:r>
      <w:r w:rsidRPr="00843002">
        <w:rPr>
          <w:rFonts w:ascii="Nyala" w:hAnsi="Nyala" w:cstheme="minorHAnsi"/>
          <w:sz w:val="22"/>
        </w:rPr>
        <w:t>propozycji/inicjatyw</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zakresie</w:t>
      </w:r>
      <w:r w:rsidR="00F465A1" w:rsidRPr="00843002">
        <w:rPr>
          <w:rFonts w:ascii="Nyala" w:hAnsi="Nyala" w:cstheme="minorHAnsi"/>
          <w:sz w:val="22"/>
        </w:rPr>
        <w:t xml:space="preserve"> </w:t>
      </w:r>
      <w:r w:rsidRPr="00843002">
        <w:rPr>
          <w:rFonts w:ascii="Nyala" w:hAnsi="Nyala" w:cstheme="minorHAnsi"/>
          <w:sz w:val="22"/>
        </w:rPr>
        <w:t>zarówno</w:t>
      </w:r>
      <w:r w:rsidR="00F465A1" w:rsidRPr="00843002">
        <w:rPr>
          <w:rFonts w:ascii="Nyala" w:hAnsi="Nyala" w:cstheme="minorHAnsi"/>
          <w:sz w:val="22"/>
        </w:rPr>
        <w:t xml:space="preserve"> </w:t>
      </w:r>
      <w:r w:rsidRPr="00843002">
        <w:rPr>
          <w:rFonts w:ascii="Nyala" w:hAnsi="Nyala" w:cstheme="minorHAnsi"/>
          <w:sz w:val="22"/>
        </w:rPr>
        <w:t>funkcjonowania</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jak</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wdrażania</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00C350E6" w:rsidRPr="00843002">
        <w:rPr>
          <w:rFonts w:ascii="Nyala" w:hAnsi="Nyala" w:cstheme="minorHAnsi"/>
          <w:sz w:val="22"/>
        </w:rPr>
        <w:t>Ponadto,</w:t>
      </w:r>
      <w:r w:rsidR="00F465A1" w:rsidRPr="00843002">
        <w:rPr>
          <w:rFonts w:ascii="Nyala" w:hAnsi="Nyala" w:cstheme="minorHAnsi"/>
          <w:sz w:val="22"/>
        </w:rPr>
        <w:t xml:space="preserve"> </w:t>
      </w:r>
      <w:r w:rsidR="00C350E6" w:rsidRPr="00843002">
        <w:rPr>
          <w:rFonts w:ascii="Nyala" w:hAnsi="Nyala" w:cstheme="minorHAnsi"/>
          <w:sz w:val="22"/>
        </w:rPr>
        <w:t>f</w:t>
      </w:r>
      <w:r w:rsidRPr="00843002">
        <w:rPr>
          <w:rFonts w:ascii="Nyala" w:hAnsi="Nyala" w:cstheme="minorHAnsi"/>
          <w:sz w:val="22"/>
        </w:rPr>
        <w:t>ormularz</w:t>
      </w:r>
      <w:r w:rsidR="00F465A1" w:rsidRPr="00843002">
        <w:rPr>
          <w:rFonts w:ascii="Nyala" w:hAnsi="Nyala" w:cstheme="minorHAnsi"/>
          <w:sz w:val="22"/>
        </w:rPr>
        <w:t xml:space="preserve"> </w:t>
      </w:r>
      <w:r w:rsidRPr="00843002">
        <w:rPr>
          <w:rFonts w:ascii="Nyala" w:hAnsi="Nyala" w:cstheme="minorHAnsi"/>
          <w:sz w:val="22"/>
        </w:rPr>
        <w:t>ankiety</w:t>
      </w:r>
      <w:r w:rsidR="00C350E6" w:rsidRPr="00843002">
        <w:rPr>
          <w:rFonts w:ascii="Nyala" w:hAnsi="Nyala" w:cstheme="minorHAnsi"/>
          <w:sz w:val="22"/>
        </w:rPr>
        <w:t>,</w:t>
      </w:r>
      <w:r w:rsidR="00F465A1" w:rsidRPr="00843002">
        <w:rPr>
          <w:rFonts w:ascii="Nyala" w:hAnsi="Nyala" w:cstheme="minorHAnsi"/>
          <w:sz w:val="22"/>
        </w:rPr>
        <w:t xml:space="preserve"> </w:t>
      </w:r>
      <w:r w:rsidR="00C350E6" w:rsidRPr="00843002">
        <w:rPr>
          <w:rFonts w:ascii="Nyala" w:hAnsi="Nyala" w:cstheme="minorHAnsi"/>
          <w:sz w:val="22"/>
        </w:rPr>
        <w:t>zarówno</w:t>
      </w:r>
      <w:r w:rsidR="00F465A1" w:rsidRPr="00843002">
        <w:rPr>
          <w:rFonts w:ascii="Nyala" w:hAnsi="Nyala" w:cstheme="minorHAnsi"/>
          <w:sz w:val="22"/>
        </w:rPr>
        <w:t xml:space="preserve"> </w:t>
      </w:r>
      <w:r w:rsidR="00C350E6" w:rsidRPr="00843002">
        <w:rPr>
          <w:rFonts w:ascii="Nyala" w:hAnsi="Nyala" w:cstheme="minorHAnsi"/>
          <w:sz w:val="22"/>
        </w:rPr>
        <w:t>ewaluacyjnej</w:t>
      </w:r>
      <w:r w:rsidR="00F465A1" w:rsidRPr="00843002">
        <w:rPr>
          <w:rFonts w:ascii="Nyala" w:hAnsi="Nyala" w:cstheme="minorHAnsi"/>
          <w:sz w:val="22"/>
        </w:rPr>
        <w:t xml:space="preserve"> </w:t>
      </w:r>
      <w:r w:rsidR="00C350E6" w:rsidRPr="00843002">
        <w:rPr>
          <w:rFonts w:ascii="Nyala" w:hAnsi="Nyala" w:cstheme="minorHAnsi"/>
          <w:sz w:val="22"/>
        </w:rPr>
        <w:t>jak</w:t>
      </w:r>
      <w:r w:rsidR="00F465A1" w:rsidRPr="00843002">
        <w:rPr>
          <w:rFonts w:ascii="Nyala" w:hAnsi="Nyala" w:cstheme="minorHAnsi"/>
          <w:sz w:val="22"/>
        </w:rPr>
        <w:t xml:space="preserve"> </w:t>
      </w:r>
      <w:r w:rsidR="00C350E6" w:rsidRPr="00843002">
        <w:rPr>
          <w:rFonts w:ascii="Nyala" w:hAnsi="Nyala" w:cstheme="minorHAnsi"/>
          <w:sz w:val="22"/>
        </w:rPr>
        <w:t>i</w:t>
      </w:r>
      <w:r w:rsidR="00F465A1" w:rsidRPr="00843002">
        <w:rPr>
          <w:rFonts w:ascii="Nyala" w:hAnsi="Nyala" w:cstheme="minorHAnsi"/>
          <w:sz w:val="22"/>
        </w:rPr>
        <w:t xml:space="preserve"> </w:t>
      </w:r>
      <w:r w:rsidR="00C350E6" w:rsidRPr="00843002">
        <w:rPr>
          <w:rFonts w:ascii="Nyala" w:hAnsi="Nyala" w:cstheme="minorHAnsi"/>
          <w:sz w:val="22"/>
        </w:rPr>
        <w:t>konsultacyjnej,</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zawierał</w:t>
      </w:r>
      <w:r w:rsidR="00F465A1" w:rsidRPr="00843002">
        <w:rPr>
          <w:rFonts w:ascii="Nyala" w:hAnsi="Nyala" w:cstheme="minorHAnsi"/>
          <w:sz w:val="22"/>
        </w:rPr>
        <w:t xml:space="preserve"> </w:t>
      </w:r>
      <w:r w:rsidRPr="00843002">
        <w:rPr>
          <w:rFonts w:ascii="Nyala" w:hAnsi="Nyala" w:cstheme="minorHAnsi"/>
          <w:sz w:val="22"/>
        </w:rPr>
        <w:t>komunikat</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informacją</w:t>
      </w:r>
      <w:r w:rsidR="00F465A1" w:rsidRPr="00843002">
        <w:rPr>
          <w:rFonts w:ascii="Nyala" w:hAnsi="Nyala" w:cstheme="minorHAnsi"/>
          <w:sz w:val="22"/>
        </w:rPr>
        <w:t xml:space="preserve"> </w:t>
      </w:r>
      <w:r w:rsidRPr="00843002">
        <w:rPr>
          <w:rFonts w:ascii="Nyala" w:hAnsi="Nyala" w:cstheme="minorHAnsi"/>
          <w:sz w:val="22"/>
        </w:rPr>
        <w:t>o</w:t>
      </w:r>
      <w:r w:rsidR="00F465A1" w:rsidRPr="00843002">
        <w:rPr>
          <w:rFonts w:ascii="Nyala" w:hAnsi="Nyala" w:cstheme="minorHAnsi"/>
          <w:sz w:val="22"/>
        </w:rPr>
        <w:t xml:space="preserve"> </w:t>
      </w:r>
      <w:r w:rsidRPr="00843002">
        <w:rPr>
          <w:rFonts w:ascii="Nyala" w:hAnsi="Nyala" w:cstheme="minorHAnsi"/>
          <w:sz w:val="22"/>
        </w:rPr>
        <w:t>takiej</w:t>
      </w:r>
      <w:r w:rsidR="00F465A1" w:rsidRPr="00843002">
        <w:rPr>
          <w:rFonts w:ascii="Nyala" w:hAnsi="Nyala" w:cstheme="minorHAnsi"/>
          <w:sz w:val="22"/>
        </w:rPr>
        <w:t xml:space="preserve"> </w:t>
      </w:r>
      <w:r w:rsidRPr="00843002">
        <w:rPr>
          <w:rFonts w:ascii="Nyala" w:hAnsi="Nyala" w:cstheme="minorHAnsi"/>
          <w:sz w:val="22"/>
        </w:rPr>
        <w:t>możliwości</w:t>
      </w:r>
      <w:r w:rsidR="00F465A1" w:rsidRPr="00843002">
        <w:rPr>
          <w:rFonts w:ascii="Nyala" w:hAnsi="Nyala" w:cstheme="minorHAnsi"/>
          <w:sz w:val="22"/>
        </w:rPr>
        <w:t xml:space="preserve"> </w:t>
      </w:r>
      <w:r w:rsidRPr="00843002">
        <w:rPr>
          <w:rFonts w:ascii="Nyala" w:hAnsi="Nyala" w:cstheme="minorHAnsi"/>
          <w:sz w:val="22"/>
        </w:rPr>
        <w:t>wraz</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podaniem</w:t>
      </w:r>
      <w:r w:rsidR="00F465A1" w:rsidRPr="00843002">
        <w:rPr>
          <w:rFonts w:ascii="Nyala" w:hAnsi="Nyala" w:cstheme="minorHAnsi"/>
          <w:sz w:val="22"/>
        </w:rPr>
        <w:t xml:space="preserve"> </w:t>
      </w:r>
      <w:r w:rsidRPr="00843002">
        <w:rPr>
          <w:rFonts w:ascii="Nyala" w:hAnsi="Nyala" w:cstheme="minorHAnsi"/>
          <w:sz w:val="22"/>
        </w:rPr>
        <w:t>numeru</w:t>
      </w:r>
      <w:r w:rsidR="00F465A1" w:rsidRPr="00843002">
        <w:rPr>
          <w:rFonts w:ascii="Nyala" w:hAnsi="Nyala" w:cstheme="minorHAnsi"/>
          <w:sz w:val="22"/>
        </w:rPr>
        <w:t xml:space="preserve"> </w:t>
      </w:r>
      <w:r w:rsidRPr="00843002">
        <w:rPr>
          <w:rFonts w:ascii="Nyala" w:hAnsi="Nyala" w:cstheme="minorHAnsi"/>
          <w:sz w:val="22"/>
        </w:rPr>
        <w:t>kontaktowego</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biura</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odwołaniem</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strony</w:t>
      </w:r>
      <w:r w:rsidR="00F465A1" w:rsidRPr="00843002">
        <w:rPr>
          <w:rFonts w:ascii="Nyala" w:hAnsi="Nyala" w:cstheme="minorHAnsi"/>
          <w:sz w:val="22"/>
        </w:rPr>
        <w:t xml:space="preserve"> </w:t>
      </w:r>
      <w:r w:rsidRPr="00843002">
        <w:rPr>
          <w:rFonts w:ascii="Nyala" w:hAnsi="Nyala" w:cstheme="minorHAnsi"/>
          <w:sz w:val="22"/>
        </w:rPr>
        <w:t>internetowej.</w:t>
      </w:r>
      <w:r w:rsidR="00F465A1" w:rsidRPr="00843002">
        <w:rPr>
          <w:rFonts w:ascii="Nyala" w:hAnsi="Nyala" w:cstheme="minorHAnsi"/>
          <w:sz w:val="22"/>
        </w:rPr>
        <w:t xml:space="preserve"> </w:t>
      </w:r>
    </w:p>
    <w:p w14:paraId="5D3907AF" w14:textId="16108220" w:rsidR="000C1C54" w:rsidRPr="00843002" w:rsidRDefault="003B5AFB" w:rsidP="00A11D3D">
      <w:pPr>
        <w:spacing w:before="0" w:after="0"/>
        <w:ind w:left="0"/>
        <w:jc w:val="both"/>
        <w:rPr>
          <w:rFonts w:ascii="Nyala" w:hAnsi="Nyala" w:cstheme="minorHAnsi"/>
          <w:sz w:val="22"/>
        </w:rPr>
      </w:pP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ZS</w:t>
      </w:r>
      <w:r w:rsidR="00F465A1" w:rsidRPr="00843002">
        <w:rPr>
          <w:rFonts w:ascii="Nyala" w:hAnsi="Nyala" w:cstheme="minorHAnsi"/>
          <w:sz w:val="22"/>
        </w:rPr>
        <w:t xml:space="preserve"> </w:t>
      </w:r>
      <w:r w:rsidR="000A3380" w:rsidRPr="00843002">
        <w:rPr>
          <w:rFonts w:ascii="Nyala" w:hAnsi="Nyala" w:cstheme="minorHAnsi"/>
          <w:sz w:val="22"/>
        </w:rPr>
        <w:t>będzie</w:t>
      </w:r>
      <w:r w:rsidR="00F465A1" w:rsidRPr="00843002">
        <w:rPr>
          <w:rFonts w:ascii="Nyala" w:hAnsi="Nyala" w:cstheme="minorHAnsi"/>
          <w:sz w:val="22"/>
        </w:rPr>
        <w:t xml:space="preserve"> </w:t>
      </w:r>
      <w:r w:rsidR="000A3380" w:rsidRPr="00843002">
        <w:rPr>
          <w:rFonts w:ascii="Nyala" w:hAnsi="Nyala" w:cstheme="minorHAnsi"/>
          <w:sz w:val="22"/>
        </w:rPr>
        <w:t>również</w:t>
      </w:r>
      <w:r w:rsidR="00F465A1" w:rsidRPr="00843002">
        <w:rPr>
          <w:rFonts w:ascii="Nyala" w:hAnsi="Nyala" w:cstheme="minorHAnsi"/>
          <w:sz w:val="22"/>
        </w:rPr>
        <w:t xml:space="preserve"> </w:t>
      </w:r>
      <w:r w:rsidR="000A3380" w:rsidRPr="00843002">
        <w:rPr>
          <w:rFonts w:ascii="Nyala" w:hAnsi="Nyala" w:cstheme="minorHAnsi"/>
          <w:sz w:val="22"/>
        </w:rPr>
        <w:t>animować</w:t>
      </w:r>
      <w:r w:rsidR="00F465A1" w:rsidRPr="00843002">
        <w:rPr>
          <w:rFonts w:ascii="Nyala" w:hAnsi="Nyala" w:cstheme="minorHAnsi"/>
          <w:sz w:val="22"/>
        </w:rPr>
        <w:t xml:space="preserve"> </w:t>
      </w:r>
      <w:r w:rsidR="000A3380" w:rsidRPr="00843002">
        <w:rPr>
          <w:rFonts w:ascii="Nyala" w:hAnsi="Nyala" w:cstheme="minorHAnsi"/>
          <w:sz w:val="22"/>
        </w:rPr>
        <w:t>do</w:t>
      </w:r>
      <w:r w:rsidR="00F465A1" w:rsidRPr="00843002">
        <w:rPr>
          <w:rFonts w:ascii="Nyala" w:hAnsi="Nyala" w:cstheme="minorHAnsi"/>
          <w:sz w:val="22"/>
        </w:rPr>
        <w:t xml:space="preserve"> </w:t>
      </w:r>
      <w:r w:rsidR="000A3380" w:rsidRPr="00843002">
        <w:rPr>
          <w:rFonts w:ascii="Nyala" w:hAnsi="Nyala" w:cstheme="minorHAnsi"/>
          <w:sz w:val="22"/>
        </w:rPr>
        <w:t>nawiązywania</w:t>
      </w:r>
      <w:r w:rsidR="00F465A1" w:rsidRPr="00843002">
        <w:rPr>
          <w:rFonts w:ascii="Nyala" w:hAnsi="Nyala" w:cstheme="minorHAnsi"/>
          <w:sz w:val="22"/>
        </w:rPr>
        <w:t xml:space="preserve"> </w:t>
      </w:r>
      <w:r w:rsidR="000C1C54" w:rsidRPr="00843002">
        <w:rPr>
          <w:rFonts w:ascii="Nyala" w:hAnsi="Nyala" w:cstheme="minorHAnsi"/>
          <w:sz w:val="22"/>
        </w:rPr>
        <w:t>partnerstw</w:t>
      </w:r>
      <w:r w:rsidR="000A3380" w:rsidRPr="00843002">
        <w:rPr>
          <w:rFonts w:ascii="Nyala" w:hAnsi="Nyala" w:cstheme="minorHAnsi"/>
          <w:sz w:val="22"/>
        </w:rPr>
        <w:t>a</w:t>
      </w:r>
      <w:r w:rsidR="00F465A1" w:rsidRPr="00843002">
        <w:rPr>
          <w:rFonts w:ascii="Nyala" w:hAnsi="Nyala" w:cstheme="minorHAnsi"/>
          <w:sz w:val="22"/>
        </w:rPr>
        <w:t xml:space="preserve"> </w:t>
      </w:r>
      <w:r w:rsidR="000A3380" w:rsidRPr="00843002">
        <w:rPr>
          <w:rFonts w:ascii="Nyala" w:hAnsi="Nyala" w:cstheme="minorHAnsi"/>
          <w:sz w:val="22"/>
        </w:rPr>
        <w:t>w</w:t>
      </w:r>
      <w:r w:rsidR="00F465A1" w:rsidRPr="00843002">
        <w:rPr>
          <w:rFonts w:ascii="Nyala" w:hAnsi="Nyala" w:cstheme="minorHAnsi"/>
          <w:sz w:val="22"/>
        </w:rPr>
        <w:t xml:space="preserve"> </w:t>
      </w:r>
      <w:r w:rsidR="000A3380" w:rsidRPr="00843002">
        <w:rPr>
          <w:rFonts w:ascii="Nyala" w:hAnsi="Nyala" w:cstheme="minorHAnsi"/>
          <w:sz w:val="22"/>
        </w:rPr>
        <w:t>realizacji</w:t>
      </w:r>
      <w:r w:rsidR="00F465A1" w:rsidRPr="00843002">
        <w:rPr>
          <w:rFonts w:ascii="Nyala" w:hAnsi="Nyala" w:cstheme="minorHAnsi"/>
          <w:sz w:val="22"/>
        </w:rPr>
        <w:t xml:space="preserve"> </w:t>
      </w:r>
      <w:r w:rsidR="000A3380" w:rsidRPr="00843002">
        <w:rPr>
          <w:rFonts w:ascii="Nyala" w:hAnsi="Nyala" w:cstheme="minorHAnsi"/>
          <w:sz w:val="22"/>
        </w:rPr>
        <w:t>projektów</w:t>
      </w:r>
      <w:r w:rsidR="00F465A1" w:rsidRPr="00843002">
        <w:rPr>
          <w:rFonts w:ascii="Nyala" w:hAnsi="Nyala" w:cstheme="minorHAnsi"/>
          <w:sz w:val="22"/>
        </w:rPr>
        <w:t xml:space="preserve"> </w:t>
      </w:r>
      <w:r w:rsidR="000C1C54" w:rsidRPr="00843002">
        <w:rPr>
          <w:rFonts w:ascii="Nyala" w:hAnsi="Nyala" w:cstheme="minorHAnsi"/>
          <w:sz w:val="22"/>
        </w:rPr>
        <w:t>prowadz</w:t>
      </w:r>
      <w:r w:rsidR="000A3380" w:rsidRPr="00843002">
        <w:rPr>
          <w:rFonts w:ascii="Nyala" w:hAnsi="Nyala" w:cstheme="minorHAnsi"/>
          <w:sz w:val="22"/>
        </w:rPr>
        <w:t>ąc</w:t>
      </w:r>
      <w:r w:rsidR="00F465A1" w:rsidRPr="00843002">
        <w:rPr>
          <w:rFonts w:ascii="Nyala" w:hAnsi="Nyala" w:cstheme="minorHAnsi"/>
          <w:sz w:val="22"/>
        </w:rPr>
        <w:t xml:space="preserve"> </w:t>
      </w:r>
      <w:r w:rsidR="000C1C54" w:rsidRPr="00843002">
        <w:rPr>
          <w:rFonts w:ascii="Nyala" w:hAnsi="Nyala" w:cstheme="minorHAnsi"/>
          <w:sz w:val="22"/>
        </w:rPr>
        <w:t>szkolenia,</w:t>
      </w:r>
      <w:r w:rsidR="00F465A1" w:rsidRPr="00843002">
        <w:rPr>
          <w:rFonts w:ascii="Nyala" w:hAnsi="Nyala" w:cstheme="minorHAnsi"/>
          <w:sz w:val="22"/>
        </w:rPr>
        <w:t xml:space="preserve"> </w:t>
      </w:r>
      <w:r w:rsidR="000C1C54" w:rsidRPr="00843002">
        <w:rPr>
          <w:rFonts w:ascii="Nyala" w:hAnsi="Nyala" w:cstheme="minorHAnsi"/>
          <w:sz w:val="22"/>
        </w:rPr>
        <w:t>spotkania</w:t>
      </w:r>
      <w:r w:rsidR="00F465A1" w:rsidRPr="00843002">
        <w:rPr>
          <w:rFonts w:ascii="Nyala" w:hAnsi="Nyala" w:cstheme="minorHAnsi"/>
          <w:sz w:val="22"/>
        </w:rPr>
        <w:t xml:space="preserve"> </w:t>
      </w:r>
      <w:r w:rsidR="000C1C54" w:rsidRPr="00843002">
        <w:rPr>
          <w:rFonts w:ascii="Nyala" w:hAnsi="Nyala" w:cstheme="minorHAnsi"/>
          <w:sz w:val="22"/>
        </w:rPr>
        <w:t>aktywizacyjne</w:t>
      </w:r>
      <w:r w:rsidR="00F465A1" w:rsidRPr="00843002">
        <w:rPr>
          <w:rFonts w:ascii="Nyala" w:hAnsi="Nyala" w:cstheme="minorHAnsi"/>
          <w:sz w:val="22"/>
        </w:rPr>
        <w:t xml:space="preserve"> </w:t>
      </w:r>
      <w:r w:rsidR="000C1C54" w:rsidRPr="00843002">
        <w:rPr>
          <w:rFonts w:ascii="Nyala" w:hAnsi="Nyala" w:cstheme="minorHAnsi"/>
          <w:sz w:val="22"/>
        </w:rPr>
        <w:t>itp.</w:t>
      </w:r>
      <w:r w:rsidR="00F465A1" w:rsidRPr="00843002">
        <w:rPr>
          <w:rFonts w:ascii="Nyala" w:hAnsi="Nyala" w:cstheme="minorHAnsi"/>
          <w:sz w:val="22"/>
        </w:rPr>
        <w:t xml:space="preserve"> </w:t>
      </w:r>
      <w:r w:rsidR="000C1C54" w:rsidRPr="00843002">
        <w:rPr>
          <w:rFonts w:ascii="Nyala" w:hAnsi="Nyala" w:cstheme="minorHAnsi"/>
          <w:sz w:val="22"/>
        </w:rPr>
        <w:t>oraz</w:t>
      </w:r>
      <w:r w:rsidR="00F465A1" w:rsidRPr="00843002">
        <w:rPr>
          <w:rFonts w:ascii="Nyala" w:hAnsi="Nyala" w:cstheme="minorHAnsi"/>
          <w:sz w:val="22"/>
        </w:rPr>
        <w:t xml:space="preserve"> </w:t>
      </w:r>
      <w:r w:rsidR="000A3380" w:rsidRPr="00843002">
        <w:rPr>
          <w:rFonts w:ascii="Nyala" w:hAnsi="Nyala" w:cstheme="minorHAnsi"/>
          <w:sz w:val="22"/>
        </w:rPr>
        <w:t>stopniowo</w:t>
      </w:r>
      <w:r w:rsidR="00F465A1" w:rsidRPr="00843002">
        <w:rPr>
          <w:rFonts w:ascii="Nyala" w:hAnsi="Nyala" w:cstheme="minorHAnsi"/>
          <w:sz w:val="22"/>
        </w:rPr>
        <w:t xml:space="preserve"> </w:t>
      </w:r>
      <w:r w:rsidR="000A3380" w:rsidRPr="00843002">
        <w:rPr>
          <w:rFonts w:ascii="Nyala" w:hAnsi="Nyala" w:cstheme="minorHAnsi"/>
          <w:sz w:val="22"/>
        </w:rPr>
        <w:t>tworząc</w:t>
      </w:r>
      <w:r w:rsidR="00F465A1" w:rsidRPr="00843002">
        <w:rPr>
          <w:rFonts w:ascii="Nyala" w:hAnsi="Nyala" w:cstheme="minorHAnsi"/>
          <w:sz w:val="22"/>
        </w:rPr>
        <w:t xml:space="preserve"> </w:t>
      </w:r>
      <w:r w:rsidR="000A3380" w:rsidRPr="00843002">
        <w:rPr>
          <w:rFonts w:ascii="Nyala" w:hAnsi="Nyala" w:cstheme="minorHAnsi"/>
          <w:sz w:val="22"/>
        </w:rPr>
        <w:t>bazę</w:t>
      </w:r>
      <w:r w:rsidR="00F465A1" w:rsidRPr="00843002">
        <w:rPr>
          <w:rFonts w:ascii="Nyala" w:hAnsi="Nyala" w:cstheme="minorHAnsi"/>
          <w:sz w:val="22"/>
        </w:rPr>
        <w:t xml:space="preserve"> </w:t>
      </w:r>
      <w:r w:rsidR="000A3380" w:rsidRPr="00843002">
        <w:rPr>
          <w:rFonts w:ascii="Nyala" w:hAnsi="Nyala" w:cstheme="minorHAnsi"/>
          <w:sz w:val="22"/>
        </w:rPr>
        <w:t>kontaktów</w:t>
      </w:r>
      <w:r w:rsidR="000C1C54" w:rsidRPr="00843002">
        <w:rPr>
          <w:rFonts w:ascii="Nyala" w:hAnsi="Nyala" w:cstheme="minorHAnsi"/>
          <w:sz w:val="22"/>
        </w:rPr>
        <w:t>.</w:t>
      </w:r>
    </w:p>
    <w:p w14:paraId="2580F5B2" w14:textId="77777777" w:rsidR="00100528" w:rsidRDefault="000A3380" w:rsidP="00A11D3D">
      <w:pPr>
        <w:pStyle w:val="Styl2"/>
      </w:pPr>
      <w:r w:rsidRPr="00843002">
        <w:t>P</w:t>
      </w:r>
      <w:r w:rsidR="000C1C54" w:rsidRPr="00843002">
        <w:t>lan</w:t>
      </w:r>
      <w:r w:rsidR="00F465A1" w:rsidRPr="00843002">
        <w:t xml:space="preserve"> </w:t>
      </w:r>
      <w:r w:rsidR="000C1C54" w:rsidRPr="00843002">
        <w:t>komunikacji</w:t>
      </w:r>
      <w:r w:rsidR="00F465A1" w:rsidRPr="00843002">
        <w:t xml:space="preserve"> </w:t>
      </w:r>
      <w:r w:rsidR="000C1C54" w:rsidRPr="00843002">
        <w:t>będzie</w:t>
      </w:r>
      <w:r w:rsidR="00F465A1" w:rsidRPr="00843002">
        <w:t xml:space="preserve"> </w:t>
      </w:r>
      <w:r w:rsidR="000C1C54" w:rsidRPr="00843002">
        <w:t>podlegał</w:t>
      </w:r>
      <w:r w:rsidR="00F465A1" w:rsidRPr="00843002">
        <w:t xml:space="preserve"> </w:t>
      </w:r>
      <w:r w:rsidR="000C1C54" w:rsidRPr="00843002">
        <w:t>monitoringowi</w:t>
      </w:r>
      <w:r w:rsidR="00F465A1" w:rsidRPr="00843002">
        <w:t xml:space="preserve"> </w:t>
      </w:r>
      <w:r w:rsidR="000C1C54" w:rsidRPr="00843002">
        <w:t>i</w:t>
      </w:r>
      <w:r w:rsidR="00F465A1" w:rsidRPr="00843002">
        <w:t xml:space="preserve"> </w:t>
      </w:r>
      <w:r w:rsidR="000C1C54" w:rsidRPr="00843002">
        <w:t>ewaluacji.</w:t>
      </w:r>
      <w:r w:rsidR="00F465A1" w:rsidRPr="00843002">
        <w:t xml:space="preserve"> </w:t>
      </w:r>
      <w:r w:rsidR="000C1C54" w:rsidRPr="00843002">
        <w:t>Każdorazowo</w:t>
      </w:r>
      <w:r w:rsidR="00F465A1" w:rsidRPr="00843002">
        <w:t xml:space="preserve"> </w:t>
      </w:r>
      <w:r w:rsidR="000C1C54" w:rsidRPr="00843002">
        <w:t>będzie</w:t>
      </w:r>
      <w:r w:rsidR="00F465A1" w:rsidRPr="00843002">
        <w:t xml:space="preserve"> </w:t>
      </w:r>
      <w:r w:rsidR="000C1C54" w:rsidRPr="00843002">
        <w:t>dokonywana</w:t>
      </w:r>
      <w:r w:rsidR="00F465A1" w:rsidRPr="00843002">
        <w:t xml:space="preserve"> </w:t>
      </w:r>
      <w:r w:rsidR="000C1C54" w:rsidRPr="00843002">
        <w:t>ocena</w:t>
      </w:r>
      <w:r w:rsidR="00F465A1" w:rsidRPr="00843002">
        <w:t xml:space="preserve"> </w:t>
      </w:r>
      <w:r w:rsidR="000C1C54" w:rsidRPr="00843002">
        <w:t>skuteczności</w:t>
      </w:r>
      <w:r w:rsidR="00F465A1" w:rsidRPr="00843002">
        <w:t xml:space="preserve"> </w:t>
      </w:r>
      <w:r w:rsidR="000C1C54" w:rsidRPr="00843002">
        <w:t>podejmowanych</w:t>
      </w:r>
      <w:r w:rsidR="00F465A1" w:rsidRPr="00843002">
        <w:t xml:space="preserve"> </w:t>
      </w:r>
      <w:r w:rsidR="000C1C54" w:rsidRPr="00843002">
        <w:t>działań</w:t>
      </w:r>
      <w:r w:rsidRPr="00843002">
        <w:t>,</w:t>
      </w:r>
      <w:r w:rsidR="00F465A1" w:rsidRPr="00843002">
        <w:t xml:space="preserve"> </w:t>
      </w:r>
      <w:r w:rsidR="000C1C54" w:rsidRPr="00843002">
        <w:t>tj.</w:t>
      </w:r>
      <w:r w:rsidR="00F465A1" w:rsidRPr="00843002">
        <w:t xml:space="preserve"> </w:t>
      </w:r>
      <w:r w:rsidR="000C1C54" w:rsidRPr="00843002">
        <w:t>czy</w:t>
      </w:r>
      <w:r w:rsidR="00F465A1" w:rsidRPr="00843002">
        <w:t xml:space="preserve"> </w:t>
      </w:r>
      <w:r w:rsidR="000C1C54" w:rsidRPr="00843002">
        <w:t>zakładany</w:t>
      </w:r>
      <w:r w:rsidR="00F465A1" w:rsidRPr="00843002">
        <w:t xml:space="preserve"> </w:t>
      </w:r>
      <w:r w:rsidR="000C1C54" w:rsidRPr="00843002">
        <w:t>cel</w:t>
      </w:r>
      <w:r w:rsidR="00F465A1" w:rsidRPr="00843002">
        <w:t xml:space="preserve"> </w:t>
      </w:r>
      <w:r w:rsidR="000C1C54" w:rsidRPr="00843002">
        <w:t>komunikacji</w:t>
      </w:r>
      <w:r w:rsidR="00F465A1" w:rsidRPr="00843002">
        <w:t xml:space="preserve"> </w:t>
      </w:r>
      <w:r w:rsidR="000C1C54" w:rsidRPr="00843002">
        <w:t>został</w:t>
      </w:r>
      <w:r w:rsidR="00F465A1" w:rsidRPr="00843002">
        <w:t xml:space="preserve"> </w:t>
      </w:r>
      <w:r w:rsidR="000C1C54" w:rsidRPr="00843002">
        <w:t>osiągnięty</w:t>
      </w:r>
      <w:r w:rsidR="00F465A1" w:rsidRPr="00843002">
        <w:t xml:space="preserve"> </w:t>
      </w:r>
      <w:r w:rsidRPr="00843002">
        <w:t>lub</w:t>
      </w:r>
      <w:r w:rsidR="00F465A1" w:rsidRPr="00843002">
        <w:t xml:space="preserve"> </w:t>
      </w:r>
      <w:r w:rsidR="000C1C54" w:rsidRPr="00843002">
        <w:t>czy</w:t>
      </w:r>
      <w:r w:rsidR="00F465A1" w:rsidRPr="00843002">
        <w:t xml:space="preserve"> </w:t>
      </w:r>
      <w:r w:rsidR="000C1C54" w:rsidRPr="00843002">
        <w:t>została</w:t>
      </w:r>
      <w:r w:rsidR="00F465A1" w:rsidRPr="00843002">
        <w:t xml:space="preserve"> </w:t>
      </w:r>
      <w:r w:rsidR="000C1C54" w:rsidRPr="00843002">
        <w:t>wywołana</w:t>
      </w:r>
      <w:r w:rsidR="00F465A1" w:rsidRPr="00843002">
        <w:t xml:space="preserve"> </w:t>
      </w:r>
      <w:r w:rsidR="000C1C54" w:rsidRPr="00843002">
        <w:t>zakładana</w:t>
      </w:r>
      <w:r w:rsidR="00F465A1" w:rsidRPr="00843002">
        <w:t xml:space="preserve"> </w:t>
      </w:r>
      <w:r w:rsidR="000C1C54" w:rsidRPr="00843002">
        <w:t>zmiana</w:t>
      </w:r>
      <w:r w:rsidR="00F465A1" w:rsidRPr="00843002">
        <w:t xml:space="preserve"> </w:t>
      </w:r>
      <w:r w:rsidR="000C1C54" w:rsidRPr="00843002">
        <w:t>oraz</w:t>
      </w:r>
      <w:r w:rsidR="00F465A1" w:rsidRPr="00843002">
        <w:t xml:space="preserve"> </w:t>
      </w:r>
      <w:r w:rsidR="000C1C54" w:rsidRPr="00843002">
        <w:t>zostaną</w:t>
      </w:r>
      <w:r w:rsidR="00F465A1" w:rsidRPr="00843002">
        <w:t xml:space="preserve"> </w:t>
      </w:r>
      <w:r w:rsidR="000C1C54" w:rsidRPr="00843002">
        <w:t>zaproponowane</w:t>
      </w:r>
      <w:r w:rsidR="00F465A1" w:rsidRPr="00843002">
        <w:t xml:space="preserve"> </w:t>
      </w:r>
      <w:r w:rsidR="000C1C54" w:rsidRPr="00843002">
        <w:t>środki</w:t>
      </w:r>
      <w:r w:rsidR="00F465A1" w:rsidRPr="00843002">
        <w:t xml:space="preserve"> </w:t>
      </w:r>
      <w:r w:rsidR="000C1C54" w:rsidRPr="00843002">
        <w:t>zaradcze</w:t>
      </w:r>
      <w:r w:rsidR="00F465A1" w:rsidRPr="00843002">
        <w:t xml:space="preserve"> </w:t>
      </w:r>
      <w:r w:rsidR="000C1C54" w:rsidRPr="00843002">
        <w:t>w</w:t>
      </w:r>
      <w:r w:rsidR="00F465A1" w:rsidRPr="00843002">
        <w:t xml:space="preserve"> </w:t>
      </w:r>
      <w:r w:rsidR="000C1C54" w:rsidRPr="00843002">
        <w:t>przypadku</w:t>
      </w:r>
      <w:r w:rsidR="00F465A1" w:rsidRPr="00843002">
        <w:t xml:space="preserve"> </w:t>
      </w:r>
      <w:r w:rsidR="000C1C54" w:rsidRPr="00843002">
        <w:t>gdy</w:t>
      </w:r>
      <w:r w:rsidR="00F465A1" w:rsidRPr="00843002">
        <w:t xml:space="preserve"> </w:t>
      </w:r>
      <w:r w:rsidR="000C1C54" w:rsidRPr="00843002">
        <w:t>działania</w:t>
      </w:r>
      <w:r w:rsidR="00F465A1" w:rsidRPr="00843002">
        <w:t xml:space="preserve"> </w:t>
      </w:r>
      <w:r w:rsidR="000C1C54" w:rsidRPr="00843002">
        <w:t>okażą</w:t>
      </w:r>
      <w:r w:rsidR="00F465A1" w:rsidRPr="00843002">
        <w:t xml:space="preserve"> </w:t>
      </w:r>
      <w:r w:rsidR="000C1C54" w:rsidRPr="00843002">
        <w:t>się</w:t>
      </w:r>
      <w:r w:rsidR="00F465A1" w:rsidRPr="00843002">
        <w:t xml:space="preserve"> </w:t>
      </w:r>
      <w:r w:rsidR="000C1C54" w:rsidRPr="00843002">
        <w:t>nieskuteczne.</w:t>
      </w:r>
    </w:p>
    <w:p w14:paraId="38CC857A" w14:textId="77777777" w:rsidR="006C470D" w:rsidRDefault="006C470D" w:rsidP="00A11D3D">
      <w:pPr>
        <w:pStyle w:val="Styl2"/>
      </w:pPr>
    </w:p>
    <w:p w14:paraId="52AD17DF" w14:textId="77777777" w:rsidR="006C470D" w:rsidRPr="006C470D" w:rsidRDefault="006C470D" w:rsidP="001C4146">
      <w:pPr>
        <w:pStyle w:val="Nagwek2"/>
      </w:pPr>
      <w:bookmarkStart w:id="55" w:name="_Toc136939823"/>
      <w:r w:rsidRPr="006C470D">
        <w:t>Animowanie do wdrażania innowacji</w:t>
      </w:r>
      <w:bookmarkEnd w:id="55"/>
    </w:p>
    <w:p w14:paraId="3F1A1633" w14:textId="3430915D" w:rsidR="00A42EF5" w:rsidRDefault="00A42EF5" w:rsidP="00A11D3D">
      <w:pPr>
        <w:spacing w:before="0" w:after="0"/>
        <w:ind w:left="0" w:firstLine="284"/>
        <w:jc w:val="both"/>
        <w:rPr>
          <w:rFonts w:ascii="Nyala" w:hAnsi="Nyala"/>
          <w:kern w:val="2"/>
          <w:sz w:val="22"/>
        </w:rPr>
      </w:pPr>
      <w:r>
        <w:rPr>
          <w:rFonts w:ascii="Nyala" w:hAnsi="Nyala"/>
          <w:kern w:val="2"/>
          <w:sz w:val="22"/>
        </w:rPr>
        <w:t>Zaplanowano następujące działania mające na celu animowanie lokalnej społeczności do wdrażania innowacji:</w:t>
      </w:r>
    </w:p>
    <w:p w14:paraId="5579A086" w14:textId="639AA789" w:rsidR="006C470D" w:rsidRPr="006C470D" w:rsidRDefault="006C470D" w:rsidP="00A11D3D">
      <w:pPr>
        <w:spacing w:before="0" w:after="0"/>
        <w:ind w:left="0" w:firstLine="284"/>
        <w:jc w:val="both"/>
        <w:rPr>
          <w:rFonts w:ascii="Nyala" w:hAnsi="Nyala"/>
          <w:kern w:val="2"/>
          <w:sz w:val="22"/>
        </w:rPr>
      </w:pPr>
      <w:r w:rsidRPr="006C470D">
        <w:rPr>
          <w:rFonts w:ascii="Nyala" w:hAnsi="Nyala"/>
          <w:kern w:val="2"/>
          <w:sz w:val="22"/>
        </w:rPr>
        <w:lastRenderedPageBreak/>
        <w:t>1. organizacja warsztatów z zasad przygotowania i realizacji projektów, obejmująca tematykę zastosowania kryterium innowacyjności (znalazło to odzwierciedlenie w Planie komunikacji).</w:t>
      </w:r>
    </w:p>
    <w:p w14:paraId="36101EB4" w14:textId="77777777" w:rsidR="006C470D" w:rsidRPr="006C470D" w:rsidRDefault="006C470D" w:rsidP="00A11D3D">
      <w:pPr>
        <w:spacing w:before="0" w:after="0"/>
        <w:ind w:left="0" w:firstLine="284"/>
        <w:jc w:val="both"/>
        <w:rPr>
          <w:rFonts w:ascii="Nyala" w:hAnsi="Nyala"/>
          <w:kern w:val="2"/>
          <w:sz w:val="22"/>
        </w:rPr>
      </w:pPr>
      <w:r w:rsidRPr="006C470D">
        <w:rPr>
          <w:rFonts w:ascii="Nyala" w:hAnsi="Nyala"/>
          <w:kern w:val="2"/>
          <w:sz w:val="22"/>
        </w:rPr>
        <w:t>2. zamieszczenie na stronie internetowej dodatkowego katalogu on-line dobrych praktyk ze wskazaniem innowacji kreatywnych lub imitujących (promocja dobrych praktyk, innowacyjnych rozwiązań, które mają realny wpływ na rozwój obszaru i powinny być zachęta dla potencjalnych beneficjentów do tworzenia nowych produktów, usług, procesów lub zmian w organizacji),</w:t>
      </w:r>
    </w:p>
    <w:p w14:paraId="2376BA0E" w14:textId="1F3F90EA" w:rsidR="006C470D" w:rsidRPr="006C470D" w:rsidRDefault="006C470D" w:rsidP="00A11D3D">
      <w:pPr>
        <w:spacing w:before="0" w:after="0"/>
        <w:ind w:left="0" w:firstLine="284"/>
        <w:jc w:val="both"/>
        <w:rPr>
          <w:rFonts w:ascii="Nyala" w:hAnsi="Nyala"/>
          <w:kern w:val="2"/>
          <w:sz w:val="22"/>
        </w:rPr>
      </w:pPr>
      <w:r w:rsidRPr="006C470D">
        <w:rPr>
          <w:rFonts w:ascii="Nyala" w:hAnsi="Nyala"/>
          <w:kern w:val="2"/>
          <w:sz w:val="22"/>
        </w:rPr>
        <w:t>3. premiowanie operacji innowacyjnych poprzez przyznawanie dodatkowych punktów w kryteriach</w:t>
      </w:r>
      <w:r w:rsidR="00A42EF5">
        <w:rPr>
          <w:rFonts w:ascii="Nyala" w:hAnsi="Nyala"/>
          <w:kern w:val="2"/>
          <w:sz w:val="22"/>
        </w:rPr>
        <w:t xml:space="preserve"> w przedsięwzięciach dotyczących rozwoju przedsiębiorczości poprawy dostępu do usług dla lokalnej społeczności oraz przygotowaniu koncepcji SV</w:t>
      </w:r>
      <w:r w:rsidRPr="006C470D">
        <w:rPr>
          <w:rFonts w:ascii="Nyala" w:hAnsi="Nyala"/>
          <w:kern w:val="2"/>
          <w:sz w:val="22"/>
        </w:rPr>
        <w:t>,</w:t>
      </w:r>
    </w:p>
    <w:p w14:paraId="6BD817FE" w14:textId="6E3A0811" w:rsidR="006C470D" w:rsidRDefault="006C470D" w:rsidP="00A11D3D">
      <w:pPr>
        <w:spacing w:before="0" w:after="0"/>
        <w:ind w:left="0" w:firstLine="284"/>
        <w:jc w:val="both"/>
        <w:rPr>
          <w:rFonts w:ascii="Nyala" w:hAnsi="Nyala"/>
          <w:kern w:val="2"/>
          <w:sz w:val="22"/>
        </w:rPr>
      </w:pPr>
      <w:r w:rsidRPr="006C470D">
        <w:rPr>
          <w:rFonts w:ascii="Nyala" w:hAnsi="Nyala"/>
          <w:kern w:val="2"/>
          <w:sz w:val="22"/>
        </w:rPr>
        <w:t>4. promocję działań innowacyjnych na stoiskach LGD organizowanych podczas lokalnych wydarzeń,</w:t>
      </w:r>
    </w:p>
    <w:p w14:paraId="174CBE3B" w14:textId="77777777" w:rsidR="00AC2C2B" w:rsidRPr="006C470D" w:rsidRDefault="00AC2C2B" w:rsidP="00A11D3D">
      <w:pPr>
        <w:spacing w:before="0" w:after="0"/>
        <w:ind w:left="0" w:firstLine="284"/>
        <w:jc w:val="both"/>
        <w:rPr>
          <w:rFonts w:ascii="Nyala" w:hAnsi="Nyala"/>
          <w:kern w:val="2"/>
          <w:sz w:val="22"/>
        </w:rPr>
      </w:pPr>
    </w:p>
    <w:p w14:paraId="5C1D63FB" w14:textId="77777777" w:rsidR="006C470D" w:rsidRPr="006C470D" w:rsidRDefault="006C470D" w:rsidP="001C4146">
      <w:pPr>
        <w:pStyle w:val="Nagwek2"/>
      </w:pPr>
      <w:bookmarkStart w:id="56" w:name="_Toc136939824"/>
      <w:r w:rsidRPr="006C470D">
        <w:t>Aktywizacja ludzi młodych, seniorów i osób w niekorzystnej sytuacji</w:t>
      </w:r>
      <w:bookmarkEnd w:id="56"/>
    </w:p>
    <w:p w14:paraId="5FCE8477" w14:textId="6A14492B" w:rsidR="006C470D" w:rsidRPr="006C470D" w:rsidRDefault="00CA5AD2" w:rsidP="00A11D3D">
      <w:pPr>
        <w:spacing w:before="0" w:after="0"/>
        <w:ind w:left="0" w:firstLine="284"/>
        <w:jc w:val="both"/>
        <w:rPr>
          <w:rFonts w:ascii="Nyala" w:hAnsi="Nyala"/>
          <w:kern w:val="2"/>
          <w:sz w:val="22"/>
        </w:rPr>
      </w:pPr>
      <w:r>
        <w:rPr>
          <w:rFonts w:ascii="Nyala" w:hAnsi="Nyala"/>
          <w:kern w:val="2"/>
          <w:sz w:val="22"/>
        </w:rPr>
        <w:t>Planując d</w:t>
      </w:r>
      <w:r w:rsidR="006C470D" w:rsidRPr="006C470D">
        <w:rPr>
          <w:rFonts w:ascii="Nyala" w:hAnsi="Nyala"/>
          <w:kern w:val="2"/>
          <w:sz w:val="22"/>
        </w:rPr>
        <w:t xml:space="preserve">ziałania dedykowane ludziom młodym czy seniorom dokonano analizy dostępności oferty dla tej grupy osób na obszarze objętym LSR. </w:t>
      </w:r>
      <w:r>
        <w:rPr>
          <w:rFonts w:ascii="Nyala" w:hAnsi="Nyala"/>
          <w:kern w:val="2"/>
          <w:sz w:val="22"/>
        </w:rPr>
        <w:t>Zaplanowano d</w:t>
      </w:r>
      <w:r w:rsidR="006C470D" w:rsidRPr="006C470D">
        <w:rPr>
          <w:rFonts w:ascii="Nyala" w:hAnsi="Nyala"/>
          <w:kern w:val="2"/>
          <w:sz w:val="22"/>
        </w:rPr>
        <w:t>ziałania kulturalne i sportowe, warsztaty i szkolenia, wydarzenia integr</w:t>
      </w:r>
      <w:r>
        <w:rPr>
          <w:rFonts w:ascii="Nyala" w:hAnsi="Nyala"/>
          <w:kern w:val="2"/>
          <w:sz w:val="22"/>
        </w:rPr>
        <w:t xml:space="preserve">ujące. </w:t>
      </w:r>
      <w:r w:rsidR="006C470D" w:rsidRPr="006C470D">
        <w:rPr>
          <w:rFonts w:ascii="Nyala" w:hAnsi="Nyala"/>
          <w:kern w:val="2"/>
          <w:sz w:val="22"/>
        </w:rPr>
        <w:t>Uzupełnieniem będą działania zaplanowane w Planie komunikacji dotyczące lokalnego środowiska młodzieżowego, w tym integrujące i animujące</w:t>
      </w:r>
      <w:r>
        <w:rPr>
          <w:rFonts w:ascii="Nyala" w:hAnsi="Nyala"/>
          <w:kern w:val="2"/>
          <w:sz w:val="22"/>
        </w:rPr>
        <w:t xml:space="preserve"> do innowacji</w:t>
      </w:r>
      <w:r w:rsidR="006C470D" w:rsidRPr="006C470D">
        <w:rPr>
          <w:rFonts w:ascii="Nyala" w:hAnsi="Nyala"/>
          <w:kern w:val="2"/>
          <w:sz w:val="22"/>
        </w:rPr>
        <w:t>, a także działania na rzecz seniorów w zakresie włączenia społecznego, cyfrowego itp. Elementem istotnym będą również inicjatywy dotyczące osób w niekorzystnej sytuacji realizowane w ramach przedsięwzięcia P.</w:t>
      </w:r>
      <w:r>
        <w:rPr>
          <w:rFonts w:ascii="Nyala" w:hAnsi="Nyala"/>
          <w:kern w:val="2"/>
          <w:sz w:val="22"/>
        </w:rPr>
        <w:t>2</w:t>
      </w:r>
      <w:r w:rsidR="006C470D" w:rsidRPr="006C470D">
        <w:rPr>
          <w:rFonts w:ascii="Nyala" w:hAnsi="Nyala"/>
          <w:kern w:val="2"/>
          <w:sz w:val="22"/>
        </w:rPr>
        <w:t>.3.</w:t>
      </w:r>
    </w:p>
    <w:p w14:paraId="10BCBAC0" w14:textId="54C6C6F5" w:rsidR="006C470D" w:rsidRPr="006C470D" w:rsidRDefault="006C470D" w:rsidP="00A11D3D">
      <w:pPr>
        <w:spacing w:before="0" w:after="0"/>
        <w:ind w:left="0" w:firstLine="284"/>
        <w:jc w:val="both"/>
        <w:rPr>
          <w:rFonts w:ascii="Nyala" w:hAnsi="Nyala"/>
          <w:kern w:val="2"/>
          <w:sz w:val="22"/>
        </w:rPr>
      </w:pPr>
      <w:r w:rsidRPr="006C470D">
        <w:rPr>
          <w:rFonts w:ascii="Nyala" w:hAnsi="Nyala"/>
          <w:kern w:val="2"/>
          <w:sz w:val="22"/>
        </w:rPr>
        <w:t xml:space="preserve">W ich zakresie planuje się takie operacje obejmujące m.in. inicjatywy edukacyjne mające na celu podniesienie świadomości społecznej mieszkańców w zakresie </w:t>
      </w:r>
      <w:r w:rsidR="00CA5AD2" w:rsidRPr="00843002">
        <w:rPr>
          <w:rFonts w:ascii="Nyala" w:hAnsi="Nyala" w:cstheme="minorHAnsi"/>
          <w:sz w:val="22"/>
        </w:rPr>
        <w:t>ekologii, zdrowia, innowacyjności a także przedsiębiorczości oraz kształtowania postaw obywatelskich i z zakresu dziedzictwa kulturowego</w:t>
      </w:r>
      <w:r w:rsidRPr="006C470D">
        <w:rPr>
          <w:rFonts w:ascii="Nyala" w:hAnsi="Nyala"/>
          <w:kern w:val="2"/>
          <w:sz w:val="22"/>
        </w:rPr>
        <w:t>. Projekty edukacyjne dla mieszkańców obszaru, wyjazdy studyjne mające na celu zarówno wymianę doświadczeń, jak również poznanie dobrych praktyk. Ponadto możliwa będzie również realizacja operacji infrastrukturalnych przez podmioty świadczące usługi na rzecz grup osób wymagających włączenia w ramach swoich zadań ustawowych albo statutowych oraz przez jednostki z sektora finansów publicznych.</w:t>
      </w:r>
    </w:p>
    <w:p w14:paraId="33551258" w14:textId="7AB068DE" w:rsidR="006C470D" w:rsidRPr="006C470D" w:rsidRDefault="006C470D" w:rsidP="00A11D3D">
      <w:pPr>
        <w:spacing w:before="0" w:after="0"/>
        <w:ind w:left="0" w:firstLine="284"/>
        <w:jc w:val="both"/>
        <w:rPr>
          <w:rFonts w:ascii="Nyala" w:hAnsi="Nyala"/>
          <w:kern w:val="2"/>
          <w:sz w:val="22"/>
        </w:rPr>
      </w:pPr>
      <w:r w:rsidRPr="006C470D">
        <w:rPr>
          <w:rFonts w:ascii="Nyala" w:hAnsi="Nyala"/>
          <w:kern w:val="2"/>
          <w:sz w:val="22"/>
        </w:rPr>
        <w:t xml:space="preserve">LGD zamierza również w sposób racjonalny i adekwatny animować, komunikować się i informować lokalną społeczność o możliwości udziału seniorów, ludzi młodych oraz na rzecz grup osób w niekorzystnej sytuacji a adekwatnie do potrzeb i możliwości komunikacyjnych. Analiza wyników ankiety pozwala stwierdzić, że mieszkańcy oczekują różnorodnych źródeł informacji. Zdecydowanie najwięcej wskazań uzyskały media społecznościowe oraz stronę internetową LGD </w:t>
      </w:r>
      <w:r w:rsidR="00EC6A0C">
        <w:rPr>
          <w:rFonts w:ascii="Nyala" w:hAnsi="Nyala"/>
          <w:kern w:val="2"/>
          <w:sz w:val="22"/>
        </w:rPr>
        <w:t xml:space="preserve">ZS </w:t>
      </w:r>
      <w:r w:rsidRPr="006C470D">
        <w:rPr>
          <w:rFonts w:ascii="Nyala" w:hAnsi="Nyala"/>
          <w:kern w:val="2"/>
          <w:sz w:val="22"/>
        </w:rPr>
        <w:t xml:space="preserve">. Istotnym źródłem są również informacje zamieszczane na stronach internetowych gmin członkowskich. Ważne okazały się również spotkania informacyjno-konsultacyjne. Dlatego LGD </w:t>
      </w:r>
      <w:r w:rsidR="00EC6A0C">
        <w:rPr>
          <w:rFonts w:ascii="Nyala" w:hAnsi="Nyala"/>
          <w:kern w:val="2"/>
          <w:sz w:val="22"/>
        </w:rPr>
        <w:t>ZS</w:t>
      </w:r>
      <w:r w:rsidR="00343772">
        <w:rPr>
          <w:rFonts w:ascii="Nyala" w:hAnsi="Nyala"/>
          <w:kern w:val="2"/>
          <w:sz w:val="22"/>
        </w:rPr>
        <w:t xml:space="preserve"> </w:t>
      </w:r>
      <w:r w:rsidRPr="006C470D">
        <w:rPr>
          <w:rFonts w:ascii="Nyala" w:hAnsi="Nyala"/>
          <w:kern w:val="2"/>
          <w:sz w:val="22"/>
        </w:rPr>
        <w:t xml:space="preserve">będzie wykorzystywać wiele kanałów informacyjnych, tak aby móc dotrzeć do jak najszerszej grupy odbiorców. </w:t>
      </w:r>
    </w:p>
    <w:p w14:paraId="61AD9574" w14:textId="77777777" w:rsidR="006C470D" w:rsidRPr="006C470D" w:rsidRDefault="006C470D" w:rsidP="00A11D3D">
      <w:pPr>
        <w:spacing w:before="0" w:after="0"/>
        <w:ind w:left="0" w:firstLine="284"/>
        <w:jc w:val="both"/>
        <w:rPr>
          <w:rFonts w:ascii="Nyala" w:hAnsi="Nyala"/>
          <w:kern w:val="2"/>
          <w:sz w:val="22"/>
        </w:rPr>
      </w:pPr>
      <w:r w:rsidRPr="006C470D">
        <w:rPr>
          <w:rFonts w:ascii="Nyala" w:hAnsi="Nyala"/>
          <w:kern w:val="2"/>
          <w:sz w:val="22"/>
        </w:rPr>
        <w:t>Ponadto LGD będzie premiowała w kryteriach operacje dedykowane dla mieszkańców obszarów wiejskich, wykluczonych społecznie ze względu na przynależność do grup zdiagnozowanych jako grupy w niekorzystnej sytuacji.</w:t>
      </w:r>
    </w:p>
    <w:p w14:paraId="644553CF" w14:textId="77777777" w:rsidR="006C470D" w:rsidRDefault="006C470D" w:rsidP="00A11D3D">
      <w:pPr>
        <w:pStyle w:val="Styl2"/>
      </w:pPr>
    </w:p>
    <w:p w14:paraId="21C5B27C" w14:textId="77777777" w:rsidR="00D72AB7" w:rsidRDefault="00D72AB7" w:rsidP="00A11D3D">
      <w:pPr>
        <w:pStyle w:val="Styl2"/>
      </w:pPr>
    </w:p>
    <w:p w14:paraId="50C4C39A" w14:textId="066C920C" w:rsidR="00BA2476" w:rsidRPr="001C4146" w:rsidRDefault="00763848" w:rsidP="001C4146">
      <w:pPr>
        <w:pStyle w:val="Nagwek1"/>
      </w:pPr>
      <w:bookmarkStart w:id="57" w:name="_Toc136939825"/>
      <w:r w:rsidRPr="001C4146">
        <w:lastRenderedPageBreak/>
        <w:t xml:space="preserve">Rozdział IV </w:t>
      </w:r>
      <w:r w:rsidR="00BA2476" w:rsidRPr="001C4146">
        <w:t>Analiza</w:t>
      </w:r>
      <w:r w:rsidR="00F465A1" w:rsidRPr="001C4146">
        <w:t xml:space="preserve"> </w:t>
      </w:r>
      <w:r w:rsidR="00BA2476" w:rsidRPr="001C4146">
        <w:t>potrzeb</w:t>
      </w:r>
      <w:r w:rsidR="00F465A1" w:rsidRPr="001C4146">
        <w:t xml:space="preserve"> </w:t>
      </w:r>
      <w:r w:rsidR="00BA2476" w:rsidRPr="001C4146">
        <w:t>i</w:t>
      </w:r>
      <w:r w:rsidR="00F465A1" w:rsidRPr="001C4146">
        <w:t xml:space="preserve"> </w:t>
      </w:r>
      <w:r w:rsidR="00BA2476" w:rsidRPr="001C4146">
        <w:t>potencjału</w:t>
      </w:r>
      <w:r w:rsidR="00F465A1" w:rsidRPr="001C4146">
        <w:t xml:space="preserve"> </w:t>
      </w:r>
      <w:r w:rsidR="00BA2476" w:rsidRPr="001C4146">
        <w:t>L</w:t>
      </w:r>
      <w:r w:rsidR="005351C2" w:rsidRPr="001C4146">
        <w:t>GD</w:t>
      </w:r>
      <w:bookmarkEnd w:id="57"/>
    </w:p>
    <w:p w14:paraId="0296C578" w14:textId="0C8C098E" w:rsidR="008D4961" w:rsidRPr="00843002" w:rsidRDefault="008D4961" w:rsidP="00A11D3D">
      <w:pPr>
        <w:spacing w:before="0" w:after="0"/>
        <w:ind w:left="0" w:firstLine="284"/>
        <w:jc w:val="both"/>
        <w:rPr>
          <w:rFonts w:ascii="Nyala" w:hAnsi="Nyala" w:cstheme="minorHAnsi"/>
          <w:sz w:val="22"/>
        </w:rPr>
      </w:pPr>
      <w:r w:rsidRPr="00843002">
        <w:rPr>
          <w:rFonts w:ascii="Nyala" w:hAnsi="Nyala" w:cstheme="minorHAnsi"/>
          <w:sz w:val="22"/>
        </w:rPr>
        <w:t>Ocena</w:t>
      </w:r>
      <w:r w:rsidR="00F465A1" w:rsidRPr="00843002">
        <w:rPr>
          <w:rFonts w:ascii="Nyala" w:hAnsi="Nyala" w:cstheme="minorHAnsi"/>
          <w:sz w:val="22"/>
        </w:rPr>
        <w:t xml:space="preserve"> </w:t>
      </w:r>
      <w:r w:rsidRPr="00843002">
        <w:rPr>
          <w:rFonts w:ascii="Nyala" w:hAnsi="Nyala" w:cstheme="minorHAnsi"/>
          <w:sz w:val="22"/>
        </w:rPr>
        <w:t>możliwości</w:t>
      </w:r>
      <w:r w:rsidR="00F465A1" w:rsidRPr="00843002">
        <w:rPr>
          <w:rFonts w:ascii="Nyala" w:hAnsi="Nyala" w:cstheme="minorHAnsi"/>
          <w:sz w:val="22"/>
        </w:rPr>
        <w:t xml:space="preserve"> </w:t>
      </w:r>
      <w:r w:rsidRPr="00843002">
        <w:rPr>
          <w:rFonts w:ascii="Nyala" w:hAnsi="Nyala" w:cstheme="minorHAnsi"/>
          <w:sz w:val="22"/>
        </w:rPr>
        <w:t>rozwoju</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004817EC" w:rsidRPr="00843002">
        <w:rPr>
          <w:rFonts w:ascii="Nyala" w:hAnsi="Nyala" w:cstheme="minorHAnsi"/>
          <w:sz w:val="22"/>
        </w:rPr>
        <w:t>objętego</w:t>
      </w:r>
      <w:r w:rsidR="00F465A1" w:rsidRPr="00843002">
        <w:rPr>
          <w:rFonts w:ascii="Nyala" w:hAnsi="Nyala" w:cstheme="minorHAnsi"/>
          <w:sz w:val="22"/>
        </w:rPr>
        <w:t xml:space="preserve"> </w:t>
      </w:r>
      <w:r w:rsidR="004817EC"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została</w:t>
      </w:r>
      <w:r w:rsidR="00F465A1" w:rsidRPr="00843002">
        <w:rPr>
          <w:rFonts w:ascii="Nyala" w:hAnsi="Nyala" w:cstheme="minorHAnsi"/>
          <w:sz w:val="22"/>
        </w:rPr>
        <w:t xml:space="preserve"> </w:t>
      </w:r>
      <w:r w:rsidRPr="00843002">
        <w:rPr>
          <w:rFonts w:ascii="Nyala" w:hAnsi="Nyala" w:cstheme="minorHAnsi"/>
          <w:sz w:val="22"/>
        </w:rPr>
        <w:t>dokonana</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kilku</w:t>
      </w:r>
      <w:r w:rsidR="00F465A1" w:rsidRPr="00843002">
        <w:rPr>
          <w:rFonts w:ascii="Nyala" w:hAnsi="Nyala" w:cstheme="minorHAnsi"/>
          <w:sz w:val="22"/>
        </w:rPr>
        <w:t xml:space="preserve"> </w:t>
      </w:r>
      <w:r w:rsidRPr="00843002">
        <w:rPr>
          <w:rFonts w:ascii="Nyala" w:hAnsi="Nyala" w:cstheme="minorHAnsi"/>
          <w:sz w:val="22"/>
        </w:rPr>
        <w:t>poziomach</w:t>
      </w:r>
      <w:r w:rsidR="00F465A1" w:rsidRPr="00843002">
        <w:rPr>
          <w:rFonts w:ascii="Nyala" w:hAnsi="Nyala" w:cstheme="minorHAnsi"/>
          <w:sz w:val="22"/>
        </w:rPr>
        <w:t xml:space="preserve"> </w:t>
      </w:r>
      <w:r w:rsidRPr="00843002">
        <w:rPr>
          <w:rFonts w:ascii="Nyala" w:hAnsi="Nyala" w:cstheme="minorHAnsi"/>
          <w:sz w:val="22"/>
        </w:rPr>
        <w:t>partycypacji</w:t>
      </w:r>
      <w:r w:rsidR="00F465A1" w:rsidRPr="00843002">
        <w:rPr>
          <w:rFonts w:ascii="Nyala" w:hAnsi="Nyala" w:cstheme="minorHAnsi"/>
          <w:sz w:val="22"/>
        </w:rPr>
        <w:t xml:space="preserve"> </w:t>
      </w:r>
      <w:r w:rsidRPr="00843002">
        <w:rPr>
          <w:rFonts w:ascii="Nyala" w:hAnsi="Nyala" w:cstheme="minorHAnsi"/>
          <w:sz w:val="22"/>
        </w:rPr>
        <w:t>społecznej</w:t>
      </w:r>
      <w:r w:rsidR="00F465A1" w:rsidRPr="00843002">
        <w:rPr>
          <w:rFonts w:ascii="Nyala" w:hAnsi="Nyala" w:cstheme="minorHAnsi"/>
          <w:sz w:val="22"/>
        </w:rPr>
        <w:t xml:space="preserve"> </w:t>
      </w:r>
      <w:r w:rsidRPr="00843002">
        <w:rPr>
          <w:rFonts w:ascii="Nyala" w:hAnsi="Nyala" w:cstheme="minorHAnsi"/>
          <w:sz w:val="22"/>
        </w:rPr>
        <w:t>(szczegółowo</w:t>
      </w:r>
      <w:r w:rsidR="00F465A1" w:rsidRPr="00843002">
        <w:rPr>
          <w:rFonts w:ascii="Nyala" w:hAnsi="Nyala" w:cstheme="minorHAnsi"/>
          <w:sz w:val="22"/>
        </w:rPr>
        <w:t xml:space="preserve"> </w:t>
      </w:r>
      <w:r w:rsidRPr="00843002">
        <w:rPr>
          <w:rFonts w:ascii="Nyala" w:hAnsi="Nyala" w:cstheme="minorHAnsi"/>
          <w:sz w:val="22"/>
        </w:rPr>
        <w:t>omówion</w:t>
      </w:r>
      <w:r w:rsidR="004817EC" w:rsidRPr="00843002">
        <w:rPr>
          <w:rFonts w:ascii="Nyala" w:hAnsi="Nyala" w:cstheme="minorHAnsi"/>
          <w:sz w:val="22"/>
        </w:rPr>
        <w:t>ych</w:t>
      </w:r>
      <w:r w:rsidR="00F465A1" w:rsidRPr="00843002">
        <w:rPr>
          <w:rFonts w:ascii="Nyala" w:hAnsi="Nyala" w:cstheme="minorHAnsi"/>
          <w:sz w:val="22"/>
        </w:rPr>
        <w:t xml:space="preserve"> </w:t>
      </w:r>
      <w:r w:rsidR="004817EC"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poprzednim</w:t>
      </w:r>
      <w:r w:rsidR="00F465A1" w:rsidRPr="00843002">
        <w:rPr>
          <w:rFonts w:ascii="Nyala" w:hAnsi="Nyala" w:cstheme="minorHAnsi"/>
          <w:sz w:val="22"/>
        </w:rPr>
        <w:t xml:space="preserve"> </w:t>
      </w:r>
      <w:r w:rsidR="004817EC" w:rsidRPr="00843002">
        <w:rPr>
          <w:rFonts w:ascii="Nyala" w:hAnsi="Nyala" w:cstheme="minorHAnsi"/>
          <w:sz w:val="22"/>
        </w:rPr>
        <w:t>R</w:t>
      </w:r>
      <w:r w:rsidRPr="00843002">
        <w:rPr>
          <w:rFonts w:ascii="Nyala" w:hAnsi="Nyala" w:cstheme="minorHAnsi"/>
          <w:sz w:val="22"/>
        </w:rPr>
        <w:t>ozdziale)</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udziałem</w:t>
      </w:r>
      <w:r w:rsidR="00F465A1" w:rsidRPr="00843002">
        <w:rPr>
          <w:rFonts w:ascii="Nyala" w:hAnsi="Nyala" w:cstheme="minorHAnsi"/>
          <w:sz w:val="22"/>
        </w:rPr>
        <w:t xml:space="preserve"> </w:t>
      </w:r>
      <w:r w:rsidRPr="00843002">
        <w:rPr>
          <w:rFonts w:ascii="Nyala" w:hAnsi="Nyala" w:cstheme="minorHAnsi"/>
          <w:sz w:val="22"/>
        </w:rPr>
        <w:t>przedstawicieli</w:t>
      </w:r>
      <w:r w:rsidR="00F465A1" w:rsidRPr="00843002">
        <w:rPr>
          <w:rFonts w:ascii="Nyala" w:hAnsi="Nyala" w:cstheme="minorHAnsi"/>
          <w:sz w:val="22"/>
        </w:rPr>
        <w:t xml:space="preserve"> </w:t>
      </w:r>
      <w:r w:rsidRPr="00843002">
        <w:rPr>
          <w:rFonts w:ascii="Nyala" w:hAnsi="Nyala" w:cstheme="minorHAnsi"/>
          <w:sz w:val="22"/>
        </w:rPr>
        <w:t>wszystkich</w:t>
      </w:r>
      <w:r w:rsidR="00F465A1" w:rsidRPr="00843002">
        <w:rPr>
          <w:rFonts w:ascii="Nyala" w:hAnsi="Nyala" w:cstheme="minorHAnsi"/>
          <w:sz w:val="22"/>
        </w:rPr>
        <w:t xml:space="preserve"> </w:t>
      </w:r>
      <w:r w:rsidR="004817EC" w:rsidRPr="00843002">
        <w:rPr>
          <w:rFonts w:ascii="Nyala" w:hAnsi="Nyala" w:cstheme="minorHAnsi"/>
          <w:sz w:val="22"/>
        </w:rPr>
        <w:t>grup</w:t>
      </w:r>
      <w:r w:rsidR="00F465A1" w:rsidRPr="00843002">
        <w:rPr>
          <w:rFonts w:ascii="Nyala" w:hAnsi="Nyala" w:cstheme="minorHAnsi"/>
          <w:sz w:val="22"/>
        </w:rPr>
        <w:t xml:space="preserve"> </w:t>
      </w:r>
      <w:r w:rsidR="004817EC" w:rsidRPr="00843002">
        <w:rPr>
          <w:rFonts w:ascii="Nyala" w:hAnsi="Nyala" w:cstheme="minorHAnsi"/>
          <w:sz w:val="22"/>
        </w:rPr>
        <w:t>interesu</w:t>
      </w:r>
      <w:r w:rsidR="00F465A1" w:rsidRPr="00843002">
        <w:rPr>
          <w:rFonts w:ascii="Nyala" w:hAnsi="Nyala" w:cstheme="minorHAnsi"/>
          <w:sz w:val="22"/>
        </w:rPr>
        <w:t xml:space="preserve"> </w:t>
      </w:r>
      <w:r w:rsidR="004817EC" w:rsidRPr="00843002">
        <w:rPr>
          <w:rFonts w:ascii="Nyala" w:hAnsi="Nyala" w:cstheme="minorHAnsi"/>
          <w:sz w:val="22"/>
        </w:rPr>
        <w:t>sektorów:</w:t>
      </w:r>
      <w:r w:rsidR="00F465A1" w:rsidRPr="00843002">
        <w:rPr>
          <w:rFonts w:ascii="Nyala" w:hAnsi="Nyala" w:cstheme="minorHAnsi"/>
          <w:sz w:val="22"/>
        </w:rPr>
        <w:t xml:space="preserve"> </w:t>
      </w:r>
      <w:r w:rsidRPr="00843002">
        <w:rPr>
          <w:rFonts w:ascii="Nyala" w:hAnsi="Nyala" w:cstheme="minorHAnsi"/>
          <w:sz w:val="22"/>
        </w:rPr>
        <w:t>społecznego,</w:t>
      </w:r>
      <w:r w:rsidR="00F465A1" w:rsidRPr="00843002">
        <w:rPr>
          <w:rFonts w:ascii="Nyala" w:hAnsi="Nyala" w:cstheme="minorHAnsi"/>
          <w:sz w:val="22"/>
        </w:rPr>
        <w:t xml:space="preserve"> </w:t>
      </w:r>
      <w:r w:rsidRPr="00843002">
        <w:rPr>
          <w:rFonts w:ascii="Nyala" w:hAnsi="Nyala" w:cstheme="minorHAnsi"/>
          <w:sz w:val="22"/>
        </w:rPr>
        <w:t>publicznego,</w:t>
      </w:r>
      <w:r w:rsidR="00F465A1" w:rsidRPr="00843002">
        <w:rPr>
          <w:rFonts w:ascii="Nyala" w:hAnsi="Nyala" w:cstheme="minorHAnsi"/>
          <w:sz w:val="22"/>
        </w:rPr>
        <w:t xml:space="preserve"> </w:t>
      </w:r>
      <w:r w:rsidRPr="00843002">
        <w:rPr>
          <w:rFonts w:ascii="Nyala" w:hAnsi="Nyala" w:cstheme="minorHAnsi"/>
          <w:sz w:val="22"/>
        </w:rPr>
        <w:t>gospodarczego</w:t>
      </w:r>
      <w:r w:rsidR="00F465A1" w:rsidRPr="00843002">
        <w:rPr>
          <w:rFonts w:ascii="Nyala" w:hAnsi="Nyala" w:cstheme="minorHAnsi"/>
          <w:sz w:val="22"/>
        </w:rPr>
        <w:t xml:space="preserve"> </w:t>
      </w:r>
      <w:r w:rsidR="004817EC" w:rsidRPr="00843002">
        <w:rPr>
          <w:rFonts w:ascii="Nyala" w:hAnsi="Nyala" w:cstheme="minorHAnsi"/>
          <w:sz w:val="22"/>
        </w:rPr>
        <w:t>i</w:t>
      </w:r>
      <w:r w:rsidR="00F465A1" w:rsidRPr="00843002">
        <w:rPr>
          <w:rFonts w:ascii="Nyala" w:hAnsi="Nyala" w:cstheme="minorHAnsi"/>
          <w:sz w:val="22"/>
        </w:rPr>
        <w:t xml:space="preserve"> </w:t>
      </w:r>
      <w:r w:rsidR="004817EC" w:rsidRPr="00843002">
        <w:rPr>
          <w:rFonts w:ascii="Nyala" w:hAnsi="Nyala" w:cstheme="minorHAnsi"/>
          <w:sz w:val="22"/>
        </w:rPr>
        <w:t>seniorów</w:t>
      </w:r>
      <w:r w:rsidR="00F465A1" w:rsidRPr="00843002">
        <w:rPr>
          <w:rFonts w:ascii="Nyala" w:hAnsi="Nyala" w:cstheme="minorHAnsi"/>
          <w:sz w:val="22"/>
        </w:rPr>
        <w:t xml:space="preserve"> </w:t>
      </w:r>
      <w:r w:rsidR="004817EC" w:rsidRPr="00843002">
        <w:rPr>
          <w:rFonts w:ascii="Nyala" w:hAnsi="Nyala" w:cstheme="minorHAnsi"/>
          <w:sz w:val="22"/>
        </w:rPr>
        <w:t>oraz</w:t>
      </w:r>
      <w:r w:rsidR="00F465A1" w:rsidRPr="00843002">
        <w:rPr>
          <w:rFonts w:ascii="Nyala" w:hAnsi="Nyala" w:cstheme="minorHAnsi"/>
          <w:sz w:val="22"/>
        </w:rPr>
        <w:t xml:space="preserve"> </w:t>
      </w:r>
      <w:r w:rsidR="004817EC" w:rsidRPr="00843002">
        <w:rPr>
          <w:rFonts w:ascii="Nyala" w:hAnsi="Nyala" w:cstheme="minorHAnsi"/>
          <w:sz w:val="22"/>
        </w:rPr>
        <w:t>z</w:t>
      </w:r>
      <w:r w:rsidR="00F465A1" w:rsidRPr="00843002">
        <w:rPr>
          <w:rFonts w:ascii="Nyala" w:hAnsi="Nyala" w:cstheme="minorHAnsi"/>
          <w:sz w:val="22"/>
        </w:rPr>
        <w:t xml:space="preserve"> </w:t>
      </w:r>
      <w:r w:rsidR="004817EC" w:rsidRPr="00843002">
        <w:rPr>
          <w:rFonts w:ascii="Nyala" w:hAnsi="Nyala" w:cstheme="minorHAnsi"/>
          <w:sz w:val="22"/>
        </w:rPr>
        <w:t>szerokim</w:t>
      </w:r>
      <w:r w:rsidR="00F465A1" w:rsidRPr="00843002">
        <w:rPr>
          <w:rFonts w:ascii="Nyala" w:hAnsi="Nyala" w:cstheme="minorHAnsi"/>
          <w:sz w:val="22"/>
        </w:rPr>
        <w:t xml:space="preserve"> </w:t>
      </w:r>
      <w:r w:rsidR="004817EC" w:rsidRPr="00843002">
        <w:rPr>
          <w:rFonts w:ascii="Nyala" w:hAnsi="Nyala" w:cstheme="minorHAnsi"/>
          <w:sz w:val="22"/>
        </w:rPr>
        <w:t>udziałem</w:t>
      </w:r>
      <w:r w:rsidR="00F465A1" w:rsidRPr="00843002">
        <w:rPr>
          <w:rFonts w:ascii="Nyala" w:hAnsi="Nyala" w:cstheme="minorHAnsi"/>
          <w:sz w:val="22"/>
        </w:rPr>
        <w:t xml:space="preserve"> </w:t>
      </w:r>
      <w:r w:rsidR="004817EC" w:rsidRPr="00843002">
        <w:rPr>
          <w:rFonts w:ascii="Nyala" w:hAnsi="Nyala" w:cstheme="minorHAnsi"/>
          <w:sz w:val="22"/>
        </w:rPr>
        <w:t>mieszkańców,</w:t>
      </w:r>
      <w:r w:rsidR="00F465A1" w:rsidRPr="00843002">
        <w:rPr>
          <w:rFonts w:ascii="Nyala" w:hAnsi="Nyala" w:cstheme="minorHAnsi"/>
          <w:sz w:val="22"/>
        </w:rPr>
        <w:t xml:space="preserve"> </w:t>
      </w:r>
      <w:r w:rsidR="004817EC" w:rsidRPr="00843002">
        <w:rPr>
          <w:rFonts w:ascii="Nyala" w:hAnsi="Nyala" w:cstheme="minorHAnsi"/>
          <w:sz w:val="22"/>
        </w:rPr>
        <w:t>w</w:t>
      </w:r>
      <w:r w:rsidR="00F465A1" w:rsidRPr="00843002">
        <w:rPr>
          <w:rFonts w:ascii="Nyala" w:hAnsi="Nyala" w:cstheme="minorHAnsi"/>
          <w:sz w:val="22"/>
        </w:rPr>
        <w:t xml:space="preserve"> </w:t>
      </w:r>
      <w:r w:rsidR="004817EC" w:rsidRPr="00843002">
        <w:rPr>
          <w:rFonts w:ascii="Nyala" w:hAnsi="Nyala" w:cstheme="minorHAnsi"/>
          <w:sz w:val="22"/>
        </w:rPr>
        <w:t>tym</w:t>
      </w:r>
      <w:r w:rsidR="00F465A1" w:rsidRPr="00843002">
        <w:rPr>
          <w:rFonts w:ascii="Nyala" w:hAnsi="Nyala" w:cstheme="minorHAnsi"/>
          <w:sz w:val="22"/>
        </w:rPr>
        <w:t xml:space="preserve"> </w:t>
      </w:r>
      <w:r w:rsidR="004817EC" w:rsidRPr="00843002">
        <w:rPr>
          <w:rFonts w:ascii="Nyala" w:hAnsi="Nyala" w:cstheme="minorHAnsi"/>
          <w:sz w:val="22"/>
        </w:rPr>
        <w:t>osób</w:t>
      </w:r>
      <w:r w:rsidR="00F465A1" w:rsidRPr="00843002">
        <w:rPr>
          <w:rFonts w:ascii="Nyala" w:hAnsi="Nyala" w:cstheme="minorHAnsi"/>
          <w:sz w:val="22"/>
        </w:rPr>
        <w:t xml:space="preserve"> </w:t>
      </w:r>
      <w:r w:rsidR="004817EC" w:rsidRPr="00843002">
        <w:rPr>
          <w:rFonts w:ascii="Nyala" w:hAnsi="Nyala" w:cstheme="minorHAnsi"/>
          <w:sz w:val="22"/>
        </w:rPr>
        <w:t>w</w:t>
      </w:r>
      <w:r w:rsidR="00F465A1" w:rsidRPr="00843002">
        <w:rPr>
          <w:rFonts w:ascii="Nyala" w:hAnsi="Nyala" w:cstheme="minorHAnsi"/>
          <w:sz w:val="22"/>
        </w:rPr>
        <w:t xml:space="preserve"> </w:t>
      </w:r>
      <w:r w:rsidR="004817EC" w:rsidRPr="00843002">
        <w:rPr>
          <w:rFonts w:ascii="Nyala" w:hAnsi="Nyala" w:cstheme="minorHAnsi"/>
          <w:sz w:val="22"/>
        </w:rPr>
        <w:t>niekorzystnej</w:t>
      </w:r>
      <w:r w:rsidR="00F465A1" w:rsidRPr="00843002">
        <w:rPr>
          <w:rFonts w:ascii="Nyala" w:hAnsi="Nyala" w:cstheme="minorHAnsi"/>
          <w:sz w:val="22"/>
        </w:rPr>
        <w:t xml:space="preserve"> </w:t>
      </w:r>
      <w:r w:rsidR="004817EC" w:rsidRPr="00843002">
        <w:rPr>
          <w:rFonts w:ascii="Nyala" w:hAnsi="Nyala" w:cstheme="minorHAnsi"/>
          <w:sz w:val="22"/>
        </w:rPr>
        <w:t>sytuacji</w:t>
      </w:r>
      <w:r w:rsidR="00F465A1" w:rsidRPr="00843002">
        <w:rPr>
          <w:rFonts w:ascii="Nyala" w:hAnsi="Nyala" w:cstheme="minorHAnsi"/>
          <w:sz w:val="22"/>
        </w:rPr>
        <w:t xml:space="preserve"> </w:t>
      </w:r>
      <w:r w:rsidR="004817EC" w:rsidRPr="00843002">
        <w:rPr>
          <w:rFonts w:ascii="Nyala" w:hAnsi="Nyala" w:cstheme="minorHAnsi"/>
          <w:sz w:val="22"/>
        </w:rPr>
        <w:t>i</w:t>
      </w:r>
      <w:r w:rsidR="00F465A1" w:rsidRPr="00843002">
        <w:rPr>
          <w:rFonts w:ascii="Nyala" w:hAnsi="Nyala" w:cstheme="minorHAnsi"/>
          <w:sz w:val="22"/>
        </w:rPr>
        <w:t xml:space="preserve"> </w:t>
      </w:r>
      <w:r w:rsidR="004817EC" w:rsidRPr="00843002">
        <w:rPr>
          <w:rFonts w:ascii="Nyala" w:hAnsi="Nyala" w:cstheme="minorHAnsi"/>
          <w:sz w:val="22"/>
        </w:rPr>
        <w:t>młodzieży</w:t>
      </w:r>
      <w:r w:rsidRPr="00843002">
        <w:rPr>
          <w:rFonts w:ascii="Nyala" w:hAnsi="Nyala" w:cstheme="minorHAnsi"/>
          <w:sz w:val="22"/>
        </w:rPr>
        <w:t>.</w:t>
      </w:r>
      <w:r w:rsidR="00F465A1" w:rsidRPr="00843002">
        <w:rPr>
          <w:rFonts w:ascii="Nyala" w:hAnsi="Nyala" w:cstheme="minorHAnsi"/>
          <w:sz w:val="22"/>
        </w:rPr>
        <w:t xml:space="preserve"> </w:t>
      </w:r>
    </w:p>
    <w:p w14:paraId="6D223EF1" w14:textId="35D49952" w:rsidR="008D4961" w:rsidRPr="00843002" w:rsidRDefault="008D4961" w:rsidP="00A11D3D">
      <w:pPr>
        <w:spacing w:before="0" w:after="0"/>
        <w:ind w:left="0" w:firstLine="357"/>
        <w:jc w:val="both"/>
        <w:rPr>
          <w:rFonts w:ascii="Nyala" w:hAnsi="Nyala" w:cstheme="minorHAnsi"/>
          <w:sz w:val="22"/>
        </w:rPr>
      </w:pPr>
      <w:r w:rsidRPr="00843002">
        <w:rPr>
          <w:rFonts w:ascii="Nyala" w:hAnsi="Nyala" w:cstheme="minorHAnsi"/>
          <w:sz w:val="22"/>
        </w:rPr>
        <w:t>Wieloetapowy</w:t>
      </w:r>
      <w:r w:rsidR="00F465A1" w:rsidRPr="00843002">
        <w:rPr>
          <w:rFonts w:ascii="Nyala" w:hAnsi="Nyala" w:cstheme="minorHAnsi"/>
          <w:sz w:val="22"/>
        </w:rPr>
        <w:t xml:space="preserve"> </w:t>
      </w:r>
      <w:r w:rsidRPr="00843002">
        <w:rPr>
          <w:rFonts w:ascii="Nyala" w:hAnsi="Nyala" w:cstheme="minorHAnsi"/>
          <w:sz w:val="22"/>
        </w:rPr>
        <w:t>proces</w:t>
      </w:r>
      <w:r w:rsidR="00F465A1" w:rsidRPr="00843002">
        <w:rPr>
          <w:rFonts w:ascii="Nyala" w:hAnsi="Nyala" w:cstheme="minorHAnsi"/>
          <w:sz w:val="22"/>
        </w:rPr>
        <w:t xml:space="preserve"> </w:t>
      </w:r>
      <w:r w:rsidRPr="00843002">
        <w:rPr>
          <w:rFonts w:ascii="Nyala" w:hAnsi="Nyala" w:cstheme="minorHAnsi"/>
          <w:sz w:val="22"/>
        </w:rPr>
        <w:t>opracowywania</w:t>
      </w:r>
      <w:r w:rsidR="00F465A1" w:rsidRPr="00843002">
        <w:rPr>
          <w:rFonts w:ascii="Nyala" w:hAnsi="Nyala" w:cstheme="minorHAnsi"/>
          <w:sz w:val="22"/>
        </w:rPr>
        <w:t xml:space="preserve"> </w:t>
      </w:r>
      <w:r w:rsidRPr="00843002">
        <w:rPr>
          <w:rFonts w:ascii="Nyala" w:hAnsi="Nyala" w:cstheme="minorHAnsi"/>
          <w:sz w:val="22"/>
        </w:rPr>
        <w:t>pomógł</w:t>
      </w:r>
      <w:r w:rsidR="00F465A1" w:rsidRPr="00843002">
        <w:rPr>
          <w:rFonts w:ascii="Nyala" w:hAnsi="Nyala" w:cstheme="minorHAnsi"/>
          <w:sz w:val="22"/>
        </w:rPr>
        <w:t xml:space="preserve"> </w:t>
      </w:r>
      <w:r w:rsidRPr="00843002">
        <w:rPr>
          <w:rFonts w:ascii="Nyala" w:hAnsi="Nyala" w:cstheme="minorHAnsi"/>
          <w:sz w:val="22"/>
        </w:rPr>
        <w:t>zidentyfikować</w:t>
      </w:r>
      <w:r w:rsidR="00F465A1" w:rsidRPr="00843002">
        <w:rPr>
          <w:rFonts w:ascii="Nyala" w:hAnsi="Nyala" w:cstheme="minorHAnsi"/>
          <w:sz w:val="22"/>
        </w:rPr>
        <w:t xml:space="preserve"> </w:t>
      </w:r>
      <w:r w:rsidRPr="00843002">
        <w:rPr>
          <w:rFonts w:ascii="Nyala" w:hAnsi="Nyala" w:cstheme="minorHAnsi"/>
          <w:sz w:val="22"/>
        </w:rPr>
        <w:t>mocne</w:t>
      </w:r>
      <w:r w:rsidR="00F465A1" w:rsidRPr="00843002">
        <w:rPr>
          <w:rFonts w:ascii="Nyala" w:hAnsi="Nyala" w:cstheme="minorHAnsi"/>
          <w:sz w:val="22"/>
        </w:rPr>
        <w:t xml:space="preserve"> </w:t>
      </w:r>
      <w:r w:rsidRPr="00843002">
        <w:rPr>
          <w:rFonts w:ascii="Nyala" w:hAnsi="Nyala" w:cstheme="minorHAnsi"/>
          <w:sz w:val="22"/>
        </w:rPr>
        <w:t>strony</w:t>
      </w:r>
      <w:r w:rsidR="00F465A1" w:rsidRPr="00843002">
        <w:rPr>
          <w:rFonts w:ascii="Nyala" w:hAnsi="Nyala" w:cstheme="minorHAnsi"/>
          <w:sz w:val="22"/>
        </w:rPr>
        <w:t xml:space="preserve"> </w:t>
      </w:r>
      <w:r w:rsidRPr="00843002">
        <w:rPr>
          <w:rFonts w:ascii="Nyala" w:hAnsi="Nyala" w:cstheme="minorHAnsi"/>
          <w:sz w:val="22"/>
        </w:rPr>
        <w:t>determinujące</w:t>
      </w:r>
      <w:r w:rsidR="00F465A1" w:rsidRPr="00843002">
        <w:rPr>
          <w:rFonts w:ascii="Nyala" w:hAnsi="Nyala" w:cstheme="minorHAnsi"/>
          <w:sz w:val="22"/>
        </w:rPr>
        <w:t xml:space="preserve"> </w:t>
      </w:r>
      <w:r w:rsidRPr="00843002">
        <w:rPr>
          <w:rFonts w:ascii="Nyala" w:hAnsi="Nyala" w:cstheme="minorHAnsi"/>
          <w:sz w:val="22"/>
        </w:rPr>
        <w:t>rozwój</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ocenę</w:t>
      </w:r>
      <w:r w:rsidR="00F465A1" w:rsidRPr="00843002">
        <w:rPr>
          <w:rFonts w:ascii="Nyala" w:hAnsi="Nyala" w:cstheme="minorHAnsi"/>
          <w:sz w:val="22"/>
        </w:rPr>
        <w:t xml:space="preserve"> </w:t>
      </w:r>
      <w:r w:rsidRPr="00843002">
        <w:rPr>
          <w:rFonts w:ascii="Nyala" w:hAnsi="Nyala" w:cstheme="minorHAnsi"/>
          <w:sz w:val="22"/>
        </w:rPr>
        <w:t>zagrożeń,</w:t>
      </w:r>
      <w:r w:rsidR="00F465A1" w:rsidRPr="00843002">
        <w:rPr>
          <w:rFonts w:ascii="Nyala" w:hAnsi="Nyala" w:cstheme="minorHAnsi"/>
          <w:sz w:val="22"/>
        </w:rPr>
        <w:t xml:space="preserve"> </w:t>
      </w:r>
      <w:r w:rsidRPr="00843002">
        <w:rPr>
          <w:rFonts w:ascii="Nyala" w:hAnsi="Nyala" w:cstheme="minorHAnsi"/>
          <w:sz w:val="22"/>
        </w:rPr>
        <w:t>które</w:t>
      </w:r>
      <w:r w:rsidR="00F465A1" w:rsidRPr="00843002">
        <w:rPr>
          <w:rFonts w:ascii="Nyala" w:hAnsi="Nyala" w:cstheme="minorHAnsi"/>
          <w:sz w:val="22"/>
        </w:rPr>
        <w:t xml:space="preserve"> </w:t>
      </w:r>
      <w:r w:rsidRPr="00843002">
        <w:rPr>
          <w:rFonts w:ascii="Nyala" w:hAnsi="Nyala" w:cstheme="minorHAnsi"/>
          <w:sz w:val="22"/>
        </w:rPr>
        <w:t>mogą</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przyszłości</w:t>
      </w:r>
      <w:r w:rsidR="00F465A1" w:rsidRPr="00843002">
        <w:rPr>
          <w:rFonts w:ascii="Nyala" w:hAnsi="Nyala" w:cstheme="minorHAnsi"/>
          <w:sz w:val="22"/>
        </w:rPr>
        <w:t xml:space="preserve"> </w:t>
      </w:r>
      <w:r w:rsidRPr="00843002">
        <w:rPr>
          <w:rFonts w:ascii="Nyala" w:hAnsi="Nyala" w:cstheme="minorHAnsi"/>
          <w:sz w:val="22"/>
        </w:rPr>
        <w:t>mieć</w:t>
      </w:r>
      <w:r w:rsidR="00F465A1" w:rsidRPr="00843002">
        <w:rPr>
          <w:rFonts w:ascii="Nyala" w:hAnsi="Nyala" w:cstheme="minorHAnsi"/>
          <w:sz w:val="22"/>
        </w:rPr>
        <w:t xml:space="preserve"> </w:t>
      </w:r>
      <w:r w:rsidRPr="00843002">
        <w:rPr>
          <w:rFonts w:ascii="Nyala" w:hAnsi="Nyala" w:cstheme="minorHAnsi"/>
          <w:sz w:val="22"/>
        </w:rPr>
        <w:t>wpływ</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realizację</w:t>
      </w:r>
      <w:r w:rsidR="00F465A1" w:rsidRPr="00843002">
        <w:rPr>
          <w:rFonts w:ascii="Nyala" w:hAnsi="Nyala" w:cstheme="minorHAnsi"/>
          <w:sz w:val="22"/>
        </w:rPr>
        <w:t xml:space="preserve"> </w:t>
      </w:r>
      <w:r w:rsidRPr="00843002">
        <w:rPr>
          <w:rFonts w:ascii="Nyala" w:hAnsi="Nyala" w:cstheme="minorHAnsi"/>
          <w:sz w:val="22"/>
        </w:rPr>
        <w:t>założonych</w:t>
      </w:r>
      <w:r w:rsidR="00F465A1" w:rsidRPr="00843002">
        <w:rPr>
          <w:rFonts w:ascii="Nyala" w:hAnsi="Nyala" w:cstheme="minorHAnsi"/>
          <w:sz w:val="22"/>
        </w:rPr>
        <w:t xml:space="preserve"> </w:t>
      </w:r>
      <w:r w:rsidRPr="00843002">
        <w:rPr>
          <w:rFonts w:ascii="Nyala" w:hAnsi="Nyala" w:cstheme="minorHAnsi"/>
          <w:sz w:val="22"/>
        </w:rPr>
        <w:t>celów.</w:t>
      </w:r>
      <w:r w:rsidR="00F465A1" w:rsidRPr="00843002">
        <w:rPr>
          <w:rFonts w:ascii="Nyala" w:hAnsi="Nyala" w:cstheme="minorHAnsi"/>
          <w:sz w:val="22"/>
        </w:rPr>
        <w:t xml:space="preserve"> </w:t>
      </w:r>
      <w:r w:rsidRPr="00843002">
        <w:rPr>
          <w:rFonts w:ascii="Nyala" w:hAnsi="Nyala" w:cstheme="minorHAnsi"/>
          <w:sz w:val="22"/>
        </w:rPr>
        <w:t>Zidentyfikowano</w:t>
      </w:r>
      <w:r w:rsidR="00F465A1" w:rsidRPr="00843002">
        <w:rPr>
          <w:rFonts w:ascii="Nyala" w:hAnsi="Nyala" w:cstheme="minorHAnsi"/>
          <w:sz w:val="22"/>
        </w:rPr>
        <w:t xml:space="preserve"> </w:t>
      </w:r>
      <w:r w:rsidRPr="00843002">
        <w:rPr>
          <w:rFonts w:ascii="Nyala" w:hAnsi="Nyala" w:cstheme="minorHAnsi"/>
          <w:sz w:val="22"/>
        </w:rPr>
        <w:t>czynniki</w:t>
      </w:r>
      <w:r w:rsidR="00F465A1" w:rsidRPr="00843002">
        <w:rPr>
          <w:rFonts w:ascii="Nyala" w:hAnsi="Nyala" w:cstheme="minorHAnsi"/>
          <w:sz w:val="22"/>
        </w:rPr>
        <w:t xml:space="preserve"> </w:t>
      </w:r>
      <w:r w:rsidRPr="00843002">
        <w:rPr>
          <w:rFonts w:ascii="Nyala" w:hAnsi="Nyala" w:cstheme="minorHAnsi"/>
          <w:sz w:val="22"/>
        </w:rPr>
        <w:t>wewnętrzne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zewnętrzne</w:t>
      </w:r>
      <w:r w:rsidR="00F465A1" w:rsidRPr="00843002">
        <w:rPr>
          <w:rFonts w:ascii="Nyala" w:hAnsi="Nyala" w:cstheme="minorHAnsi"/>
          <w:sz w:val="22"/>
        </w:rPr>
        <w:t xml:space="preserve"> </w:t>
      </w:r>
      <w:r w:rsidRPr="00843002">
        <w:rPr>
          <w:rFonts w:ascii="Nyala" w:hAnsi="Nyala" w:cstheme="minorHAnsi"/>
          <w:sz w:val="22"/>
        </w:rPr>
        <w:t>mające</w:t>
      </w:r>
      <w:r w:rsidR="00F465A1" w:rsidRPr="00843002">
        <w:rPr>
          <w:rFonts w:ascii="Nyala" w:hAnsi="Nyala" w:cstheme="minorHAnsi"/>
          <w:sz w:val="22"/>
        </w:rPr>
        <w:t xml:space="preserve"> </w:t>
      </w:r>
      <w:r w:rsidRPr="00843002">
        <w:rPr>
          <w:rFonts w:ascii="Nyala" w:hAnsi="Nyala" w:cstheme="minorHAnsi"/>
          <w:sz w:val="22"/>
        </w:rPr>
        <w:t>wpływ</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obszar</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004817EC"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jej</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Wzięto</w:t>
      </w:r>
      <w:r w:rsidR="00F465A1" w:rsidRPr="00843002">
        <w:rPr>
          <w:rFonts w:ascii="Nyala" w:hAnsi="Nyala" w:cstheme="minorHAnsi"/>
          <w:sz w:val="22"/>
        </w:rPr>
        <w:t xml:space="preserve"> </w:t>
      </w:r>
      <w:r w:rsidRPr="00843002">
        <w:rPr>
          <w:rFonts w:ascii="Nyala" w:hAnsi="Nyala" w:cstheme="minorHAnsi"/>
          <w:sz w:val="22"/>
        </w:rPr>
        <w:t>również</w:t>
      </w:r>
      <w:r w:rsidR="00F465A1" w:rsidRPr="00843002">
        <w:rPr>
          <w:rFonts w:ascii="Nyala" w:hAnsi="Nyala" w:cstheme="minorHAnsi"/>
          <w:sz w:val="22"/>
        </w:rPr>
        <w:t xml:space="preserve"> </w:t>
      </w:r>
      <w:r w:rsidRPr="00843002">
        <w:rPr>
          <w:rFonts w:ascii="Nyala" w:hAnsi="Nyala" w:cstheme="minorHAnsi"/>
          <w:sz w:val="22"/>
        </w:rPr>
        <w:t>pod</w:t>
      </w:r>
      <w:r w:rsidR="00F465A1" w:rsidRPr="00843002">
        <w:rPr>
          <w:rFonts w:ascii="Nyala" w:hAnsi="Nyala" w:cstheme="minorHAnsi"/>
          <w:sz w:val="22"/>
        </w:rPr>
        <w:t xml:space="preserve"> </w:t>
      </w:r>
      <w:r w:rsidRPr="00843002">
        <w:rPr>
          <w:rFonts w:ascii="Nyala" w:hAnsi="Nyala" w:cstheme="minorHAnsi"/>
          <w:sz w:val="22"/>
        </w:rPr>
        <w:t>uwagę</w:t>
      </w:r>
      <w:r w:rsidR="00F465A1" w:rsidRPr="00843002">
        <w:rPr>
          <w:rFonts w:ascii="Nyala" w:hAnsi="Nyala" w:cstheme="minorHAnsi"/>
          <w:sz w:val="22"/>
        </w:rPr>
        <w:t xml:space="preserve"> </w:t>
      </w:r>
      <w:r w:rsidRPr="00843002">
        <w:rPr>
          <w:rFonts w:ascii="Nyala" w:hAnsi="Nyala" w:cstheme="minorHAnsi"/>
          <w:sz w:val="22"/>
        </w:rPr>
        <w:t>uwarunkowania</w:t>
      </w:r>
      <w:r w:rsidR="00F465A1" w:rsidRPr="00843002">
        <w:rPr>
          <w:rFonts w:ascii="Nyala" w:hAnsi="Nyala" w:cstheme="minorHAnsi"/>
          <w:sz w:val="22"/>
        </w:rPr>
        <w:t xml:space="preserve"> </w:t>
      </w:r>
      <w:r w:rsidRPr="00843002">
        <w:rPr>
          <w:rFonts w:ascii="Nyala" w:hAnsi="Nyala" w:cstheme="minorHAnsi"/>
          <w:sz w:val="22"/>
        </w:rPr>
        <w:t>charakterystyczne</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działania</w:t>
      </w:r>
      <w:r w:rsidR="00F465A1" w:rsidRPr="00843002">
        <w:rPr>
          <w:rFonts w:ascii="Nyala" w:hAnsi="Nyala" w:cstheme="minorHAnsi"/>
          <w:sz w:val="22"/>
        </w:rPr>
        <w:t xml:space="preserve"> </w:t>
      </w:r>
      <w:r w:rsidR="004817EC" w:rsidRPr="00843002">
        <w:rPr>
          <w:rFonts w:ascii="Nyala" w:hAnsi="Nyala" w:cstheme="minorHAnsi"/>
          <w:sz w:val="22"/>
        </w:rPr>
        <w:t>LGD</w:t>
      </w:r>
      <w:r w:rsidR="00F465A1" w:rsidRPr="00843002">
        <w:rPr>
          <w:rFonts w:ascii="Nyala" w:hAnsi="Nyala" w:cstheme="minorHAnsi"/>
          <w:sz w:val="22"/>
        </w:rPr>
        <w:t xml:space="preserve"> </w:t>
      </w:r>
      <w:r w:rsidR="004817EC"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potencjał</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004817EC" w:rsidRPr="00843002">
        <w:rPr>
          <w:rFonts w:ascii="Nyala" w:hAnsi="Nyala" w:cstheme="minorHAnsi"/>
          <w:sz w:val="22"/>
        </w:rPr>
        <w:t>odnośnie</w:t>
      </w:r>
      <w:r w:rsidR="00F465A1" w:rsidRPr="00843002">
        <w:rPr>
          <w:rFonts w:ascii="Nyala" w:hAnsi="Nyala" w:cstheme="minorHAnsi"/>
          <w:sz w:val="22"/>
        </w:rPr>
        <w:t xml:space="preserve"> </w:t>
      </w:r>
      <w:r w:rsidR="004817EC"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kapitału</w:t>
      </w:r>
      <w:r w:rsidR="00F465A1" w:rsidRPr="00843002">
        <w:rPr>
          <w:rFonts w:ascii="Nyala" w:hAnsi="Nyala" w:cstheme="minorHAnsi"/>
          <w:sz w:val="22"/>
        </w:rPr>
        <w:t xml:space="preserve"> </w:t>
      </w:r>
      <w:r w:rsidRPr="00843002">
        <w:rPr>
          <w:rFonts w:ascii="Nyala" w:hAnsi="Nyala" w:cstheme="minorHAnsi"/>
          <w:sz w:val="22"/>
        </w:rPr>
        <w:t>finansowego,</w:t>
      </w:r>
      <w:r w:rsidR="00F465A1" w:rsidRPr="00843002">
        <w:rPr>
          <w:rFonts w:ascii="Nyala" w:hAnsi="Nyala" w:cstheme="minorHAnsi"/>
          <w:sz w:val="22"/>
        </w:rPr>
        <w:t xml:space="preserve"> </w:t>
      </w:r>
      <w:r w:rsidRPr="00843002">
        <w:rPr>
          <w:rFonts w:ascii="Nyala" w:hAnsi="Nyala" w:cstheme="minorHAnsi"/>
          <w:sz w:val="22"/>
        </w:rPr>
        <w:t>ludzkiego</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informacyjnego.</w:t>
      </w:r>
      <w:r w:rsidR="00F465A1" w:rsidRPr="00843002">
        <w:rPr>
          <w:rFonts w:ascii="Nyala" w:hAnsi="Nyala" w:cstheme="minorHAnsi"/>
          <w:sz w:val="22"/>
        </w:rPr>
        <w:t xml:space="preserve"> </w:t>
      </w:r>
      <w:r w:rsidRPr="00843002">
        <w:rPr>
          <w:rFonts w:ascii="Nyala" w:hAnsi="Nyala" w:cstheme="minorHAnsi"/>
          <w:sz w:val="22"/>
        </w:rPr>
        <w:t>Dodatkowe</w:t>
      </w:r>
      <w:r w:rsidR="00F465A1" w:rsidRPr="00843002">
        <w:rPr>
          <w:rFonts w:ascii="Nyala" w:hAnsi="Nyala" w:cstheme="minorHAnsi"/>
          <w:sz w:val="22"/>
        </w:rPr>
        <w:t xml:space="preserve"> </w:t>
      </w:r>
      <w:r w:rsidRPr="00843002">
        <w:rPr>
          <w:rFonts w:ascii="Nyala" w:hAnsi="Nyala" w:cstheme="minorHAnsi"/>
          <w:sz w:val="22"/>
        </w:rPr>
        <w:t>źródło</w:t>
      </w:r>
      <w:r w:rsidR="00F465A1" w:rsidRPr="00843002">
        <w:rPr>
          <w:rFonts w:ascii="Nyala" w:hAnsi="Nyala" w:cstheme="minorHAnsi"/>
          <w:sz w:val="22"/>
        </w:rPr>
        <w:t xml:space="preserve"> </w:t>
      </w:r>
      <w:r w:rsidRPr="00843002">
        <w:rPr>
          <w:rFonts w:ascii="Nyala" w:hAnsi="Nyala" w:cstheme="minorHAnsi"/>
          <w:sz w:val="22"/>
        </w:rPr>
        <w:t>danych</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tym</w:t>
      </w:r>
      <w:r w:rsidR="00F465A1" w:rsidRPr="00843002">
        <w:rPr>
          <w:rFonts w:ascii="Nyala" w:hAnsi="Nyala" w:cstheme="minorHAnsi"/>
          <w:sz w:val="22"/>
        </w:rPr>
        <w:t xml:space="preserve"> </w:t>
      </w:r>
      <w:r w:rsidRPr="00843002">
        <w:rPr>
          <w:rFonts w:ascii="Nyala" w:hAnsi="Nyala" w:cstheme="minorHAnsi"/>
          <w:sz w:val="22"/>
        </w:rPr>
        <w:t>zakresie</w:t>
      </w:r>
      <w:r w:rsidR="00F465A1" w:rsidRPr="00843002">
        <w:rPr>
          <w:rFonts w:ascii="Nyala" w:hAnsi="Nyala" w:cstheme="minorHAnsi"/>
          <w:sz w:val="22"/>
        </w:rPr>
        <w:t xml:space="preserve"> </w:t>
      </w:r>
      <w:r w:rsidRPr="00843002">
        <w:rPr>
          <w:rFonts w:ascii="Nyala" w:hAnsi="Nyala" w:cstheme="minorHAnsi"/>
          <w:sz w:val="22"/>
        </w:rPr>
        <w:t>stanowiła</w:t>
      </w:r>
      <w:r w:rsidR="00F465A1" w:rsidRPr="00843002">
        <w:rPr>
          <w:rFonts w:ascii="Nyala" w:hAnsi="Nyala" w:cstheme="minorHAnsi"/>
          <w:sz w:val="22"/>
        </w:rPr>
        <w:t xml:space="preserve"> </w:t>
      </w:r>
      <w:r w:rsidRPr="00843002">
        <w:rPr>
          <w:rFonts w:ascii="Nyala" w:hAnsi="Nyala" w:cstheme="minorHAnsi"/>
          <w:sz w:val="22"/>
        </w:rPr>
        <w:t>ewaluacja</w:t>
      </w:r>
      <w:r w:rsidR="00F465A1" w:rsidRPr="00843002">
        <w:rPr>
          <w:rFonts w:ascii="Nyala" w:hAnsi="Nyala" w:cstheme="minorHAnsi"/>
          <w:sz w:val="22"/>
        </w:rPr>
        <w:t xml:space="preserve"> </w:t>
      </w:r>
      <w:r w:rsidRPr="00843002">
        <w:rPr>
          <w:rFonts w:ascii="Nyala" w:hAnsi="Nyala" w:cstheme="minorHAnsi"/>
          <w:sz w:val="22"/>
        </w:rPr>
        <w:t>zewnętrzna</w:t>
      </w:r>
      <w:r w:rsidR="00F465A1" w:rsidRPr="00843002">
        <w:rPr>
          <w:rFonts w:ascii="Nyala" w:hAnsi="Nyala" w:cstheme="minorHAnsi"/>
          <w:sz w:val="22"/>
        </w:rPr>
        <w:t xml:space="preserve"> </w:t>
      </w:r>
      <w:r w:rsidRPr="00843002">
        <w:rPr>
          <w:rFonts w:ascii="Nyala" w:hAnsi="Nyala" w:cstheme="minorHAnsi"/>
          <w:sz w:val="22"/>
        </w:rPr>
        <w:t>przeprowadzon</w:t>
      </w:r>
      <w:r w:rsidR="00F247F6" w:rsidRPr="00843002">
        <w:rPr>
          <w:rFonts w:ascii="Nyala" w:hAnsi="Nyala" w:cstheme="minorHAnsi"/>
          <w:sz w:val="22"/>
        </w:rPr>
        <w:t>a</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00F247F6"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zakończenie</w:t>
      </w:r>
      <w:r w:rsidR="00F465A1" w:rsidRPr="00843002">
        <w:rPr>
          <w:rFonts w:ascii="Nyala" w:hAnsi="Nyala" w:cstheme="minorHAnsi"/>
          <w:sz w:val="22"/>
        </w:rPr>
        <w:t xml:space="preserve"> </w:t>
      </w:r>
      <w:r w:rsidRPr="00843002">
        <w:rPr>
          <w:rFonts w:ascii="Nyala" w:hAnsi="Nyala" w:cstheme="minorHAnsi"/>
          <w:sz w:val="22"/>
        </w:rPr>
        <w:t>okresu</w:t>
      </w:r>
      <w:r w:rsidR="00F465A1" w:rsidRPr="00843002">
        <w:rPr>
          <w:rFonts w:ascii="Nyala" w:hAnsi="Nyala" w:cstheme="minorHAnsi"/>
          <w:sz w:val="22"/>
        </w:rPr>
        <w:t xml:space="preserve"> </w:t>
      </w:r>
      <w:r w:rsidRPr="00843002">
        <w:rPr>
          <w:rFonts w:ascii="Nyala" w:hAnsi="Nyala" w:cstheme="minorHAnsi"/>
          <w:sz w:val="22"/>
        </w:rPr>
        <w:t>programowania</w:t>
      </w:r>
      <w:r w:rsidR="00F465A1" w:rsidRPr="00843002">
        <w:rPr>
          <w:rFonts w:ascii="Nyala" w:hAnsi="Nyala" w:cstheme="minorHAnsi"/>
          <w:sz w:val="22"/>
        </w:rPr>
        <w:t xml:space="preserve"> </w:t>
      </w:r>
      <w:r w:rsidRPr="00843002">
        <w:rPr>
          <w:rFonts w:ascii="Nyala" w:hAnsi="Nyala" w:cstheme="minorHAnsi"/>
          <w:sz w:val="22"/>
        </w:rPr>
        <w:t>2014-2020.</w:t>
      </w:r>
      <w:r w:rsidR="00F465A1" w:rsidRPr="00843002">
        <w:rPr>
          <w:rFonts w:ascii="Nyala" w:hAnsi="Nyala" w:cstheme="minorHAnsi"/>
          <w:sz w:val="22"/>
        </w:rPr>
        <w:t xml:space="preserve"> </w:t>
      </w:r>
    </w:p>
    <w:p w14:paraId="55D5A627" w14:textId="488D1B4D" w:rsidR="008D4961" w:rsidRPr="00843002" w:rsidRDefault="008D4961" w:rsidP="00A11D3D">
      <w:pPr>
        <w:autoSpaceDE w:val="0"/>
        <w:autoSpaceDN w:val="0"/>
        <w:adjustRightInd w:val="0"/>
        <w:spacing w:before="0" w:after="0"/>
        <w:ind w:left="0" w:firstLine="357"/>
        <w:jc w:val="both"/>
        <w:rPr>
          <w:rFonts w:ascii="Nyala" w:hAnsi="Nyala" w:cstheme="minorHAnsi"/>
          <w:sz w:val="22"/>
        </w:rPr>
      </w:pP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ramach</w:t>
      </w:r>
      <w:r w:rsidR="00F465A1" w:rsidRPr="00843002">
        <w:rPr>
          <w:rFonts w:ascii="Nyala" w:hAnsi="Nyala" w:cstheme="minorHAnsi"/>
          <w:sz w:val="22"/>
        </w:rPr>
        <w:t xml:space="preserve"> </w:t>
      </w:r>
      <w:r w:rsidRPr="00843002">
        <w:rPr>
          <w:rFonts w:ascii="Nyala" w:hAnsi="Nyala" w:cstheme="minorHAnsi"/>
          <w:sz w:val="22"/>
        </w:rPr>
        <w:t>niniejszego</w:t>
      </w:r>
      <w:r w:rsidR="00F465A1" w:rsidRPr="00843002">
        <w:rPr>
          <w:rFonts w:ascii="Nyala" w:hAnsi="Nyala" w:cstheme="minorHAnsi"/>
          <w:sz w:val="22"/>
        </w:rPr>
        <w:t xml:space="preserve"> </w:t>
      </w:r>
      <w:r w:rsidRPr="00843002">
        <w:rPr>
          <w:rFonts w:ascii="Nyala" w:hAnsi="Nyala" w:cstheme="minorHAnsi"/>
          <w:sz w:val="22"/>
        </w:rPr>
        <w:t>rozdziału</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pierwszej</w:t>
      </w:r>
      <w:r w:rsidR="00F465A1" w:rsidRPr="00843002">
        <w:rPr>
          <w:rFonts w:ascii="Nyala" w:hAnsi="Nyala" w:cstheme="minorHAnsi"/>
          <w:sz w:val="22"/>
        </w:rPr>
        <w:t xml:space="preserve"> </w:t>
      </w:r>
      <w:r w:rsidRPr="00843002">
        <w:rPr>
          <w:rFonts w:ascii="Nyala" w:hAnsi="Nyala" w:cstheme="minorHAnsi"/>
          <w:sz w:val="22"/>
        </w:rPr>
        <w:t>kolejności</w:t>
      </w:r>
      <w:r w:rsidR="00F465A1" w:rsidRPr="00843002">
        <w:rPr>
          <w:rFonts w:ascii="Nyala" w:hAnsi="Nyala" w:cstheme="minorHAnsi"/>
          <w:sz w:val="22"/>
        </w:rPr>
        <w:t xml:space="preserve"> </w:t>
      </w:r>
      <w:r w:rsidRPr="00843002">
        <w:rPr>
          <w:rFonts w:ascii="Nyala" w:hAnsi="Nyala" w:cstheme="minorHAnsi"/>
          <w:sz w:val="22"/>
        </w:rPr>
        <w:t>przedstawiono</w:t>
      </w:r>
      <w:r w:rsidR="00F465A1" w:rsidRPr="00843002">
        <w:rPr>
          <w:rFonts w:ascii="Nyala" w:hAnsi="Nyala" w:cstheme="minorHAnsi"/>
          <w:sz w:val="22"/>
        </w:rPr>
        <w:t xml:space="preserve"> </w:t>
      </w:r>
      <w:r w:rsidRPr="00843002">
        <w:rPr>
          <w:rFonts w:ascii="Nyala" w:hAnsi="Nyala" w:cstheme="minorHAnsi"/>
          <w:sz w:val="22"/>
        </w:rPr>
        <w:t>analizę</w:t>
      </w:r>
      <w:r w:rsidR="00F465A1" w:rsidRPr="00843002">
        <w:rPr>
          <w:rFonts w:ascii="Nyala" w:hAnsi="Nyala" w:cstheme="minorHAnsi"/>
          <w:sz w:val="22"/>
        </w:rPr>
        <w:t xml:space="preserve"> </w:t>
      </w:r>
      <w:r w:rsidRPr="00843002">
        <w:rPr>
          <w:rFonts w:ascii="Nyala" w:hAnsi="Nyala" w:cstheme="minorHAnsi"/>
          <w:sz w:val="22"/>
        </w:rPr>
        <w:t>SWOT</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która</w:t>
      </w:r>
      <w:r w:rsidR="00F465A1" w:rsidRPr="00843002">
        <w:rPr>
          <w:rFonts w:ascii="Nyala" w:hAnsi="Nyala" w:cstheme="minorHAnsi"/>
          <w:sz w:val="22"/>
        </w:rPr>
        <w:t xml:space="preserve"> </w:t>
      </w:r>
      <w:r w:rsidRPr="00843002">
        <w:rPr>
          <w:rFonts w:ascii="Nyala" w:hAnsi="Nyala" w:cstheme="minorHAnsi"/>
          <w:sz w:val="22"/>
        </w:rPr>
        <w:t>została</w:t>
      </w:r>
      <w:r w:rsidR="00F465A1" w:rsidRPr="00843002">
        <w:rPr>
          <w:rFonts w:ascii="Nyala" w:hAnsi="Nyala" w:cstheme="minorHAnsi"/>
          <w:sz w:val="22"/>
        </w:rPr>
        <w:t xml:space="preserve"> </w:t>
      </w:r>
      <w:r w:rsidRPr="00843002">
        <w:rPr>
          <w:rFonts w:ascii="Nyala" w:hAnsi="Nyala" w:cstheme="minorHAnsi"/>
          <w:sz w:val="22"/>
        </w:rPr>
        <w:t>opracowana</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podstawie</w:t>
      </w:r>
      <w:r w:rsidR="00F465A1" w:rsidRPr="00843002">
        <w:rPr>
          <w:rFonts w:ascii="Nyala" w:hAnsi="Nyala" w:cstheme="minorHAnsi"/>
          <w:sz w:val="22"/>
        </w:rPr>
        <w:t xml:space="preserve"> </w:t>
      </w:r>
      <w:r w:rsidRPr="00843002">
        <w:rPr>
          <w:rFonts w:ascii="Nyala" w:hAnsi="Nyala" w:cstheme="minorHAnsi"/>
          <w:sz w:val="22"/>
        </w:rPr>
        <w:t>wypowiedzi</w:t>
      </w:r>
      <w:r w:rsidR="00F465A1" w:rsidRPr="00843002">
        <w:rPr>
          <w:rFonts w:ascii="Nyala" w:hAnsi="Nyala" w:cstheme="minorHAnsi"/>
          <w:sz w:val="22"/>
        </w:rPr>
        <w:t xml:space="preserve"> </w:t>
      </w:r>
      <w:r w:rsidRPr="00843002">
        <w:rPr>
          <w:rFonts w:ascii="Nyala" w:hAnsi="Nyala" w:cstheme="minorHAnsi"/>
          <w:sz w:val="22"/>
        </w:rPr>
        <w:t>uczestników</w:t>
      </w:r>
      <w:r w:rsidR="00F465A1" w:rsidRPr="00843002">
        <w:rPr>
          <w:rFonts w:ascii="Nyala" w:hAnsi="Nyala" w:cstheme="minorHAnsi"/>
          <w:sz w:val="22"/>
        </w:rPr>
        <w:t xml:space="preserve"> </w:t>
      </w:r>
      <w:r w:rsidRPr="00843002">
        <w:rPr>
          <w:rFonts w:ascii="Nyala" w:hAnsi="Nyala" w:cstheme="minorHAnsi"/>
          <w:sz w:val="22"/>
        </w:rPr>
        <w:t>spotkań</w:t>
      </w:r>
      <w:r w:rsidR="00F465A1" w:rsidRPr="00843002">
        <w:rPr>
          <w:rFonts w:ascii="Nyala" w:hAnsi="Nyala" w:cstheme="minorHAnsi"/>
          <w:sz w:val="22"/>
        </w:rPr>
        <w:t xml:space="preserve"> </w:t>
      </w:r>
      <w:r w:rsidRPr="00843002">
        <w:rPr>
          <w:rFonts w:ascii="Nyala" w:hAnsi="Nyala" w:cstheme="minorHAnsi"/>
          <w:sz w:val="22"/>
        </w:rPr>
        <w:t>konsultacyjnych,</w:t>
      </w:r>
      <w:r w:rsidR="00F465A1" w:rsidRPr="00843002">
        <w:rPr>
          <w:rFonts w:ascii="Nyala" w:hAnsi="Nyala" w:cstheme="minorHAnsi"/>
          <w:sz w:val="22"/>
        </w:rPr>
        <w:t xml:space="preserve"> </w:t>
      </w:r>
      <w:r w:rsidRPr="00843002">
        <w:rPr>
          <w:rFonts w:ascii="Nyala" w:hAnsi="Nyala" w:cstheme="minorHAnsi"/>
          <w:sz w:val="22"/>
        </w:rPr>
        <w:t>wywiadów</w:t>
      </w:r>
      <w:r w:rsidR="00F465A1" w:rsidRPr="00843002">
        <w:rPr>
          <w:rFonts w:ascii="Nyala" w:hAnsi="Nyala" w:cstheme="minorHAnsi"/>
          <w:sz w:val="22"/>
        </w:rPr>
        <w:t xml:space="preserve"> </w:t>
      </w:r>
      <w:r w:rsidRPr="00843002">
        <w:rPr>
          <w:rFonts w:ascii="Nyala" w:hAnsi="Nyala" w:cstheme="minorHAnsi"/>
          <w:sz w:val="22"/>
        </w:rPr>
        <w:t>fokusowych,</w:t>
      </w:r>
      <w:r w:rsidR="00F465A1" w:rsidRPr="00843002">
        <w:rPr>
          <w:rFonts w:ascii="Nyala" w:hAnsi="Nyala" w:cstheme="minorHAnsi"/>
          <w:sz w:val="22"/>
        </w:rPr>
        <w:t xml:space="preserve"> </w:t>
      </w:r>
      <w:r w:rsidRPr="00843002">
        <w:rPr>
          <w:rFonts w:ascii="Nyala" w:hAnsi="Nyala" w:cstheme="minorHAnsi"/>
          <w:sz w:val="22"/>
        </w:rPr>
        <w:t>ankiet</w:t>
      </w:r>
      <w:r w:rsidR="00F465A1" w:rsidRPr="00843002">
        <w:rPr>
          <w:rFonts w:ascii="Nyala" w:hAnsi="Nyala" w:cstheme="minorHAnsi"/>
          <w:sz w:val="22"/>
        </w:rPr>
        <w:t xml:space="preserve"> </w:t>
      </w:r>
      <w:r w:rsidRPr="00843002">
        <w:rPr>
          <w:rFonts w:ascii="Nyala" w:hAnsi="Nyala" w:cstheme="minorHAnsi"/>
          <w:sz w:val="22"/>
        </w:rPr>
        <w:t>(należy</w:t>
      </w:r>
      <w:r w:rsidR="00F465A1" w:rsidRPr="00843002">
        <w:rPr>
          <w:rFonts w:ascii="Nyala" w:hAnsi="Nyala" w:cstheme="minorHAnsi"/>
          <w:sz w:val="22"/>
        </w:rPr>
        <w:t xml:space="preserve"> </w:t>
      </w:r>
      <w:r w:rsidRPr="00843002">
        <w:rPr>
          <w:rFonts w:ascii="Nyala" w:hAnsi="Nyala" w:cstheme="minorHAnsi"/>
          <w:sz w:val="22"/>
        </w:rPr>
        <w:t>mieć</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uwadze,</w:t>
      </w:r>
      <w:r w:rsidR="00F465A1" w:rsidRPr="00843002">
        <w:rPr>
          <w:rFonts w:ascii="Nyala" w:hAnsi="Nyala" w:cstheme="minorHAnsi"/>
          <w:sz w:val="22"/>
        </w:rPr>
        <w:t xml:space="preserve"> </w:t>
      </w:r>
      <w:r w:rsidRPr="00843002">
        <w:rPr>
          <w:rFonts w:ascii="Nyala" w:hAnsi="Nyala" w:cstheme="minorHAnsi"/>
          <w:sz w:val="22"/>
        </w:rPr>
        <w:t>że</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to</w:t>
      </w:r>
      <w:r w:rsidR="00F465A1" w:rsidRPr="00843002">
        <w:rPr>
          <w:rFonts w:ascii="Nyala" w:hAnsi="Nyala" w:cstheme="minorHAnsi"/>
          <w:sz w:val="22"/>
        </w:rPr>
        <w:t xml:space="preserve"> </w:t>
      </w:r>
      <w:r w:rsidRPr="00843002">
        <w:rPr>
          <w:rFonts w:ascii="Nyala" w:hAnsi="Nyala" w:cstheme="minorHAnsi"/>
          <w:sz w:val="22"/>
        </w:rPr>
        <w:t>indywidualna</w:t>
      </w:r>
      <w:r w:rsidR="00F465A1" w:rsidRPr="00843002">
        <w:rPr>
          <w:rFonts w:ascii="Nyala" w:hAnsi="Nyala" w:cstheme="minorHAnsi"/>
          <w:sz w:val="22"/>
        </w:rPr>
        <w:t xml:space="preserve"> </w:t>
      </w:r>
      <w:r w:rsidRPr="00843002">
        <w:rPr>
          <w:rFonts w:ascii="Nyala" w:hAnsi="Nyala" w:cstheme="minorHAnsi"/>
          <w:sz w:val="22"/>
        </w:rPr>
        <w:t>opinia</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konkretnego</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następnie</w:t>
      </w:r>
      <w:r w:rsidR="00F465A1" w:rsidRPr="00843002">
        <w:rPr>
          <w:rFonts w:ascii="Nyala" w:hAnsi="Nyala" w:cstheme="minorHAnsi"/>
          <w:sz w:val="22"/>
        </w:rPr>
        <w:t xml:space="preserve"> </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podstawie</w:t>
      </w:r>
      <w:r w:rsidR="00F465A1" w:rsidRPr="00843002">
        <w:rPr>
          <w:rFonts w:ascii="Nyala" w:hAnsi="Nyala" w:cstheme="minorHAnsi"/>
          <w:sz w:val="22"/>
        </w:rPr>
        <w:t xml:space="preserve"> </w:t>
      </w:r>
      <w:r w:rsidRPr="00843002">
        <w:rPr>
          <w:rFonts w:ascii="Nyala" w:hAnsi="Nyala" w:cstheme="minorHAnsi"/>
          <w:sz w:val="22"/>
        </w:rPr>
        <w:t>danych</w:t>
      </w:r>
      <w:r w:rsidR="00F465A1" w:rsidRPr="00843002">
        <w:rPr>
          <w:rFonts w:ascii="Nyala" w:hAnsi="Nyala" w:cstheme="minorHAnsi"/>
          <w:sz w:val="22"/>
        </w:rPr>
        <w:t xml:space="preserve"> </w:t>
      </w:r>
      <w:r w:rsidRPr="00843002">
        <w:rPr>
          <w:rFonts w:ascii="Nyala" w:hAnsi="Nyala" w:cstheme="minorHAnsi"/>
          <w:sz w:val="22"/>
        </w:rPr>
        <w:t>statystycznych</w:t>
      </w:r>
      <w:r w:rsidR="00F465A1" w:rsidRPr="00843002">
        <w:rPr>
          <w:rFonts w:ascii="Nyala" w:hAnsi="Nyala" w:cstheme="minorHAnsi"/>
          <w:sz w:val="22"/>
        </w:rPr>
        <w:t xml:space="preserve"> </w:t>
      </w:r>
      <w:r w:rsidRPr="00843002">
        <w:rPr>
          <w:rFonts w:ascii="Nyala" w:hAnsi="Nyala" w:cstheme="minorHAnsi"/>
          <w:sz w:val="22"/>
        </w:rPr>
        <w:t>GUS</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innych</w:t>
      </w:r>
      <w:r w:rsidR="00F465A1" w:rsidRPr="00843002">
        <w:rPr>
          <w:rFonts w:ascii="Nyala" w:hAnsi="Nyala" w:cstheme="minorHAnsi"/>
          <w:sz w:val="22"/>
        </w:rPr>
        <w:t xml:space="preserve"> </w:t>
      </w:r>
      <w:r w:rsidRPr="00843002">
        <w:rPr>
          <w:rFonts w:ascii="Nyala" w:hAnsi="Nyala" w:cstheme="minorHAnsi"/>
          <w:sz w:val="22"/>
        </w:rPr>
        <w:t>dokumentów</w:t>
      </w:r>
      <w:r w:rsidR="00F465A1" w:rsidRPr="00843002">
        <w:rPr>
          <w:rFonts w:ascii="Nyala" w:hAnsi="Nyala" w:cstheme="minorHAnsi"/>
          <w:sz w:val="22"/>
        </w:rPr>
        <w:t xml:space="preserve"> </w:t>
      </w:r>
      <w:r w:rsidRPr="00843002">
        <w:rPr>
          <w:rFonts w:ascii="Nyala" w:hAnsi="Nyala" w:cstheme="minorHAnsi"/>
          <w:sz w:val="22"/>
        </w:rPr>
        <w:t>źródłowych</w:t>
      </w:r>
      <w:r w:rsidR="00F465A1" w:rsidRPr="00843002">
        <w:rPr>
          <w:rFonts w:ascii="Nyala" w:hAnsi="Nyala" w:cstheme="minorHAnsi"/>
          <w:sz w:val="22"/>
        </w:rPr>
        <w:t xml:space="preserve"> </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krótko</w:t>
      </w:r>
      <w:r w:rsidR="00F465A1" w:rsidRPr="00843002">
        <w:rPr>
          <w:rFonts w:ascii="Nyala" w:hAnsi="Nyala" w:cstheme="minorHAnsi"/>
          <w:sz w:val="22"/>
        </w:rPr>
        <w:t xml:space="preserve"> </w:t>
      </w:r>
      <w:r w:rsidRPr="00843002">
        <w:rPr>
          <w:rFonts w:ascii="Nyala" w:hAnsi="Nyala" w:cstheme="minorHAnsi"/>
          <w:sz w:val="22"/>
        </w:rPr>
        <w:t>odniesiono</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kluczowych</w:t>
      </w:r>
      <w:r w:rsidR="00F465A1" w:rsidRPr="00843002">
        <w:rPr>
          <w:rFonts w:ascii="Nyala" w:hAnsi="Nyala" w:cstheme="minorHAnsi"/>
          <w:sz w:val="22"/>
        </w:rPr>
        <w:t xml:space="preserve"> </w:t>
      </w:r>
      <w:r w:rsidRPr="00843002">
        <w:rPr>
          <w:rFonts w:ascii="Nyala" w:hAnsi="Nyala" w:cstheme="minorHAnsi"/>
          <w:sz w:val="22"/>
        </w:rPr>
        <w:t>zagadnień</w:t>
      </w:r>
      <w:r w:rsidR="00F465A1" w:rsidRPr="00843002">
        <w:rPr>
          <w:rFonts w:ascii="Nyala" w:hAnsi="Nyala" w:cstheme="minorHAnsi"/>
          <w:sz w:val="22"/>
        </w:rPr>
        <w:t xml:space="preserve"> </w:t>
      </w:r>
      <w:r w:rsidRPr="00843002">
        <w:rPr>
          <w:rFonts w:ascii="Nyala" w:hAnsi="Nyala" w:cstheme="minorHAnsi"/>
          <w:sz w:val="22"/>
        </w:rPr>
        <w:t>istotnych</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punktu</w:t>
      </w:r>
      <w:r w:rsidR="00F465A1" w:rsidRPr="00843002">
        <w:rPr>
          <w:rFonts w:ascii="Nyala" w:hAnsi="Nyala" w:cstheme="minorHAnsi"/>
          <w:sz w:val="22"/>
        </w:rPr>
        <w:t xml:space="preserve"> </w:t>
      </w:r>
      <w:r w:rsidRPr="00843002">
        <w:rPr>
          <w:rFonts w:ascii="Nyala" w:hAnsi="Nyala" w:cstheme="minorHAnsi"/>
          <w:sz w:val="22"/>
        </w:rPr>
        <w:t>widzenia</w:t>
      </w:r>
      <w:r w:rsidR="00F465A1" w:rsidRPr="00843002">
        <w:rPr>
          <w:rFonts w:ascii="Nyala" w:hAnsi="Nyala" w:cstheme="minorHAnsi"/>
          <w:sz w:val="22"/>
        </w:rPr>
        <w:t xml:space="preserve"> </w:t>
      </w:r>
      <w:r w:rsidRPr="00843002">
        <w:rPr>
          <w:rFonts w:ascii="Nyala" w:hAnsi="Nyala" w:cstheme="minorHAnsi"/>
          <w:sz w:val="22"/>
        </w:rPr>
        <w:t>rozwoju</w:t>
      </w:r>
      <w:r w:rsidR="00F465A1" w:rsidRPr="00843002">
        <w:rPr>
          <w:rFonts w:ascii="Nyala" w:hAnsi="Nyala" w:cstheme="minorHAnsi"/>
          <w:sz w:val="22"/>
        </w:rPr>
        <w:t xml:space="preserve"> </w:t>
      </w:r>
      <w:r w:rsidRPr="00843002">
        <w:rPr>
          <w:rFonts w:ascii="Nyala" w:hAnsi="Nyala" w:cstheme="minorHAnsi"/>
          <w:sz w:val="22"/>
        </w:rPr>
        <w:t>danego</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Zdecydowano</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takie</w:t>
      </w:r>
      <w:r w:rsidR="00F465A1" w:rsidRPr="00843002">
        <w:rPr>
          <w:rFonts w:ascii="Nyala" w:hAnsi="Nyala" w:cstheme="minorHAnsi"/>
          <w:sz w:val="22"/>
        </w:rPr>
        <w:t xml:space="preserve"> </w:t>
      </w:r>
      <w:r w:rsidRPr="00843002">
        <w:rPr>
          <w:rFonts w:ascii="Nyala" w:hAnsi="Nyala" w:cstheme="minorHAnsi"/>
          <w:sz w:val="22"/>
        </w:rPr>
        <w:t>rozwiązanie,</w:t>
      </w:r>
      <w:r w:rsidR="00F465A1" w:rsidRPr="00843002">
        <w:rPr>
          <w:rFonts w:ascii="Nyala" w:hAnsi="Nyala" w:cstheme="minorHAnsi"/>
          <w:sz w:val="22"/>
        </w:rPr>
        <w:t xml:space="preserve"> </w:t>
      </w:r>
      <w:r w:rsidRPr="00843002">
        <w:rPr>
          <w:rFonts w:ascii="Nyala" w:hAnsi="Nyala" w:cstheme="minorHAnsi"/>
          <w:sz w:val="22"/>
        </w:rPr>
        <w:t>ponieważ</w:t>
      </w:r>
      <w:r w:rsidR="00F465A1" w:rsidRPr="00843002">
        <w:rPr>
          <w:rFonts w:ascii="Nyala" w:hAnsi="Nyala" w:cstheme="minorHAnsi"/>
          <w:sz w:val="22"/>
        </w:rPr>
        <w:t xml:space="preserve"> </w:t>
      </w:r>
      <w:r w:rsidRPr="00843002">
        <w:rPr>
          <w:rFonts w:ascii="Nyala" w:hAnsi="Nyala" w:cstheme="minorHAnsi"/>
          <w:sz w:val="22"/>
        </w:rPr>
        <w:t>niektóre</w:t>
      </w:r>
      <w:r w:rsidR="00F465A1" w:rsidRPr="00843002">
        <w:rPr>
          <w:rFonts w:ascii="Nyala" w:hAnsi="Nyala" w:cstheme="minorHAnsi"/>
          <w:sz w:val="22"/>
        </w:rPr>
        <w:t xml:space="preserve"> </w:t>
      </w:r>
      <w:r w:rsidRPr="00843002">
        <w:rPr>
          <w:rFonts w:ascii="Nyala" w:hAnsi="Nyala" w:cstheme="minorHAnsi"/>
          <w:sz w:val="22"/>
        </w:rPr>
        <w:t>kwestie</w:t>
      </w:r>
      <w:r w:rsidR="00F465A1" w:rsidRPr="00843002">
        <w:rPr>
          <w:rFonts w:ascii="Nyala" w:hAnsi="Nyala" w:cstheme="minorHAnsi"/>
          <w:sz w:val="22"/>
        </w:rPr>
        <w:t xml:space="preserve"> </w:t>
      </w:r>
      <w:r w:rsidRPr="00843002">
        <w:rPr>
          <w:rFonts w:ascii="Nyala" w:hAnsi="Nyala" w:cstheme="minorHAnsi"/>
          <w:sz w:val="22"/>
        </w:rPr>
        <w:t>mogą</w:t>
      </w:r>
      <w:r w:rsidR="00F465A1" w:rsidRPr="00843002">
        <w:rPr>
          <w:rFonts w:ascii="Nyala" w:hAnsi="Nyala" w:cstheme="minorHAnsi"/>
          <w:sz w:val="22"/>
        </w:rPr>
        <w:t xml:space="preserve"> </w:t>
      </w:r>
      <w:r w:rsidRPr="00843002">
        <w:rPr>
          <w:rFonts w:ascii="Nyala" w:hAnsi="Nyala" w:cstheme="minorHAnsi"/>
          <w:sz w:val="22"/>
        </w:rPr>
        <w:t>stanowić</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wyzwanie</w:t>
      </w:r>
      <w:r w:rsidR="00F465A1" w:rsidRPr="00843002">
        <w:rPr>
          <w:rFonts w:ascii="Nyala" w:hAnsi="Nyala" w:cstheme="minorHAnsi"/>
          <w:sz w:val="22"/>
        </w:rPr>
        <w:t xml:space="preserve"> </w:t>
      </w:r>
      <w:r w:rsidRPr="00843002">
        <w:rPr>
          <w:rFonts w:ascii="Nyala" w:hAnsi="Nyala" w:cstheme="minorHAnsi"/>
          <w:sz w:val="22"/>
        </w:rPr>
        <w:t>rozwojowe</w:t>
      </w:r>
      <w:r w:rsidR="00F465A1" w:rsidRPr="00843002">
        <w:rPr>
          <w:rFonts w:ascii="Nyala" w:hAnsi="Nyala" w:cstheme="minorHAnsi"/>
          <w:sz w:val="22"/>
        </w:rPr>
        <w:t xml:space="preserve"> </w:t>
      </w:r>
      <w:r w:rsidRPr="00843002">
        <w:rPr>
          <w:rFonts w:ascii="Nyala" w:hAnsi="Nyala" w:cstheme="minorHAnsi"/>
          <w:sz w:val="22"/>
        </w:rPr>
        <w:t>natomiast</w:t>
      </w:r>
      <w:r w:rsidR="00F465A1" w:rsidRPr="00843002">
        <w:rPr>
          <w:rFonts w:ascii="Nyala" w:hAnsi="Nyala" w:cstheme="minorHAnsi"/>
          <w:sz w:val="22"/>
        </w:rPr>
        <w:t xml:space="preserve"> </w:t>
      </w:r>
      <w:r w:rsidRPr="00843002">
        <w:rPr>
          <w:rFonts w:ascii="Nyala" w:hAnsi="Nyala" w:cstheme="minorHAnsi"/>
          <w:sz w:val="22"/>
        </w:rPr>
        <w:t>inne,</w:t>
      </w:r>
      <w:r w:rsidR="00F465A1" w:rsidRPr="00843002">
        <w:rPr>
          <w:rFonts w:ascii="Nyala" w:hAnsi="Nyala" w:cstheme="minorHAnsi"/>
          <w:sz w:val="22"/>
        </w:rPr>
        <w:t xml:space="preserve"> </w:t>
      </w:r>
      <w:r w:rsidRPr="00843002">
        <w:rPr>
          <w:rFonts w:ascii="Nyala" w:hAnsi="Nyala" w:cstheme="minorHAnsi"/>
          <w:sz w:val="22"/>
        </w:rPr>
        <w:t>mogą</w:t>
      </w:r>
      <w:r w:rsidR="00F465A1" w:rsidRPr="00843002">
        <w:rPr>
          <w:rFonts w:ascii="Nyala" w:hAnsi="Nyala" w:cstheme="minorHAnsi"/>
          <w:sz w:val="22"/>
        </w:rPr>
        <w:t xml:space="preserve"> </w:t>
      </w:r>
      <w:r w:rsidRPr="00843002">
        <w:rPr>
          <w:rFonts w:ascii="Nyala" w:hAnsi="Nyala" w:cstheme="minorHAnsi"/>
          <w:sz w:val="22"/>
        </w:rPr>
        <w:t>stanowić</w:t>
      </w:r>
      <w:r w:rsidR="00F465A1" w:rsidRPr="00843002">
        <w:rPr>
          <w:rFonts w:ascii="Nyala" w:hAnsi="Nyala" w:cstheme="minorHAnsi"/>
          <w:sz w:val="22"/>
        </w:rPr>
        <w:t xml:space="preserve"> </w:t>
      </w:r>
      <w:r w:rsidRPr="00843002">
        <w:rPr>
          <w:rFonts w:ascii="Nyala" w:hAnsi="Nyala" w:cstheme="minorHAnsi"/>
          <w:sz w:val="22"/>
        </w:rPr>
        <w:t>o</w:t>
      </w:r>
      <w:r w:rsidR="00F465A1" w:rsidRPr="00843002">
        <w:rPr>
          <w:rFonts w:ascii="Nyala" w:hAnsi="Nyala" w:cstheme="minorHAnsi"/>
          <w:sz w:val="22"/>
        </w:rPr>
        <w:t xml:space="preserve"> </w:t>
      </w:r>
      <w:r w:rsidRPr="00843002">
        <w:rPr>
          <w:rFonts w:ascii="Nyala" w:hAnsi="Nyala" w:cstheme="minorHAnsi"/>
          <w:sz w:val="22"/>
        </w:rPr>
        <w:t>jego</w:t>
      </w:r>
      <w:r w:rsidR="00F465A1" w:rsidRPr="00843002">
        <w:rPr>
          <w:rFonts w:ascii="Nyala" w:hAnsi="Nyala" w:cstheme="minorHAnsi"/>
          <w:sz w:val="22"/>
        </w:rPr>
        <w:t xml:space="preserve"> </w:t>
      </w:r>
      <w:r w:rsidRPr="00843002">
        <w:rPr>
          <w:rFonts w:ascii="Nyala" w:hAnsi="Nyala" w:cstheme="minorHAnsi"/>
          <w:sz w:val="22"/>
        </w:rPr>
        <w:t>potencjale,</w:t>
      </w:r>
      <w:r w:rsidR="00F465A1" w:rsidRPr="00843002">
        <w:rPr>
          <w:rFonts w:ascii="Nyala" w:hAnsi="Nyala" w:cstheme="minorHAnsi"/>
          <w:sz w:val="22"/>
        </w:rPr>
        <w:t xml:space="preserve"> </w:t>
      </w:r>
      <w:r w:rsidRPr="00843002">
        <w:rPr>
          <w:rFonts w:ascii="Nyala" w:hAnsi="Nyala" w:cstheme="minorHAnsi"/>
          <w:sz w:val="22"/>
        </w:rPr>
        <w:t>który</w:t>
      </w:r>
      <w:r w:rsidR="00F465A1" w:rsidRPr="00843002">
        <w:rPr>
          <w:rFonts w:ascii="Nyala" w:hAnsi="Nyala" w:cstheme="minorHAnsi"/>
          <w:sz w:val="22"/>
        </w:rPr>
        <w:t xml:space="preserve"> </w:t>
      </w:r>
      <w:r w:rsidRPr="00843002">
        <w:rPr>
          <w:rFonts w:ascii="Nyala" w:hAnsi="Nyala" w:cstheme="minorHAnsi"/>
          <w:sz w:val="22"/>
        </w:rPr>
        <w:t>można</w:t>
      </w:r>
      <w:r w:rsidR="00F465A1" w:rsidRPr="00843002">
        <w:rPr>
          <w:rFonts w:ascii="Nyala" w:hAnsi="Nyala" w:cstheme="minorHAnsi"/>
          <w:sz w:val="22"/>
        </w:rPr>
        <w:t xml:space="preserve"> </w:t>
      </w:r>
      <w:r w:rsidRPr="00843002">
        <w:rPr>
          <w:rFonts w:ascii="Nyala" w:hAnsi="Nyala" w:cstheme="minorHAnsi"/>
          <w:sz w:val="22"/>
        </w:rPr>
        <w:t>wykorzystać</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rzecz</w:t>
      </w:r>
      <w:r w:rsidR="00F465A1" w:rsidRPr="00843002">
        <w:rPr>
          <w:rFonts w:ascii="Nyala" w:hAnsi="Nyala" w:cstheme="minorHAnsi"/>
          <w:sz w:val="22"/>
        </w:rPr>
        <w:t xml:space="preserve"> </w:t>
      </w:r>
      <w:r w:rsidRPr="00843002">
        <w:rPr>
          <w:rFonts w:ascii="Nyala" w:hAnsi="Nyala" w:cstheme="minorHAnsi"/>
          <w:sz w:val="22"/>
        </w:rPr>
        <w:t>zniwelowania</w:t>
      </w:r>
      <w:r w:rsidR="00F465A1" w:rsidRPr="00843002">
        <w:rPr>
          <w:rFonts w:ascii="Nyala" w:hAnsi="Nyala" w:cstheme="minorHAnsi"/>
          <w:sz w:val="22"/>
        </w:rPr>
        <w:t xml:space="preserve"> </w:t>
      </w:r>
      <w:r w:rsidRPr="00843002">
        <w:rPr>
          <w:rFonts w:ascii="Nyala" w:hAnsi="Nyala" w:cstheme="minorHAnsi"/>
          <w:sz w:val="22"/>
        </w:rPr>
        <w:t>zdiagnozowanych</w:t>
      </w:r>
      <w:r w:rsidR="00F465A1" w:rsidRPr="00843002">
        <w:rPr>
          <w:rFonts w:ascii="Nyala" w:hAnsi="Nyala" w:cstheme="minorHAnsi"/>
          <w:sz w:val="22"/>
        </w:rPr>
        <w:t xml:space="preserve"> </w:t>
      </w:r>
      <w:r w:rsidRPr="00843002">
        <w:rPr>
          <w:rFonts w:ascii="Nyala" w:hAnsi="Nyala" w:cstheme="minorHAnsi"/>
          <w:sz w:val="22"/>
        </w:rPr>
        <w:t>problemów.</w:t>
      </w:r>
      <w:r w:rsidR="00F465A1" w:rsidRPr="00843002">
        <w:rPr>
          <w:rFonts w:ascii="Nyala" w:hAnsi="Nyala" w:cstheme="minorHAnsi"/>
          <w:sz w:val="22"/>
        </w:rPr>
        <w:t xml:space="preserve"> </w:t>
      </w:r>
      <w:r w:rsidRPr="00843002">
        <w:rPr>
          <w:rFonts w:ascii="Nyala" w:hAnsi="Nyala" w:cstheme="minorHAnsi"/>
          <w:sz w:val="22"/>
        </w:rPr>
        <w:t>Dlatego</w:t>
      </w:r>
      <w:r w:rsidR="00F465A1" w:rsidRPr="00843002">
        <w:rPr>
          <w:rFonts w:ascii="Nyala" w:hAnsi="Nyala" w:cstheme="minorHAnsi"/>
          <w:sz w:val="22"/>
        </w:rPr>
        <w:t xml:space="preserve"> </w:t>
      </w:r>
      <w:r w:rsidRPr="00843002">
        <w:rPr>
          <w:rFonts w:ascii="Nyala" w:hAnsi="Nyala" w:cstheme="minorHAnsi"/>
          <w:sz w:val="22"/>
        </w:rPr>
        <w:t>też</w:t>
      </w:r>
      <w:r w:rsidR="00F465A1" w:rsidRPr="00843002">
        <w:rPr>
          <w:rFonts w:ascii="Nyala" w:hAnsi="Nyala" w:cstheme="minorHAnsi"/>
          <w:sz w:val="22"/>
        </w:rPr>
        <w:t xml:space="preserve"> </w:t>
      </w:r>
      <w:r w:rsidRPr="00843002">
        <w:rPr>
          <w:rFonts w:ascii="Nyala" w:hAnsi="Nyala" w:cstheme="minorHAnsi"/>
          <w:sz w:val="22"/>
        </w:rPr>
        <w:t>krótkie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zwięzłe</w:t>
      </w:r>
      <w:r w:rsidR="00F465A1" w:rsidRPr="00843002">
        <w:rPr>
          <w:rFonts w:ascii="Nyala" w:hAnsi="Nyala" w:cstheme="minorHAnsi"/>
          <w:sz w:val="22"/>
        </w:rPr>
        <w:t xml:space="preserve"> </w:t>
      </w:r>
      <w:r w:rsidRPr="00843002">
        <w:rPr>
          <w:rFonts w:ascii="Nyala" w:hAnsi="Nyala" w:cstheme="minorHAnsi"/>
          <w:sz w:val="22"/>
        </w:rPr>
        <w:t>omówienie</w:t>
      </w:r>
      <w:r w:rsidR="00F465A1" w:rsidRPr="00843002">
        <w:rPr>
          <w:rFonts w:ascii="Nyala" w:hAnsi="Nyala" w:cstheme="minorHAnsi"/>
          <w:sz w:val="22"/>
        </w:rPr>
        <w:t xml:space="preserve"> </w:t>
      </w:r>
      <w:r w:rsidRPr="00843002">
        <w:rPr>
          <w:rFonts w:ascii="Nyala" w:hAnsi="Nyala" w:cstheme="minorHAnsi"/>
          <w:sz w:val="22"/>
        </w:rPr>
        <w:t>tych</w:t>
      </w:r>
      <w:r w:rsidR="00F465A1" w:rsidRPr="00843002">
        <w:rPr>
          <w:rFonts w:ascii="Nyala" w:hAnsi="Nyala" w:cstheme="minorHAnsi"/>
          <w:sz w:val="22"/>
        </w:rPr>
        <w:t xml:space="preserve"> </w:t>
      </w:r>
      <w:r w:rsidRPr="00843002">
        <w:rPr>
          <w:rFonts w:ascii="Nyala" w:hAnsi="Nyala" w:cstheme="minorHAnsi"/>
          <w:sz w:val="22"/>
        </w:rPr>
        <w:t>najważniejszych</w:t>
      </w:r>
      <w:r w:rsidR="00F465A1" w:rsidRPr="00843002">
        <w:rPr>
          <w:rFonts w:ascii="Nyala" w:hAnsi="Nyala" w:cstheme="minorHAnsi"/>
          <w:sz w:val="22"/>
        </w:rPr>
        <w:t xml:space="preserve"> </w:t>
      </w:r>
      <w:r w:rsidRPr="00843002">
        <w:rPr>
          <w:rFonts w:ascii="Nyala" w:hAnsi="Nyala" w:cstheme="minorHAnsi"/>
          <w:sz w:val="22"/>
        </w:rPr>
        <w:t>kwestii</w:t>
      </w:r>
      <w:r w:rsidR="00F465A1" w:rsidRPr="00843002">
        <w:rPr>
          <w:rFonts w:ascii="Nyala" w:hAnsi="Nyala" w:cstheme="minorHAnsi"/>
          <w:sz w:val="22"/>
        </w:rPr>
        <w:t xml:space="preserve"> </w:t>
      </w:r>
      <w:r w:rsidRPr="00843002">
        <w:rPr>
          <w:rFonts w:ascii="Nyala" w:hAnsi="Nyala" w:cstheme="minorHAnsi"/>
          <w:sz w:val="22"/>
        </w:rPr>
        <w:t>da</w:t>
      </w:r>
      <w:r w:rsidR="00F465A1" w:rsidRPr="00843002">
        <w:rPr>
          <w:rFonts w:ascii="Nyala" w:hAnsi="Nyala" w:cstheme="minorHAnsi"/>
          <w:sz w:val="22"/>
        </w:rPr>
        <w:t xml:space="preserve"> </w:t>
      </w:r>
      <w:r w:rsidRPr="00843002">
        <w:rPr>
          <w:rFonts w:ascii="Nyala" w:hAnsi="Nyala" w:cstheme="minorHAnsi"/>
          <w:sz w:val="22"/>
        </w:rPr>
        <w:t>pełny</w:t>
      </w:r>
      <w:r w:rsidR="00F465A1" w:rsidRPr="00843002">
        <w:rPr>
          <w:rFonts w:ascii="Nyala" w:hAnsi="Nyala" w:cstheme="minorHAnsi"/>
          <w:sz w:val="22"/>
        </w:rPr>
        <w:t xml:space="preserve"> </w:t>
      </w:r>
      <w:r w:rsidRPr="00843002">
        <w:rPr>
          <w:rFonts w:ascii="Nyala" w:hAnsi="Nyala" w:cstheme="minorHAnsi"/>
          <w:sz w:val="22"/>
        </w:rPr>
        <w:t>obraz</w:t>
      </w:r>
      <w:r w:rsidR="00F465A1" w:rsidRPr="00843002">
        <w:rPr>
          <w:rFonts w:ascii="Nyala" w:hAnsi="Nyala" w:cstheme="minorHAnsi"/>
          <w:sz w:val="22"/>
        </w:rPr>
        <w:t xml:space="preserve"> </w:t>
      </w:r>
      <w:r w:rsidRPr="00843002">
        <w:rPr>
          <w:rFonts w:ascii="Nyala" w:hAnsi="Nyala" w:cstheme="minorHAnsi"/>
          <w:sz w:val="22"/>
        </w:rPr>
        <w:t>całego</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objętego</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p>
    <w:p w14:paraId="005407A7" w14:textId="32FB40F9" w:rsidR="008D4961" w:rsidRPr="00843002" w:rsidRDefault="008D4961" w:rsidP="00A11D3D">
      <w:pPr>
        <w:autoSpaceDE w:val="0"/>
        <w:autoSpaceDN w:val="0"/>
        <w:adjustRightInd w:val="0"/>
        <w:spacing w:before="0" w:after="0"/>
        <w:ind w:left="0" w:firstLine="357"/>
        <w:jc w:val="both"/>
        <w:rPr>
          <w:rFonts w:ascii="Nyala" w:hAnsi="Nyala" w:cstheme="minorHAnsi"/>
          <w:sz w:val="22"/>
        </w:rPr>
      </w:pPr>
      <w:r w:rsidRPr="00843002">
        <w:rPr>
          <w:rFonts w:ascii="Nyala" w:hAnsi="Nyala" w:cstheme="minorHAnsi"/>
          <w:sz w:val="22"/>
        </w:rPr>
        <w:t>Jako</w:t>
      </w:r>
      <w:r w:rsidR="00F465A1" w:rsidRPr="00843002">
        <w:rPr>
          <w:rFonts w:ascii="Nyala" w:hAnsi="Nyala" w:cstheme="minorHAnsi"/>
          <w:sz w:val="22"/>
        </w:rPr>
        <w:t xml:space="preserve"> </w:t>
      </w:r>
      <w:r w:rsidRPr="00843002">
        <w:rPr>
          <w:rFonts w:ascii="Nyala" w:hAnsi="Nyala" w:cstheme="minorHAnsi"/>
          <w:sz w:val="22"/>
        </w:rPr>
        <w:t>okres</w:t>
      </w:r>
      <w:r w:rsidR="00F465A1" w:rsidRPr="00843002">
        <w:rPr>
          <w:rFonts w:ascii="Nyala" w:hAnsi="Nyala" w:cstheme="minorHAnsi"/>
          <w:sz w:val="22"/>
        </w:rPr>
        <w:t xml:space="preserve"> </w:t>
      </w:r>
      <w:r w:rsidRPr="00843002">
        <w:rPr>
          <w:rFonts w:ascii="Nyala" w:hAnsi="Nyala" w:cstheme="minorHAnsi"/>
          <w:sz w:val="22"/>
        </w:rPr>
        <w:t>referencyjny</w:t>
      </w:r>
      <w:r w:rsidR="00F465A1" w:rsidRPr="00843002">
        <w:rPr>
          <w:rFonts w:ascii="Nyala" w:hAnsi="Nyala" w:cstheme="minorHAnsi"/>
          <w:sz w:val="22"/>
        </w:rPr>
        <w:t xml:space="preserve"> </w:t>
      </w:r>
      <w:r w:rsidRPr="00843002">
        <w:rPr>
          <w:rFonts w:ascii="Nyala" w:hAnsi="Nyala" w:cstheme="minorHAnsi"/>
          <w:sz w:val="22"/>
        </w:rPr>
        <w:t>przyjęto</w:t>
      </w:r>
      <w:r w:rsidR="00F465A1" w:rsidRPr="00843002">
        <w:rPr>
          <w:rFonts w:ascii="Nyala" w:hAnsi="Nyala" w:cstheme="minorHAnsi"/>
          <w:sz w:val="22"/>
        </w:rPr>
        <w:t xml:space="preserve"> </w:t>
      </w:r>
      <w:r w:rsidRPr="00843002">
        <w:rPr>
          <w:rFonts w:ascii="Nyala" w:hAnsi="Nyala" w:cstheme="minorHAnsi"/>
          <w:sz w:val="22"/>
        </w:rPr>
        <w:t>lata</w:t>
      </w:r>
      <w:r w:rsidR="00F465A1" w:rsidRPr="00843002">
        <w:rPr>
          <w:rFonts w:ascii="Nyala" w:hAnsi="Nyala" w:cstheme="minorHAnsi"/>
          <w:sz w:val="22"/>
        </w:rPr>
        <w:t xml:space="preserve"> </w:t>
      </w:r>
      <w:r w:rsidRPr="00843002">
        <w:rPr>
          <w:rFonts w:ascii="Nyala" w:hAnsi="Nyala" w:cstheme="minorHAnsi"/>
          <w:sz w:val="22"/>
        </w:rPr>
        <w:t>2017-2021,</w:t>
      </w:r>
      <w:r w:rsidR="00F465A1" w:rsidRPr="00843002">
        <w:rPr>
          <w:rFonts w:ascii="Nyala" w:hAnsi="Nyala" w:cstheme="minorHAnsi"/>
          <w:sz w:val="22"/>
        </w:rPr>
        <w:t xml:space="preserve"> </w:t>
      </w:r>
      <w:r w:rsidRPr="00843002">
        <w:rPr>
          <w:rFonts w:ascii="Nyala" w:hAnsi="Nyala" w:cstheme="minorHAnsi"/>
          <w:sz w:val="22"/>
        </w:rPr>
        <w:t>ponieważ</w:t>
      </w:r>
      <w:r w:rsidR="00F465A1" w:rsidRPr="00843002">
        <w:rPr>
          <w:rFonts w:ascii="Nyala" w:hAnsi="Nyala" w:cstheme="minorHAnsi"/>
          <w:sz w:val="22"/>
        </w:rPr>
        <w:t xml:space="preserve"> </w:t>
      </w:r>
      <w:r w:rsidRPr="00843002">
        <w:rPr>
          <w:rFonts w:ascii="Nyala" w:hAnsi="Nyala" w:cstheme="minorHAnsi"/>
          <w:sz w:val="22"/>
        </w:rPr>
        <w:t>uznano</w:t>
      </w:r>
      <w:r w:rsidR="00F465A1" w:rsidRPr="00843002">
        <w:rPr>
          <w:rFonts w:ascii="Nyala" w:hAnsi="Nyala" w:cstheme="minorHAnsi"/>
          <w:sz w:val="22"/>
        </w:rPr>
        <w:t xml:space="preserve"> </w:t>
      </w:r>
      <w:r w:rsidRPr="00843002">
        <w:rPr>
          <w:rFonts w:ascii="Nyala" w:hAnsi="Nyala" w:cstheme="minorHAnsi"/>
          <w:sz w:val="22"/>
        </w:rPr>
        <w:t>za</w:t>
      </w:r>
      <w:r w:rsidR="00F465A1" w:rsidRPr="00843002">
        <w:rPr>
          <w:rFonts w:ascii="Nyala" w:hAnsi="Nyala" w:cstheme="minorHAnsi"/>
          <w:sz w:val="22"/>
        </w:rPr>
        <w:t xml:space="preserve"> </w:t>
      </w:r>
      <w:r w:rsidRPr="00843002">
        <w:rPr>
          <w:rFonts w:ascii="Nyala" w:hAnsi="Nyala" w:cstheme="minorHAnsi"/>
          <w:sz w:val="22"/>
        </w:rPr>
        <w:t>kluczowe</w:t>
      </w:r>
      <w:r w:rsidR="00F465A1" w:rsidRPr="00843002">
        <w:rPr>
          <w:rFonts w:ascii="Nyala" w:hAnsi="Nyala" w:cstheme="minorHAnsi"/>
          <w:sz w:val="22"/>
        </w:rPr>
        <w:t xml:space="preserve"> </w:t>
      </w:r>
      <w:r w:rsidRPr="00843002">
        <w:rPr>
          <w:rFonts w:ascii="Nyala" w:hAnsi="Nyala" w:cstheme="minorHAnsi"/>
          <w:sz w:val="22"/>
        </w:rPr>
        <w:t>dokonanie</w:t>
      </w:r>
      <w:r w:rsidR="00F465A1" w:rsidRPr="00843002">
        <w:rPr>
          <w:rFonts w:ascii="Nyala" w:hAnsi="Nyala" w:cstheme="minorHAnsi"/>
          <w:sz w:val="22"/>
        </w:rPr>
        <w:t xml:space="preserve"> </w:t>
      </w:r>
      <w:r w:rsidRPr="00843002">
        <w:rPr>
          <w:rFonts w:ascii="Nyala" w:hAnsi="Nyala" w:cstheme="minorHAnsi"/>
          <w:sz w:val="22"/>
        </w:rPr>
        <w:t>analizy</w:t>
      </w:r>
      <w:r w:rsidR="00F465A1" w:rsidRPr="00843002">
        <w:rPr>
          <w:rFonts w:ascii="Nyala" w:hAnsi="Nyala" w:cstheme="minorHAnsi"/>
          <w:sz w:val="22"/>
        </w:rPr>
        <w:t xml:space="preserve"> </w:t>
      </w:r>
      <w:r w:rsidRPr="00843002">
        <w:rPr>
          <w:rFonts w:ascii="Nyala" w:hAnsi="Nyala" w:cstheme="minorHAnsi"/>
          <w:sz w:val="22"/>
        </w:rPr>
        <w:t>trendów</w:t>
      </w:r>
      <w:r w:rsidR="00F465A1" w:rsidRPr="00843002">
        <w:rPr>
          <w:rFonts w:ascii="Nyala" w:hAnsi="Nyala" w:cstheme="minorHAnsi"/>
          <w:sz w:val="22"/>
        </w:rPr>
        <w:t xml:space="preserve"> </w:t>
      </w:r>
      <w:r w:rsidRPr="00843002">
        <w:rPr>
          <w:rFonts w:ascii="Nyala" w:hAnsi="Nyala" w:cstheme="minorHAnsi"/>
          <w:sz w:val="22"/>
        </w:rPr>
        <w:t>społeczno-gospodarczych</w:t>
      </w:r>
      <w:r w:rsidR="00F465A1" w:rsidRPr="00843002">
        <w:rPr>
          <w:rFonts w:ascii="Nyala" w:hAnsi="Nyala" w:cstheme="minorHAnsi"/>
          <w:sz w:val="22"/>
        </w:rPr>
        <w:t xml:space="preserve"> </w:t>
      </w:r>
      <w:r w:rsidRPr="00843002">
        <w:rPr>
          <w:rFonts w:ascii="Nyala" w:hAnsi="Nyala" w:cstheme="minorHAnsi"/>
          <w:sz w:val="22"/>
        </w:rPr>
        <w:t>zachodzących</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obszarze</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ostatnich</w:t>
      </w:r>
      <w:r w:rsidR="00F465A1" w:rsidRPr="00843002">
        <w:rPr>
          <w:rFonts w:ascii="Nyala" w:hAnsi="Nyala" w:cstheme="minorHAnsi"/>
          <w:sz w:val="22"/>
        </w:rPr>
        <w:t xml:space="preserve"> </w:t>
      </w:r>
      <w:r w:rsidRPr="00843002">
        <w:rPr>
          <w:rFonts w:ascii="Nyala" w:hAnsi="Nyala" w:cstheme="minorHAnsi"/>
          <w:sz w:val="22"/>
        </w:rPr>
        <w:t>latach</w:t>
      </w:r>
      <w:r w:rsidR="00F465A1" w:rsidRPr="00843002">
        <w:rPr>
          <w:rFonts w:ascii="Nyala" w:hAnsi="Nyala" w:cstheme="minorHAnsi"/>
          <w:sz w:val="22"/>
        </w:rPr>
        <w:t xml:space="preserve"> </w:t>
      </w:r>
      <w:r w:rsidRPr="00843002">
        <w:rPr>
          <w:rFonts w:ascii="Nyala" w:hAnsi="Nyala" w:cstheme="minorHAnsi"/>
          <w:sz w:val="22"/>
        </w:rPr>
        <w:t>wraz</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określeniem</w:t>
      </w:r>
      <w:r w:rsidR="00F465A1" w:rsidRPr="00843002">
        <w:rPr>
          <w:rFonts w:ascii="Nyala" w:hAnsi="Nyala" w:cstheme="minorHAnsi"/>
          <w:sz w:val="22"/>
        </w:rPr>
        <w:t xml:space="preserve"> </w:t>
      </w:r>
      <w:r w:rsidRPr="00843002">
        <w:rPr>
          <w:rFonts w:ascii="Nyala" w:hAnsi="Nyala" w:cstheme="minorHAnsi"/>
          <w:sz w:val="22"/>
        </w:rPr>
        <w:t>konsekwencji</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wyzwań</w:t>
      </w:r>
      <w:r w:rsidR="00F465A1" w:rsidRPr="00843002">
        <w:rPr>
          <w:rFonts w:ascii="Nyala" w:hAnsi="Nyala" w:cstheme="minorHAnsi"/>
          <w:sz w:val="22"/>
        </w:rPr>
        <w:t xml:space="preserve"> </w:t>
      </w:r>
      <w:r w:rsidRPr="00843002">
        <w:rPr>
          <w:rFonts w:ascii="Nyala" w:hAnsi="Nyala" w:cstheme="minorHAnsi"/>
          <w:sz w:val="22"/>
        </w:rPr>
        <w:t>rozwojowych.</w:t>
      </w:r>
      <w:r w:rsidR="00F465A1" w:rsidRPr="00843002">
        <w:rPr>
          <w:rFonts w:ascii="Nyala" w:hAnsi="Nyala" w:cstheme="minorHAnsi"/>
          <w:sz w:val="22"/>
        </w:rPr>
        <w:t xml:space="preserve"> </w:t>
      </w:r>
    </w:p>
    <w:p w14:paraId="41522293" w14:textId="26383D4E" w:rsidR="0081328A" w:rsidRPr="00843002" w:rsidRDefault="00485F60" w:rsidP="00A11D3D">
      <w:pPr>
        <w:spacing w:before="0" w:after="0"/>
        <w:ind w:left="0" w:firstLine="357"/>
        <w:jc w:val="both"/>
        <w:rPr>
          <w:rFonts w:ascii="Nyala" w:hAnsi="Nyala" w:cstheme="minorHAnsi"/>
          <w:sz w:val="22"/>
        </w:rPr>
      </w:pPr>
      <w:r w:rsidRPr="00843002">
        <w:rPr>
          <w:rFonts w:ascii="Nyala" w:hAnsi="Nyala" w:cstheme="minorHAnsi"/>
          <w:sz w:val="22"/>
        </w:rPr>
        <w:t>W ostatniej części rozdziału, podsumowującej analizę potrzeb i potencjału LGD oraz LSR, przedstawiono matrycę ukazującą główne problemy obszaru LGD, z których wynikają potrzeby rozwojowe oraz zasoby, które można wykorzystać w celu pokonania trudności. Matryca zawiera również obszary, na które LSR może mieć wpływ oraz grupy docelowe, do których będą skierowane nabory wniosków.</w:t>
      </w:r>
    </w:p>
    <w:p w14:paraId="3B37AA88" w14:textId="77777777" w:rsidR="00485F60" w:rsidRPr="00843002" w:rsidRDefault="00485F60" w:rsidP="00A11D3D">
      <w:pPr>
        <w:spacing w:before="0" w:after="0"/>
        <w:ind w:left="0" w:firstLine="357"/>
        <w:jc w:val="both"/>
        <w:rPr>
          <w:rFonts w:ascii="Nyala" w:hAnsi="Nyala" w:cstheme="minorHAnsi"/>
          <w:sz w:val="22"/>
        </w:rPr>
      </w:pPr>
    </w:p>
    <w:p w14:paraId="1756394C" w14:textId="0E3E854B" w:rsidR="008D4961" w:rsidRPr="00843002" w:rsidRDefault="008D4961" w:rsidP="001C4146">
      <w:pPr>
        <w:pStyle w:val="Nagwek2"/>
        <w:numPr>
          <w:ilvl w:val="1"/>
          <w:numId w:val="36"/>
        </w:numPr>
      </w:pPr>
      <w:bookmarkStart w:id="58" w:name="_Toc133835990"/>
      <w:bookmarkStart w:id="59" w:name="_Toc136939826"/>
      <w:r w:rsidRPr="00843002">
        <w:t>Analiza</w:t>
      </w:r>
      <w:r w:rsidR="00F465A1" w:rsidRPr="00843002">
        <w:t xml:space="preserve"> </w:t>
      </w:r>
      <w:r w:rsidRPr="00843002">
        <w:t>SWOT</w:t>
      </w:r>
      <w:bookmarkEnd w:id="58"/>
      <w:bookmarkEnd w:id="59"/>
      <w:r w:rsidR="00F465A1" w:rsidRPr="00843002">
        <w:t xml:space="preserve"> </w:t>
      </w:r>
    </w:p>
    <w:p w14:paraId="61E0CEB5" w14:textId="1BD36573" w:rsidR="008D4961" w:rsidRPr="00843002" w:rsidRDefault="008D4961" w:rsidP="00A11D3D">
      <w:pPr>
        <w:spacing w:before="0" w:after="0"/>
        <w:ind w:left="0"/>
        <w:jc w:val="both"/>
        <w:rPr>
          <w:rFonts w:ascii="Nyala" w:eastAsia="TimesNewRomanPSMT" w:hAnsi="Nyala" w:cstheme="minorHAnsi"/>
          <w:sz w:val="22"/>
        </w:rPr>
      </w:pPr>
      <w:r w:rsidRPr="00843002">
        <w:rPr>
          <w:rFonts w:ascii="Nyala" w:eastAsia="TimesNewRomanPSMT" w:hAnsi="Nyala" w:cstheme="minorHAnsi"/>
          <w:sz w:val="22"/>
        </w:rPr>
        <w:t>Jako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silne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słabe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strony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obszaru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wybrano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wewnętrzne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czynniki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rozwoju,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które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LGD</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istotny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wpływ</w:t>
      </w:r>
      <w:r w:rsidR="00F465A1" w:rsidRPr="00843002">
        <w:rPr>
          <w:rFonts w:ascii="Nyala" w:eastAsia="TimesNewRomanPSMT" w:hAnsi="Nyala" w:cstheme="minorHAnsi"/>
          <w:sz w:val="22"/>
        </w:rPr>
        <w:t xml:space="preserve"> </w:t>
      </w:r>
      <w:r w:rsidR="003F14EF" w:rsidRPr="00843002">
        <w:rPr>
          <w:rFonts w:ascii="Nyala" w:eastAsia="TimesNewRomanPSMT" w:hAnsi="Nyala" w:cstheme="minorHAnsi"/>
          <w:sz w:val="22"/>
        </w:rPr>
        <w:br/>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krótkim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okresie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lub</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długoterminowo.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Szanse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zagrożenia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zidentyfikowane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postawie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analiz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czynniki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zewnętrzne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niezależne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od</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LGD,</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które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odpowiednio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zdiagnozowane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mogą</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stać</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się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impulsem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rozwoju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lub</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przeszkodzić</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rozwojowi.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Mocne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strony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należy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uaktywniać,</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słabe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strony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wymagają</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niwelowania,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szanse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należy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wykorzystać</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zagrożeń</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uniknąć.</w:t>
      </w:r>
    </w:p>
    <w:p w14:paraId="26CE14B0" w14:textId="16DC17C7" w:rsidR="0015140E" w:rsidRDefault="0015140E" w:rsidP="00A11D3D">
      <w:pPr>
        <w:spacing w:before="0" w:after="0"/>
        <w:ind w:left="0" w:firstLine="284"/>
        <w:jc w:val="both"/>
        <w:rPr>
          <w:rFonts w:ascii="Nyala" w:hAnsi="Nyala" w:cstheme="minorHAnsi"/>
          <w:kern w:val="2"/>
          <w:sz w:val="22"/>
          <w14:ligatures w14:val="standardContextual"/>
        </w:rPr>
      </w:pPr>
      <w:bookmarkStart w:id="60" w:name="_Toc135763470"/>
      <w:r w:rsidRPr="00843002">
        <w:rPr>
          <w:rFonts w:ascii="Nyala" w:hAnsi="Nyala" w:cstheme="minorHAnsi"/>
          <w:kern w:val="2"/>
          <w:sz w:val="22"/>
          <w14:ligatures w14:val="standardContextual"/>
        </w:rPr>
        <w:t>Skrócona analiza SWOT w ogólnym zarysie pokazuje kluczowe aspekty, które należy uwzględnić planując długofalowy rozwój obszaru LGD ZS.</w:t>
      </w:r>
    </w:p>
    <w:bookmarkEnd w:id="60"/>
    <w:p w14:paraId="6C0AB1BC" w14:textId="6796C752" w:rsidR="002B4096" w:rsidRDefault="002B4096" w:rsidP="00485B97">
      <w:pPr>
        <w:pStyle w:val="Legenda"/>
      </w:pPr>
      <w:r>
        <w:t>T</w:t>
      </w:r>
      <w:r w:rsidRPr="002B4096">
        <w:t xml:space="preserve">abela </w:t>
      </w:r>
      <w:r>
        <w:fldChar w:fldCharType="begin"/>
      </w:r>
      <w:r>
        <w:instrText>SEQ Tabela \* ARABIC</w:instrText>
      </w:r>
      <w:r>
        <w:fldChar w:fldCharType="separate"/>
      </w:r>
      <w:r w:rsidR="0023566D">
        <w:rPr>
          <w:noProof/>
        </w:rPr>
        <w:t>14</w:t>
      </w:r>
      <w:r>
        <w:fldChar w:fldCharType="end"/>
      </w:r>
      <w:r w:rsidRPr="002B4096">
        <w:t xml:space="preserve"> Zapis mocnych i słabych stron, szans i zagrożeń</w:t>
      </w:r>
    </w:p>
    <w:tbl>
      <w:tblPr>
        <w:tblStyle w:val="Tabela-Siatka3"/>
        <w:tblW w:w="10490" w:type="dxa"/>
        <w:tblInd w:w="-5" w:type="dxa"/>
        <w:tblCellMar>
          <w:left w:w="70" w:type="dxa"/>
          <w:right w:w="70" w:type="dxa"/>
        </w:tblCellMar>
        <w:tblLook w:val="04A0" w:firstRow="1" w:lastRow="0" w:firstColumn="1" w:lastColumn="0" w:noHBand="0" w:noVBand="1"/>
      </w:tblPr>
      <w:tblGrid>
        <w:gridCol w:w="5245"/>
        <w:gridCol w:w="5245"/>
      </w:tblGrid>
      <w:tr w:rsidR="008D4961" w:rsidRPr="00843002" w14:paraId="20CC2B5E" w14:textId="77777777" w:rsidTr="00E405CA">
        <w:trPr>
          <w:trHeight w:val="220"/>
        </w:trPr>
        <w:tc>
          <w:tcPr>
            <w:tcW w:w="5245" w:type="dxa"/>
            <w:shd w:val="clear" w:color="auto" w:fill="C9C9C9" w:themeFill="accent3" w:themeFillTint="99"/>
          </w:tcPr>
          <w:p w14:paraId="7464F87D" w14:textId="2A48D926" w:rsidR="008D4961" w:rsidRPr="00843002" w:rsidRDefault="008D4961" w:rsidP="00A11D3D">
            <w:pPr>
              <w:autoSpaceDE w:val="0"/>
              <w:autoSpaceDN w:val="0"/>
              <w:adjustRightInd w:val="0"/>
              <w:spacing w:before="0" w:after="0"/>
              <w:ind w:left="0"/>
              <w:jc w:val="center"/>
              <w:rPr>
                <w:rFonts w:ascii="Nyala" w:hAnsi="Nyala" w:cstheme="minorHAnsi"/>
                <w:b/>
                <w:bCs/>
                <w:color w:val="000000"/>
                <w:sz w:val="22"/>
              </w:rPr>
            </w:pPr>
            <w:r w:rsidRPr="00843002">
              <w:rPr>
                <w:rFonts w:ascii="Nyala" w:hAnsi="Nyala" w:cstheme="minorHAnsi"/>
                <w:b/>
                <w:bCs/>
                <w:color w:val="000000"/>
                <w:sz w:val="22"/>
              </w:rPr>
              <w:t>Mocne</w:t>
            </w:r>
            <w:r w:rsidR="00F465A1" w:rsidRPr="00843002">
              <w:rPr>
                <w:rFonts w:ascii="Nyala" w:hAnsi="Nyala" w:cstheme="minorHAnsi"/>
                <w:b/>
                <w:bCs/>
                <w:color w:val="000000"/>
                <w:sz w:val="22"/>
              </w:rPr>
              <w:t xml:space="preserve"> </w:t>
            </w:r>
            <w:r w:rsidRPr="00843002">
              <w:rPr>
                <w:rFonts w:ascii="Nyala" w:hAnsi="Nyala" w:cstheme="minorHAnsi"/>
                <w:b/>
                <w:bCs/>
                <w:color w:val="000000"/>
                <w:sz w:val="22"/>
              </w:rPr>
              <w:t>strony</w:t>
            </w:r>
          </w:p>
        </w:tc>
        <w:tc>
          <w:tcPr>
            <w:tcW w:w="5245" w:type="dxa"/>
            <w:shd w:val="clear" w:color="auto" w:fill="C9C9C9" w:themeFill="accent3" w:themeFillTint="99"/>
          </w:tcPr>
          <w:p w14:paraId="609DCCF1" w14:textId="13C60D4C" w:rsidR="008D4961" w:rsidRPr="00843002" w:rsidRDefault="008D4961" w:rsidP="00A11D3D">
            <w:pPr>
              <w:autoSpaceDE w:val="0"/>
              <w:autoSpaceDN w:val="0"/>
              <w:adjustRightInd w:val="0"/>
              <w:spacing w:before="0" w:after="0"/>
              <w:ind w:left="0"/>
              <w:jc w:val="center"/>
              <w:rPr>
                <w:rFonts w:ascii="Nyala" w:hAnsi="Nyala" w:cstheme="minorHAnsi"/>
                <w:b/>
                <w:bCs/>
                <w:sz w:val="22"/>
              </w:rPr>
            </w:pPr>
            <w:r w:rsidRPr="00843002">
              <w:rPr>
                <w:rFonts w:ascii="Nyala" w:hAnsi="Nyala" w:cstheme="minorHAnsi"/>
                <w:b/>
                <w:bCs/>
                <w:sz w:val="22"/>
              </w:rPr>
              <w:t>Słabe</w:t>
            </w:r>
            <w:r w:rsidR="00F465A1" w:rsidRPr="00843002">
              <w:rPr>
                <w:rFonts w:ascii="Nyala" w:hAnsi="Nyala" w:cstheme="minorHAnsi"/>
                <w:b/>
                <w:bCs/>
                <w:sz w:val="22"/>
              </w:rPr>
              <w:t xml:space="preserve"> </w:t>
            </w:r>
            <w:r w:rsidRPr="00843002">
              <w:rPr>
                <w:rFonts w:ascii="Nyala" w:hAnsi="Nyala" w:cstheme="minorHAnsi"/>
                <w:b/>
                <w:bCs/>
                <w:sz w:val="22"/>
              </w:rPr>
              <w:t>strony</w:t>
            </w:r>
          </w:p>
        </w:tc>
      </w:tr>
      <w:tr w:rsidR="008D4961" w:rsidRPr="00843002" w14:paraId="35CF5AE7" w14:textId="77777777" w:rsidTr="00E405CA">
        <w:tblPrEx>
          <w:tblCellMar>
            <w:left w:w="108" w:type="dxa"/>
            <w:right w:w="108" w:type="dxa"/>
          </w:tblCellMar>
        </w:tblPrEx>
        <w:trPr>
          <w:trHeight w:val="2408"/>
        </w:trPr>
        <w:tc>
          <w:tcPr>
            <w:tcW w:w="5245" w:type="dxa"/>
          </w:tcPr>
          <w:p w14:paraId="53A88B9D" w14:textId="33CDD920" w:rsidR="008D4961" w:rsidRPr="00843002" w:rsidRDefault="008D4961" w:rsidP="001E2B7E">
            <w:pPr>
              <w:pStyle w:val="Akapitzlist"/>
              <w:numPr>
                <w:ilvl w:val="0"/>
                <w:numId w:val="19"/>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Niewielka</w:t>
            </w:r>
            <w:r w:rsidR="00F465A1" w:rsidRPr="00843002">
              <w:rPr>
                <w:rFonts w:ascii="Nyala" w:hAnsi="Nyala" w:cstheme="minorHAnsi"/>
                <w:sz w:val="22"/>
              </w:rPr>
              <w:t xml:space="preserve"> </w:t>
            </w:r>
            <w:r w:rsidRPr="00843002">
              <w:rPr>
                <w:rFonts w:ascii="Nyala" w:hAnsi="Nyala" w:cstheme="minorHAnsi"/>
                <w:sz w:val="22"/>
              </w:rPr>
              <w:t>skala</w:t>
            </w:r>
            <w:r w:rsidR="00F465A1" w:rsidRPr="00843002">
              <w:rPr>
                <w:rFonts w:ascii="Nyala" w:hAnsi="Nyala" w:cstheme="minorHAnsi"/>
                <w:sz w:val="22"/>
              </w:rPr>
              <w:t xml:space="preserve"> </w:t>
            </w:r>
            <w:r w:rsidRPr="00843002">
              <w:rPr>
                <w:rFonts w:ascii="Nyala" w:hAnsi="Nyala" w:cstheme="minorHAnsi"/>
                <w:sz w:val="22"/>
              </w:rPr>
              <w:t>bezrobocia,</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tym</w:t>
            </w:r>
            <w:r w:rsidR="00F465A1" w:rsidRPr="00843002">
              <w:rPr>
                <w:rFonts w:ascii="Nyala" w:hAnsi="Nyala" w:cstheme="minorHAnsi"/>
                <w:sz w:val="22"/>
              </w:rPr>
              <w:t xml:space="preserve"> </w:t>
            </w:r>
            <w:r w:rsidRPr="00843002">
              <w:rPr>
                <w:rFonts w:ascii="Nyala" w:hAnsi="Nyala" w:cstheme="minorHAnsi"/>
                <w:sz w:val="22"/>
              </w:rPr>
              <w:t>wśród</w:t>
            </w:r>
            <w:r w:rsidR="00F465A1" w:rsidRPr="00843002">
              <w:rPr>
                <w:rFonts w:ascii="Nyala" w:hAnsi="Nyala" w:cstheme="minorHAnsi"/>
                <w:sz w:val="22"/>
              </w:rPr>
              <w:t xml:space="preserve"> </w:t>
            </w:r>
            <w:r w:rsidRPr="00843002">
              <w:rPr>
                <w:rFonts w:ascii="Nyala" w:hAnsi="Nyala" w:cstheme="minorHAnsi"/>
                <w:sz w:val="22"/>
              </w:rPr>
              <w:t>młodych</w:t>
            </w:r>
            <w:r w:rsidR="00F465A1" w:rsidRPr="00843002">
              <w:rPr>
                <w:rFonts w:ascii="Nyala" w:hAnsi="Nyala" w:cstheme="minorHAnsi"/>
                <w:sz w:val="22"/>
              </w:rPr>
              <w:t xml:space="preserve"> </w:t>
            </w:r>
            <w:r w:rsidRPr="00843002">
              <w:rPr>
                <w:rFonts w:ascii="Nyala" w:hAnsi="Nyala" w:cstheme="minorHAnsi"/>
                <w:sz w:val="22"/>
              </w:rPr>
              <w:t>mieszkańców</w:t>
            </w:r>
          </w:p>
          <w:p w14:paraId="0400F768" w14:textId="099F8D80" w:rsidR="008D4961" w:rsidRPr="00843002" w:rsidRDefault="008D4961" w:rsidP="001E2B7E">
            <w:pPr>
              <w:pStyle w:val="Akapitzlist"/>
              <w:numPr>
                <w:ilvl w:val="0"/>
                <w:numId w:val="19"/>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Wysoki</w:t>
            </w:r>
            <w:r w:rsidR="00F465A1" w:rsidRPr="00843002">
              <w:rPr>
                <w:rFonts w:ascii="Nyala" w:hAnsi="Nyala" w:cstheme="minorHAnsi"/>
                <w:sz w:val="22"/>
              </w:rPr>
              <w:t xml:space="preserve"> </w:t>
            </w:r>
            <w:r w:rsidRPr="00843002">
              <w:rPr>
                <w:rFonts w:ascii="Nyala" w:hAnsi="Nyala" w:cstheme="minorHAnsi"/>
                <w:sz w:val="22"/>
              </w:rPr>
              <w:t>poziom</w:t>
            </w:r>
            <w:r w:rsidR="00F465A1" w:rsidRPr="00843002">
              <w:rPr>
                <w:rFonts w:ascii="Nyala" w:hAnsi="Nyala" w:cstheme="minorHAnsi"/>
                <w:sz w:val="22"/>
              </w:rPr>
              <w:t xml:space="preserve"> </w:t>
            </w:r>
            <w:r w:rsidRPr="00843002">
              <w:rPr>
                <w:rFonts w:ascii="Nyala" w:hAnsi="Nyala" w:cstheme="minorHAnsi"/>
                <w:sz w:val="22"/>
              </w:rPr>
              <w:t>wykształcenia</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aktywności</w:t>
            </w:r>
            <w:r w:rsidR="00F465A1" w:rsidRPr="00843002">
              <w:rPr>
                <w:rFonts w:ascii="Nyala" w:hAnsi="Nyala" w:cstheme="minorHAnsi"/>
                <w:sz w:val="22"/>
              </w:rPr>
              <w:t xml:space="preserve"> </w:t>
            </w:r>
            <w:r w:rsidRPr="00843002">
              <w:rPr>
                <w:rFonts w:ascii="Nyala" w:hAnsi="Nyala" w:cstheme="minorHAnsi"/>
                <w:sz w:val="22"/>
              </w:rPr>
              <w:t>zawodowej</w:t>
            </w:r>
            <w:r w:rsidR="00F465A1" w:rsidRPr="00843002">
              <w:rPr>
                <w:rFonts w:ascii="Nyala" w:hAnsi="Nyala" w:cstheme="minorHAnsi"/>
                <w:sz w:val="22"/>
              </w:rPr>
              <w:t xml:space="preserve"> </w:t>
            </w:r>
            <w:r w:rsidRPr="00843002">
              <w:rPr>
                <w:rFonts w:ascii="Nyala" w:hAnsi="Nyala" w:cstheme="minorHAnsi"/>
                <w:sz w:val="22"/>
              </w:rPr>
              <w:t>mieszkańców</w:t>
            </w:r>
          </w:p>
          <w:p w14:paraId="341FFD71" w14:textId="1BC5EF58" w:rsidR="008D4961" w:rsidRPr="00843002" w:rsidRDefault="008D4961" w:rsidP="001E2B7E">
            <w:pPr>
              <w:pStyle w:val="Akapitzlist"/>
              <w:numPr>
                <w:ilvl w:val="0"/>
                <w:numId w:val="19"/>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terenie</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dostępna</w:t>
            </w:r>
            <w:r w:rsidR="00F465A1" w:rsidRPr="00843002">
              <w:rPr>
                <w:rFonts w:ascii="Nyala" w:hAnsi="Nyala" w:cstheme="minorHAnsi"/>
                <w:sz w:val="22"/>
              </w:rPr>
              <w:t xml:space="preserve"> </w:t>
            </w:r>
            <w:r w:rsidRPr="00843002">
              <w:rPr>
                <w:rFonts w:ascii="Nyala" w:hAnsi="Nyala" w:cstheme="minorHAnsi"/>
                <w:sz w:val="22"/>
              </w:rPr>
              <w:t>wysokiej</w:t>
            </w:r>
            <w:r w:rsidR="00F465A1" w:rsidRPr="00843002">
              <w:rPr>
                <w:rFonts w:ascii="Nyala" w:hAnsi="Nyala" w:cstheme="minorHAnsi"/>
                <w:sz w:val="22"/>
              </w:rPr>
              <w:t xml:space="preserve"> </w:t>
            </w:r>
            <w:r w:rsidRPr="00843002">
              <w:rPr>
                <w:rFonts w:ascii="Nyala" w:hAnsi="Nyala" w:cstheme="minorHAnsi"/>
                <w:sz w:val="22"/>
              </w:rPr>
              <w:t>jakości</w:t>
            </w:r>
            <w:r w:rsidR="00F465A1" w:rsidRPr="00843002">
              <w:rPr>
                <w:rFonts w:ascii="Nyala" w:hAnsi="Nyala" w:cstheme="minorHAnsi"/>
                <w:sz w:val="22"/>
              </w:rPr>
              <w:t xml:space="preserve"> </w:t>
            </w:r>
            <w:r w:rsidRPr="00843002">
              <w:rPr>
                <w:rFonts w:ascii="Nyala" w:hAnsi="Nyala" w:cstheme="minorHAnsi"/>
                <w:sz w:val="22"/>
              </w:rPr>
              <w:t>oferta</w:t>
            </w:r>
            <w:r w:rsidR="00F465A1" w:rsidRPr="00843002">
              <w:rPr>
                <w:rFonts w:ascii="Nyala" w:hAnsi="Nyala" w:cstheme="minorHAnsi"/>
                <w:sz w:val="22"/>
              </w:rPr>
              <w:t xml:space="preserve"> </w:t>
            </w:r>
            <w:r w:rsidRPr="00843002">
              <w:rPr>
                <w:rFonts w:ascii="Nyala" w:hAnsi="Nyala" w:cstheme="minorHAnsi"/>
                <w:sz w:val="22"/>
              </w:rPr>
              <w:t>edukacyjna</w:t>
            </w:r>
            <w:r w:rsidR="00F465A1" w:rsidRPr="00843002">
              <w:rPr>
                <w:rFonts w:ascii="Nyala" w:hAnsi="Nyala" w:cstheme="minorHAnsi"/>
                <w:sz w:val="22"/>
              </w:rPr>
              <w:t xml:space="preserve"> </w:t>
            </w:r>
          </w:p>
          <w:p w14:paraId="4A4A956B" w14:textId="70958CE4" w:rsidR="008D4961" w:rsidRPr="00843002" w:rsidRDefault="008D4961" w:rsidP="001E2B7E">
            <w:pPr>
              <w:pStyle w:val="Akapitzlist"/>
              <w:numPr>
                <w:ilvl w:val="0"/>
                <w:numId w:val="19"/>
              </w:numPr>
              <w:spacing w:before="0" w:after="0"/>
              <w:ind w:left="173" w:hanging="173"/>
              <w:contextualSpacing w:val="0"/>
              <w:rPr>
                <w:rFonts w:ascii="Nyala" w:hAnsi="Nyala" w:cstheme="minorHAnsi"/>
                <w:sz w:val="22"/>
              </w:rPr>
            </w:pPr>
            <w:r w:rsidRPr="00843002">
              <w:rPr>
                <w:rFonts w:ascii="Nyala" w:hAnsi="Nyala" w:cstheme="minorHAnsi"/>
                <w:sz w:val="22"/>
              </w:rPr>
              <w:t>Wysoki</w:t>
            </w:r>
            <w:r w:rsidR="00F465A1" w:rsidRPr="00843002">
              <w:rPr>
                <w:rFonts w:ascii="Nyala" w:hAnsi="Nyala" w:cstheme="minorHAnsi"/>
                <w:sz w:val="22"/>
              </w:rPr>
              <w:t xml:space="preserve"> </w:t>
            </w:r>
            <w:r w:rsidRPr="00843002">
              <w:rPr>
                <w:rFonts w:ascii="Nyala" w:hAnsi="Nyala" w:cstheme="minorHAnsi"/>
                <w:sz w:val="22"/>
              </w:rPr>
              <w:t>poziom</w:t>
            </w:r>
            <w:r w:rsidR="00F465A1" w:rsidRPr="00843002">
              <w:rPr>
                <w:rFonts w:ascii="Nyala" w:hAnsi="Nyala" w:cstheme="minorHAnsi"/>
                <w:sz w:val="22"/>
              </w:rPr>
              <w:t xml:space="preserve"> </w:t>
            </w:r>
            <w:r w:rsidRPr="00843002">
              <w:rPr>
                <w:rFonts w:ascii="Nyala" w:hAnsi="Nyala" w:cstheme="minorHAnsi"/>
                <w:sz w:val="22"/>
              </w:rPr>
              <w:t>kapitału</w:t>
            </w:r>
            <w:r w:rsidR="00F465A1" w:rsidRPr="00843002">
              <w:rPr>
                <w:rFonts w:ascii="Nyala" w:hAnsi="Nyala" w:cstheme="minorHAnsi"/>
                <w:sz w:val="22"/>
              </w:rPr>
              <w:t xml:space="preserve"> </w:t>
            </w:r>
            <w:r w:rsidRPr="00843002">
              <w:rPr>
                <w:rFonts w:ascii="Nyala" w:hAnsi="Nyala" w:cstheme="minorHAnsi"/>
                <w:sz w:val="22"/>
              </w:rPr>
              <w:t>społecznego</w:t>
            </w:r>
            <w:r w:rsidR="00F465A1" w:rsidRPr="00843002">
              <w:rPr>
                <w:rFonts w:ascii="Nyala" w:hAnsi="Nyala" w:cstheme="minorHAnsi"/>
                <w:sz w:val="22"/>
              </w:rPr>
              <w:t xml:space="preserve"> </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wiedza</w:t>
            </w:r>
            <w:r w:rsidR="00F465A1" w:rsidRPr="00843002">
              <w:rPr>
                <w:rFonts w:ascii="Nyala" w:hAnsi="Nyala" w:cstheme="minorHAnsi"/>
                <w:sz w:val="22"/>
              </w:rPr>
              <w:t xml:space="preserve"> </w:t>
            </w:r>
            <w:r w:rsidR="00175991" w:rsidRPr="00843002">
              <w:rPr>
                <w:rFonts w:ascii="Nyala" w:hAnsi="Nyala" w:cstheme="minorHAnsi"/>
                <w:sz w:val="22"/>
              </w:rPr>
              <w:br/>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świadomość</w:t>
            </w:r>
            <w:r w:rsidR="00F465A1" w:rsidRPr="00843002">
              <w:rPr>
                <w:rFonts w:ascii="Nyala" w:hAnsi="Nyala" w:cstheme="minorHAnsi"/>
                <w:sz w:val="22"/>
              </w:rPr>
              <w:t xml:space="preserve"> </w:t>
            </w:r>
            <w:r w:rsidRPr="00843002">
              <w:rPr>
                <w:rFonts w:ascii="Nyala" w:hAnsi="Nyala" w:cstheme="minorHAnsi"/>
                <w:sz w:val="22"/>
              </w:rPr>
              <w:t>obywatelska</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p>
          <w:p w14:paraId="2A52FAA5" w14:textId="1B5041ED" w:rsidR="008D4961" w:rsidRPr="00843002" w:rsidRDefault="008D4961" w:rsidP="001E2B7E">
            <w:pPr>
              <w:pStyle w:val="Akapitzlist"/>
              <w:numPr>
                <w:ilvl w:val="0"/>
                <w:numId w:val="19"/>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Wysoki</w:t>
            </w:r>
            <w:r w:rsidR="00F465A1" w:rsidRPr="00843002">
              <w:rPr>
                <w:rFonts w:ascii="Nyala" w:hAnsi="Nyala" w:cstheme="minorHAnsi"/>
                <w:sz w:val="22"/>
              </w:rPr>
              <w:t xml:space="preserve"> </w:t>
            </w:r>
            <w:r w:rsidRPr="00843002">
              <w:rPr>
                <w:rFonts w:ascii="Nyala" w:hAnsi="Nyala" w:cstheme="minorHAnsi"/>
                <w:sz w:val="22"/>
              </w:rPr>
              <w:t>poziom</w:t>
            </w:r>
            <w:r w:rsidR="00F465A1" w:rsidRPr="00843002">
              <w:rPr>
                <w:rFonts w:ascii="Nyala" w:hAnsi="Nyala" w:cstheme="minorHAnsi"/>
                <w:sz w:val="22"/>
              </w:rPr>
              <w:t xml:space="preserve"> </w:t>
            </w:r>
            <w:r w:rsidRPr="00843002">
              <w:rPr>
                <w:rFonts w:ascii="Nyala" w:hAnsi="Nyala" w:cstheme="minorHAnsi"/>
                <w:sz w:val="22"/>
              </w:rPr>
              <w:t>zaangażowania</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działania</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rzecz</w:t>
            </w:r>
            <w:r w:rsidR="00F465A1" w:rsidRPr="00843002">
              <w:rPr>
                <w:rFonts w:ascii="Nyala" w:hAnsi="Nyala" w:cstheme="minorHAnsi"/>
                <w:sz w:val="22"/>
              </w:rPr>
              <w:t xml:space="preserve"> </w:t>
            </w:r>
            <w:r w:rsidRPr="00843002">
              <w:rPr>
                <w:rFonts w:ascii="Nyala" w:hAnsi="Nyala" w:cstheme="minorHAnsi"/>
                <w:sz w:val="22"/>
              </w:rPr>
              <w:t>lokalnej</w:t>
            </w:r>
            <w:r w:rsidR="00F465A1" w:rsidRPr="00843002">
              <w:rPr>
                <w:rFonts w:ascii="Nyala" w:hAnsi="Nyala" w:cstheme="minorHAnsi"/>
                <w:sz w:val="22"/>
              </w:rPr>
              <w:t xml:space="preserve"> </w:t>
            </w:r>
            <w:r w:rsidRPr="00843002">
              <w:rPr>
                <w:rFonts w:ascii="Nyala" w:hAnsi="Nyala" w:cstheme="minorHAnsi"/>
                <w:sz w:val="22"/>
              </w:rPr>
              <w:t>społeczności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porównaniu</w:t>
            </w:r>
            <w:r w:rsidR="00F465A1" w:rsidRPr="00843002">
              <w:rPr>
                <w:rFonts w:ascii="Nyala" w:hAnsi="Nyala" w:cstheme="minorHAnsi"/>
                <w:sz w:val="22"/>
              </w:rPr>
              <w:t xml:space="preserve"> </w:t>
            </w:r>
            <w:r w:rsidR="00175991" w:rsidRPr="00843002">
              <w:rPr>
                <w:rFonts w:ascii="Nyala" w:hAnsi="Nyala" w:cstheme="minorHAnsi"/>
                <w:sz w:val="22"/>
              </w:rPr>
              <w:br/>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innymi</w:t>
            </w:r>
            <w:r w:rsidR="00F465A1" w:rsidRPr="00843002">
              <w:rPr>
                <w:rFonts w:ascii="Nyala" w:hAnsi="Nyala" w:cstheme="minorHAnsi"/>
                <w:sz w:val="22"/>
              </w:rPr>
              <w:t xml:space="preserve"> </w:t>
            </w:r>
            <w:r w:rsidRPr="00843002">
              <w:rPr>
                <w:rFonts w:ascii="Nyala" w:hAnsi="Nyala" w:cstheme="minorHAnsi"/>
                <w:sz w:val="22"/>
              </w:rPr>
              <w:t>samorządami</w:t>
            </w:r>
          </w:p>
          <w:p w14:paraId="4C665E70" w14:textId="1C5CEB52" w:rsidR="008D4961" w:rsidRPr="00843002" w:rsidRDefault="008D4961" w:rsidP="001E2B7E">
            <w:pPr>
              <w:pStyle w:val="Akapitzlist"/>
              <w:numPr>
                <w:ilvl w:val="0"/>
                <w:numId w:val="19"/>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Duża</w:t>
            </w:r>
            <w:r w:rsidR="00F465A1" w:rsidRPr="00843002">
              <w:rPr>
                <w:rFonts w:ascii="Nyala" w:hAnsi="Nyala" w:cstheme="minorHAnsi"/>
                <w:sz w:val="22"/>
              </w:rPr>
              <w:t xml:space="preserve"> </w:t>
            </w:r>
            <w:r w:rsidRPr="00843002">
              <w:rPr>
                <w:rFonts w:ascii="Nyala" w:hAnsi="Nyala" w:cstheme="minorHAnsi"/>
                <w:sz w:val="22"/>
              </w:rPr>
              <w:t>liczba</w:t>
            </w:r>
            <w:r w:rsidR="00F465A1" w:rsidRPr="00843002">
              <w:rPr>
                <w:rFonts w:ascii="Nyala" w:hAnsi="Nyala" w:cstheme="minorHAnsi"/>
                <w:sz w:val="22"/>
              </w:rPr>
              <w:t xml:space="preserve"> </w:t>
            </w:r>
            <w:r w:rsidRPr="00843002">
              <w:rPr>
                <w:rFonts w:ascii="Nyala" w:hAnsi="Nyala" w:cstheme="minorHAnsi"/>
                <w:sz w:val="22"/>
              </w:rPr>
              <w:t>organizacji</w:t>
            </w:r>
            <w:r w:rsidR="00F465A1" w:rsidRPr="00843002">
              <w:rPr>
                <w:rFonts w:ascii="Nyala" w:hAnsi="Nyala" w:cstheme="minorHAnsi"/>
                <w:sz w:val="22"/>
              </w:rPr>
              <w:t xml:space="preserve"> </w:t>
            </w:r>
            <w:r w:rsidRPr="00843002">
              <w:rPr>
                <w:rFonts w:ascii="Nyala" w:hAnsi="Nyala" w:cstheme="minorHAnsi"/>
                <w:sz w:val="22"/>
              </w:rPr>
              <w:t>społecznych</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terenie</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porównaniu</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innymi</w:t>
            </w:r>
            <w:r w:rsidR="00F465A1" w:rsidRPr="00843002">
              <w:rPr>
                <w:rFonts w:ascii="Nyala" w:hAnsi="Nyala" w:cstheme="minorHAnsi"/>
                <w:sz w:val="22"/>
              </w:rPr>
              <w:t xml:space="preserve"> </w:t>
            </w:r>
            <w:r w:rsidRPr="00843002">
              <w:rPr>
                <w:rFonts w:ascii="Nyala" w:hAnsi="Nyala" w:cstheme="minorHAnsi"/>
                <w:sz w:val="22"/>
              </w:rPr>
              <w:t>samorządami</w:t>
            </w:r>
            <w:r w:rsidR="00F465A1" w:rsidRPr="00843002">
              <w:rPr>
                <w:rFonts w:ascii="Nyala" w:hAnsi="Nyala" w:cstheme="minorHAnsi"/>
                <w:sz w:val="22"/>
              </w:rPr>
              <w:t xml:space="preserve"> </w:t>
            </w:r>
          </w:p>
          <w:p w14:paraId="0E41C801" w14:textId="62A1D752" w:rsidR="008D4961" w:rsidRPr="00843002" w:rsidRDefault="008D4961" w:rsidP="001E2B7E">
            <w:pPr>
              <w:pStyle w:val="Akapitzlist"/>
              <w:numPr>
                <w:ilvl w:val="0"/>
                <w:numId w:val="19"/>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Wysoki</w:t>
            </w:r>
            <w:r w:rsidR="00F465A1" w:rsidRPr="00843002">
              <w:rPr>
                <w:rFonts w:ascii="Nyala" w:hAnsi="Nyala" w:cstheme="minorHAnsi"/>
                <w:sz w:val="22"/>
              </w:rPr>
              <w:t xml:space="preserve"> </w:t>
            </w:r>
            <w:r w:rsidRPr="00843002">
              <w:rPr>
                <w:rFonts w:ascii="Nyala" w:hAnsi="Nyala" w:cstheme="minorHAnsi"/>
                <w:sz w:val="22"/>
              </w:rPr>
              <w:t>poziom</w:t>
            </w:r>
            <w:r w:rsidR="00F465A1" w:rsidRPr="00843002">
              <w:rPr>
                <w:rFonts w:ascii="Nyala" w:hAnsi="Nyala" w:cstheme="minorHAnsi"/>
                <w:sz w:val="22"/>
              </w:rPr>
              <w:t xml:space="preserve"> </w:t>
            </w:r>
            <w:r w:rsidRPr="00843002">
              <w:rPr>
                <w:rFonts w:ascii="Nyala" w:hAnsi="Nyala" w:cstheme="minorHAnsi"/>
                <w:sz w:val="22"/>
              </w:rPr>
              <w:t>przedsiębiorczości</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rozumieniu</w:t>
            </w:r>
            <w:r w:rsidR="00F465A1" w:rsidRPr="00843002">
              <w:rPr>
                <w:rFonts w:ascii="Nyala" w:hAnsi="Nyala" w:cstheme="minorHAnsi"/>
                <w:sz w:val="22"/>
              </w:rPr>
              <w:t xml:space="preserve"> </w:t>
            </w:r>
            <w:r w:rsidRPr="00843002">
              <w:rPr>
                <w:rFonts w:ascii="Nyala" w:hAnsi="Nyala" w:cstheme="minorHAnsi"/>
                <w:sz w:val="22"/>
              </w:rPr>
              <w:t>liczby</w:t>
            </w:r>
            <w:r w:rsidR="00F465A1" w:rsidRPr="00843002">
              <w:rPr>
                <w:rFonts w:ascii="Nyala" w:hAnsi="Nyala" w:cstheme="minorHAnsi"/>
                <w:sz w:val="22"/>
              </w:rPr>
              <w:t xml:space="preserve"> </w:t>
            </w:r>
            <w:r w:rsidRPr="00843002">
              <w:rPr>
                <w:rFonts w:ascii="Nyala" w:hAnsi="Nyala" w:cstheme="minorHAnsi"/>
                <w:sz w:val="22"/>
              </w:rPr>
              <w:t>podmiotów</w:t>
            </w:r>
            <w:r w:rsidR="00F465A1" w:rsidRPr="00843002">
              <w:rPr>
                <w:rFonts w:ascii="Nyala" w:hAnsi="Nyala" w:cstheme="minorHAnsi"/>
                <w:sz w:val="22"/>
              </w:rPr>
              <w:t xml:space="preserve"> </w:t>
            </w:r>
            <w:r w:rsidRPr="00843002">
              <w:rPr>
                <w:rFonts w:ascii="Nyala" w:hAnsi="Nyala" w:cstheme="minorHAnsi"/>
                <w:sz w:val="22"/>
              </w:rPr>
              <w:t>gospodarczych</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1000</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p>
          <w:p w14:paraId="0CA295A0" w14:textId="0C786EC6" w:rsidR="008D4961" w:rsidRPr="00843002" w:rsidRDefault="008D4961" w:rsidP="001E2B7E">
            <w:pPr>
              <w:pStyle w:val="Akapitzlist"/>
              <w:numPr>
                <w:ilvl w:val="0"/>
                <w:numId w:val="19"/>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Dobre</w:t>
            </w:r>
            <w:r w:rsidR="00F465A1" w:rsidRPr="00843002">
              <w:rPr>
                <w:rFonts w:ascii="Nyala" w:hAnsi="Nyala" w:cstheme="minorHAnsi"/>
                <w:sz w:val="22"/>
              </w:rPr>
              <w:t xml:space="preserve"> </w:t>
            </w:r>
            <w:r w:rsidRPr="00843002">
              <w:rPr>
                <w:rFonts w:ascii="Nyala" w:hAnsi="Nyala" w:cstheme="minorHAnsi"/>
                <w:sz w:val="22"/>
              </w:rPr>
              <w:t>warunki</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rozwoju</w:t>
            </w:r>
            <w:r w:rsidR="00F465A1" w:rsidRPr="00843002">
              <w:rPr>
                <w:rFonts w:ascii="Nyala" w:hAnsi="Nyala" w:cstheme="minorHAnsi"/>
                <w:sz w:val="22"/>
              </w:rPr>
              <w:t xml:space="preserve"> </w:t>
            </w:r>
            <w:r w:rsidRPr="00843002">
              <w:rPr>
                <w:rFonts w:ascii="Nyala" w:hAnsi="Nyala" w:cstheme="minorHAnsi"/>
                <w:sz w:val="22"/>
              </w:rPr>
              <w:t>slow-life</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sektora</w:t>
            </w:r>
            <w:r w:rsidR="00F465A1" w:rsidRPr="00843002">
              <w:rPr>
                <w:rFonts w:ascii="Nyala" w:hAnsi="Nyala" w:cstheme="minorHAnsi"/>
                <w:sz w:val="22"/>
              </w:rPr>
              <w:t xml:space="preserve"> </w:t>
            </w:r>
            <w:r w:rsidRPr="00843002">
              <w:rPr>
                <w:rFonts w:ascii="Nyala" w:hAnsi="Nyala" w:cstheme="minorHAnsi"/>
                <w:sz w:val="22"/>
              </w:rPr>
              <w:t>srebrnej</w:t>
            </w:r>
            <w:r w:rsidR="00F465A1" w:rsidRPr="00843002">
              <w:rPr>
                <w:rFonts w:ascii="Nyala" w:hAnsi="Nyala" w:cstheme="minorHAnsi"/>
                <w:sz w:val="22"/>
              </w:rPr>
              <w:t xml:space="preserve"> </w:t>
            </w:r>
            <w:r w:rsidRPr="00843002">
              <w:rPr>
                <w:rFonts w:ascii="Nyala" w:hAnsi="Nyala" w:cstheme="minorHAnsi"/>
                <w:sz w:val="22"/>
              </w:rPr>
              <w:t>gospodarki</w:t>
            </w:r>
            <w:r w:rsidR="00F465A1" w:rsidRPr="00843002">
              <w:rPr>
                <w:rFonts w:ascii="Nyala" w:hAnsi="Nyala" w:cstheme="minorHAnsi"/>
                <w:sz w:val="22"/>
              </w:rPr>
              <w:t xml:space="preserve"> </w:t>
            </w:r>
          </w:p>
          <w:p w14:paraId="5452C4A2" w14:textId="6D6CAD93" w:rsidR="008D4961" w:rsidRPr="00843002" w:rsidRDefault="008D4961" w:rsidP="001E2B7E">
            <w:pPr>
              <w:pStyle w:val="Akapitzlist"/>
              <w:numPr>
                <w:ilvl w:val="0"/>
                <w:numId w:val="19"/>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Atrakcyjność</w:t>
            </w:r>
            <w:r w:rsidR="00F465A1" w:rsidRPr="00843002">
              <w:rPr>
                <w:rFonts w:ascii="Nyala" w:hAnsi="Nyala" w:cstheme="minorHAnsi"/>
                <w:sz w:val="22"/>
              </w:rPr>
              <w:t xml:space="preserve"> </w:t>
            </w:r>
            <w:r w:rsidRPr="00843002">
              <w:rPr>
                <w:rFonts w:ascii="Nyala" w:hAnsi="Nyala" w:cstheme="minorHAnsi"/>
                <w:sz w:val="22"/>
              </w:rPr>
              <w:t>osiedlania</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młodych</w:t>
            </w:r>
            <w:r w:rsidR="00F465A1" w:rsidRPr="00843002">
              <w:rPr>
                <w:rFonts w:ascii="Nyala" w:hAnsi="Nyala" w:cstheme="minorHAnsi"/>
                <w:sz w:val="22"/>
              </w:rPr>
              <w:t xml:space="preserve"> </w:t>
            </w:r>
            <w:r w:rsidRPr="00843002">
              <w:rPr>
                <w:rFonts w:ascii="Nyala" w:hAnsi="Nyala" w:cstheme="minorHAnsi"/>
                <w:sz w:val="22"/>
              </w:rPr>
              <w:t>ludzi</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terenie</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tym</w:t>
            </w:r>
            <w:r w:rsidR="00F465A1" w:rsidRPr="00843002">
              <w:rPr>
                <w:rFonts w:ascii="Nyala" w:hAnsi="Nyala" w:cstheme="minorHAnsi"/>
                <w:sz w:val="22"/>
              </w:rPr>
              <w:t xml:space="preserve"> </w:t>
            </w:r>
            <w:r w:rsidRPr="00843002">
              <w:rPr>
                <w:rFonts w:ascii="Nyala" w:hAnsi="Nyala" w:cstheme="minorHAnsi"/>
                <w:sz w:val="22"/>
              </w:rPr>
              <w:t>szczególnie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gminie</w:t>
            </w:r>
            <w:r w:rsidR="00F465A1" w:rsidRPr="00843002">
              <w:rPr>
                <w:rFonts w:ascii="Nyala" w:hAnsi="Nyala" w:cstheme="minorHAnsi"/>
                <w:sz w:val="22"/>
              </w:rPr>
              <w:t xml:space="preserve"> </w:t>
            </w:r>
            <w:r w:rsidRPr="00843002">
              <w:rPr>
                <w:rFonts w:ascii="Nyala" w:hAnsi="Nyala" w:cstheme="minorHAnsi"/>
                <w:sz w:val="22"/>
              </w:rPr>
              <w:t>Brwinów</w:t>
            </w:r>
          </w:p>
          <w:p w14:paraId="064E6CD2" w14:textId="3C055601" w:rsidR="008D4961" w:rsidRPr="00843002" w:rsidRDefault="008D4961" w:rsidP="001E2B7E">
            <w:pPr>
              <w:pStyle w:val="Akapitzlist"/>
              <w:numPr>
                <w:ilvl w:val="0"/>
                <w:numId w:val="19"/>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lastRenderedPageBreak/>
              <w:t>Rosnąca</w:t>
            </w:r>
            <w:r w:rsidR="00F465A1" w:rsidRPr="00843002">
              <w:rPr>
                <w:rFonts w:ascii="Nyala" w:hAnsi="Nyala" w:cstheme="minorHAnsi"/>
                <w:sz w:val="22"/>
              </w:rPr>
              <w:t xml:space="preserve"> </w:t>
            </w:r>
            <w:r w:rsidRPr="00843002">
              <w:rPr>
                <w:rFonts w:ascii="Nyala" w:hAnsi="Nyala" w:cstheme="minorHAnsi"/>
                <w:sz w:val="22"/>
              </w:rPr>
              <w:t>zamożność</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zmniejszanie</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obiektywnego</w:t>
            </w:r>
            <w:r w:rsidR="00F465A1" w:rsidRPr="00843002">
              <w:rPr>
                <w:rFonts w:ascii="Nyala" w:hAnsi="Nyala" w:cstheme="minorHAnsi"/>
                <w:sz w:val="22"/>
              </w:rPr>
              <w:t xml:space="preserve"> </w:t>
            </w:r>
            <w:r w:rsidRPr="00843002">
              <w:rPr>
                <w:rFonts w:ascii="Nyala" w:hAnsi="Nyala" w:cstheme="minorHAnsi"/>
                <w:sz w:val="22"/>
              </w:rPr>
              <w:t>poziomu</w:t>
            </w:r>
            <w:r w:rsidR="00F465A1" w:rsidRPr="00843002">
              <w:rPr>
                <w:rFonts w:ascii="Nyala" w:hAnsi="Nyala" w:cstheme="minorHAnsi"/>
                <w:sz w:val="22"/>
              </w:rPr>
              <w:t xml:space="preserve"> </w:t>
            </w:r>
            <w:r w:rsidRPr="00843002">
              <w:rPr>
                <w:rFonts w:ascii="Nyala" w:hAnsi="Nyala" w:cstheme="minorHAnsi"/>
                <w:sz w:val="22"/>
              </w:rPr>
              <w:t>ubóstwa</w:t>
            </w:r>
          </w:p>
          <w:p w14:paraId="777BE9A3" w14:textId="33FD6565" w:rsidR="008D4961" w:rsidRPr="00843002" w:rsidRDefault="008D4961" w:rsidP="001E2B7E">
            <w:pPr>
              <w:pStyle w:val="Akapitzlist"/>
              <w:numPr>
                <w:ilvl w:val="0"/>
                <w:numId w:val="19"/>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Długie</w:t>
            </w:r>
            <w:r w:rsidR="00F465A1" w:rsidRPr="00843002">
              <w:rPr>
                <w:rFonts w:ascii="Nyala" w:hAnsi="Nyala" w:cstheme="minorHAnsi"/>
                <w:sz w:val="22"/>
              </w:rPr>
              <w:t xml:space="preserve"> </w:t>
            </w:r>
            <w:r w:rsidRPr="00843002">
              <w:rPr>
                <w:rFonts w:ascii="Nyala" w:hAnsi="Nyala" w:cstheme="minorHAnsi"/>
                <w:sz w:val="22"/>
              </w:rPr>
              <w:t>doświadczenie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realizacji</w:t>
            </w:r>
            <w:r w:rsidR="00F465A1" w:rsidRPr="00843002">
              <w:rPr>
                <w:rFonts w:ascii="Nyala" w:hAnsi="Nyala" w:cstheme="minorHAnsi"/>
                <w:sz w:val="22"/>
              </w:rPr>
              <w:t xml:space="preserve"> </w:t>
            </w:r>
            <w:r w:rsidRPr="00843002">
              <w:rPr>
                <w:rFonts w:ascii="Nyala" w:hAnsi="Nyala" w:cstheme="minorHAnsi"/>
                <w:sz w:val="22"/>
              </w:rPr>
              <w:t>wspólnych</w:t>
            </w:r>
            <w:r w:rsidR="00F465A1" w:rsidRPr="00843002">
              <w:rPr>
                <w:rFonts w:ascii="Nyala" w:hAnsi="Nyala" w:cstheme="minorHAnsi"/>
                <w:sz w:val="22"/>
              </w:rPr>
              <w:t xml:space="preserve"> </w:t>
            </w:r>
            <w:r w:rsidRPr="00843002">
              <w:rPr>
                <w:rFonts w:ascii="Nyala" w:hAnsi="Nyala" w:cstheme="minorHAnsi"/>
                <w:sz w:val="22"/>
              </w:rPr>
              <w:t>przedsięwzięć</w:t>
            </w:r>
            <w:r w:rsidR="00F465A1" w:rsidRPr="00843002">
              <w:rPr>
                <w:rFonts w:ascii="Nyala" w:hAnsi="Nyala" w:cstheme="minorHAnsi"/>
                <w:sz w:val="22"/>
              </w:rPr>
              <w:t xml:space="preserve"> </w:t>
            </w:r>
            <w:r w:rsidRPr="00843002">
              <w:rPr>
                <w:rFonts w:ascii="Nyala" w:hAnsi="Nyala" w:cstheme="minorHAnsi"/>
                <w:sz w:val="22"/>
              </w:rPr>
              <w:t>infrastrukturalnych</w:t>
            </w:r>
            <w:r w:rsidR="00F465A1" w:rsidRPr="00843002">
              <w:rPr>
                <w:rFonts w:ascii="Nyala" w:hAnsi="Nyala" w:cstheme="minorHAnsi"/>
                <w:sz w:val="22"/>
              </w:rPr>
              <w:t xml:space="preserve"> </w:t>
            </w:r>
            <w:r w:rsidRPr="00843002">
              <w:rPr>
                <w:rFonts w:ascii="Nyala" w:hAnsi="Nyala" w:cstheme="minorHAnsi"/>
                <w:sz w:val="22"/>
              </w:rPr>
              <w:t>przez</w:t>
            </w:r>
            <w:r w:rsidR="00F465A1" w:rsidRPr="00843002">
              <w:rPr>
                <w:rFonts w:ascii="Nyala" w:hAnsi="Nyala" w:cstheme="minorHAnsi"/>
                <w:sz w:val="22"/>
              </w:rPr>
              <w:t xml:space="preserve"> </w:t>
            </w:r>
            <w:r w:rsidRPr="00843002">
              <w:rPr>
                <w:rFonts w:ascii="Nyala" w:hAnsi="Nyala" w:cstheme="minorHAnsi"/>
                <w:sz w:val="22"/>
              </w:rPr>
              <w:t>samorządy</w:t>
            </w:r>
            <w:r w:rsidR="00F465A1" w:rsidRPr="00843002">
              <w:rPr>
                <w:rFonts w:ascii="Nyala" w:hAnsi="Nyala" w:cstheme="minorHAnsi"/>
                <w:sz w:val="22"/>
              </w:rPr>
              <w:t xml:space="preserve"> </w:t>
            </w:r>
            <w:r w:rsidRPr="00843002">
              <w:rPr>
                <w:rFonts w:ascii="Nyala" w:hAnsi="Nyala" w:cstheme="minorHAnsi"/>
                <w:sz w:val="22"/>
              </w:rPr>
              <w:t>LGD</w:t>
            </w:r>
          </w:p>
          <w:p w14:paraId="67BF0C59" w14:textId="435C06A1" w:rsidR="008D4961" w:rsidRPr="00843002" w:rsidRDefault="008D4961" w:rsidP="001E2B7E">
            <w:pPr>
              <w:pStyle w:val="Akapitzlist"/>
              <w:numPr>
                <w:ilvl w:val="0"/>
                <w:numId w:val="19"/>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Wspólna</w:t>
            </w:r>
            <w:r w:rsidR="00F465A1" w:rsidRPr="00843002">
              <w:rPr>
                <w:rFonts w:ascii="Nyala" w:hAnsi="Nyala" w:cstheme="minorHAnsi"/>
                <w:sz w:val="22"/>
              </w:rPr>
              <w:t xml:space="preserve"> </w:t>
            </w:r>
            <w:r w:rsidRPr="00843002">
              <w:rPr>
                <w:rFonts w:ascii="Nyala" w:hAnsi="Nyala" w:cstheme="minorHAnsi"/>
                <w:sz w:val="22"/>
              </w:rPr>
              <w:t>identyfikacja</w:t>
            </w:r>
            <w:r w:rsidR="00F465A1" w:rsidRPr="00843002">
              <w:rPr>
                <w:rFonts w:ascii="Nyala" w:hAnsi="Nyala" w:cstheme="minorHAnsi"/>
                <w:sz w:val="22"/>
              </w:rPr>
              <w:t xml:space="preserve"> </w:t>
            </w:r>
            <w:r w:rsidRPr="00843002">
              <w:rPr>
                <w:rFonts w:ascii="Nyala" w:hAnsi="Nyala" w:cstheme="minorHAnsi"/>
                <w:sz w:val="22"/>
              </w:rPr>
              <w:t>Podwarszawskiego</w:t>
            </w:r>
            <w:r w:rsidR="00F465A1" w:rsidRPr="00843002">
              <w:rPr>
                <w:rFonts w:ascii="Nyala" w:hAnsi="Nyala" w:cstheme="minorHAnsi"/>
                <w:sz w:val="22"/>
              </w:rPr>
              <w:t xml:space="preserve"> </w:t>
            </w:r>
            <w:r w:rsidRPr="00843002">
              <w:rPr>
                <w:rFonts w:ascii="Nyala" w:hAnsi="Nyala" w:cstheme="minorHAnsi"/>
                <w:sz w:val="22"/>
              </w:rPr>
              <w:t>Trójmiasta</w:t>
            </w:r>
            <w:r w:rsidR="00F465A1" w:rsidRPr="00843002">
              <w:rPr>
                <w:rFonts w:ascii="Nyala" w:hAnsi="Nyala" w:cstheme="minorHAnsi"/>
                <w:sz w:val="22"/>
              </w:rPr>
              <w:t xml:space="preserve"> </w:t>
            </w:r>
            <w:r w:rsidRPr="00843002">
              <w:rPr>
                <w:rFonts w:ascii="Nyala" w:hAnsi="Nyala" w:cstheme="minorHAnsi"/>
                <w:sz w:val="22"/>
              </w:rPr>
              <w:t>Ogrodu</w:t>
            </w:r>
            <w:r w:rsidR="00F465A1" w:rsidRPr="00843002">
              <w:rPr>
                <w:rFonts w:ascii="Nyala" w:hAnsi="Nyala" w:cstheme="minorHAnsi"/>
                <w:sz w:val="22"/>
              </w:rPr>
              <w:t xml:space="preserve"> </w:t>
            </w:r>
            <w:r w:rsidRPr="00843002">
              <w:rPr>
                <w:rFonts w:ascii="Nyala" w:hAnsi="Nyala" w:cstheme="minorHAnsi"/>
                <w:sz w:val="22"/>
              </w:rPr>
              <w:t>jako</w:t>
            </w:r>
            <w:r w:rsidR="00F465A1" w:rsidRPr="00843002">
              <w:rPr>
                <w:rFonts w:ascii="Nyala" w:hAnsi="Nyala" w:cstheme="minorHAnsi"/>
                <w:sz w:val="22"/>
              </w:rPr>
              <w:t xml:space="preserve"> </w:t>
            </w:r>
            <w:r w:rsidRPr="00843002">
              <w:rPr>
                <w:rFonts w:ascii="Nyala" w:hAnsi="Nyala" w:cstheme="minorHAnsi"/>
                <w:sz w:val="22"/>
              </w:rPr>
              <w:t>marki</w:t>
            </w:r>
          </w:p>
          <w:p w14:paraId="27498F2C" w14:textId="7345898C" w:rsidR="008D4961" w:rsidRPr="00843002" w:rsidRDefault="008D4961" w:rsidP="001E2B7E">
            <w:pPr>
              <w:pStyle w:val="Akapitzlist"/>
              <w:numPr>
                <w:ilvl w:val="0"/>
                <w:numId w:val="19"/>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Wysokie</w:t>
            </w:r>
            <w:r w:rsidR="00F465A1" w:rsidRPr="00843002">
              <w:rPr>
                <w:rFonts w:ascii="Nyala" w:hAnsi="Nyala" w:cstheme="minorHAnsi"/>
                <w:sz w:val="22"/>
              </w:rPr>
              <w:t xml:space="preserve"> </w:t>
            </w:r>
            <w:r w:rsidRPr="00843002">
              <w:rPr>
                <w:rFonts w:ascii="Nyala" w:hAnsi="Nyala" w:cstheme="minorHAnsi"/>
                <w:sz w:val="22"/>
              </w:rPr>
              <w:t>oczekiwania</w:t>
            </w:r>
            <w:r w:rsidR="00F465A1" w:rsidRPr="00843002">
              <w:rPr>
                <w:rFonts w:ascii="Nyala" w:hAnsi="Nyala" w:cstheme="minorHAnsi"/>
                <w:sz w:val="22"/>
              </w:rPr>
              <w:t xml:space="preserve"> </w:t>
            </w:r>
            <w:r w:rsidRPr="00843002">
              <w:rPr>
                <w:rFonts w:ascii="Nyala" w:hAnsi="Nyala" w:cstheme="minorHAnsi"/>
                <w:sz w:val="22"/>
              </w:rPr>
              <w:t>dobrej</w:t>
            </w:r>
            <w:r w:rsidR="00F465A1" w:rsidRPr="00843002">
              <w:rPr>
                <w:rFonts w:ascii="Nyala" w:hAnsi="Nyala" w:cstheme="minorHAnsi"/>
                <w:sz w:val="22"/>
              </w:rPr>
              <w:t xml:space="preserve"> </w:t>
            </w:r>
            <w:r w:rsidRPr="00843002">
              <w:rPr>
                <w:rFonts w:ascii="Nyala" w:hAnsi="Nyala" w:cstheme="minorHAnsi"/>
                <w:sz w:val="22"/>
              </w:rPr>
              <w:t>oferty</w:t>
            </w:r>
            <w:r w:rsidR="00F465A1" w:rsidRPr="00843002">
              <w:rPr>
                <w:rFonts w:ascii="Nyala" w:hAnsi="Nyala" w:cstheme="minorHAnsi"/>
                <w:sz w:val="22"/>
              </w:rPr>
              <w:t xml:space="preserve"> </w:t>
            </w:r>
            <w:r w:rsidRPr="00843002">
              <w:rPr>
                <w:rFonts w:ascii="Nyala" w:hAnsi="Nyala" w:cstheme="minorHAnsi"/>
                <w:sz w:val="22"/>
              </w:rPr>
              <w:t>usług</w:t>
            </w:r>
            <w:r w:rsidR="00F465A1" w:rsidRPr="00843002">
              <w:rPr>
                <w:rFonts w:ascii="Nyala" w:hAnsi="Nyala" w:cstheme="minorHAnsi"/>
                <w:sz w:val="22"/>
              </w:rPr>
              <w:t xml:space="preserve"> </w:t>
            </w:r>
            <w:r w:rsidRPr="00843002">
              <w:rPr>
                <w:rFonts w:ascii="Nyala" w:hAnsi="Nyala" w:cstheme="minorHAnsi"/>
                <w:sz w:val="22"/>
              </w:rPr>
              <w:t>publicznych</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tym</w:t>
            </w:r>
            <w:r w:rsidR="00F465A1" w:rsidRPr="00843002">
              <w:rPr>
                <w:rFonts w:ascii="Nyala" w:hAnsi="Nyala" w:cstheme="minorHAnsi"/>
                <w:sz w:val="22"/>
              </w:rPr>
              <w:t xml:space="preserve"> </w:t>
            </w:r>
            <w:r w:rsidRPr="00843002">
              <w:rPr>
                <w:rFonts w:ascii="Nyala" w:hAnsi="Nyala" w:cstheme="minorHAnsi"/>
                <w:sz w:val="22"/>
              </w:rPr>
              <w:t>społecznych</w:t>
            </w:r>
            <w:r w:rsidR="00F465A1" w:rsidRPr="00843002">
              <w:rPr>
                <w:rFonts w:ascii="Nyala" w:hAnsi="Nyala" w:cstheme="minorHAnsi"/>
                <w:sz w:val="22"/>
              </w:rPr>
              <w:t xml:space="preserve"> </w:t>
            </w:r>
            <w:r w:rsidRPr="00843002">
              <w:rPr>
                <w:rFonts w:ascii="Nyala" w:hAnsi="Nyala" w:cstheme="minorHAnsi"/>
                <w:sz w:val="22"/>
              </w:rPr>
              <w:t>(rekreacyjnych,</w:t>
            </w:r>
            <w:r w:rsidR="00F465A1" w:rsidRPr="00843002">
              <w:rPr>
                <w:rFonts w:ascii="Nyala" w:hAnsi="Nyala" w:cstheme="minorHAnsi"/>
                <w:sz w:val="22"/>
              </w:rPr>
              <w:t xml:space="preserve"> </w:t>
            </w:r>
            <w:r w:rsidRPr="00843002">
              <w:rPr>
                <w:rFonts w:ascii="Nyala" w:hAnsi="Nyala" w:cstheme="minorHAnsi"/>
                <w:sz w:val="22"/>
              </w:rPr>
              <w:t>kulturalnych</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zdrowotnych,</w:t>
            </w:r>
            <w:r w:rsidR="00F465A1" w:rsidRPr="00843002">
              <w:rPr>
                <w:rFonts w:ascii="Nyala" w:hAnsi="Nyala" w:cstheme="minorHAnsi"/>
                <w:sz w:val="22"/>
              </w:rPr>
              <w:t xml:space="preserve"> </w:t>
            </w:r>
            <w:r w:rsidRPr="00843002">
              <w:rPr>
                <w:rFonts w:ascii="Nyala" w:hAnsi="Nyala" w:cstheme="minorHAnsi"/>
                <w:sz w:val="22"/>
              </w:rPr>
              <w:t>opiekuńczych)</w:t>
            </w:r>
            <w:r w:rsidR="00F465A1" w:rsidRPr="00843002">
              <w:rPr>
                <w:rFonts w:ascii="Nyala" w:hAnsi="Nyala" w:cstheme="minorHAnsi"/>
                <w:sz w:val="22"/>
              </w:rPr>
              <w:t xml:space="preserve"> </w:t>
            </w:r>
          </w:p>
          <w:p w14:paraId="4C06407C" w14:textId="12429B46" w:rsidR="008D4961" w:rsidRPr="00843002" w:rsidRDefault="008D4961" w:rsidP="001E2B7E">
            <w:pPr>
              <w:pStyle w:val="Akapitzlist"/>
              <w:numPr>
                <w:ilvl w:val="0"/>
                <w:numId w:val="19"/>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Dostęp</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szybkiego</w:t>
            </w:r>
            <w:r w:rsidR="00F465A1" w:rsidRPr="00843002">
              <w:rPr>
                <w:rFonts w:ascii="Nyala" w:hAnsi="Nyala" w:cstheme="minorHAnsi"/>
                <w:sz w:val="22"/>
              </w:rPr>
              <w:t xml:space="preserve"> </w:t>
            </w:r>
            <w:r w:rsidRPr="00843002">
              <w:rPr>
                <w:rFonts w:ascii="Nyala" w:hAnsi="Nyala" w:cstheme="minorHAnsi"/>
                <w:sz w:val="22"/>
              </w:rPr>
              <w:t>internetu</w:t>
            </w:r>
            <w:r w:rsidR="00F465A1" w:rsidRPr="00843002">
              <w:rPr>
                <w:rFonts w:ascii="Nyala" w:hAnsi="Nyala" w:cstheme="minorHAnsi"/>
                <w:sz w:val="22"/>
              </w:rPr>
              <w:t xml:space="preserve"> </w:t>
            </w:r>
            <w:r w:rsidRPr="00843002">
              <w:rPr>
                <w:rFonts w:ascii="Nyala" w:hAnsi="Nyala" w:cstheme="minorHAnsi"/>
                <w:sz w:val="22"/>
              </w:rPr>
              <w:t>światłowodowego</w:t>
            </w:r>
          </w:p>
          <w:p w14:paraId="26E4A30D" w14:textId="19114B76" w:rsidR="008D4961" w:rsidRPr="00843002" w:rsidRDefault="008D4961" w:rsidP="001E2B7E">
            <w:pPr>
              <w:pStyle w:val="Akapitzlist"/>
              <w:numPr>
                <w:ilvl w:val="0"/>
                <w:numId w:val="19"/>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Wysokie</w:t>
            </w:r>
            <w:r w:rsidR="00F465A1" w:rsidRPr="00843002">
              <w:rPr>
                <w:rFonts w:ascii="Nyala" w:hAnsi="Nyala" w:cstheme="minorHAnsi"/>
                <w:sz w:val="22"/>
              </w:rPr>
              <w:t xml:space="preserve"> </w:t>
            </w:r>
            <w:r w:rsidRPr="00843002">
              <w:rPr>
                <w:rFonts w:ascii="Nyala" w:hAnsi="Nyala" w:cstheme="minorHAnsi"/>
                <w:sz w:val="22"/>
              </w:rPr>
              <w:t>dochody</w:t>
            </w:r>
            <w:r w:rsidR="00F465A1" w:rsidRPr="00843002">
              <w:rPr>
                <w:rFonts w:ascii="Nyala" w:hAnsi="Nyala" w:cstheme="minorHAnsi"/>
                <w:sz w:val="22"/>
              </w:rPr>
              <w:t xml:space="preserve"> </w:t>
            </w:r>
            <w:r w:rsidRPr="00843002">
              <w:rPr>
                <w:rFonts w:ascii="Nyala" w:hAnsi="Nyala" w:cstheme="minorHAnsi"/>
                <w:sz w:val="22"/>
              </w:rPr>
              <w:t>własne</w:t>
            </w:r>
            <w:r w:rsidR="00F465A1" w:rsidRPr="00843002">
              <w:rPr>
                <w:rFonts w:ascii="Nyala" w:hAnsi="Nyala" w:cstheme="minorHAnsi"/>
                <w:sz w:val="22"/>
              </w:rPr>
              <w:t xml:space="preserve"> </w:t>
            </w:r>
            <w:r w:rsidRPr="00843002">
              <w:rPr>
                <w:rFonts w:ascii="Nyala" w:hAnsi="Nyala" w:cstheme="minorHAnsi"/>
                <w:sz w:val="22"/>
              </w:rPr>
              <w:t>samorządów</w:t>
            </w:r>
            <w:r w:rsidR="00F465A1" w:rsidRPr="00843002">
              <w:rPr>
                <w:rFonts w:ascii="Nyala" w:hAnsi="Nyala" w:cstheme="minorHAnsi"/>
                <w:sz w:val="22"/>
              </w:rPr>
              <w:t xml:space="preserve"> </w:t>
            </w:r>
            <w:r w:rsidRPr="00843002">
              <w:rPr>
                <w:rFonts w:ascii="Nyala" w:hAnsi="Nyala" w:cstheme="minorHAnsi"/>
                <w:sz w:val="22"/>
              </w:rPr>
              <w:t>wchodzących</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skład</w:t>
            </w:r>
            <w:r w:rsidR="00F465A1" w:rsidRPr="00843002">
              <w:rPr>
                <w:rFonts w:ascii="Nyala" w:hAnsi="Nyala" w:cstheme="minorHAnsi"/>
                <w:sz w:val="22"/>
              </w:rPr>
              <w:t xml:space="preserve"> </w:t>
            </w:r>
            <w:r w:rsidRPr="00843002">
              <w:rPr>
                <w:rFonts w:ascii="Nyala" w:hAnsi="Nyala" w:cstheme="minorHAnsi"/>
                <w:sz w:val="22"/>
              </w:rPr>
              <w:t>LGD</w:t>
            </w:r>
          </w:p>
          <w:p w14:paraId="2C4FE092" w14:textId="3344EC77" w:rsidR="008D4961" w:rsidRPr="00843002" w:rsidRDefault="008D4961" w:rsidP="001E2B7E">
            <w:pPr>
              <w:pStyle w:val="Akapitzlist"/>
              <w:numPr>
                <w:ilvl w:val="0"/>
                <w:numId w:val="19"/>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Wysokie</w:t>
            </w:r>
            <w:r w:rsidR="00F465A1" w:rsidRPr="00843002">
              <w:rPr>
                <w:rFonts w:ascii="Nyala" w:hAnsi="Nyala" w:cstheme="minorHAnsi"/>
                <w:sz w:val="22"/>
              </w:rPr>
              <w:t xml:space="preserve"> </w:t>
            </w:r>
            <w:r w:rsidRPr="00843002">
              <w:rPr>
                <w:rFonts w:ascii="Nyala" w:hAnsi="Nyala" w:cstheme="minorHAnsi"/>
                <w:sz w:val="22"/>
              </w:rPr>
              <w:t>walory</w:t>
            </w:r>
            <w:r w:rsidR="00F465A1" w:rsidRPr="00843002">
              <w:rPr>
                <w:rFonts w:ascii="Nyala" w:hAnsi="Nyala" w:cstheme="minorHAnsi"/>
                <w:sz w:val="22"/>
              </w:rPr>
              <w:t xml:space="preserve"> </w:t>
            </w:r>
            <w:r w:rsidRPr="00843002">
              <w:rPr>
                <w:rFonts w:ascii="Nyala" w:hAnsi="Nyala" w:cstheme="minorHAnsi"/>
                <w:sz w:val="22"/>
              </w:rPr>
              <w:t>środowiskowe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kulturowe,</w:t>
            </w:r>
            <w:r w:rsidR="00F465A1" w:rsidRPr="00843002">
              <w:rPr>
                <w:rFonts w:ascii="Nyala" w:hAnsi="Nyala" w:cstheme="minorHAnsi"/>
                <w:sz w:val="22"/>
              </w:rPr>
              <w:t xml:space="preserve"> </w:t>
            </w:r>
            <w:r w:rsidRPr="00843002">
              <w:rPr>
                <w:rFonts w:ascii="Nyala" w:hAnsi="Nyala" w:cstheme="minorHAnsi"/>
                <w:sz w:val="22"/>
              </w:rPr>
              <w:t>umożliwiające</w:t>
            </w:r>
            <w:r w:rsidR="00F465A1" w:rsidRPr="00843002">
              <w:rPr>
                <w:rFonts w:ascii="Nyala" w:hAnsi="Nyala" w:cstheme="minorHAnsi"/>
                <w:sz w:val="22"/>
              </w:rPr>
              <w:t xml:space="preserve"> </w:t>
            </w:r>
            <w:r w:rsidRPr="00843002">
              <w:rPr>
                <w:rFonts w:ascii="Nyala" w:hAnsi="Nyala" w:cstheme="minorHAnsi"/>
                <w:sz w:val="22"/>
              </w:rPr>
              <w:t>rozwój</w:t>
            </w:r>
            <w:r w:rsidR="00F465A1" w:rsidRPr="00843002">
              <w:rPr>
                <w:rFonts w:ascii="Nyala" w:hAnsi="Nyala" w:cstheme="minorHAnsi"/>
                <w:sz w:val="22"/>
              </w:rPr>
              <w:t xml:space="preserve"> </w:t>
            </w:r>
            <w:r w:rsidRPr="00843002">
              <w:rPr>
                <w:rFonts w:ascii="Nyala" w:hAnsi="Nyala" w:cstheme="minorHAnsi"/>
                <w:sz w:val="22"/>
              </w:rPr>
              <w:t>turystyki</w:t>
            </w:r>
            <w:r w:rsidR="00F465A1" w:rsidRPr="00843002">
              <w:rPr>
                <w:rFonts w:ascii="Nyala" w:hAnsi="Nyala" w:cstheme="minorHAnsi"/>
                <w:sz w:val="22"/>
              </w:rPr>
              <w:t xml:space="preserve"> </w:t>
            </w:r>
            <w:r w:rsidRPr="00843002">
              <w:rPr>
                <w:rFonts w:ascii="Nyala" w:hAnsi="Nyala" w:cstheme="minorHAnsi"/>
                <w:sz w:val="22"/>
              </w:rPr>
              <w:t>podmiejskiej,</w:t>
            </w:r>
            <w:r w:rsidR="00F465A1" w:rsidRPr="00843002">
              <w:rPr>
                <w:rFonts w:ascii="Nyala" w:hAnsi="Nyala" w:cstheme="minorHAnsi"/>
                <w:sz w:val="22"/>
              </w:rPr>
              <w:t xml:space="preserve"> </w:t>
            </w:r>
            <w:r w:rsidRPr="00843002">
              <w:rPr>
                <w:rFonts w:ascii="Nyala" w:hAnsi="Nyala" w:cstheme="minorHAnsi"/>
                <w:sz w:val="22"/>
              </w:rPr>
              <w:t>weekendowej</w:t>
            </w:r>
          </w:p>
          <w:p w14:paraId="0F671962" w14:textId="18502542" w:rsidR="008D4961" w:rsidRPr="00843002" w:rsidRDefault="008D4961" w:rsidP="001E2B7E">
            <w:pPr>
              <w:pStyle w:val="Akapitzlist"/>
              <w:numPr>
                <w:ilvl w:val="0"/>
                <w:numId w:val="19"/>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Atrakcyjne</w:t>
            </w:r>
            <w:r w:rsidR="00F465A1" w:rsidRPr="00843002">
              <w:rPr>
                <w:rFonts w:ascii="Nyala" w:hAnsi="Nyala" w:cstheme="minorHAnsi"/>
                <w:sz w:val="22"/>
              </w:rPr>
              <w:t xml:space="preserve"> </w:t>
            </w:r>
            <w:r w:rsidRPr="00843002">
              <w:rPr>
                <w:rFonts w:ascii="Nyala" w:hAnsi="Nyala" w:cstheme="minorHAnsi"/>
                <w:sz w:val="22"/>
              </w:rPr>
              <w:t>walory</w:t>
            </w:r>
            <w:r w:rsidR="00F465A1" w:rsidRPr="00843002">
              <w:rPr>
                <w:rFonts w:ascii="Nyala" w:hAnsi="Nyala" w:cstheme="minorHAnsi"/>
                <w:sz w:val="22"/>
              </w:rPr>
              <w:t xml:space="preserve"> </w:t>
            </w:r>
            <w:r w:rsidRPr="00843002">
              <w:rPr>
                <w:rFonts w:ascii="Nyala" w:hAnsi="Nyala" w:cstheme="minorHAnsi"/>
                <w:sz w:val="22"/>
              </w:rPr>
              <w:t>przyrodnicze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turystyczne</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PTO</w:t>
            </w:r>
            <w:r w:rsidR="00F465A1" w:rsidRPr="00843002">
              <w:rPr>
                <w:rFonts w:ascii="Nyala" w:hAnsi="Nyala" w:cstheme="minorHAnsi"/>
                <w:sz w:val="22"/>
              </w:rPr>
              <w:t xml:space="preserve"> </w:t>
            </w:r>
            <w:r w:rsidRPr="00843002">
              <w:rPr>
                <w:rFonts w:ascii="Nyala" w:hAnsi="Nyala" w:cstheme="minorHAnsi"/>
                <w:sz w:val="22"/>
              </w:rPr>
              <w:t>(rezerwaty</w:t>
            </w:r>
            <w:r w:rsidR="00F465A1" w:rsidRPr="00843002">
              <w:rPr>
                <w:rFonts w:ascii="Nyala" w:hAnsi="Nyala" w:cstheme="minorHAnsi"/>
                <w:sz w:val="22"/>
              </w:rPr>
              <w:t xml:space="preserve"> </w:t>
            </w:r>
            <w:r w:rsidRPr="00843002">
              <w:rPr>
                <w:rFonts w:ascii="Nyala" w:hAnsi="Nyala" w:cstheme="minorHAnsi"/>
                <w:sz w:val="22"/>
              </w:rPr>
              <w:t>przyrody,</w:t>
            </w:r>
            <w:r w:rsidR="00F465A1" w:rsidRPr="00843002">
              <w:rPr>
                <w:rFonts w:ascii="Nyala" w:hAnsi="Nyala" w:cstheme="minorHAnsi"/>
                <w:sz w:val="22"/>
              </w:rPr>
              <w:t xml:space="preserve"> </w:t>
            </w:r>
            <w:r w:rsidRPr="00843002">
              <w:rPr>
                <w:rFonts w:ascii="Nyala" w:hAnsi="Nyala" w:cstheme="minorHAnsi"/>
                <w:sz w:val="22"/>
              </w:rPr>
              <w:t>pomniki</w:t>
            </w:r>
            <w:r w:rsidR="00F465A1" w:rsidRPr="00843002">
              <w:rPr>
                <w:rFonts w:ascii="Nyala" w:hAnsi="Nyala" w:cstheme="minorHAnsi"/>
                <w:sz w:val="22"/>
              </w:rPr>
              <w:t xml:space="preserve"> </w:t>
            </w:r>
            <w:r w:rsidRPr="00843002">
              <w:rPr>
                <w:rFonts w:ascii="Nyala" w:hAnsi="Nyala" w:cstheme="minorHAnsi"/>
                <w:sz w:val="22"/>
              </w:rPr>
              <w:t>przyrody</w:t>
            </w:r>
            <w:r w:rsidR="00F465A1" w:rsidRPr="00843002">
              <w:rPr>
                <w:rFonts w:ascii="Nyala" w:hAnsi="Nyala" w:cstheme="minorHAnsi"/>
                <w:sz w:val="22"/>
              </w:rPr>
              <w:t xml:space="preserve"> </w:t>
            </w:r>
            <w:r w:rsidRPr="00843002">
              <w:rPr>
                <w:rFonts w:ascii="Nyala" w:hAnsi="Nyala" w:cstheme="minorHAnsi"/>
                <w:sz w:val="22"/>
              </w:rPr>
              <w:t>ożywionej</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nieożywionej)</w:t>
            </w:r>
            <w:r w:rsidR="00F465A1" w:rsidRPr="00843002">
              <w:rPr>
                <w:rFonts w:ascii="Nyala" w:hAnsi="Nyala" w:cstheme="minorHAnsi"/>
                <w:sz w:val="22"/>
              </w:rPr>
              <w:t xml:space="preserve"> </w:t>
            </w:r>
          </w:p>
          <w:p w14:paraId="01457E00" w14:textId="5AEDD905" w:rsidR="008D4961" w:rsidRPr="00843002" w:rsidRDefault="008D4961" w:rsidP="001E2B7E">
            <w:pPr>
              <w:pStyle w:val="Akapitzlist"/>
              <w:numPr>
                <w:ilvl w:val="0"/>
                <w:numId w:val="19"/>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Integracja</w:t>
            </w:r>
            <w:r w:rsidR="00F465A1" w:rsidRPr="00843002">
              <w:rPr>
                <w:rFonts w:ascii="Nyala" w:hAnsi="Nyala" w:cstheme="minorHAnsi"/>
                <w:sz w:val="22"/>
              </w:rPr>
              <w:t xml:space="preserve"> </w:t>
            </w:r>
            <w:r w:rsidRPr="00843002">
              <w:rPr>
                <w:rFonts w:ascii="Nyala" w:hAnsi="Nyala" w:cstheme="minorHAnsi"/>
                <w:sz w:val="22"/>
              </w:rPr>
              <w:t>gmin</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ramach</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(podobna,</w:t>
            </w:r>
            <w:r w:rsidR="00F465A1" w:rsidRPr="00843002">
              <w:rPr>
                <w:rFonts w:ascii="Nyala" w:hAnsi="Nyala" w:cstheme="minorHAnsi"/>
                <w:sz w:val="22"/>
              </w:rPr>
              <w:t xml:space="preserve"> </w:t>
            </w:r>
            <w:r w:rsidR="00175991" w:rsidRPr="00843002">
              <w:rPr>
                <w:rFonts w:ascii="Nyala" w:hAnsi="Nyala" w:cstheme="minorHAnsi"/>
                <w:sz w:val="22"/>
              </w:rPr>
              <w:br/>
            </w:r>
            <w:r w:rsidRPr="00843002">
              <w:rPr>
                <w:rFonts w:ascii="Nyala" w:hAnsi="Nyala" w:cstheme="minorHAnsi"/>
                <w:sz w:val="22"/>
              </w:rPr>
              <w:t>a</w:t>
            </w:r>
            <w:r w:rsidR="00F465A1" w:rsidRPr="00843002">
              <w:rPr>
                <w:rFonts w:ascii="Nyala" w:hAnsi="Nyala" w:cstheme="minorHAnsi"/>
                <w:sz w:val="22"/>
              </w:rPr>
              <w:t xml:space="preserve"> </w:t>
            </w:r>
            <w:r w:rsidRPr="00843002">
              <w:rPr>
                <w:rFonts w:ascii="Nyala" w:hAnsi="Nyala" w:cstheme="minorHAnsi"/>
                <w:sz w:val="22"/>
              </w:rPr>
              <w:t>czasami</w:t>
            </w:r>
            <w:r w:rsidR="00F465A1" w:rsidRPr="00843002">
              <w:rPr>
                <w:rFonts w:ascii="Nyala" w:hAnsi="Nyala" w:cstheme="minorHAnsi"/>
                <w:sz w:val="22"/>
              </w:rPr>
              <w:t xml:space="preserve"> </w:t>
            </w:r>
            <w:r w:rsidRPr="00843002">
              <w:rPr>
                <w:rFonts w:ascii="Nyala" w:hAnsi="Nyala" w:cstheme="minorHAnsi"/>
                <w:sz w:val="22"/>
              </w:rPr>
              <w:t>wspólna</w:t>
            </w:r>
            <w:r w:rsidR="00F465A1" w:rsidRPr="00843002">
              <w:rPr>
                <w:rFonts w:ascii="Nyala" w:hAnsi="Nyala" w:cstheme="minorHAnsi"/>
                <w:sz w:val="22"/>
              </w:rPr>
              <w:t xml:space="preserve"> </w:t>
            </w:r>
            <w:r w:rsidRPr="00843002">
              <w:rPr>
                <w:rFonts w:ascii="Nyala" w:hAnsi="Nyala" w:cstheme="minorHAnsi"/>
                <w:sz w:val="22"/>
              </w:rPr>
              <w:t>historia,</w:t>
            </w:r>
            <w:r w:rsidR="00F465A1" w:rsidRPr="00843002">
              <w:rPr>
                <w:rFonts w:ascii="Nyala" w:hAnsi="Nyala" w:cstheme="minorHAnsi"/>
                <w:sz w:val="22"/>
              </w:rPr>
              <w:t xml:space="preserve"> </w:t>
            </w:r>
            <w:r w:rsidRPr="00843002">
              <w:rPr>
                <w:rFonts w:ascii="Nyala" w:hAnsi="Nyala" w:cstheme="minorHAnsi"/>
                <w:sz w:val="22"/>
              </w:rPr>
              <w:t>doświadczenia</w:t>
            </w:r>
            <w:r w:rsidR="00F465A1" w:rsidRPr="00843002">
              <w:rPr>
                <w:rFonts w:ascii="Nyala" w:hAnsi="Nyala" w:cstheme="minorHAnsi"/>
                <w:sz w:val="22"/>
              </w:rPr>
              <w:t xml:space="preserve"> </w:t>
            </w:r>
            <w:r w:rsidRPr="00843002">
              <w:rPr>
                <w:rFonts w:ascii="Nyala" w:hAnsi="Nyala" w:cstheme="minorHAnsi"/>
                <w:sz w:val="22"/>
              </w:rPr>
              <w:t>we</w:t>
            </w:r>
            <w:r w:rsidR="00F465A1" w:rsidRPr="00843002">
              <w:rPr>
                <w:rFonts w:ascii="Nyala" w:hAnsi="Nyala" w:cstheme="minorHAnsi"/>
                <w:sz w:val="22"/>
              </w:rPr>
              <w:t xml:space="preserve"> </w:t>
            </w:r>
            <w:r w:rsidRPr="00843002">
              <w:rPr>
                <w:rFonts w:ascii="Nyala" w:hAnsi="Nyala" w:cstheme="minorHAnsi"/>
                <w:sz w:val="22"/>
              </w:rPr>
              <w:t>współpracy</w:t>
            </w:r>
            <w:r w:rsidR="00F465A1" w:rsidRPr="00843002">
              <w:rPr>
                <w:rFonts w:ascii="Nyala" w:hAnsi="Nyala" w:cstheme="minorHAnsi"/>
                <w:sz w:val="22"/>
              </w:rPr>
              <w:t xml:space="preserve"> </w:t>
            </w:r>
            <w:r w:rsidRPr="00843002">
              <w:rPr>
                <w:rFonts w:ascii="Nyala" w:hAnsi="Nyala" w:cstheme="minorHAnsi"/>
                <w:sz w:val="22"/>
              </w:rPr>
              <w:t>gmin,</w:t>
            </w:r>
            <w:r w:rsidR="00F465A1" w:rsidRPr="00843002">
              <w:rPr>
                <w:rFonts w:ascii="Nyala" w:hAnsi="Nyala" w:cstheme="minorHAnsi"/>
                <w:sz w:val="22"/>
              </w:rPr>
              <w:t xml:space="preserve"> </w:t>
            </w:r>
            <w:r w:rsidRPr="00843002">
              <w:rPr>
                <w:rFonts w:ascii="Nyala" w:hAnsi="Nyala" w:cstheme="minorHAnsi"/>
                <w:sz w:val="22"/>
              </w:rPr>
              <w:t>podobne</w:t>
            </w:r>
            <w:r w:rsidR="00F465A1" w:rsidRPr="00843002">
              <w:rPr>
                <w:rFonts w:ascii="Nyala" w:hAnsi="Nyala" w:cstheme="minorHAnsi"/>
                <w:sz w:val="22"/>
              </w:rPr>
              <w:t xml:space="preserve"> </w:t>
            </w:r>
            <w:r w:rsidRPr="00843002">
              <w:rPr>
                <w:rFonts w:ascii="Nyala" w:hAnsi="Nyala" w:cstheme="minorHAnsi"/>
                <w:sz w:val="22"/>
              </w:rPr>
              <w:t>oczekiwania</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intensywne</w:t>
            </w:r>
            <w:r w:rsidR="00F465A1" w:rsidRPr="00843002">
              <w:rPr>
                <w:rFonts w:ascii="Nyala" w:hAnsi="Nyala" w:cstheme="minorHAnsi"/>
                <w:sz w:val="22"/>
              </w:rPr>
              <w:t xml:space="preserve"> </w:t>
            </w:r>
            <w:r w:rsidRPr="00843002">
              <w:rPr>
                <w:rFonts w:ascii="Nyala" w:hAnsi="Nyala" w:cstheme="minorHAnsi"/>
                <w:sz w:val="22"/>
              </w:rPr>
              <w:t>podróże</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pomiędzy</w:t>
            </w:r>
            <w:r w:rsidR="00F465A1" w:rsidRPr="00843002">
              <w:rPr>
                <w:rFonts w:ascii="Nyala" w:hAnsi="Nyala" w:cstheme="minorHAnsi"/>
                <w:sz w:val="22"/>
              </w:rPr>
              <w:t xml:space="preserve"> </w:t>
            </w:r>
            <w:r w:rsidRPr="00843002">
              <w:rPr>
                <w:rFonts w:ascii="Nyala" w:hAnsi="Nyala" w:cstheme="minorHAnsi"/>
                <w:sz w:val="22"/>
              </w:rPr>
              <w:t>gminami</w:t>
            </w:r>
            <w:r w:rsidR="00F465A1" w:rsidRPr="00843002">
              <w:rPr>
                <w:rFonts w:ascii="Nyala" w:hAnsi="Nyala" w:cstheme="minorHAnsi"/>
                <w:sz w:val="22"/>
              </w:rPr>
              <w:t xml:space="preserve"> </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korzystanie</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usług</w:t>
            </w:r>
            <w:r w:rsidR="00F465A1" w:rsidRPr="00843002">
              <w:rPr>
                <w:rFonts w:ascii="Nyala" w:hAnsi="Nyala" w:cstheme="minorHAnsi"/>
                <w:sz w:val="22"/>
              </w:rPr>
              <w:t xml:space="preserve"> </w:t>
            </w:r>
            <w:r w:rsidRPr="00843002">
              <w:rPr>
                <w:rFonts w:ascii="Nyala" w:hAnsi="Nyala" w:cstheme="minorHAnsi"/>
                <w:sz w:val="22"/>
              </w:rPr>
              <w:t>publicznych</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prywatnych)</w:t>
            </w:r>
          </w:p>
          <w:p w14:paraId="61FF7EB8" w14:textId="77777777" w:rsidR="008D4961" w:rsidRPr="00843002" w:rsidRDefault="008D4961" w:rsidP="00A11D3D">
            <w:pPr>
              <w:autoSpaceDE w:val="0"/>
              <w:autoSpaceDN w:val="0"/>
              <w:adjustRightInd w:val="0"/>
              <w:spacing w:before="0" w:after="0"/>
              <w:ind w:left="173" w:hanging="173"/>
              <w:rPr>
                <w:rFonts w:ascii="Nyala" w:hAnsi="Nyala" w:cstheme="minorHAnsi"/>
                <w:sz w:val="22"/>
              </w:rPr>
            </w:pPr>
          </w:p>
        </w:tc>
        <w:tc>
          <w:tcPr>
            <w:tcW w:w="5245" w:type="dxa"/>
          </w:tcPr>
          <w:p w14:paraId="21AD45F1" w14:textId="3DBF50CC" w:rsidR="008D4961" w:rsidRPr="00843002" w:rsidRDefault="008D4961" w:rsidP="001E2B7E">
            <w:pPr>
              <w:pStyle w:val="Akapitzlist"/>
              <w:numPr>
                <w:ilvl w:val="0"/>
                <w:numId w:val="18"/>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lastRenderedPageBreak/>
              <w:t>Trwała</w:t>
            </w:r>
            <w:r w:rsidR="00F465A1" w:rsidRPr="00843002">
              <w:rPr>
                <w:rFonts w:ascii="Nyala" w:hAnsi="Nyala" w:cstheme="minorHAnsi"/>
                <w:sz w:val="22"/>
              </w:rPr>
              <w:t xml:space="preserve"> </w:t>
            </w:r>
            <w:r w:rsidRPr="00843002">
              <w:rPr>
                <w:rFonts w:ascii="Nyala" w:hAnsi="Nyala" w:cstheme="minorHAnsi"/>
                <w:sz w:val="22"/>
              </w:rPr>
              <w:t>zmiana</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strukturze</w:t>
            </w:r>
            <w:r w:rsidR="00F465A1" w:rsidRPr="00843002">
              <w:rPr>
                <w:rFonts w:ascii="Nyala" w:hAnsi="Nyala" w:cstheme="minorHAnsi"/>
                <w:sz w:val="22"/>
              </w:rPr>
              <w:t xml:space="preserve"> </w:t>
            </w:r>
            <w:r w:rsidRPr="00843002">
              <w:rPr>
                <w:rFonts w:ascii="Nyala" w:hAnsi="Nyala" w:cstheme="minorHAnsi"/>
                <w:sz w:val="22"/>
              </w:rPr>
              <w:t>wiekowej</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liczba</w:t>
            </w:r>
            <w:r w:rsidR="00F465A1" w:rsidRPr="00843002">
              <w:rPr>
                <w:rFonts w:ascii="Nyala" w:hAnsi="Nyala" w:cstheme="minorHAnsi"/>
                <w:sz w:val="22"/>
              </w:rPr>
              <w:t xml:space="preserve"> </w:t>
            </w:r>
            <w:r w:rsidRPr="00843002">
              <w:rPr>
                <w:rFonts w:ascii="Nyala" w:hAnsi="Nyala" w:cstheme="minorHAnsi"/>
                <w:sz w:val="22"/>
              </w:rPr>
              <w:t>seniorów</w:t>
            </w:r>
            <w:r w:rsidR="00F465A1" w:rsidRPr="00843002">
              <w:rPr>
                <w:rFonts w:ascii="Nyala" w:hAnsi="Nyala" w:cstheme="minorHAnsi"/>
                <w:sz w:val="22"/>
              </w:rPr>
              <w:t xml:space="preserve"> </w:t>
            </w:r>
            <w:r w:rsidRPr="00843002">
              <w:rPr>
                <w:rFonts w:ascii="Nyala" w:hAnsi="Nyala" w:cstheme="minorHAnsi"/>
                <w:sz w:val="22"/>
              </w:rPr>
              <w:t>znacznie</w:t>
            </w:r>
            <w:r w:rsidR="00F465A1" w:rsidRPr="00843002">
              <w:rPr>
                <w:rFonts w:ascii="Nyala" w:hAnsi="Nyala" w:cstheme="minorHAnsi"/>
                <w:sz w:val="22"/>
              </w:rPr>
              <w:t xml:space="preserve"> </w:t>
            </w:r>
            <w:r w:rsidRPr="00843002">
              <w:rPr>
                <w:rFonts w:ascii="Nyala" w:hAnsi="Nyala" w:cstheme="minorHAnsi"/>
                <w:sz w:val="22"/>
              </w:rPr>
              <w:t>rośnie,</w:t>
            </w:r>
            <w:r w:rsidR="00F465A1" w:rsidRPr="00843002">
              <w:rPr>
                <w:rFonts w:ascii="Nyala" w:hAnsi="Nyala" w:cstheme="minorHAnsi"/>
                <w:sz w:val="22"/>
              </w:rPr>
              <w:t xml:space="preserve"> </w:t>
            </w:r>
            <w:r w:rsidR="00175991" w:rsidRPr="00843002">
              <w:rPr>
                <w:rFonts w:ascii="Nyala" w:hAnsi="Nyala" w:cstheme="minorHAnsi"/>
                <w:sz w:val="22"/>
              </w:rPr>
              <w:br/>
            </w:r>
            <w:r w:rsidRPr="00843002">
              <w:rPr>
                <w:rFonts w:ascii="Nyala" w:hAnsi="Nyala" w:cstheme="minorHAnsi"/>
                <w:sz w:val="22"/>
              </w:rPr>
              <w:t>a</w:t>
            </w:r>
            <w:r w:rsidR="00F465A1" w:rsidRPr="00843002">
              <w:rPr>
                <w:rFonts w:ascii="Nyala" w:hAnsi="Nyala" w:cstheme="minorHAnsi"/>
                <w:sz w:val="22"/>
              </w:rPr>
              <w:t xml:space="preserve"> </w:t>
            </w:r>
            <w:r w:rsidRPr="00843002">
              <w:rPr>
                <w:rFonts w:ascii="Nyala" w:hAnsi="Nyala" w:cstheme="minorHAnsi"/>
                <w:sz w:val="22"/>
              </w:rPr>
              <w:t>spada</w:t>
            </w:r>
            <w:r w:rsidR="00F465A1" w:rsidRPr="00843002">
              <w:rPr>
                <w:rFonts w:ascii="Nyala" w:hAnsi="Nyala" w:cstheme="minorHAnsi"/>
                <w:sz w:val="22"/>
              </w:rPr>
              <w:t xml:space="preserve"> </w:t>
            </w:r>
            <w:r w:rsidRPr="00843002">
              <w:rPr>
                <w:rFonts w:ascii="Nyala" w:hAnsi="Nyala" w:cstheme="minorHAnsi"/>
                <w:sz w:val="22"/>
              </w:rPr>
              <w:t>liczba</w:t>
            </w:r>
            <w:r w:rsidR="00F465A1" w:rsidRPr="00843002">
              <w:rPr>
                <w:rFonts w:ascii="Nyala" w:hAnsi="Nyala" w:cstheme="minorHAnsi"/>
                <w:sz w:val="22"/>
              </w:rPr>
              <w:t xml:space="preserve"> </w:t>
            </w:r>
            <w:r w:rsidRPr="00843002">
              <w:rPr>
                <w:rFonts w:ascii="Nyala" w:hAnsi="Nyala" w:cstheme="minorHAnsi"/>
                <w:sz w:val="22"/>
              </w:rPr>
              <w:t>dzieci</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młodzieży</w:t>
            </w:r>
            <w:r w:rsidR="00F465A1" w:rsidRPr="00843002">
              <w:rPr>
                <w:rFonts w:ascii="Nyala" w:hAnsi="Nyala" w:cstheme="minorHAnsi"/>
                <w:sz w:val="22"/>
              </w:rPr>
              <w:t xml:space="preserve"> </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w:t>
            </w:r>
            <w:r w:rsidRPr="00843002">
              <w:rPr>
                <w:rFonts w:ascii="Nyala" w:hAnsi="Nyala" w:cstheme="minorHAnsi"/>
                <w:i/>
                <w:sz w:val="22"/>
              </w:rPr>
              <w:t>będzie</w:t>
            </w:r>
            <w:r w:rsidR="00F465A1" w:rsidRPr="00843002">
              <w:rPr>
                <w:rFonts w:ascii="Nyala" w:hAnsi="Nyala" w:cstheme="minorHAnsi"/>
                <w:i/>
                <w:sz w:val="22"/>
              </w:rPr>
              <w:t xml:space="preserve"> </w:t>
            </w:r>
            <w:r w:rsidRPr="00843002">
              <w:rPr>
                <w:rFonts w:ascii="Nyala" w:hAnsi="Nyala" w:cstheme="minorHAnsi"/>
                <w:i/>
                <w:sz w:val="22"/>
              </w:rPr>
              <w:t>się</w:t>
            </w:r>
            <w:r w:rsidR="00F465A1" w:rsidRPr="00843002">
              <w:rPr>
                <w:rFonts w:ascii="Nyala" w:hAnsi="Nyala" w:cstheme="minorHAnsi"/>
                <w:i/>
                <w:sz w:val="22"/>
              </w:rPr>
              <w:t xml:space="preserve"> </w:t>
            </w:r>
            <w:r w:rsidRPr="00843002">
              <w:rPr>
                <w:rFonts w:ascii="Nyala" w:hAnsi="Nyala" w:cstheme="minorHAnsi"/>
                <w:i/>
                <w:sz w:val="22"/>
              </w:rPr>
              <w:t>pogłębiał</w:t>
            </w:r>
            <w:r w:rsidR="00F465A1" w:rsidRPr="00843002">
              <w:rPr>
                <w:rFonts w:ascii="Nyala" w:hAnsi="Nyala" w:cstheme="minorHAnsi"/>
                <w:i/>
                <w:sz w:val="22"/>
              </w:rPr>
              <w:t xml:space="preserve"> </w:t>
            </w:r>
            <w:r w:rsidRPr="00843002">
              <w:rPr>
                <w:rFonts w:ascii="Nyala" w:hAnsi="Nyala" w:cstheme="minorHAnsi"/>
                <w:i/>
                <w:sz w:val="22"/>
              </w:rPr>
              <w:t>deficyt</w:t>
            </w:r>
            <w:r w:rsidR="00F465A1" w:rsidRPr="00843002">
              <w:rPr>
                <w:rFonts w:ascii="Nyala" w:hAnsi="Nyala" w:cstheme="minorHAnsi"/>
                <w:i/>
                <w:sz w:val="22"/>
              </w:rPr>
              <w:t xml:space="preserve"> </w:t>
            </w:r>
            <w:r w:rsidRPr="00843002">
              <w:rPr>
                <w:rFonts w:ascii="Nyala" w:hAnsi="Nyala" w:cstheme="minorHAnsi"/>
                <w:i/>
                <w:sz w:val="22"/>
              </w:rPr>
              <w:t>pracowników</w:t>
            </w:r>
            <w:r w:rsidR="00F465A1" w:rsidRPr="00843002">
              <w:rPr>
                <w:rFonts w:ascii="Nyala" w:hAnsi="Nyala" w:cstheme="minorHAnsi"/>
                <w:i/>
                <w:sz w:val="22"/>
              </w:rPr>
              <w:t xml:space="preserve"> </w:t>
            </w:r>
            <w:r w:rsidRPr="00843002">
              <w:rPr>
                <w:rFonts w:ascii="Nyala" w:hAnsi="Nyala" w:cstheme="minorHAnsi"/>
                <w:i/>
                <w:sz w:val="22"/>
              </w:rPr>
              <w:t>na</w:t>
            </w:r>
            <w:r w:rsidR="00F465A1" w:rsidRPr="00843002">
              <w:rPr>
                <w:rFonts w:ascii="Nyala" w:hAnsi="Nyala" w:cstheme="minorHAnsi"/>
                <w:i/>
                <w:sz w:val="22"/>
              </w:rPr>
              <w:t xml:space="preserve"> </w:t>
            </w:r>
            <w:r w:rsidRPr="00843002">
              <w:rPr>
                <w:rFonts w:ascii="Nyala" w:hAnsi="Nyala" w:cstheme="minorHAnsi"/>
                <w:i/>
                <w:sz w:val="22"/>
              </w:rPr>
              <w:t>rynku</w:t>
            </w:r>
            <w:r w:rsidR="00F465A1" w:rsidRPr="00843002">
              <w:rPr>
                <w:rFonts w:ascii="Nyala" w:hAnsi="Nyala" w:cstheme="minorHAnsi"/>
                <w:i/>
                <w:sz w:val="22"/>
              </w:rPr>
              <w:t xml:space="preserve"> </w:t>
            </w:r>
            <w:r w:rsidRPr="00843002">
              <w:rPr>
                <w:rFonts w:ascii="Nyala" w:hAnsi="Nyala" w:cstheme="minorHAnsi"/>
                <w:i/>
                <w:sz w:val="22"/>
              </w:rPr>
              <w:t>pracy,</w:t>
            </w:r>
            <w:r w:rsidR="00F465A1" w:rsidRPr="00843002">
              <w:rPr>
                <w:rFonts w:ascii="Nyala" w:hAnsi="Nyala" w:cstheme="minorHAnsi"/>
                <w:i/>
                <w:sz w:val="22"/>
              </w:rPr>
              <w:t xml:space="preserve"> </w:t>
            </w:r>
            <w:r w:rsidR="00175991" w:rsidRPr="00843002">
              <w:rPr>
                <w:rFonts w:ascii="Nyala" w:hAnsi="Nyala" w:cstheme="minorHAnsi"/>
                <w:i/>
                <w:sz w:val="22"/>
              </w:rPr>
              <w:br/>
            </w:r>
            <w:r w:rsidRPr="00843002">
              <w:rPr>
                <w:rFonts w:ascii="Nyala" w:hAnsi="Nyala" w:cstheme="minorHAnsi"/>
                <w:i/>
                <w:sz w:val="22"/>
              </w:rPr>
              <w:t>w</w:t>
            </w:r>
            <w:r w:rsidR="00F465A1" w:rsidRPr="00843002">
              <w:rPr>
                <w:rFonts w:ascii="Nyala" w:hAnsi="Nyala" w:cstheme="minorHAnsi"/>
                <w:i/>
                <w:sz w:val="22"/>
              </w:rPr>
              <w:t xml:space="preserve"> </w:t>
            </w:r>
            <w:r w:rsidRPr="00843002">
              <w:rPr>
                <w:rFonts w:ascii="Nyala" w:hAnsi="Nyala" w:cstheme="minorHAnsi"/>
                <w:i/>
                <w:sz w:val="22"/>
              </w:rPr>
              <w:t>sensie</w:t>
            </w:r>
            <w:r w:rsidR="00F465A1" w:rsidRPr="00843002">
              <w:rPr>
                <w:rFonts w:ascii="Nyala" w:hAnsi="Nyala" w:cstheme="minorHAnsi"/>
                <w:i/>
                <w:sz w:val="22"/>
              </w:rPr>
              <w:t xml:space="preserve"> </w:t>
            </w:r>
            <w:r w:rsidRPr="00843002">
              <w:rPr>
                <w:rFonts w:ascii="Nyala" w:hAnsi="Nyala" w:cstheme="minorHAnsi"/>
                <w:i/>
                <w:sz w:val="22"/>
              </w:rPr>
              <w:t>własnych</w:t>
            </w:r>
            <w:r w:rsidR="00F465A1" w:rsidRPr="00843002">
              <w:rPr>
                <w:rFonts w:ascii="Nyala" w:hAnsi="Nyala" w:cstheme="minorHAnsi"/>
                <w:i/>
                <w:sz w:val="22"/>
              </w:rPr>
              <w:t xml:space="preserve"> </w:t>
            </w:r>
            <w:r w:rsidRPr="00843002">
              <w:rPr>
                <w:rFonts w:ascii="Nyala" w:hAnsi="Nyala" w:cstheme="minorHAnsi"/>
                <w:i/>
                <w:sz w:val="22"/>
              </w:rPr>
              <w:t>mieszkańców</w:t>
            </w:r>
            <w:r w:rsidRPr="00843002">
              <w:rPr>
                <w:rFonts w:ascii="Nyala" w:hAnsi="Nyala" w:cstheme="minorHAnsi"/>
                <w:sz w:val="22"/>
              </w:rPr>
              <w:t>)</w:t>
            </w:r>
          </w:p>
          <w:p w14:paraId="0F60FF7A" w14:textId="0FFB8A2D" w:rsidR="008D4961" w:rsidRPr="00843002" w:rsidRDefault="008D4961" w:rsidP="001E2B7E">
            <w:pPr>
              <w:pStyle w:val="Akapitzlist"/>
              <w:numPr>
                <w:ilvl w:val="0"/>
                <w:numId w:val="18"/>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Mała</w:t>
            </w:r>
            <w:r w:rsidR="00F465A1" w:rsidRPr="00843002">
              <w:rPr>
                <w:rFonts w:ascii="Nyala" w:hAnsi="Nyala" w:cstheme="minorHAnsi"/>
                <w:sz w:val="22"/>
              </w:rPr>
              <w:t xml:space="preserve"> </w:t>
            </w:r>
            <w:r w:rsidRPr="00843002">
              <w:rPr>
                <w:rFonts w:ascii="Nyala" w:hAnsi="Nyala" w:cstheme="minorHAnsi"/>
                <w:sz w:val="22"/>
              </w:rPr>
              <w:t>liczba</w:t>
            </w:r>
            <w:r w:rsidR="00F465A1" w:rsidRPr="00843002">
              <w:rPr>
                <w:rFonts w:ascii="Nyala" w:hAnsi="Nyala" w:cstheme="minorHAnsi"/>
                <w:sz w:val="22"/>
              </w:rPr>
              <w:t xml:space="preserve"> </w:t>
            </w:r>
            <w:r w:rsidRPr="00843002">
              <w:rPr>
                <w:rFonts w:ascii="Nyala" w:hAnsi="Nyala" w:cstheme="minorHAnsi"/>
                <w:sz w:val="22"/>
              </w:rPr>
              <w:t>gospodarstw</w:t>
            </w:r>
            <w:r w:rsidR="00F465A1" w:rsidRPr="00843002">
              <w:rPr>
                <w:rFonts w:ascii="Nyala" w:hAnsi="Nyala" w:cstheme="minorHAnsi"/>
                <w:sz w:val="22"/>
              </w:rPr>
              <w:t xml:space="preserve"> </w:t>
            </w:r>
            <w:r w:rsidRPr="00843002">
              <w:rPr>
                <w:rFonts w:ascii="Nyala" w:hAnsi="Nyala" w:cstheme="minorHAnsi"/>
                <w:sz w:val="22"/>
              </w:rPr>
              <w:t>rolnych</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terenie</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rozdrobnienie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małotowarowość</w:t>
            </w:r>
            <w:r w:rsidR="00F465A1" w:rsidRPr="00843002">
              <w:rPr>
                <w:rFonts w:ascii="Nyala" w:hAnsi="Nyala" w:cstheme="minorHAnsi"/>
                <w:sz w:val="22"/>
              </w:rPr>
              <w:t xml:space="preserve"> </w:t>
            </w:r>
            <w:r w:rsidRPr="00843002">
              <w:rPr>
                <w:rFonts w:ascii="Nyala" w:hAnsi="Nyala" w:cstheme="minorHAnsi"/>
                <w:sz w:val="22"/>
              </w:rPr>
              <w:t>(produkcja</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własne</w:t>
            </w:r>
            <w:r w:rsidR="00F465A1" w:rsidRPr="00843002">
              <w:rPr>
                <w:rFonts w:ascii="Nyala" w:hAnsi="Nyala" w:cstheme="minorHAnsi"/>
                <w:sz w:val="22"/>
              </w:rPr>
              <w:t xml:space="preserve"> </w:t>
            </w:r>
            <w:r w:rsidRPr="00843002">
              <w:rPr>
                <w:rFonts w:ascii="Nyala" w:hAnsi="Nyala" w:cstheme="minorHAnsi"/>
                <w:sz w:val="22"/>
              </w:rPr>
              <w:t>potrzeby)</w:t>
            </w:r>
          </w:p>
          <w:p w14:paraId="1735A564" w14:textId="73CD870F" w:rsidR="008D4961" w:rsidRPr="00843002" w:rsidRDefault="008D4961" w:rsidP="001E2B7E">
            <w:pPr>
              <w:pStyle w:val="Akapitzlist"/>
              <w:numPr>
                <w:ilvl w:val="0"/>
                <w:numId w:val="18"/>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Niedostateczna</w:t>
            </w:r>
            <w:r w:rsidR="00F465A1" w:rsidRPr="00843002">
              <w:rPr>
                <w:rFonts w:ascii="Nyala" w:hAnsi="Nyala" w:cstheme="minorHAnsi"/>
                <w:sz w:val="22"/>
              </w:rPr>
              <w:t xml:space="preserve"> </w:t>
            </w:r>
            <w:r w:rsidRPr="00843002">
              <w:rPr>
                <w:rFonts w:ascii="Nyala" w:hAnsi="Nyala" w:cstheme="minorHAnsi"/>
                <w:sz w:val="22"/>
              </w:rPr>
              <w:t>liczba</w:t>
            </w:r>
            <w:r w:rsidR="00F465A1" w:rsidRPr="00843002">
              <w:rPr>
                <w:rFonts w:ascii="Nyala" w:hAnsi="Nyala" w:cstheme="minorHAnsi"/>
                <w:sz w:val="22"/>
              </w:rPr>
              <w:t xml:space="preserve"> </w:t>
            </w:r>
            <w:r w:rsidRPr="00843002">
              <w:rPr>
                <w:rFonts w:ascii="Nyala" w:hAnsi="Nyala" w:cstheme="minorHAnsi"/>
                <w:sz w:val="22"/>
              </w:rPr>
              <w:t>pozarolniczych</w:t>
            </w:r>
            <w:r w:rsidR="00F465A1" w:rsidRPr="00843002">
              <w:rPr>
                <w:rFonts w:ascii="Nyala" w:hAnsi="Nyala" w:cstheme="minorHAnsi"/>
                <w:sz w:val="22"/>
              </w:rPr>
              <w:t xml:space="preserve"> </w:t>
            </w:r>
            <w:r w:rsidRPr="00843002">
              <w:rPr>
                <w:rFonts w:ascii="Nyala" w:hAnsi="Nyala" w:cstheme="minorHAnsi"/>
                <w:sz w:val="22"/>
              </w:rPr>
              <w:t>miejsc</w:t>
            </w:r>
            <w:r w:rsidR="00F465A1" w:rsidRPr="00843002">
              <w:rPr>
                <w:rFonts w:ascii="Nyala" w:hAnsi="Nyala" w:cstheme="minorHAnsi"/>
                <w:sz w:val="22"/>
              </w:rPr>
              <w:t xml:space="preserve"> </w:t>
            </w:r>
            <w:r w:rsidRPr="00843002">
              <w:rPr>
                <w:rFonts w:ascii="Nyala" w:hAnsi="Nyala" w:cstheme="minorHAnsi"/>
                <w:sz w:val="22"/>
              </w:rPr>
              <w:t>pracy</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terenie</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stosunku</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potrzeb</w:t>
            </w:r>
          </w:p>
          <w:p w14:paraId="0016BE68" w14:textId="4831496B" w:rsidR="008D4961" w:rsidRPr="00843002" w:rsidRDefault="008D4961" w:rsidP="001E2B7E">
            <w:pPr>
              <w:pStyle w:val="Akapitzlist"/>
              <w:numPr>
                <w:ilvl w:val="0"/>
                <w:numId w:val="18"/>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Wykluczenie</w:t>
            </w:r>
            <w:r w:rsidR="00F465A1" w:rsidRPr="00843002">
              <w:rPr>
                <w:rFonts w:ascii="Nyala" w:hAnsi="Nyala" w:cstheme="minorHAnsi"/>
                <w:sz w:val="22"/>
              </w:rPr>
              <w:t xml:space="preserve"> </w:t>
            </w:r>
            <w:r w:rsidRPr="00843002">
              <w:rPr>
                <w:rFonts w:ascii="Nyala" w:hAnsi="Nyala" w:cstheme="minorHAnsi"/>
                <w:sz w:val="22"/>
              </w:rPr>
              <w:t>cyfrowe</w:t>
            </w:r>
            <w:r w:rsidR="00F465A1" w:rsidRPr="00843002">
              <w:rPr>
                <w:rFonts w:ascii="Nyala" w:hAnsi="Nyala" w:cstheme="minorHAnsi"/>
                <w:sz w:val="22"/>
              </w:rPr>
              <w:t xml:space="preserve"> </w:t>
            </w:r>
            <w:r w:rsidRPr="00843002">
              <w:rPr>
                <w:rFonts w:ascii="Nyala" w:hAnsi="Nyala" w:cstheme="minorHAnsi"/>
                <w:sz w:val="22"/>
              </w:rPr>
              <w:t>części</w:t>
            </w:r>
            <w:r w:rsidR="00F465A1" w:rsidRPr="00843002">
              <w:rPr>
                <w:rFonts w:ascii="Nyala" w:hAnsi="Nyala" w:cstheme="minorHAnsi"/>
                <w:sz w:val="22"/>
              </w:rPr>
              <w:t xml:space="preserve"> </w:t>
            </w:r>
            <w:r w:rsidRPr="00843002">
              <w:rPr>
                <w:rFonts w:ascii="Nyala" w:hAnsi="Nyala" w:cstheme="minorHAnsi"/>
                <w:sz w:val="22"/>
              </w:rPr>
              <w:t>osób</w:t>
            </w:r>
            <w:r w:rsidR="00F465A1" w:rsidRPr="00843002">
              <w:rPr>
                <w:rFonts w:ascii="Nyala" w:hAnsi="Nyala" w:cstheme="minorHAnsi"/>
                <w:sz w:val="22"/>
              </w:rPr>
              <w:t xml:space="preserve"> </w:t>
            </w:r>
            <w:r w:rsidRPr="00843002">
              <w:rPr>
                <w:rFonts w:ascii="Nyala" w:hAnsi="Nyala" w:cstheme="minorHAnsi"/>
                <w:sz w:val="22"/>
              </w:rPr>
              <w:t>starszych</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tych</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wieku</w:t>
            </w:r>
            <w:r w:rsidR="00F465A1" w:rsidRPr="00843002">
              <w:rPr>
                <w:rFonts w:ascii="Nyala" w:hAnsi="Nyala" w:cstheme="minorHAnsi"/>
                <w:sz w:val="22"/>
              </w:rPr>
              <w:t xml:space="preserve"> </w:t>
            </w:r>
            <w:r w:rsidRPr="00843002">
              <w:rPr>
                <w:rFonts w:ascii="Nyala" w:hAnsi="Nyala" w:cstheme="minorHAnsi"/>
                <w:sz w:val="22"/>
              </w:rPr>
              <w:t>średnim</w:t>
            </w:r>
          </w:p>
          <w:p w14:paraId="03933D6E" w14:textId="04B79560" w:rsidR="008D4961" w:rsidRPr="00843002" w:rsidRDefault="008D4961" w:rsidP="001E2B7E">
            <w:pPr>
              <w:pStyle w:val="Akapitzlist"/>
              <w:numPr>
                <w:ilvl w:val="0"/>
                <w:numId w:val="18"/>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Braki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systemie</w:t>
            </w:r>
            <w:r w:rsidR="00F465A1" w:rsidRPr="00843002">
              <w:rPr>
                <w:rFonts w:ascii="Nyala" w:hAnsi="Nyala" w:cstheme="minorHAnsi"/>
                <w:sz w:val="22"/>
              </w:rPr>
              <w:t xml:space="preserve"> </w:t>
            </w:r>
            <w:r w:rsidRPr="00843002">
              <w:rPr>
                <w:rFonts w:ascii="Nyala" w:hAnsi="Nyala" w:cstheme="minorHAnsi"/>
                <w:sz w:val="22"/>
              </w:rPr>
              <w:t>komunikacji</w:t>
            </w:r>
            <w:r w:rsidR="00F465A1" w:rsidRPr="00843002">
              <w:rPr>
                <w:rFonts w:ascii="Nyala" w:hAnsi="Nyala" w:cstheme="minorHAnsi"/>
                <w:sz w:val="22"/>
              </w:rPr>
              <w:t xml:space="preserve"> </w:t>
            </w:r>
            <w:r w:rsidRPr="00843002">
              <w:rPr>
                <w:rFonts w:ascii="Nyala" w:hAnsi="Nyala" w:cstheme="minorHAnsi"/>
                <w:sz w:val="22"/>
              </w:rPr>
              <w:t>wewnątrz</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(nie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pełni</w:t>
            </w:r>
            <w:r w:rsidR="00F465A1" w:rsidRPr="00843002">
              <w:rPr>
                <w:rFonts w:ascii="Nyala" w:hAnsi="Nyala" w:cstheme="minorHAnsi"/>
                <w:sz w:val="22"/>
              </w:rPr>
              <w:t xml:space="preserve"> </w:t>
            </w:r>
            <w:r w:rsidRPr="00843002">
              <w:rPr>
                <w:rFonts w:ascii="Nyala" w:hAnsi="Nyala" w:cstheme="minorHAnsi"/>
                <w:sz w:val="22"/>
              </w:rPr>
              <w:t>wykorzystany</w:t>
            </w:r>
            <w:r w:rsidR="00F465A1" w:rsidRPr="00843002">
              <w:rPr>
                <w:rFonts w:ascii="Nyala" w:hAnsi="Nyala" w:cstheme="minorHAnsi"/>
                <w:sz w:val="22"/>
              </w:rPr>
              <w:t xml:space="preserve"> </w:t>
            </w:r>
            <w:r w:rsidRPr="00843002">
              <w:rPr>
                <w:rFonts w:ascii="Nyala" w:hAnsi="Nyala" w:cstheme="minorHAnsi"/>
                <w:sz w:val="22"/>
              </w:rPr>
              <w:t>transport</w:t>
            </w:r>
            <w:r w:rsidR="00F465A1" w:rsidRPr="00843002">
              <w:rPr>
                <w:rFonts w:ascii="Nyala" w:hAnsi="Nyala" w:cstheme="minorHAnsi"/>
                <w:sz w:val="22"/>
              </w:rPr>
              <w:t xml:space="preserve"> </w:t>
            </w:r>
            <w:r w:rsidRPr="00843002">
              <w:rPr>
                <w:rFonts w:ascii="Nyala" w:hAnsi="Nyala" w:cstheme="minorHAnsi"/>
                <w:sz w:val="22"/>
              </w:rPr>
              <w:t>publiczny,</w:t>
            </w:r>
            <w:r w:rsidR="00F465A1" w:rsidRPr="00843002">
              <w:rPr>
                <w:rFonts w:ascii="Nyala" w:hAnsi="Nyala" w:cstheme="minorHAnsi"/>
                <w:sz w:val="22"/>
              </w:rPr>
              <w:t xml:space="preserve"> </w:t>
            </w:r>
            <w:r w:rsidRPr="00843002">
              <w:rPr>
                <w:rFonts w:ascii="Nyala" w:hAnsi="Nyala" w:cstheme="minorHAnsi"/>
                <w:sz w:val="22"/>
              </w:rPr>
              <w:t>luki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sieci</w:t>
            </w:r>
            <w:r w:rsidR="00F465A1" w:rsidRPr="00843002">
              <w:rPr>
                <w:rFonts w:ascii="Nyala" w:hAnsi="Nyala" w:cstheme="minorHAnsi"/>
                <w:sz w:val="22"/>
              </w:rPr>
              <w:t xml:space="preserve"> </w:t>
            </w:r>
            <w:r w:rsidRPr="00843002">
              <w:rPr>
                <w:rFonts w:ascii="Nyala" w:hAnsi="Nyala" w:cstheme="minorHAnsi"/>
                <w:sz w:val="22"/>
              </w:rPr>
              <w:t>ścieżek</w:t>
            </w:r>
            <w:r w:rsidR="00F465A1" w:rsidRPr="00843002">
              <w:rPr>
                <w:rFonts w:ascii="Nyala" w:hAnsi="Nyala" w:cstheme="minorHAnsi"/>
                <w:sz w:val="22"/>
              </w:rPr>
              <w:t xml:space="preserve"> </w:t>
            </w:r>
            <w:r w:rsidRPr="00843002">
              <w:rPr>
                <w:rFonts w:ascii="Nyala" w:hAnsi="Nyala" w:cstheme="minorHAnsi"/>
                <w:sz w:val="22"/>
              </w:rPr>
              <w:t>rowerowych)</w:t>
            </w:r>
            <w:r w:rsidR="00F465A1" w:rsidRPr="00843002">
              <w:rPr>
                <w:rFonts w:ascii="Nyala" w:hAnsi="Nyala" w:cstheme="minorHAnsi"/>
                <w:sz w:val="22"/>
              </w:rPr>
              <w:t xml:space="preserve"> </w:t>
            </w:r>
          </w:p>
          <w:p w14:paraId="42A8476E" w14:textId="2C48D7AE" w:rsidR="008D4961" w:rsidRPr="00843002" w:rsidRDefault="008D4961" w:rsidP="001E2B7E">
            <w:pPr>
              <w:pStyle w:val="Akapitzlist"/>
              <w:numPr>
                <w:ilvl w:val="0"/>
                <w:numId w:val="18"/>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Niewystarczający</w:t>
            </w:r>
            <w:r w:rsidR="00F465A1" w:rsidRPr="00843002">
              <w:rPr>
                <w:rFonts w:ascii="Nyala" w:hAnsi="Nyala" w:cstheme="minorHAnsi"/>
                <w:sz w:val="22"/>
              </w:rPr>
              <w:t xml:space="preserve"> </w:t>
            </w:r>
            <w:r w:rsidRPr="00843002">
              <w:rPr>
                <w:rFonts w:ascii="Nyala" w:hAnsi="Nyala" w:cstheme="minorHAnsi"/>
                <w:sz w:val="22"/>
              </w:rPr>
              <w:t>poziom</w:t>
            </w:r>
            <w:r w:rsidR="00F465A1" w:rsidRPr="00843002">
              <w:rPr>
                <w:rFonts w:ascii="Nyala" w:hAnsi="Nyala" w:cstheme="minorHAnsi"/>
                <w:sz w:val="22"/>
              </w:rPr>
              <w:t xml:space="preserve"> </w:t>
            </w:r>
            <w:r w:rsidRPr="00843002">
              <w:rPr>
                <w:rFonts w:ascii="Nyala" w:hAnsi="Nyala" w:cstheme="minorHAnsi"/>
                <w:sz w:val="22"/>
              </w:rPr>
              <w:t>świadomości</w:t>
            </w:r>
            <w:r w:rsidR="00F465A1" w:rsidRPr="00843002">
              <w:rPr>
                <w:rFonts w:ascii="Nyala" w:hAnsi="Nyala" w:cstheme="minorHAnsi"/>
                <w:sz w:val="22"/>
              </w:rPr>
              <w:t xml:space="preserve"> </w:t>
            </w:r>
            <w:r w:rsidRPr="00843002">
              <w:rPr>
                <w:rFonts w:ascii="Nyala" w:hAnsi="Nyala" w:cstheme="minorHAnsi"/>
                <w:sz w:val="22"/>
              </w:rPr>
              <w:t>ekologicznej,</w:t>
            </w:r>
            <w:r w:rsidR="00F465A1" w:rsidRPr="00843002">
              <w:rPr>
                <w:rFonts w:ascii="Nyala" w:hAnsi="Nyala" w:cstheme="minorHAnsi"/>
                <w:sz w:val="22"/>
              </w:rPr>
              <w:t xml:space="preserve"> </w:t>
            </w:r>
            <w:r w:rsidRPr="00843002">
              <w:rPr>
                <w:rFonts w:ascii="Nyala" w:hAnsi="Nyala" w:cstheme="minorHAnsi"/>
                <w:sz w:val="22"/>
              </w:rPr>
              <w:t>wiedzy</w:t>
            </w:r>
            <w:r w:rsidR="00F465A1" w:rsidRPr="00843002">
              <w:rPr>
                <w:rFonts w:ascii="Nyala" w:hAnsi="Nyala" w:cstheme="minorHAnsi"/>
                <w:sz w:val="22"/>
              </w:rPr>
              <w:t xml:space="preserve"> </w:t>
            </w:r>
            <w:r w:rsidRPr="00843002">
              <w:rPr>
                <w:rFonts w:ascii="Nyala" w:hAnsi="Nyala" w:cstheme="minorHAnsi"/>
                <w:sz w:val="22"/>
              </w:rPr>
              <w:t>o</w:t>
            </w:r>
            <w:r w:rsidR="00F465A1" w:rsidRPr="00843002">
              <w:rPr>
                <w:rFonts w:ascii="Nyala" w:hAnsi="Nyala" w:cstheme="minorHAnsi"/>
                <w:sz w:val="22"/>
              </w:rPr>
              <w:t xml:space="preserve"> </w:t>
            </w:r>
            <w:r w:rsidRPr="00843002">
              <w:rPr>
                <w:rFonts w:ascii="Nyala" w:hAnsi="Nyala" w:cstheme="minorHAnsi"/>
                <w:sz w:val="22"/>
              </w:rPr>
              <w:t>zmianach</w:t>
            </w:r>
            <w:r w:rsidR="00F465A1" w:rsidRPr="00843002">
              <w:rPr>
                <w:rFonts w:ascii="Nyala" w:hAnsi="Nyala" w:cstheme="minorHAnsi"/>
                <w:sz w:val="22"/>
              </w:rPr>
              <w:t xml:space="preserve"> </w:t>
            </w:r>
            <w:r w:rsidRPr="00843002">
              <w:rPr>
                <w:rFonts w:ascii="Nyala" w:hAnsi="Nyala" w:cstheme="minorHAnsi"/>
                <w:sz w:val="22"/>
              </w:rPr>
              <w:t>klimatu</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praktyk</w:t>
            </w:r>
            <w:r w:rsidR="00F465A1" w:rsidRPr="00843002">
              <w:rPr>
                <w:rFonts w:ascii="Nyala" w:hAnsi="Nyala" w:cstheme="minorHAnsi"/>
                <w:sz w:val="22"/>
              </w:rPr>
              <w:t xml:space="preserve"> </w:t>
            </w:r>
            <w:r w:rsidRPr="00843002">
              <w:rPr>
                <w:rFonts w:ascii="Nyala" w:hAnsi="Nyala" w:cstheme="minorHAnsi"/>
                <w:sz w:val="22"/>
              </w:rPr>
              <w:t>pro-środowiskowych</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prozdrowotnych</w:t>
            </w:r>
            <w:r w:rsidR="00F465A1" w:rsidRPr="00843002">
              <w:rPr>
                <w:rFonts w:ascii="Nyala" w:hAnsi="Nyala" w:cstheme="minorHAnsi"/>
                <w:sz w:val="22"/>
              </w:rPr>
              <w:t xml:space="preserve"> </w:t>
            </w:r>
            <w:r w:rsidRPr="00843002">
              <w:rPr>
                <w:rFonts w:ascii="Nyala" w:hAnsi="Nyala" w:cstheme="minorHAnsi"/>
                <w:sz w:val="22"/>
              </w:rPr>
              <w:t>wśród</w:t>
            </w:r>
            <w:r w:rsidR="00F465A1" w:rsidRPr="00843002">
              <w:rPr>
                <w:rFonts w:ascii="Nyala" w:hAnsi="Nyala" w:cstheme="minorHAnsi"/>
                <w:sz w:val="22"/>
              </w:rPr>
              <w:t xml:space="preserve"> </w:t>
            </w:r>
            <w:r w:rsidRPr="00843002">
              <w:rPr>
                <w:rFonts w:ascii="Nyala" w:hAnsi="Nyala" w:cstheme="minorHAnsi"/>
                <w:sz w:val="22"/>
              </w:rPr>
              <w:t>mieszkańców</w:t>
            </w:r>
          </w:p>
          <w:p w14:paraId="5A78A80B" w14:textId="0790D7F2" w:rsidR="008D4961" w:rsidRPr="00843002" w:rsidRDefault="008D4961" w:rsidP="001E2B7E">
            <w:pPr>
              <w:pStyle w:val="Akapitzlist"/>
              <w:numPr>
                <w:ilvl w:val="0"/>
                <w:numId w:val="18"/>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Niski</w:t>
            </w:r>
            <w:r w:rsidR="00F465A1" w:rsidRPr="00843002">
              <w:rPr>
                <w:rFonts w:ascii="Nyala" w:hAnsi="Nyala" w:cstheme="minorHAnsi"/>
                <w:sz w:val="22"/>
              </w:rPr>
              <w:t xml:space="preserve"> </w:t>
            </w:r>
            <w:r w:rsidRPr="00843002">
              <w:rPr>
                <w:rFonts w:ascii="Nyala" w:hAnsi="Nyala" w:cstheme="minorHAnsi"/>
                <w:sz w:val="22"/>
              </w:rPr>
              <w:t>poziom</w:t>
            </w:r>
            <w:r w:rsidR="00F465A1" w:rsidRPr="00843002">
              <w:rPr>
                <w:rFonts w:ascii="Nyala" w:hAnsi="Nyala" w:cstheme="minorHAnsi"/>
                <w:sz w:val="22"/>
              </w:rPr>
              <w:t xml:space="preserve"> </w:t>
            </w:r>
            <w:r w:rsidRPr="00843002">
              <w:rPr>
                <w:rFonts w:ascii="Nyala" w:hAnsi="Nyala" w:cstheme="minorHAnsi"/>
                <w:sz w:val="22"/>
              </w:rPr>
              <w:t>integracji</w:t>
            </w:r>
            <w:r w:rsidR="00F465A1" w:rsidRPr="00843002">
              <w:rPr>
                <w:rFonts w:ascii="Nyala" w:hAnsi="Nyala" w:cstheme="minorHAnsi"/>
                <w:sz w:val="22"/>
              </w:rPr>
              <w:t xml:space="preserve"> </w:t>
            </w:r>
            <w:r w:rsidRPr="00843002">
              <w:rPr>
                <w:rFonts w:ascii="Nyala" w:hAnsi="Nyala" w:cstheme="minorHAnsi"/>
                <w:sz w:val="22"/>
              </w:rPr>
              <w:t>społecznej</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(międzypokoleniowej,</w:t>
            </w:r>
            <w:r w:rsidR="00F465A1" w:rsidRPr="00843002">
              <w:rPr>
                <w:rFonts w:ascii="Nyala" w:hAnsi="Nyala" w:cstheme="minorHAnsi"/>
                <w:sz w:val="22"/>
              </w:rPr>
              <w:t xml:space="preserve"> </w:t>
            </w:r>
            <w:r w:rsidRPr="00843002">
              <w:rPr>
                <w:rFonts w:ascii="Nyala" w:hAnsi="Nyala" w:cstheme="minorHAnsi"/>
                <w:sz w:val="22"/>
              </w:rPr>
              <w:t>między</w:t>
            </w:r>
            <w:r w:rsidR="00F465A1" w:rsidRPr="00843002">
              <w:rPr>
                <w:rFonts w:ascii="Nyala" w:hAnsi="Nyala" w:cstheme="minorHAnsi"/>
                <w:sz w:val="22"/>
              </w:rPr>
              <w:t xml:space="preserve"> </w:t>
            </w:r>
            <w:r w:rsidRPr="00843002">
              <w:rPr>
                <w:rFonts w:ascii="Nyala" w:hAnsi="Nyala" w:cstheme="minorHAnsi"/>
                <w:sz w:val="22"/>
              </w:rPr>
              <w:t>dotychczasowymi</w:t>
            </w:r>
            <w:r w:rsidR="00F465A1" w:rsidRPr="00843002">
              <w:rPr>
                <w:rFonts w:ascii="Nyala" w:hAnsi="Nyala" w:cstheme="minorHAnsi"/>
                <w:sz w:val="22"/>
              </w:rPr>
              <w:t xml:space="preserve"> </w:t>
            </w:r>
            <w:r w:rsidR="00175991" w:rsidRPr="00843002">
              <w:rPr>
                <w:rFonts w:ascii="Nyala" w:hAnsi="Nyala" w:cstheme="minorHAnsi"/>
                <w:sz w:val="22"/>
              </w:rPr>
              <w:br/>
            </w:r>
            <w:r w:rsidRPr="00843002">
              <w:rPr>
                <w:rFonts w:ascii="Nyala" w:hAnsi="Nyala" w:cstheme="minorHAnsi"/>
                <w:sz w:val="22"/>
              </w:rPr>
              <w:lastRenderedPageBreak/>
              <w:t>i</w:t>
            </w:r>
            <w:r w:rsidR="00F465A1" w:rsidRPr="00843002">
              <w:rPr>
                <w:rFonts w:ascii="Nyala" w:hAnsi="Nyala" w:cstheme="minorHAnsi"/>
                <w:sz w:val="22"/>
              </w:rPr>
              <w:t xml:space="preserve"> </w:t>
            </w:r>
            <w:r w:rsidRPr="00843002">
              <w:rPr>
                <w:rFonts w:ascii="Nyala" w:hAnsi="Nyala" w:cstheme="minorHAnsi"/>
                <w:sz w:val="22"/>
              </w:rPr>
              <w:t>nowymi</w:t>
            </w:r>
            <w:r w:rsidR="00F465A1" w:rsidRPr="00843002">
              <w:rPr>
                <w:rFonts w:ascii="Nyala" w:hAnsi="Nyala" w:cstheme="minorHAnsi"/>
                <w:sz w:val="22"/>
              </w:rPr>
              <w:t xml:space="preserve"> </w:t>
            </w:r>
            <w:r w:rsidRPr="00843002">
              <w:rPr>
                <w:rFonts w:ascii="Nyala" w:hAnsi="Nyala" w:cstheme="minorHAnsi"/>
                <w:sz w:val="22"/>
              </w:rPr>
              <w:t>mieszkańcami,</w:t>
            </w:r>
            <w:r w:rsidR="00F465A1" w:rsidRPr="00843002">
              <w:rPr>
                <w:rFonts w:ascii="Nyala" w:hAnsi="Nyala" w:cstheme="minorHAnsi"/>
                <w:sz w:val="22"/>
              </w:rPr>
              <w:t xml:space="preserve"> </w:t>
            </w:r>
            <w:r w:rsidRPr="00843002">
              <w:rPr>
                <w:rFonts w:ascii="Nyala" w:hAnsi="Nyala" w:cstheme="minorHAnsi"/>
                <w:sz w:val="22"/>
              </w:rPr>
              <w:t>głębokie</w:t>
            </w:r>
            <w:r w:rsidR="00F465A1" w:rsidRPr="00843002">
              <w:rPr>
                <w:rFonts w:ascii="Nyala" w:hAnsi="Nyala" w:cstheme="minorHAnsi"/>
                <w:sz w:val="22"/>
              </w:rPr>
              <w:t xml:space="preserve"> </w:t>
            </w:r>
            <w:r w:rsidRPr="00843002">
              <w:rPr>
                <w:rFonts w:ascii="Nyala" w:hAnsi="Nyala" w:cstheme="minorHAnsi"/>
                <w:sz w:val="22"/>
              </w:rPr>
              <w:t>rozwarstwienie</w:t>
            </w:r>
            <w:r w:rsidR="00F465A1" w:rsidRPr="00843002">
              <w:rPr>
                <w:rFonts w:ascii="Nyala" w:hAnsi="Nyala" w:cstheme="minorHAnsi"/>
                <w:sz w:val="22"/>
              </w:rPr>
              <w:t xml:space="preserve"> </w:t>
            </w:r>
            <w:r w:rsidRPr="00843002">
              <w:rPr>
                <w:rFonts w:ascii="Nyala" w:hAnsi="Nyala" w:cstheme="minorHAnsi"/>
                <w:sz w:val="22"/>
              </w:rPr>
              <w:t>dochodowe)</w:t>
            </w:r>
          </w:p>
          <w:p w14:paraId="61D3825D" w14:textId="4AC00513" w:rsidR="008D4961" w:rsidRPr="00843002" w:rsidRDefault="008D4961" w:rsidP="001E2B7E">
            <w:pPr>
              <w:pStyle w:val="Akapitzlist"/>
              <w:numPr>
                <w:ilvl w:val="0"/>
                <w:numId w:val="18"/>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Aktualnie</w:t>
            </w:r>
            <w:r w:rsidR="00F465A1" w:rsidRPr="00843002">
              <w:rPr>
                <w:rFonts w:ascii="Nyala" w:hAnsi="Nyala" w:cstheme="minorHAnsi"/>
                <w:sz w:val="22"/>
              </w:rPr>
              <w:t xml:space="preserve"> </w:t>
            </w:r>
            <w:r w:rsidRPr="00843002">
              <w:rPr>
                <w:rFonts w:ascii="Nyala" w:hAnsi="Nyala" w:cstheme="minorHAnsi"/>
                <w:sz w:val="22"/>
              </w:rPr>
              <w:t>niski</w:t>
            </w:r>
            <w:r w:rsidR="00F465A1" w:rsidRPr="00843002">
              <w:rPr>
                <w:rFonts w:ascii="Nyala" w:hAnsi="Nyala" w:cstheme="minorHAnsi"/>
                <w:sz w:val="22"/>
              </w:rPr>
              <w:t xml:space="preserve"> </w:t>
            </w:r>
            <w:r w:rsidRPr="00843002">
              <w:rPr>
                <w:rFonts w:ascii="Nyala" w:hAnsi="Nyala" w:cstheme="minorHAnsi"/>
                <w:sz w:val="22"/>
              </w:rPr>
              <w:t>poziom</w:t>
            </w:r>
            <w:r w:rsidR="00F465A1" w:rsidRPr="00843002">
              <w:rPr>
                <w:rFonts w:ascii="Nyala" w:hAnsi="Nyala" w:cstheme="minorHAnsi"/>
                <w:sz w:val="22"/>
              </w:rPr>
              <w:t xml:space="preserve"> </w:t>
            </w:r>
            <w:r w:rsidRPr="00843002">
              <w:rPr>
                <w:rFonts w:ascii="Nyala" w:hAnsi="Nyala" w:cstheme="minorHAnsi"/>
                <w:sz w:val="22"/>
              </w:rPr>
              <w:t>wspólnych</w:t>
            </w:r>
            <w:r w:rsidR="00F465A1" w:rsidRPr="00843002">
              <w:rPr>
                <w:rFonts w:ascii="Nyala" w:hAnsi="Nyala" w:cstheme="minorHAnsi"/>
                <w:sz w:val="22"/>
              </w:rPr>
              <w:t xml:space="preserve"> </w:t>
            </w:r>
            <w:r w:rsidRPr="00843002">
              <w:rPr>
                <w:rFonts w:ascii="Nyala" w:hAnsi="Nyala" w:cstheme="minorHAnsi"/>
                <w:sz w:val="22"/>
              </w:rPr>
              <w:t>inicjatyw</w:t>
            </w:r>
            <w:r w:rsidR="00F465A1" w:rsidRPr="00843002">
              <w:rPr>
                <w:rFonts w:ascii="Nyala" w:hAnsi="Nyala" w:cstheme="minorHAnsi"/>
                <w:sz w:val="22"/>
              </w:rPr>
              <w:t xml:space="preserve"> </w:t>
            </w:r>
            <w:r w:rsidRPr="00843002">
              <w:rPr>
                <w:rFonts w:ascii="Nyala" w:hAnsi="Nyala" w:cstheme="minorHAnsi"/>
                <w:sz w:val="22"/>
              </w:rPr>
              <w:t>miast</w:t>
            </w:r>
            <w:r w:rsidR="00F465A1" w:rsidRPr="00843002">
              <w:rPr>
                <w:rFonts w:ascii="Nyala" w:hAnsi="Nyala" w:cstheme="minorHAnsi"/>
                <w:sz w:val="22"/>
              </w:rPr>
              <w:t xml:space="preserve"> </w:t>
            </w:r>
            <w:r w:rsidRPr="00843002">
              <w:rPr>
                <w:rFonts w:ascii="Nyala" w:hAnsi="Nyala" w:cstheme="minorHAnsi"/>
                <w:sz w:val="22"/>
              </w:rPr>
              <w:t>tworzących</w:t>
            </w:r>
            <w:r w:rsidR="00F465A1" w:rsidRPr="00843002">
              <w:rPr>
                <w:rFonts w:ascii="Nyala" w:hAnsi="Nyala" w:cstheme="minorHAnsi"/>
                <w:sz w:val="22"/>
              </w:rPr>
              <w:t xml:space="preserve"> </w:t>
            </w:r>
            <w:r w:rsidRPr="00843002">
              <w:rPr>
                <w:rFonts w:ascii="Nyala" w:hAnsi="Nyala" w:cstheme="minorHAnsi"/>
                <w:sz w:val="22"/>
              </w:rPr>
              <w:t>LGD</w:t>
            </w:r>
          </w:p>
          <w:p w14:paraId="0A3D17DC" w14:textId="1453C410" w:rsidR="008D4961" w:rsidRPr="00843002" w:rsidRDefault="008D4961" w:rsidP="001E2B7E">
            <w:pPr>
              <w:pStyle w:val="Akapitzlist"/>
              <w:numPr>
                <w:ilvl w:val="0"/>
                <w:numId w:val="18"/>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Niewystarczająca</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stosunku</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potrzeb)</w:t>
            </w:r>
            <w:r w:rsidR="00F465A1" w:rsidRPr="00843002">
              <w:rPr>
                <w:rFonts w:ascii="Nyala" w:hAnsi="Nyala" w:cstheme="minorHAnsi"/>
                <w:sz w:val="22"/>
              </w:rPr>
              <w:t xml:space="preserve"> </w:t>
            </w:r>
            <w:r w:rsidRPr="00843002">
              <w:rPr>
                <w:rFonts w:ascii="Nyala" w:hAnsi="Nyala" w:cstheme="minorHAnsi"/>
                <w:sz w:val="22"/>
              </w:rPr>
              <w:t>świadomość</w:t>
            </w:r>
            <w:r w:rsidR="00F465A1" w:rsidRPr="00843002">
              <w:rPr>
                <w:rFonts w:ascii="Nyala" w:hAnsi="Nyala" w:cstheme="minorHAnsi"/>
                <w:sz w:val="22"/>
              </w:rPr>
              <w:t xml:space="preserve"> </w:t>
            </w:r>
            <w:r w:rsidRPr="00843002">
              <w:rPr>
                <w:rFonts w:ascii="Nyala" w:hAnsi="Nyala" w:cstheme="minorHAnsi"/>
                <w:sz w:val="22"/>
              </w:rPr>
              <w:t>ekologiczna</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firm,</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tym</w:t>
            </w:r>
            <w:r w:rsidR="00F465A1" w:rsidRPr="00843002">
              <w:rPr>
                <w:rFonts w:ascii="Nyala" w:hAnsi="Nyala" w:cstheme="minorHAnsi"/>
                <w:sz w:val="22"/>
              </w:rPr>
              <w:t xml:space="preserve"> </w:t>
            </w:r>
            <w:r w:rsidRPr="00843002">
              <w:rPr>
                <w:rFonts w:ascii="Nyala" w:hAnsi="Nyala" w:cstheme="minorHAnsi"/>
                <w:sz w:val="22"/>
              </w:rPr>
              <w:t>brak</w:t>
            </w:r>
            <w:r w:rsidR="00F465A1" w:rsidRPr="00843002">
              <w:rPr>
                <w:rFonts w:ascii="Nyala" w:hAnsi="Nyala" w:cstheme="minorHAnsi"/>
                <w:sz w:val="22"/>
              </w:rPr>
              <w:t xml:space="preserve"> </w:t>
            </w:r>
            <w:r w:rsidRPr="00843002">
              <w:rPr>
                <w:rFonts w:ascii="Nyala" w:hAnsi="Nyala" w:cstheme="minorHAnsi"/>
                <w:sz w:val="22"/>
              </w:rPr>
              <w:t>funkcjonowania</w:t>
            </w:r>
            <w:r w:rsidR="00F465A1" w:rsidRPr="00843002">
              <w:rPr>
                <w:rFonts w:ascii="Nyala" w:hAnsi="Nyala" w:cstheme="minorHAnsi"/>
                <w:sz w:val="22"/>
              </w:rPr>
              <w:t xml:space="preserve"> </w:t>
            </w:r>
            <w:r w:rsidRPr="00843002">
              <w:rPr>
                <w:rFonts w:ascii="Nyala" w:hAnsi="Nyala" w:cstheme="minorHAnsi"/>
                <w:sz w:val="22"/>
              </w:rPr>
              <w:t>„gospodarki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obiegu</w:t>
            </w:r>
            <w:r w:rsidR="00F465A1" w:rsidRPr="00843002">
              <w:rPr>
                <w:rFonts w:ascii="Nyala" w:hAnsi="Nyala" w:cstheme="minorHAnsi"/>
                <w:sz w:val="22"/>
              </w:rPr>
              <w:t xml:space="preserve"> </w:t>
            </w:r>
            <w:r w:rsidRPr="00843002">
              <w:rPr>
                <w:rFonts w:ascii="Nyala" w:hAnsi="Nyala" w:cstheme="minorHAnsi"/>
                <w:sz w:val="22"/>
              </w:rPr>
              <w:t>zamkniętym”</w:t>
            </w:r>
            <w:r w:rsidR="00F465A1" w:rsidRPr="00843002">
              <w:rPr>
                <w:rFonts w:ascii="Nyala" w:hAnsi="Nyala" w:cstheme="minorHAnsi"/>
                <w:sz w:val="22"/>
              </w:rPr>
              <w:t xml:space="preserve"> </w:t>
            </w:r>
          </w:p>
          <w:p w14:paraId="64C8FFE0" w14:textId="686DB4A0" w:rsidR="008D4961" w:rsidRPr="00843002" w:rsidRDefault="008D4961" w:rsidP="001E2B7E">
            <w:pPr>
              <w:pStyle w:val="Akapitzlist"/>
              <w:numPr>
                <w:ilvl w:val="0"/>
                <w:numId w:val="18"/>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Istnieją</w:t>
            </w:r>
            <w:r w:rsidR="00F465A1" w:rsidRPr="00843002">
              <w:rPr>
                <w:rFonts w:ascii="Nyala" w:hAnsi="Nyala" w:cstheme="minorHAnsi"/>
                <w:sz w:val="22"/>
              </w:rPr>
              <w:t xml:space="preserve"> </w:t>
            </w:r>
            <w:r w:rsidRPr="00843002">
              <w:rPr>
                <w:rFonts w:ascii="Nyala" w:hAnsi="Nyala" w:cstheme="minorHAnsi"/>
                <w:sz w:val="22"/>
              </w:rPr>
              <w:t>luki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dostępie</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infrastruktury</w:t>
            </w:r>
            <w:r w:rsidR="00F465A1" w:rsidRPr="00843002">
              <w:rPr>
                <w:rFonts w:ascii="Nyala" w:hAnsi="Nyala" w:cstheme="minorHAnsi"/>
                <w:sz w:val="22"/>
              </w:rPr>
              <w:t xml:space="preserve"> </w:t>
            </w:r>
            <w:r w:rsidRPr="00843002">
              <w:rPr>
                <w:rFonts w:ascii="Nyala" w:hAnsi="Nyala" w:cstheme="minorHAnsi"/>
                <w:sz w:val="22"/>
              </w:rPr>
              <w:t>rekreacyjnej</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sportowej</w:t>
            </w:r>
          </w:p>
          <w:p w14:paraId="0E0D33FB" w14:textId="559DFBB7" w:rsidR="008D4961" w:rsidRPr="00843002" w:rsidRDefault="008D4961" w:rsidP="001E2B7E">
            <w:pPr>
              <w:pStyle w:val="Akapitzlist"/>
              <w:numPr>
                <w:ilvl w:val="0"/>
                <w:numId w:val="18"/>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Szybki</w:t>
            </w:r>
            <w:r w:rsidR="00F465A1" w:rsidRPr="00843002">
              <w:rPr>
                <w:rFonts w:ascii="Nyala" w:hAnsi="Nyala" w:cstheme="minorHAnsi"/>
                <w:sz w:val="22"/>
              </w:rPr>
              <w:t xml:space="preserve"> </w:t>
            </w:r>
            <w:r w:rsidRPr="00843002">
              <w:rPr>
                <w:rFonts w:ascii="Nyala" w:hAnsi="Nyala" w:cstheme="minorHAnsi"/>
                <w:sz w:val="22"/>
              </w:rPr>
              <w:t>wzrost</w:t>
            </w:r>
            <w:r w:rsidR="00F465A1" w:rsidRPr="00843002">
              <w:rPr>
                <w:rFonts w:ascii="Nyala" w:hAnsi="Nyala" w:cstheme="minorHAnsi"/>
                <w:sz w:val="22"/>
              </w:rPr>
              <w:t xml:space="preserve"> </w:t>
            </w:r>
            <w:r w:rsidRPr="00843002">
              <w:rPr>
                <w:rFonts w:ascii="Nyala" w:hAnsi="Nyala" w:cstheme="minorHAnsi"/>
                <w:sz w:val="22"/>
              </w:rPr>
              <w:t>wydatków</w:t>
            </w:r>
            <w:r w:rsidR="00F465A1" w:rsidRPr="00843002">
              <w:rPr>
                <w:rFonts w:ascii="Nyala" w:hAnsi="Nyala" w:cstheme="minorHAnsi"/>
                <w:sz w:val="22"/>
              </w:rPr>
              <w:t xml:space="preserve"> </w:t>
            </w:r>
            <w:r w:rsidRPr="00843002">
              <w:rPr>
                <w:rFonts w:ascii="Nyala" w:hAnsi="Nyala" w:cstheme="minorHAnsi"/>
                <w:sz w:val="22"/>
              </w:rPr>
              <w:t>bieżących</w:t>
            </w:r>
            <w:r w:rsidR="00F465A1" w:rsidRPr="00843002">
              <w:rPr>
                <w:rFonts w:ascii="Nyala" w:hAnsi="Nyala" w:cstheme="minorHAnsi"/>
                <w:sz w:val="22"/>
              </w:rPr>
              <w:t xml:space="preserve"> </w:t>
            </w:r>
            <w:r w:rsidRPr="00843002">
              <w:rPr>
                <w:rFonts w:ascii="Nyala" w:hAnsi="Nyala" w:cstheme="minorHAnsi"/>
                <w:sz w:val="22"/>
              </w:rPr>
              <w:t>jednostek</w:t>
            </w:r>
            <w:r w:rsidR="00F465A1" w:rsidRPr="00843002">
              <w:rPr>
                <w:rFonts w:ascii="Nyala" w:hAnsi="Nyala" w:cstheme="minorHAnsi"/>
                <w:sz w:val="22"/>
              </w:rPr>
              <w:t xml:space="preserve"> </w:t>
            </w:r>
            <w:r w:rsidRPr="00843002">
              <w:rPr>
                <w:rFonts w:ascii="Nyala" w:hAnsi="Nyala" w:cstheme="minorHAnsi"/>
                <w:sz w:val="22"/>
              </w:rPr>
              <w:t>samorządu</w:t>
            </w:r>
            <w:r w:rsidR="00F465A1" w:rsidRPr="00843002">
              <w:rPr>
                <w:rFonts w:ascii="Nyala" w:hAnsi="Nyala" w:cstheme="minorHAnsi"/>
                <w:sz w:val="22"/>
              </w:rPr>
              <w:t xml:space="preserve"> </w:t>
            </w:r>
            <w:r w:rsidRPr="00843002">
              <w:rPr>
                <w:rFonts w:ascii="Nyala" w:hAnsi="Nyala" w:cstheme="minorHAnsi"/>
                <w:sz w:val="22"/>
              </w:rPr>
              <w:t>tworzących</w:t>
            </w:r>
            <w:r w:rsidR="00F465A1" w:rsidRPr="00843002">
              <w:rPr>
                <w:rFonts w:ascii="Nyala" w:hAnsi="Nyala" w:cstheme="minorHAnsi"/>
                <w:sz w:val="22"/>
              </w:rPr>
              <w:t xml:space="preserve"> </w:t>
            </w:r>
            <w:r w:rsidRPr="00843002">
              <w:rPr>
                <w:rFonts w:ascii="Nyala" w:hAnsi="Nyala" w:cstheme="minorHAnsi"/>
                <w:sz w:val="22"/>
              </w:rPr>
              <w:t>LGD</w:t>
            </w:r>
          </w:p>
          <w:p w14:paraId="4A3CC9F4" w14:textId="03454E09" w:rsidR="008D4961" w:rsidRPr="00843002" w:rsidRDefault="008D4961" w:rsidP="001E2B7E">
            <w:pPr>
              <w:pStyle w:val="Akapitzlist"/>
              <w:numPr>
                <w:ilvl w:val="0"/>
                <w:numId w:val="18"/>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Niski</w:t>
            </w:r>
            <w:r w:rsidR="00F465A1" w:rsidRPr="00843002">
              <w:rPr>
                <w:rFonts w:ascii="Nyala" w:hAnsi="Nyala" w:cstheme="minorHAnsi"/>
                <w:sz w:val="22"/>
              </w:rPr>
              <w:t xml:space="preserve"> </w:t>
            </w:r>
            <w:r w:rsidRPr="00843002">
              <w:rPr>
                <w:rFonts w:ascii="Nyala" w:hAnsi="Nyala" w:cstheme="minorHAnsi"/>
                <w:sz w:val="22"/>
              </w:rPr>
              <w:t>poziom</w:t>
            </w:r>
            <w:r w:rsidR="00F465A1" w:rsidRPr="00843002">
              <w:rPr>
                <w:rFonts w:ascii="Nyala" w:hAnsi="Nyala" w:cstheme="minorHAnsi"/>
                <w:sz w:val="22"/>
              </w:rPr>
              <w:t xml:space="preserve"> </w:t>
            </w:r>
            <w:r w:rsidRPr="00843002">
              <w:rPr>
                <w:rFonts w:ascii="Nyala" w:hAnsi="Nyala" w:cstheme="minorHAnsi"/>
                <w:sz w:val="22"/>
              </w:rPr>
              <w:t>innowacyjności</w:t>
            </w:r>
            <w:r w:rsidR="00F465A1" w:rsidRPr="00843002">
              <w:rPr>
                <w:rFonts w:ascii="Nyala" w:hAnsi="Nyala" w:cstheme="minorHAnsi"/>
                <w:sz w:val="22"/>
              </w:rPr>
              <w:t xml:space="preserve"> </w:t>
            </w:r>
            <w:r w:rsidRPr="00843002">
              <w:rPr>
                <w:rFonts w:ascii="Nyala" w:hAnsi="Nyala" w:cstheme="minorHAnsi"/>
                <w:sz w:val="22"/>
              </w:rPr>
              <w:t>społecznej</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gospodarczej.</w:t>
            </w:r>
          </w:p>
          <w:p w14:paraId="191C60DF" w14:textId="1F230BC6" w:rsidR="008D4961" w:rsidRPr="00843002" w:rsidRDefault="008D4961" w:rsidP="001E2B7E">
            <w:pPr>
              <w:pStyle w:val="Akapitzlist"/>
              <w:numPr>
                <w:ilvl w:val="0"/>
                <w:numId w:val="18"/>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Brak</w:t>
            </w:r>
            <w:r w:rsidR="00F465A1" w:rsidRPr="00843002">
              <w:rPr>
                <w:rFonts w:ascii="Nyala" w:hAnsi="Nyala" w:cstheme="minorHAnsi"/>
                <w:sz w:val="22"/>
              </w:rPr>
              <w:t xml:space="preserve"> </w:t>
            </w:r>
            <w:r w:rsidRPr="00843002">
              <w:rPr>
                <w:rFonts w:ascii="Nyala" w:hAnsi="Nyala" w:cstheme="minorHAnsi"/>
                <w:sz w:val="22"/>
              </w:rPr>
              <w:t>atrakcyjnych</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stałych</w:t>
            </w:r>
            <w:r w:rsidR="00F465A1" w:rsidRPr="00843002">
              <w:rPr>
                <w:rFonts w:ascii="Nyala" w:hAnsi="Nyala" w:cstheme="minorHAnsi"/>
                <w:sz w:val="22"/>
              </w:rPr>
              <w:t xml:space="preserve"> </w:t>
            </w:r>
            <w:r w:rsidRPr="00843002">
              <w:rPr>
                <w:rFonts w:ascii="Nyala" w:hAnsi="Nyala" w:cstheme="minorHAnsi"/>
                <w:sz w:val="22"/>
              </w:rPr>
              <w:t>pozaszkolnych</w:t>
            </w:r>
            <w:r w:rsidR="00F465A1" w:rsidRPr="00843002">
              <w:rPr>
                <w:rFonts w:ascii="Nyala" w:hAnsi="Nyala" w:cstheme="minorHAnsi"/>
                <w:sz w:val="22"/>
              </w:rPr>
              <w:t xml:space="preserve"> </w:t>
            </w:r>
            <w:r w:rsidRPr="00843002">
              <w:rPr>
                <w:rFonts w:ascii="Nyala" w:hAnsi="Nyala" w:cstheme="minorHAnsi"/>
                <w:sz w:val="22"/>
              </w:rPr>
              <w:t>ofert</w:t>
            </w:r>
            <w:r w:rsidR="00F465A1" w:rsidRPr="00843002">
              <w:rPr>
                <w:rFonts w:ascii="Nyala" w:hAnsi="Nyala" w:cstheme="minorHAnsi"/>
                <w:sz w:val="22"/>
              </w:rPr>
              <w:t xml:space="preserve"> </w:t>
            </w:r>
            <w:r w:rsidRPr="00843002">
              <w:rPr>
                <w:rFonts w:ascii="Nyala" w:hAnsi="Nyala" w:cstheme="minorHAnsi"/>
                <w:sz w:val="22"/>
              </w:rPr>
              <w:t>spędzania</w:t>
            </w:r>
            <w:r w:rsidR="00F465A1" w:rsidRPr="00843002">
              <w:rPr>
                <w:rFonts w:ascii="Nyala" w:hAnsi="Nyala" w:cstheme="minorHAnsi"/>
                <w:sz w:val="22"/>
              </w:rPr>
              <w:t xml:space="preserve"> </w:t>
            </w:r>
            <w:r w:rsidRPr="00843002">
              <w:rPr>
                <w:rFonts w:ascii="Nyala" w:hAnsi="Nyala" w:cstheme="minorHAnsi"/>
                <w:sz w:val="22"/>
              </w:rPr>
              <w:t>wolnego</w:t>
            </w:r>
            <w:r w:rsidR="00F465A1" w:rsidRPr="00843002">
              <w:rPr>
                <w:rFonts w:ascii="Nyala" w:hAnsi="Nyala" w:cstheme="minorHAnsi"/>
                <w:sz w:val="22"/>
              </w:rPr>
              <w:t xml:space="preserve"> </w:t>
            </w:r>
            <w:r w:rsidRPr="00843002">
              <w:rPr>
                <w:rFonts w:ascii="Nyala" w:hAnsi="Nyala" w:cstheme="minorHAnsi"/>
                <w:sz w:val="22"/>
              </w:rPr>
              <w:t>przez</w:t>
            </w:r>
            <w:r w:rsidR="00F465A1" w:rsidRPr="00843002">
              <w:rPr>
                <w:rFonts w:ascii="Nyala" w:hAnsi="Nyala" w:cstheme="minorHAnsi"/>
                <w:sz w:val="22"/>
              </w:rPr>
              <w:t xml:space="preserve"> </w:t>
            </w:r>
            <w:r w:rsidRPr="00843002">
              <w:rPr>
                <w:rFonts w:ascii="Nyala" w:hAnsi="Nyala" w:cstheme="minorHAnsi"/>
                <w:sz w:val="22"/>
              </w:rPr>
              <w:t>dzieci</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młodzież,</w:t>
            </w:r>
            <w:r w:rsidR="00F465A1" w:rsidRPr="00843002">
              <w:rPr>
                <w:rFonts w:ascii="Nyala" w:hAnsi="Nyala" w:cstheme="minorHAnsi"/>
                <w:sz w:val="22"/>
              </w:rPr>
              <w:t xml:space="preserve"> </w:t>
            </w:r>
            <w:r w:rsidRPr="00843002">
              <w:rPr>
                <w:rFonts w:ascii="Nyala" w:hAnsi="Nyala" w:cstheme="minorHAnsi"/>
                <w:sz w:val="22"/>
              </w:rPr>
              <w:t>inicjatyw</w:t>
            </w:r>
            <w:r w:rsidR="00F465A1" w:rsidRPr="00843002">
              <w:rPr>
                <w:rFonts w:ascii="Nyala" w:hAnsi="Nyala" w:cstheme="minorHAnsi"/>
                <w:sz w:val="22"/>
              </w:rPr>
              <w:t xml:space="preserve"> </w:t>
            </w:r>
            <w:r w:rsidRPr="00843002">
              <w:rPr>
                <w:rFonts w:ascii="Nyala" w:hAnsi="Nyala" w:cstheme="minorHAnsi"/>
                <w:sz w:val="22"/>
              </w:rPr>
              <w:t>wzmacniających</w:t>
            </w:r>
            <w:r w:rsidR="00F465A1" w:rsidRPr="00843002">
              <w:rPr>
                <w:rFonts w:ascii="Nyala" w:hAnsi="Nyala" w:cstheme="minorHAnsi"/>
                <w:sz w:val="22"/>
              </w:rPr>
              <w:t xml:space="preserve"> </w:t>
            </w:r>
            <w:r w:rsidRPr="00843002">
              <w:rPr>
                <w:rFonts w:ascii="Nyala" w:hAnsi="Nyala" w:cstheme="minorHAnsi"/>
                <w:sz w:val="22"/>
              </w:rPr>
              <w:t>ich</w:t>
            </w:r>
            <w:r w:rsidR="00F465A1" w:rsidRPr="00843002">
              <w:rPr>
                <w:rFonts w:ascii="Nyala" w:hAnsi="Nyala" w:cstheme="minorHAnsi"/>
                <w:sz w:val="22"/>
              </w:rPr>
              <w:t xml:space="preserve"> </w:t>
            </w:r>
            <w:r w:rsidRPr="00843002">
              <w:rPr>
                <w:rFonts w:ascii="Nyala" w:hAnsi="Nyala" w:cstheme="minorHAnsi"/>
                <w:sz w:val="22"/>
              </w:rPr>
              <w:t>poczucie</w:t>
            </w:r>
            <w:r w:rsidR="00F465A1" w:rsidRPr="00843002">
              <w:rPr>
                <w:rFonts w:ascii="Nyala" w:hAnsi="Nyala" w:cstheme="minorHAnsi"/>
                <w:sz w:val="22"/>
              </w:rPr>
              <w:t xml:space="preserve"> </w:t>
            </w:r>
            <w:r w:rsidRPr="00843002">
              <w:rPr>
                <w:rFonts w:ascii="Nyala" w:hAnsi="Nyala" w:cstheme="minorHAnsi"/>
                <w:sz w:val="22"/>
              </w:rPr>
              <w:t>odpowiedzialności</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identyfikacja</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obszarem,</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którym</w:t>
            </w:r>
            <w:r w:rsidR="00F465A1" w:rsidRPr="00843002">
              <w:rPr>
                <w:rFonts w:ascii="Nyala" w:hAnsi="Nyala" w:cstheme="minorHAnsi"/>
                <w:sz w:val="22"/>
              </w:rPr>
              <w:t xml:space="preserve"> </w:t>
            </w:r>
            <w:r w:rsidRPr="00843002">
              <w:rPr>
                <w:rFonts w:ascii="Nyala" w:hAnsi="Nyala" w:cstheme="minorHAnsi"/>
                <w:sz w:val="22"/>
              </w:rPr>
              <w:t>mieszkają.</w:t>
            </w:r>
          </w:p>
          <w:p w14:paraId="70BD0C92" w14:textId="3934FB69" w:rsidR="008D4961" w:rsidRPr="00843002" w:rsidRDefault="008D4961" w:rsidP="001E2B7E">
            <w:pPr>
              <w:pStyle w:val="Akapitzlist"/>
              <w:numPr>
                <w:ilvl w:val="0"/>
                <w:numId w:val="18"/>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Problemy</w:t>
            </w:r>
            <w:r w:rsidR="00F465A1" w:rsidRPr="00843002">
              <w:rPr>
                <w:rFonts w:ascii="Nyala" w:hAnsi="Nyala" w:cstheme="minorHAnsi"/>
                <w:sz w:val="22"/>
              </w:rPr>
              <w:t xml:space="preserve"> </w:t>
            </w:r>
            <w:r w:rsidRPr="00843002">
              <w:rPr>
                <w:rFonts w:ascii="Nyala" w:hAnsi="Nyala" w:cstheme="minorHAnsi"/>
                <w:sz w:val="22"/>
              </w:rPr>
              <w:t>społeczne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zdrowotne</w:t>
            </w:r>
            <w:r w:rsidR="00F465A1" w:rsidRPr="00843002">
              <w:rPr>
                <w:rFonts w:ascii="Nyala" w:hAnsi="Nyala" w:cstheme="minorHAnsi"/>
                <w:sz w:val="22"/>
              </w:rPr>
              <w:t xml:space="preserve"> </w:t>
            </w:r>
            <w:r w:rsidRPr="00843002">
              <w:rPr>
                <w:rFonts w:ascii="Nyala" w:hAnsi="Nyala" w:cstheme="minorHAnsi"/>
                <w:sz w:val="22"/>
              </w:rPr>
              <w:t>dotykające</w:t>
            </w:r>
            <w:r w:rsidR="00F465A1" w:rsidRPr="00843002">
              <w:rPr>
                <w:rFonts w:ascii="Nyala" w:hAnsi="Nyala" w:cstheme="minorHAnsi"/>
                <w:sz w:val="22"/>
              </w:rPr>
              <w:t xml:space="preserve"> </w:t>
            </w:r>
            <w:r w:rsidRPr="00843002">
              <w:rPr>
                <w:rFonts w:ascii="Nyala" w:hAnsi="Nyala" w:cstheme="minorHAnsi"/>
                <w:sz w:val="22"/>
              </w:rPr>
              <w:t>młodych</w:t>
            </w:r>
            <w:r w:rsidR="00F465A1" w:rsidRPr="00843002">
              <w:rPr>
                <w:rFonts w:ascii="Nyala" w:hAnsi="Nyala" w:cstheme="minorHAnsi"/>
                <w:sz w:val="22"/>
              </w:rPr>
              <w:t xml:space="preserve"> </w:t>
            </w:r>
            <w:r w:rsidRPr="00843002">
              <w:rPr>
                <w:rFonts w:ascii="Nyala" w:hAnsi="Nyala" w:cstheme="minorHAnsi"/>
                <w:sz w:val="22"/>
              </w:rPr>
              <w:t>ludzi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tym</w:t>
            </w:r>
            <w:r w:rsidR="00F465A1" w:rsidRPr="00843002">
              <w:rPr>
                <w:rFonts w:ascii="Nyala" w:hAnsi="Nyala" w:cstheme="minorHAnsi"/>
                <w:sz w:val="22"/>
              </w:rPr>
              <w:t xml:space="preserve"> </w:t>
            </w:r>
            <w:r w:rsidRPr="00843002">
              <w:rPr>
                <w:rFonts w:ascii="Nyala" w:hAnsi="Nyala" w:cstheme="minorHAnsi"/>
                <w:sz w:val="22"/>
              </w:rPr>
              <w:t>zagrożenie</w:t>
            </w:r>
            <w:r w:rsidR="00F465A1" w:rsidRPr="00843002">
              <w:rPr>
                <w:rFonts w:ascii="Nyala" w:hAnsi="Nyala" w:cstheme="minorHAnsi"/>
                <w:sz w:val="22"/>
              </w:rPr>
              <w:t xml:space="preserve"> </w:t>
            </w:r>
            <w:r w:rsidRPr="00843002">
              <w:rPr>
                <w:rFonts w:ascii="Nyala" w:hAnsi="Nyala" w:cstheme="minorHAnsi"/>
                <w:sz w:val="22"/>
              </w:rPr>
              <w:t>depresją.</w:t>
            </w:r>
          </w:p>
          <w:p w14:paraId="1F983AC5" w14:textId="15A92D16" w:rsidR="008D4961" w:rsidRPr="00843002" w:rsidRDefault="008D4961" w:rsidP="001E2B7E">
            <w:pPr>
              <w:pStyle w:val="Akapitzlist"/>
              <w:numPr>
                <w:ilvl w:val="0"/>
                <w:numId w:val="18"/>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Niewystarczająca</w:t>
            </w:r>
            <w:r w:rsidR="00F465A1" w:rsidRPr="00843002">
              <w:rPr>
                <w:rFonts w:ascii="Nyala" w:hAnsi="Nyala" w:cstheme="minorHAnsi"/>
                <w:sz w:val="22"/>
              </w:rPr>
              <w:t xml:space="preserve"> </w:t>
            </w:r>
            <w:r w:rsidRPr="00843002">
              <w:rPr>
                <w:rFonts w:ascii="Nyala" w:hAnsi="Nyala" w:cstheme="minorHAnsi"/>
                <w:sz w:val="22"/>
              </w:rPr>
              <w:t>liczba</w:t>
            </w:r>
            <w:r w:rsidR="00F465A1" w:rsidRPr="00843002">
              <w:rPr>
                <w:rFonts w:ascii="Nyala" w:hAnsi="Nyala" w:cstheme="minorHAnsi"/>
                <w:sz w:val="22"/>
              </w:rPr>
              <w:t xml:space="preserve"> </w:t>
            </w:r>
            <w:r w:rsidRPr="00843002">
              <w:rPr>
                <w:rFonts w:ascii="Nyala" w:hAnsi="Nyala" w:cstheme="minorHAnsi"/>
                <w:sz w:val="22"/>
              </w:rPr>
              <w:t>miejsc</w:t>
            </w:r>
            <w:r w:rsidR="00F465A1" w:rsidRPr="00843002">
              <w:rPr>
                <w:rFonts w:ascii="Nyala" w:hAnsi="Nyala" w:cstheme="minorHAnsi"/>
                <w:sz w:val="22"/>
              </w:rPr>
              <w:t xml:space="preserve"> </w:t>
            </w:r>
            <w:r w:rsidRPr="00843002">
              <w:rPr>
                <w:rFonts w:ascii="Nyala" w:hAnsi="Nyala" w:cstheme="minorHAnsi"/>
                <w:sz w:val="22"/>
              </w:rPr>
              <w:t>pracy</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miejscu</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terenie</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wymuszająca</w:t>
            </w:r>
            <w:r w:rsidR="00F465A1" w:rsidRPr="00843002">
              <w:rPr>
                <w:rFonts w:ascii="Nyala" w:hAnsi="Nyala" w:cstheme="minorHAnsi"/>
                <w:sz w:val="22"/>
              </w:rPr>
              <w:t xml:space="preserve"> </w:t>
            </w:r>
            <w:r w:rsidRPr="00843002">
              <w:rPr>
                <w:rFonts w:ascii="Nyala" w:hAnsi="Nyala" w:cstheme="minorHAnsi"/>
                <w:sz w:val="22"/>
              </w:rPr>
              <w:t>podejmowanie</w:t>
            </w:r>
            <w:r w:rsidR="00F465A1" w:rsidRPr="00843002">
              <w:rPr>
                <w:rFonts w:ascii="Nyala" w:hAnsi="Nyala" w:cstheme="minorHAnsi"/>
                <w:sz w:val="22"/>
              </w:rPr>
              <w:t xml:space="preserve"> </w:t>
            </w:r>
            <w:r w:rsidRPr="00843002">
              <w:rPr>
                <w:rFonts w:ascii="Nyala" w:hAnsi="Nyala" w:cstheme="minorHAnsi"/>
                <w:sz w:val="22"/>
              </w:rPr>
              <w:t>zatrudnienia</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W-wie</w:t>
            </w:r>
          </w:p>
          <w:p w14:paraId="2E13699D" w14:textId="43B48ED7" w:rsidR="008D4961" w:rsidRPr="00843002" w:rsidRDefault="008D4961" w:rsidP="001E2B7E">
            <w:pPr>
              <w:pStyle w:val="Akapitzlist"/>
              <w:numPr>
                <w:ilvl w:val="0"/>
                <w:numId w:val="18"/>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Niska</w:t>
            </w:r>
            <w:r w:rsidR="00F465A1" w:rsidRPr="00843002">
              <w:rPr>
                <w:rFonts w:ascii="Nyala" w:hAnsi="Nyala" w:cstheme="minorHAnsi"/>
                <w:sz w:val="22"/>
              </w:rPr>
              <w:t xml:space="preserve"> </w:t>
            </w:r>
            <w:r w:rsidRPr="00843002">
              <w:rPr>
                <w:rFonts w:ascii="Nyala" w:hAnsi="Nyala" w:cstheme="minorHAnsi"/>
                <w:sz w:val="22"/>
              </w:rPr>
              <w:t>konkurencyjność</w:t>
            </w:r>
            <w:r w:rsidR="00F465A1" w:rsidRPr="00843002">
              <w:rPr>
                <w:rFonts w:ascii="Nyala" w:hAnsi="Nyala" w:cstheme="minorHAnsi"/>
                <w:sz w:val="22"/>
              </w:rPr>
              <w:t xml:space="preserve"> </w:t>
            </w:r>
            <w:r w:rsidRPr="00843002">
              <w:rPr>
                <w:rFonts w:ascii="Nyala" w:hAnsi="Nyala" w:cstheme="minorHAnsi"/>
                <w:sz w:val="22"/>
              </w:rPr>
              <w:t>lokalnych</w:t>
            </w:r>
            <w:r w:rsidR="00F465A1" w:rsidRPr="00843002">
              <w:rPr>
                <w:rFonts w:ascii="Nyala" w:hAnsi="Nyala" w:cstheme="minorHAnsi"/>
                <w:sz w:val="22"/>
              </w:rPr>
              <w:t xml:space="preserve"> </w:t>
            </w:r>
            <w:r w:rsidRPr="00843002">
              <w:rPr>
                <w:rFonts w:ascii="Nyala" w:hAnsi="Nyala" w:cstheme="minorHAnsi"/>
                <w:sz w:val="22"/>
              </w:rPr>
              <w:t>firm</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powodu</w:t>
            </w:r>
            <w:r w:rsidR="00F465A1" w:rsidRPr="00843002">
              <w:rPr>
                <w:rFonts w:ascii="Nyala" w:hAnsi="Nyala" w:cstheme="minorHAnsi"/>
                <w:sz w:val="22"/>
              </w:rPr>
              <w:t xml:space="preserve"> </w:t>
            </w:r>
            <w:r w:rsidRPr="00843002">
              <w:rPr>
                <w:rFonts w:ascii="Nyala" w:hAnsi="Nyala" w:cstheme="minorHAnsi"/>
                <w:sz w:val="22"/>
              </w:rPr>
              <w:t>braków</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edukacji</w:t>
            </w:r>
            <w:r w:rsidR="00F465A1" w:rsidRPr="00843002">
              <w:rPr>
                <w:rFonts w:ascii="Nyala" w:hAnsi="Nyala" w:cstheme="minorHAnsi"/>
                <w:sz w:val="22"/>
              </w:rPr>
              <w:t xml:space="preserve"> </w:t>
            </w:r>
            <w:r w:rsidRPr="00843002">
              <w:rPr>
                <w:rFonts w:ascii="Nyala" w:hAnsi="Nyala" w:cstheme="minorHAnsi"/>
                <w:sz w:val="22"/>
              </w:rPr>
              <w:t>ekonomicznej</w:t>
            </w:r>
            <w:r w:rsidR="00F465A1" w:rsidRPr="00843002">
              <w:rPr>
                <w:rFonts w:ascii="Nyala" w:hAnsi="Nyala" w:cstheme="minorHAnsi"/>
                <w:sz w:val="22"/>
              </w:rPr>
              <w:t xml:space="preserve"> </w:t>
            </w:r>
            <w:r w:rsidRPr="00843002">
              <w:rPr>
                <w:rFonts w:ascii="Nyala" w:hAnsi="Nyala" w:cstheme="minorHAnsi"/>
                <w:sz w:val="22"/>
              </w:rPr>
              <w:t>lub</w:t>
            </w:r>
            <w:r w:rsidR="00F465A1" w:rsidRPr="00843002">
              <w:rPr>
                <w:rFonts w:ascii="Nyala" w:hAnsi="Nyala" w:cstheme="minorHAnsi"/>
                <w:sz w:val="22"/>
              </w:rPr>
              <w:t xml:space="preserve"> </w:t>
            </w:r>
            <w:r w:rsidRPr="00843002">
              <w:rPr>
                <w:rFonts w:ascii="Nyala" w:hAnsi="Nyala" w:cstheme="minorHAnsi"/>
                <w:sz w:val="22"/>
              </w:rPr>
              <w:t>braku</w:t>
            </w:r>
            <w:r w:rsidR="00F465A1" w:rsidRPr="00843002">
              <w:rPr>
                <w:rFonts w:ascii="Nyala" w:hAnsi="Nyala" w:cstheme="minorHAnsi"/>
                <w:sz w:val="22"/>
              </w:rPr>
              <w:t xml:space="preserve"> </w:t>
            </w:r>
            <w:r w:rsidRPr="00843002">
              <w:rPr>
                <w:rFonts w:ascii="Nyala" w:hAnsi="Nyala" w:cstheme="minorHAnsi"/>
                <w:sz w:val="22"/>
              </w:rPr>
              <w:t>kapitału</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rozwój</w:t>
            </w:r>
          </w:p>
          <w:p w14:paraId="39C781E7" w14:textId="15EC3AB9" w:rsidR="008D4961" w:rsidRPr="00843002" w:rsidRDefault="008D4961" w:rsidP="001E2B7E">
            <w:pPr>
              <w:pStyle w:val="Akapitzlist"/>
              <w:numPr>
                <w:ilvl w:val="0"/>
                <w:numId w:val="18"/>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Niski</w:t>
            </w:r>
            <w:r w:rsidR="00F465A1" w:rsidRPr="00843002">
              <w:rPr>
                <w:rFonts w:ascii="Nyala" w:hAnsi="Nyala" w:cstheme="minorHAnsi"/>
                <w:sz w:val="22"/>
              </w:rPr>
              <w:t xml:space="preserve"> </w:t>
            </w:r>
            <w:r w:rsidRPr="00843002">
              <w:rPr>
                <w:rFonts w:ascii="Nyala" w:hAnsi="Nyala" w:cstheme="minorHAnsi"/>
                <w:sz w:val="22"/>
              </w:rPr>
              <w:t>poziom</w:t>
            </w:r>
            <w:r w:rsidR="00F465A1" w:rsidRPr="00843002">
              <w:rPr>
                <w:rFonts w:ascii="Nyala" w:hAnsi="Nyala" w:cstheme="minorHAnsi"/>
                <w:sz w:val="22"/>
              </w:rPr>
              <w:t xml:space="preserve"> </w:t>
            </w:r>
            <w:r w:rsidRPr="00843002">
              <w:rPr>
                <w:rFonts w:ascii="Nyala" w:hAnsi="Nyala" w:cstheme="minorHAnsi"/>
                <w:sz w:val="22"/>
              </w:rPr>
              <w:t>świadomości</w:t>
            </w:r>
            <w:r w:rsidR="00F465A1" w:rsidRPr="00843002">
              <w:rPr>
                <w:rFonts w:ascii="Nyala" w:hAnsi="Nyala" w:cstheme="minorHAnsi"/>
                <w:sz w:val="22"/>
              </w:rPr>
              <w:t xml:space="preserve"> </w:t>
            </w:r>
            <w:r w:rsidRPr="00843002">
              <w:rPr>
                <w:rFonts w:ascii="Nyala" w:hAnsi="Nyala" w:cstheme="minorHAnsi"/>
                <w:sz w:val="22"/>
              </w:rPr>
              <w:t>społecznej</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wielu</w:t>
            </w:r>
            <w:r w:rsidR="00F465A1" w:rsidRPr="00843002">
              <w:rPr>
                <w:rFonts w:ascii="Nyala" w:hAnsi="Nyala" w:cstheme="minorHAnsi"/>
                <w:sz w:val="22"/>
              </w:rPr>
              <w:t xml:space="preserve"> </w:t>
            </w:r>
            <w:r w:rsidRPr="00843002">
              <w:rPr>
                <w:rFonts w:ascii="Nyala" w:hAnsi="Nyala" w:cstheme="minorHAnsi"/>
                <w:sz w:val="22"/>
              </w:rPr>
              <w:t>wymiarach</w:t>
            </w:r>
            <w:r w:rsidR="00F465A1" w:rsidRPr="00843002">
              <w:rPr>
                <w:rFonts w:ascii="Nyala" w:hAnsi="Nyala" w:cstheme="minorHAnsi"/>
                <w:sz w:val="22"/>
              </w:rPr>
              <w:t xml:space="preserve"> </w:t>
            </w:r>
            <w:r w:rsidRPr="00843002">
              <w:rPr>
                <w:rFonts w:ascii="Nyala" w:hAnsi="Nyala" w:cstheme="minorHAnsi"/>
                <w:sz w:val="22"/>
              </w:rPr>
              <w:t>(wiedza</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edukacja,</w:t>
            </w:r>
            <w:r w:rsidR="00F465A1" w:rsidRPr="00843002">
              <w:rPr>
                <w:rFonts w:ascii="Nyala" w:hAnsi="Nyala" w:cstheme="minorHAnsi"/>
                <w:sz w:val="22"/>
              </w:rPr>
              <w:t xml:space="preserve"> </w:t>
            </w:r>
            <w:r w:rsidRPr="00843002">
              <w:rPr>
                <w:rFonts w:ascii="Nyala" w:hAnsi="Nyala" w:cstheme="minorHAnsi"/>
                <w:sz w:val="22"/>
              </w:rPr>
              <w:t>budowa</w:t>
            </w:r>
            <w:r w:rsidR="00F465A1" w:rsidRPr="00843002">
              <w:rPr>
                <w:rFonts w:ascii="Nyala" w:hAnsi="Nyala" w:cstheme="minorHAnsi"/>
                <w:sz w:val="22"/>
              </w:rPr>
              <w:t xml:space="preserve"> </w:t>
            </w:r>
            <w:r w:rsidRPr="00843002">
              <w:rPr>
                <w:rFonts w:ascii="Nyala" w:hAnsi="Nyala" w:cstheme="minorHAnsi"/>
                <w:sz w:val="22"/>
              </w:rPr>
              <w:t>zaangażowania,</w:t>
            </w:r>
            <w:r w:rsidR="00F465A1" w:rsidRPr="00843002">
              <w:rPr>
                <w:rFonts w:ascii="Nyala" w:hAnsi="Nyala" w:cstheme="minorHAnsi"/>
                <w:sz w:val="22"/>
              </w:rPr>
              <w:t xml:space="preserve"> </w:t>
            </w:r>
            <w:r w:rsidRPr="00843002">
              <w:rPr>
                <w:rFonts w:ascii="Nyala" w:hAnsi="Nyala" w:cstheme="minorHAnsi"/>
                <w:sz w:val="22"/>
              </w:rPr>
              <w:t>umiejętność</w:t>
            </w:r>
            <w:r w:rsidR="00F465A1" w:rsidRPr="00843002">
              <w:rPr>
                <w:rFonts w:ascii="Nyala" w:hAnsi="Nyala" w:cstheme="minorHAnsi"/>
                <w:sz w:val="22"/>
              </w:rPr>
              <w:t xml:space="preserve"> </w:t>
            </w:r>
            <w:r w:rsidRPr="00843002">
              <w:rPr>
                <w:rFonts w:ascii="Nyala" w:hAnsi="Nyala" w:cstheme="minorHAnsi"/>
                <w:sz w:val="22"/>
              </w:rPr>
              <w:t>korzystania</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narzędzi</w:t>
            </w:r>
            <w:r w:rsidR="00F465A1" w:rsidRPr="00843002">
              <w:rPr>
                <w:rFonts w:ascii="Nyala" w:hAnsi="Nyala" w:cstheme="minorHAnsi"/>
                <w:sz w:val="22"/>
              </w:rPr>
              <w:t xml:space="preserve"> </w:t>
            </w:r>
            <w:r w:rsidRPr="00843002">
              <w:rPr>
                <w:rFonts w:ascii="Nyala" w:hAnsi="Nyala" w:cstheme="minorHAnsi"/>
                <w:sz w:val="22"/>
              </w:rPr>
              <w:t>elektronicznych)</w:t>
            </w:r>
          </w:p>
        </w:tc>
      </w:tr>
      <w:tr w:rsidR="003F14EF" w:rsidRPr="00843002" w14:paraId="5FC92417" w14:textId="77777777" w:rsidTr="00E405CA">
        <w:trPr>
          <w:trHeight w:val="340"/>
        </w:trPr>
        <w:tc>
          <w:tcPr>
            <w:tcW w:w="5245" w:type="dxa"/>
            <w:shd w:val="clear" w:color="auto" w:fill="C9C9C9" w:themeFill="accent3" w:themeFillTint="99"/>
          </w:tcPr>
          <w:p w14:paraId="6EDF1D8B" w14:textId="013067D5" w:rsidR="008D4961" w:rsidRPr="00843002" w:rsidRDefault="008D4961" w:rsidP="00A11D3D">
            <w:pPr>
              <w:autoSpaceDE w:val="0"/>
              <w:autoSpaceDN w:val="0"/>
              <w:adjustRightInd w:val="0"/>
              <w:spacing w:before="0" w:after="0"/>
              <w:ind w:left="0"/>
              <w:jc w:val="center"/>
              <w:rPr>
                <w:rFonts w:ascii="Nyala" w:hAnsi="Nyala" w:cstheme="minorHAnsi"/>
                <w:b/>
                <w:bCs/>
                <w:color w:val="000000"/>
                <w:sz w:val="22"/>
              </w:rPr>
            </w:pPr>
            <w:r w:rsidRPr="00843002">
              <w:rPr>
                <w:rFonts w:ascii="Nyala" w:hAnsi="Nyala" w:cstheme="minorHAnsi"/>
                <w:b/>
                <w:bCs/>
                <w:color w:val="000000"/>
                <w:sz w:val="22"/>
              </w:rPr>
              <w:lastRenderedPageBreak/>
              <w:t>Szanse</w:t>
            </w:r>
            <w:r w:rsidR="00F465A1" w:rsidRPr="00843002">
              <w:rPr>
                <w:rFonts w:ascii="Nyala" w:hAnsi="Nyala" w:cstheme="minorHAnsi"/>
                <w:b/>
                <w:bCs/>
                <w:color w:val="000000"/>
                <w:sz w:val="22"/>
              </w:rPr>
              <w:t xml:space="preserve"> </w:t>
            </w:r>
          </w:p>
        </w:tc>
        <w:tc>
          <w:tcPr>
            <w:tcW w:w="5245" w:type="dxa"/>
            <w:shd w:val="clear" w:color="auto" w:fill="C9C9C9" w:themeFill="accent3" w:themeFillTint="99"/>
          </w:tcPr>
          <w:p w14:paraId="007D3E3C" w14:textId="1AE36AC4" w:rsidR="008D4961" w:rsidRPr="00843002" w:rsidRDefault="008D4961" w:rsidP="00A11D3D">
            <w:pPr>
              <w:autoSpaceDE w:val="0"/>
              <w:autoSpaceDN w:val="0"/>
              <w:adjustRightInd w:val="0"/>
              <w:spacing w:before="0" w:after="0"/>
              <w:ind w:left="0"/>
              <w:jc w:val="center"/>
              <w:rPr>
                <w:rFonts w:ascii="Nyala" w:hAnsi="Nyala" w:cstheme="minorHAnsi"/>
                <w:b/>
                <w:bCs/>
                <w:color w:val="000000"/>
                <w:sz w:val="22"/>
              </w:rPr>
            </w:pPr>
            <w:r w:rsidRPr="00843002">
              <w:rPr>
                <w:rFonts w:ascii="Nyala" w:hAnsi="Nyala" w:cstheme="minorHAnsi"/>
                <w:b/>
                <w:bCs/>
                <w:color w:val="000000"/>
                <w:sz w:val="22"/>
              </w:rPr>
              <w:t>Zagrożenia</w:t>
            </w:r>
            <w:r w:rsidR="00F465A1" w:rsidRPr="00843002">
              <w:rPr>
                <w:rFonts w:ascii="Nyala" w:hAnsi="Nyala" w:cstheme="minorHAnsi"/>
                <w:b/>
                <w:bCs/>
                <w:color w:val="000000"/>
                <w:sz w:val="22"/>
              </w:rPr>
              <w:t xml:space="preserve"> </w:t>
            </w:r>
          </w:p>
        </w:tc>
      </w:tr>
      <w:tr w:rsidR="008D4961" w:rsidRPr="00843002" w14:paraId="24770F38" w14:textId="77777777" w:rsidTr="00E405CA">
        <w:tblPrEx>
          <w:tblCellMar>
            <w:left w:w="108" w:type="dxa"/>
            <w:right w:w="108" w:type="dxa"/>
          </w:tblCellMar>
        </w:tblPrEx>
        <w:trPr>
          <w:trHeight w:val="701"/>
        </w:trPr>
        <w:tc>
          <w:tcPr>
            <w:tcW w:w="5245" w:type="dxa"/>
          </w:tcPr>
          <w:p w14:paraId="427A6B36" w14:textId="0316DEE3" w:rsidR="008D4961" w:rsidRPr="00843002" w:rsidRDefault="008D4961" w:rsidP="001E2B7E">
            <w:pPr>
              <w:pStyle w:val="Akapitzlist"/>
              <w:numPr>
                <w:ilvl w:val="0"/>
                <w:numId w:val="20"/>
              </w:numPr>
              <w:spacing w:before="0" w:after="0"/>
              <w:ind w:left="173" w:hanging="173"/>
              <w:contextualSpacing w:val="0"/>
              <w:rPr>
                <w:rFonts w:ascii="Nyala" w:hAnsi="Nyala" w:cstheme="minorHAnsi"/>
                <w:sz w:val="22"/>
              </w:rPr>
            </w:pPr>
            <w:r w:rsidRPr="00843002">
              <w:rPr>
                <w:rFonts w:ascii="Nyala" w:hAnsi="Nyala" w:cstheme="minorHAnsi"/>
                <w:sz w:val="22"/>
              </w:rPr>
              <w:t>Rosnące</w:t>
            </w:r>
            <w:r w:rsidR="00F465A1" w:rsidRPr="00843002">
              <w:rPr>
                <w:rFonts w:ascii="Nyala" w:hAnsi="Nyala" w:cstheme="minorHAnsi"/>
                <w:sz w:val="22"/>
              </w:rPr>
              <w:t xml:space="preserve"> </w:t>
            </w:r>
            <w:r w:rsidRPr="00843002">
              <w:rPr>
                <w:rFonts w:ascii="Nyala" w:hAnsi="Nyala" w:cstheme="minorHAnsi"/>
                <w:sz w:val="22"/>
              </w:rPr>
              <w:t>zainteresowanie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umiejętności</w:t>
            </w:r>
            <w:r w:rsidR="00F465A1" w:rsidRPr="00843002">
              <w:rPr>
                <w:rFonts w:ascii="Nyala" w:hAnsi="Nyala" w:cstheme="minorHAnsi"/>
                <w:sz w:val="22"/>
              </w:rPr>
              <w:t xml:space="preserve"> </w:t>
            </w:r>
            <w:r w:rsidRPr="00843002">
              <w:rPr>
                <w:rFonts w:ascii="Nyala" w:hAnsi="Nyala" w:cstheme="minorHAnsi"/>
                <w:sz w:val="22"/>
              </w:rPr>
              <w:t>posługiwania</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technologiami</w:t>
            </w:r>
            <w:r w:rsidR="00F465A1" w:rsidRPr="00843002">
              <w:rPr>
                <w:rFonts w:ascii="Nyala" w:hAnsi="Nyala" w:cstheme="minorHAnsi"/>
                <w:sz w:val="22"/>
              </w:rPr>
              <w:t xml:space="preserve"> </w:t>
            </w:r>
            <w:r w:rsidRPr="00843002">
              <w:rPr>
                <w:rFonts w:ascii="Nyala" w:hAnsi="Nyala" w:cstheme="minorHAnsi"/>
                <w:sz w:val="22"/>
              </w:rPr>
              <w:t>informacyjno-komunikacyjnym</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społeczeństwie</w:t>
            </w:r>
          </w:p>
          <w:p w14:paraId="6D6FC849" w14:textId="245A487D" w:rsidR="008D4961" w:rsidRPr="00843002" w:rsidRDefault="008D4961" w:rsidP="001E2B7E">
            <w:pPr>
              <w:pStyle w:val="Akapitzlist"/>
              <w:numPr>
                <w:ilvl w:val="0"/>
                <w:numId w:val="20"/>
              </w:numPr>
              <w:autoSpaceDE w:val="0"/>
              <w:autoSpaceDN w:val="0"/>
              <w:adjustRightInd w:val="0"/>
              <w:spacing w:before="0" w:after="0"/>
              <w:ind w:left="173" w:hanging="173"/>
              <w:contextualSpacing w:val="0"/>
              <w:rPr>
                <w:rFonts w:ascii="Nyala" w:hAnsi="Nyala" w:cstheme="minorHAnsi"/>
                <w:sz w:val="22"/>
              </w:rPr>
            </w:pPr>
            <w:r w:rsidRPr="00843002">
              <w:rPr>
                <w:rFonts w:ascii="Nyala" w:hAnsi="Nyala" w:cstheme="minorHAnsi"/>
                <w:sz w:val="22"/>
              </w:rPr>
              <w:t>Rozwój</w:t>
            </w:r>
            <w:r w:rsidR="00F465A1" w:rsidRPr="00843002">
              <w:rPr>
                <w:rFonts w:ascii="Nyala" w:hAnsi="Nyala" w:cstheme="minorHAnsi"/>
                <w:sz w:val="22"/>
              </w:rPr>
              <w:t xml:space="preserve"> </w:t>
            </w:r>
            <w:r w:rsidRPr="00843002">
              <w:rPr>
                <w:rFonts w:ascii="Nyala" w:hAnsi="Nyala" w:cstheme="minorHAnsi"/>
                <w:color w:val="000000"/>
                <w:sz w:val="22"/>
              </w:rPr>
              <w:t>nowoczesnej</w:t>
            </w:r>
            <w:r w:rsidR="00F465A1" w:rsidRPr="00843002">
              <w:rPr>
                <w:rFonts w:ascii="Nyala" w:hAnsi="Nyala" w:cstheme="minorHAnsi"/>
                <w:sz w:val="22"/>
              </w:rPr>
              <w:t xml:space="preserve"> </w:t>
            </w:r>
            <w:r w:rsidRPr="00843002">
              <w:rPr>
                <w:rFonts w:ascii="Nyala" w:hAnsi="Nyala" w:cstheme="minorHAnsi"/>
                <w:sz w:val="22"/>
              </w:rPr>
              <w:t>infrastruktury</w:t>
            </w:r>
            <w:r w:rsidR="00F465A1" w:rsidRPr="00843002">
              <w:rPr>
                <w:rFonts w:ascii="Nyala" w:hAnsi="Nyala" w:cstheme="minorHAnsi"/>
                <w:sz w:val="22"/>
              </w:rPr>
              <w:t xml:space="preserve"> </w:t>
            </w:r>
            <w:r w:rsidRPr="00843002">
              <w:rPr>
                <w:rFonts w:ascii="Nyala" w:hAnsi="Nyala" w:cstheme="minorHAnsi"/>
                <w:sz w:val="22"/>
              </w:rPr>
              <w:t>internetowej</w:t>
            </w:r>
          </w:p>
          <w:p w14:paraId="74639845" w14:textId="3756F196" w:rsidR="008D4961" w:rsidRPr="00843002" w:rsidRDefault="008D4961" w:rsidP="001E2B7E">
            <w:pPr>
              <w:pStyle w:val="Akapitzlist"/>
              <w:numPr>
                <w:ilvl w:val="0"/>
                <w:numId w:val="20"/>
              </w:numPr>
              <w:autoSpaceDE w:val="0"/>
              <w:autoSpaceDN w:val="0"/>
              <w:adjustRightInd w:val="0"/>
              <w:spacing w:before="0" w:after="0"/>
              <w:ind w:left="173" w:hanging="173"/>
              <w:contextualSpacing w:val="0"/>
              <w:rPr>
                <w:rFonts w:ascii="Nyala" w:hAnsi="Nyala" w:cstheme="minorHAnsi"/>
                <w:color w:val="000000"/>
                <w:sz w:val="22"/>
              </w:rPr>
            </w:pPr>
            <w:r w:rsidRPr="00843002">
              <w:rPr>
                <w:rFonts w:ascii="Nyala" w:hAnsi="Nyala" w:cstheme="minorHAnsi"/>
                <w:color w:val="000000"/>
                <w:sz w:val="22"/>
              </w:rPr>
              <w:t>Lokalizacja</w:t>
            </w:r>
            <w:r w:rsidR="00F465A1" w:rsidRPr="00843002">
              <w:rPr>
                <w:rFonts w:ascii="Nyala" w:hAnsi="Nyala" w:cstheme="minorHAnsi"/>
                <w:color w:val="000000"/>
                <w:sz w:val="22"/>
              </w:rPr>
              <w:t xml:space="preserve"> </w:t>
            </w:r>
            <w:r w:rsidRPr="00843002">
              <w:rPr>
                <w:rFonts w:ascii="Nyala" w:hAnsi="Nyala" w:cstheme="minorHAnsi"/>
                <w:color w:val="000000"/>
                <w:sz w:val="22"/>
              </w:rPr>
              <w:t>obszaru</w:t>
            </w:r>
            <w:r w:rsidR="00F465A1" w:rsidRPr="00843002">
              <w:rPr>
                <w:rFonts w:ascii="Nyala" w:hAnsi="Nyala" w:cstheme="minorHAnsi"/>
                <w:color w:val="000000"/>
                <w:sz w:val="22"/>
              </w:rPr>
              <w:t xml:space="preserve"> </w:t>
            </w:r>
            <w:r w:rsidRPr="00843002">
              <w:rPr>
                <w:rFonts w:ascii="Nyala" w:hAnsi="Nyala" w:cstheme="minorHAnsi"/>
                <w:color w:val="000000"/>
                <w:sz w:val="22"/>
              </w:rPr>
              <w:t>LGD</w:t>
            </w:r>
            <w:r w:rsidR="00F465A1" w:rsidRPr="00843002">
              <w:rPr>
                <w:rFonts w:ascii="Nyala" w:hAnsi="Nyala" w:cstheme="minorHAnsi"/>
                <w:color w:val="000000"/>
                <w:sz w:val="22"/>
              </w:rPr>
              <w:t xml:space="preserve"> </w:t>
            </w:r>
            <w:r w:rsidRPr="00843002">
              <w:rPr>
                <w:rFonts w:ascii="Nyala" w:hAnsi="Nyala" w:cstheme="minorHAnsi"/>
                <w:color w:val="000000"/>
                <w:sz w:val="22"/>
              </w:rPr>
              <w:t>w</w:t>
            </w:r>
            <w:r w:rsidR="00F465A1" w:rsidRPr="00843002">
              <w:rPr>
                <w:rFonts w:ascii="Nyala" w:hAnsi="Nyala" w:cstheme="minorHAnsi"/>
                <w:color w:val="000000"/>
                <w:sz w:val="22"/>
              </w:rPr>
              <w:t xml:space="preserve"> </w:t>
            </w:r>
            <w:r w:rsidRPr="00843002">
              <w:rPr>
                <w:rFonts w:ascii="Nyala" w:hAnsi="Nyala" w:cstheme="minorHAnsi"/>
                <w:color w:val="000000"/>
                <w:sz w:val="22"/>
              </w:rPr>
              <w:t>obrębie</w:t>
            </w:r>
            <w:r w:rsidR="00F465A1" w:rsidRPr="00843002">
              <w:rPr>
                <w:rFonts w:ascii="Nyala" w:hAnsi="Nyala" w:cstheme="minorHAnsi"/>
                <w:color w:val="000000"/>
                <w:sz w:val="22"/>
              </w:rPr>
              <w:t xml:space="preserve"> </w:t>
            </w:r>
            <w:r w:rsidRPr="00843002">
              <w:rPr>
                <w:rFonts w:ascii="Nyala" w:hAnsi="Nyala" w:cstheme="minorHAnsi"/>
                <w:color w:val="000000"/>
                <w:sz w:val="22"/>
              </w:rPr>
              <w:t>aglomeracji</w:t>
            </w:r>
            <w:r w:rsidR="00F465A1" w:rsidRPr="00843002">
              <w:rPr>
                <w:rFonts w:ascii="Nyala" w:hAnsi="Nyala" w:cstheme="minorHAnsi"/>
                <w:color w:val="000000"/>
                <w:sz w:val="22"/>
              </w:rPr>
              <w:t xml:space="preserve"> </w:t>
            </w:r>
            <w:r w:rsidRPr="00843002">
              <w:rPr>
                <w:rFonts w:ascii="Nyala" w:hAnsi="Nyala" w:cstheme="minorHAnsi"/>
                <w:color w:val="000000"/>
                <w:sz w:val="22"/>
              </w:rPr>
              <w:t>warszawskiej,</w:t>
            </w:r>
            <w:r w:rsidR="00F465A1" w:rsidRPr="00843002">
              <w:rPr>
                <w:rFonts w:ascii="Nyala" w:hAnsi="Nyala" w:cstheme="minorHAnsi"/>
                <w:color w:val="000000"/>
                <w:sz w:val="22"/>
              </w:rPr>
              <w:t xml:space="preserve"> </w:t>
            </w:r>
            <w:r w:rsidRPr="00843002">
              <w:rPr>
                <w:rFonts w:ascii="Nyala" w:hAnsi="Nyala" w:cstheme="minorHAnsi"/>
                <w:color w:val="000000"/>
                <w:sz w:val="22"/>
              </w:rPr>
              <w:t>dobra</w:t>
            </w:r>
            <w:r w:rsidR="00F465A1" w:rsidRPr="00843002">
              <w:rPr>
                <w:rFonts w:ascii="Nyala" w:hAnsi="Nyala" w:cstheme="minorHAnsi"/>
                <w:color w:val="000000"/>
                <w:sz w:val="22"/>
              </w:rPr>
              <w:t xml:space="preserve"> </w:t>
            </w:r>
            <w:r w:rsidRPr="00843002">
              <w:rPr>
                <w:rFonts w:ascii="Nyala" w:hAnsi="Nyala" w:cstheme="minorHAnsi"/>
                <w:color w:val="000000"/>
                <w:sz w:val="22"/>
              </w:rPr>
              <w:t>komunikacja</w:t>
            </w:r>
            <w:r w:rsidR="00F465A1" w:rsidRPr="00843002">
              <w:rPr>
                <w:rFonts w:ascii="Nyala" w:hAnsi="Nyala" w:cstheme="minorHAnsi"/>
                <w:color w:val="000000"/>
                <w:sz w:val="22"/>
              </w:rPr>
              <w:t xml:space="preserve"> </w:t>
            </w:r>
            <w:r w:rsidRPr="00843002">
              <w:rPr>
                <w:rFonts w:ascii="Nyala" w:hAnsi="Nyala" w:cstheme="minorHAnsi"/>
                <w:color w:val="000000"/>
                <w:sz w:val="22"/>
              </w:rPr>
              <w:t>drogowa</w:t>
            </w:r>
            <w:r w:rsidR="00F465A1" w:rsidRPr="00843002">
              <w:rPr>
                <w:rFonts w:ascii="Nyala" w:hAnsi="Nyala" w:cstheme="minorHAnsi"/>
                <w:color w:val="000000"/>
                <w:sz w:val="22"/>
              </w:rPr>
              <w:t xml:space="preserve"> </w:t>
            </w:r>
            <w:r w:rsidR="00175991" w:rsidRPr="00843002">
              <w:rPr>
                <w:rFonts w:ascii="Nyala" w:hAnsi="Nyala" w:cstheme="minorHAnsi"/>
                <w:color w:val="000000"/>
                <w:sz w:val="22"/>
              </w:rPr>
              <w:br/>
            </w:r>
            <w:r w:rsidRPr="00843002">
              <w:rPr>
                <w:rFonts w:ascii="Nyala" w:hAnsi="Nyala" w:cstheme="minorHAnsi"/>
                <w:color w:val="000000"/>
                <w:sz w:val="22"/>
              </w:rPr>
              <w:t>i</w:t>
            </w:r>
            <w:r w:rsidR="00F465A1" w:rsidRPr="00843002">
              <w:rPr>
                <w:rFonts w:ascii="Nyala" w:hAnsi="Nyala" w:cstheme="minorHAnsi"/>
                <w:color w:val="000000"/>
                <w:sz w:val="22"/>
              </w:rPr>
              <w:t xml:space="preserve"> </w:t>
            </w:r>
            <w:r w:rsidRPr="00843002">
              <w:rPr>
                <w:rFonts w:ascii="Nyala" w:hAnsi="Nyala" w:cstheme="minorHAnsi"/>
                <w:color w:val="000000"/>
                <w:sz w:val="22"/>
              </w:rPr>
              <w:t>kolejowa</w:t>
            </w:r>
            <w:r w:rsidR="00F465A1" w:rsidRPr="00843002">
              <w:rPr>
                <w:rFonts w:ascii="Nyala" w:hAnsi="Nyala" w:cstheme="minorHAnsi"/>
                <w:color w:val="000000"/>
                <w:sz w:val="22"/>
              </w:rPr>
              <w:t xml:space="preserve"> </w:t>
            </w:r>
            <w:r w:rsidRPr="00843002">
              <w:rPr>
                <w:rFonts w:ascii="Nyala" w:hAnsi="Nyala" w:cstheme="minorHAnsi"/>
                <w:color w:val="000000"/>
                <w:sz w:val="22"/>
              </w:rPr>
              <w:t>z</w:t>
            </w:r>
            <w:r w:rsidR="00F465A1" w:rsidRPr="00843002">
              <w:rPr>
                <w:rFonts w:ascii="Nyala" w:hAnsi="Nyala" w:cstheme="minorHAnsi"/>
                <w:color w:val="000000"/>
                <w:sz w:val="22"/>
              </w:rPr>
              <w:t xml:space="preserve"> </w:t>
            </w:r>
            <w:r w:rsidRPr="00843002">
              <w:rPr>
                <w:rFonts w:ascii="Nyala" w:hAnsi="Nyala" w:cstheme="minorHAnsi"/>
                <w:color w:val="000000"/>
                <w:sz w:val="22"/>
              </w:rPr>
              <w:t>Warszawą,</w:t>
            </w:r>
            <w:r w:rsidR="00F465A1" w:rsidRPr="00843002">
              <w:rPr>
                <w:rFonts w:ascii="Nyala" w:hAnsi="Nyala" w:cstheme="minorHAnsi"/>
                <w:color w:val="000000"/>
                <w:sz w:val="22"/>
              </w:rPr>
              <w:t xml:space="preserve"> </w:t>
            </w:r>
            <w:r w:rsidRPr="00843002">
              <w:rPr>
                <w:rFonts w:ascii="Nyala" w:hAnsi="Nyala" w:cstheme="minorHAnsi"/>
                <w:color w:val="000000"/>
                <w:sz w:val="22"/>
              </w:rPr>
              <w:t>bliskość</w:t>
            </w:r>
            <w:r w:rsidR="00F465A1" w:rsidRPr="00843002">
              <w:rPr>
                <w:rFonts w:ascii="Nyala" w:hAnsi="Nyala" w:cstheme="minorHAnsi"/>
                <w:color w:val="000000"/>
                <w:sz w:val="22"/>
              </w:rPr>
              <w:t xml:space="preserve"> </w:t>
            </w:r>
            <w:r w:rsidRPr="00843002">
              <w:rPr>
                <w:rFonts w:ascii="Nyala" w:hAnsi="Nyala" w:cstheme="minorHAnsi"/>
                <w:color w:val="000000"/>
                <w:sz w:val="22"/>
              </w:rPr>
              <w:t>dwu</w:t>
            </w:r>
            <w:r w:rsidR="00F465A1" w:rsidRPr="00843002">
              <w:rPr>
                <w:rFonts w:ascii="Nyala" w:hAnsi="Nyala" w:cstheme="minorHAnsi"/>
                <w:color w:val="000000"/>
                <w:sz w:val="22"/>
              </w:rPr>
              <w:t xml:space="preserve"> </w:t>
            </w:r>
            <w:r w:rsidRPr="00843002">
              <w:rPr>
                <w:rFonts w:ascii="Nyala" w:hAnsi="Nyala" w:cstheme="minorHAnsi"/>
                <w:color w:val="000000"/>
                <w:sz w:val="22"/>
              </w:rPr>
              <w:t>lotnisk.</w:t>
            </w:r>
          </w:p>
          <w:p w14:paraId="2BD583BB" w14:textId="1AA52BEA" w:rsidR="008D4961" w:rsidRPr="00843002" w:rsidRDefault="008D4961" w:rsidP="001E2B7E">
            <w:pPr>
              <w:pStyle w:val="Akapitzlist"/>
              <w:numPr>
                <w:ilvl w:val="0"/>
                <w:numId w:val="20"/>
              </w:numPr>
              <w:spacing w:before="0" w:after="0"/>
              <w:ind w:left="173" w:hanging="173"/>
              <w:contextualSpacing w:val="0"/>
              <w:rPr>
                <w:rFonts w:ascii="Nyala" w:hAnsi="Nyala" w:cstheme="minorHAnsi"/>
                <w:sz w:val="22"/>
              </w:rPr>
            </w:pPr>
            <w:r w:rsidRPr="00843002">
              <w:rPr>
                <w:rFonts w:ascii="Nyala" w:hAnsi="Nyala" w:cstheme="minorHAnsi"/>
                <w:sz w:val="22"/>
              </w:rPr>
              <w:t>Warunki</w:t>
            </w:r>
            <w:r w:rsidR="00F465A1" w:rsidRPr="00843002">
              <w:rPr>
                <w:rFonts w:ascii="Nyala" w:hAnsi="Nyala" w:cstheme="minorHAnsi"/>
                <w:sz w:val="22"/>
              </w:rPr>
              <w:t xml:space="preserve"> </w:t>
            </w:r>
            <w:r w:rsidRPr="00843002">
              <w:rPr>
                <w:rFonts w:ascii="Nyala" w:hAnsi="Nyala" w:cstheme="minorHAnsi"/>
                <w:sz w:val="22"/>
              </w:rPr>
              <w:t>przyrodnicze</w:t>
            </w:r>
            <w:r w:rsidR="00F465A1" w:rsidRPr="00843002">
              <w:rPr>
                <w:rFonts w:ascii="Nyala" w:hAnsi="Nyala" w:cstheme="minorHAnsi"/>
                <w:sz w:val="22"/>
              </w:rPr>
              <w:t xml:space="preserve"> </w:t>
            </w:r>
            <w:r w:rsidRPr="00843002">
              <w:rPr>
                <w:rFonts w:ascii="Nyala" w:hAnsi="Nyala" w:cstheme="minorHAnsi"/>
                <w:sz w:val="22"/>
              </w:rPr>
              <w:t>sprzyjające</w:t>
            </w:r>
            <w:r w:rsidR="00F465A1" w:rsidRPr="00843002">
              <w:rPr>
                <w:rFonts w:ascii="Nyala" w:hAnsi="Nyala" w:cstheme="minorHAnsi"/>
                <w:sz w:val="22"/>
              </w:rPr>
              <w:t xml:space="preserve"> </w:t>
            </w:r>
            <w:r w:rsidRPr="00843002">
              <w:rPr>
                <w:rFonts w:ascii="Nyala" w:hAnsi="Nyala" w:cstheme="minorHAnsi"/>
                <w:sz w:val="22"/>
              </w:rPr>
              <w:t>lokalnej</w:t>
            </w:r>
            <w:r w:rsidR="00F465A1" w:rsidRPr="00843002">
              <w:rPr>
                <w:rFonts w:ascii="Nyala" w:hAnsi="Nyala" w:cstheme="minorHAnsi"/>
                <w:sz w:val="22"/>
              </w:rPr>
              <w:t xml:space="preserve"> </w:t>
            </w:r>
            <w:r w:rsidRPr="00843002">
              <w:rPr>
                <w:rFonts w:ascii="Nyala" w:hAnsi="Nyala" w:cstheme="minorHAnsi"/>
                <w:sz w:val="22"/>
              </w:rPr>
              <w:t>turystyce</w:t>
            </w:r>
            <w:r w:rsidR="00F465A1" w:rsidRPr="00843002">
              <w:rPr>
                <w:rFonts w:ascii="Nyala" w:hAnsi="Nyala" w:cstheme="minorHAnsi"/>
                <w:sz w:val="22"/>
              </w:rPr>
              <w:t xml:space="preserve"> </w:t>
            </w:r>
            <w:r w:rsidRPr="00843002">
              <w:rPr>
                <w:rFonts w:ascii="Nyala" w:hAnsi="Nyala" w:cstheme="minorHAnsi"/>
                <w:sz w:val="22"/>
              </w:rPr>
              <w:t>weekendowej</w:t>
            </w:r>
          </w:p>
          <w:p w14:paraId="392B6FBB" w14:textId="0122E650" w:rsidR="008D4961" w:rsidRPr="00843002" w:rsidRDefault="008D4961" w:rsidP="001E2B7E">
            <w:pPr>
              <w:pStyle w:val="Akapitzlist"/>
              <w:numPr>
                <w:ilvl w:val="0"/>
                <w:numId w:val="20"/>
              </w:numPr>
              <w:spacing w:before="0" w:after="0"/>
              <w:ind w:left="173" w:hanging="173"/>
              <w:contextualSpacing w:val="0"/>
              <w:rPr>
                <w:rFonts w:ascii="Nyala" w:hAnsi="Nyala" w:cstheme="minorHAnsi"/>
                <w:sz w:val="22"/>
              </w:rPr>
            </w:pPr>
            <w:r w:rsidRPr="00843002">
              <w:rPr>
                <w:rFonts w:ascii="Nyala" w:hAnsi="Nyala" w:cstheme="minorHAnsi"/>
                <w:sz w:val="22"/>
              </w:rPr>
              <w:t>Dostęp</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środków</w:t>
            </w:r>
            <w:r w:rsidR="00F465A1" w:rsidRPr="00843002">
              <w:rPr>
                <w:rFonts w:ascii="Nyala" w:hAnsi="Nyala" w:cstheme="minorHAnsi"/>
                <w:sz w:val="22"/>
              </w:rPr>
              <w:t xml:space="preserve"> </w:t>
            </w:r>
            <w:r w:rsidRPr="00843002">
              <w:rPr>
                <w:rFonts w:ascii="Nyala" w:hAnsi="Nyala" w:cstheme="minorHAnsi"/>
                <w:sz w:val="22"/>
              </w:rPr>
              <w:t>UE</w:t>
            </w:r>
            <w:r w:rsidR="00F465A1" w:rsidRPr="00843002">
              <w:rPr>
                <w:rFonts w:ascii="Nyala" w:hAnsi="Nyala" w:cstheme="minorHAnsi"/>
                <w:sz w:val="22"/>
              </w:rPr>
              <w:t xml:space="preserve"> </w:t>
            </w:r>
            <w:r w:rsidRPr="00843002">
              <w:rPr>
                <w:rFonts w:ascii="Nyala" w:hAnsi="Nyala" w:cstheme="minorHAnsi"/>
                <w:sz w:val="22"/>
              </w:rPr>
              <w:t>wdrażanych</w:t>
            </w:r>
            <w:r w:rsidR="00F465A1" w:rsidRPr="00843002">
              <w:rPr>
                <w:rFonts w:ascii="Nyala" w:hAnsi="Nyala" w:cstheme="minorHAnsi"/>
                <w:sz w:val="22"/>
              </w:rPr>
              <w:t xml:space="preserve"> </w:t>
            </w:r>
            <w:r w:rsidRPr="00843002">
              <w:rPr>
                <w:rFonts w:ascii="Nyala" w:hAnsi="Nyala" w:cstheme="minorHAnsi"/>
                <w:sz w:val="22"/>
              </w:rPr>
              <w:t>oddolnie</w:t>
            </w:r>
            <w:r w:rsidR="00F465A1" w:rsidRPr="00843002">
              <w:rPr>
                <w:rFonts w:ascii="Nyala" w:hAnsi="Nyala" w:cstheme="minorHAnsi"/>
                <w:sz w:val="22"/>
              </w:rPr>
              <w:t xml:space="preserve"> </w:t>
            </w:r>
          </w:p>
          <w:p w14:paraId="526A27C2" w14:textId="0800CB37" w:rsidR="008D4961" w:rsidRPr="00843002" w:rsidRDefault="008D4961" w:rsidP="001E2B7E">
            <w:pPr>
              <w:pStyle w:val="Akapitzlist"/>
              <w:numPr>
                <w:ilvl w:val="0"/>
                <w:numId w:val="20"/>
              </w:numPr>
              <w:spacing w:before="0" w:after="0"/>
              <w:ind w:left="173" w:hanging="173"/>
              <w:contextualSpacing w:val="0"/>
              <w:rPr>
                <w:rFonts w:ascii="Nyala" w:hAnsi="Nyala" w:cstheme="minorHAnsi"/>
                <w:sz w:val="22"/>
              </w:rPr>
            </w:pPr>
            <w:r w:rsidRPr="00843002">
              <w:rPr>
                <w:rFonts w:ascii="Nyala" w:hAnsi="Nyala" w:cstheme="minorHAnsi"/>
                <w:sz w:val="22"/>
              </w:rPr>
              <w:t>Imigranci</w:t>
            </w:r>
            <w:r w:rsidR="00F465A1" w:rsidRPr="00843002">
              <w:rPr>
                <w:rFonts w:ascii="Nyala" w:hAnsi="Nyala" w:cstheme="minorHAnsi"/>
                <w:sz w:val="22"/>
              </w:rPr>
              <w:t xml:space="preserve"> </w:t>
            </w:r>
            <w:r w:rsidRPr="00843002">
              <w:rPr>
                <w:rFonts w:ascii="Nyala" w:hAnsi="Nyala" w:cstheme="minorHAnsi"/>
                <w:sz w:val="22"/>
              </w:rPr>
              <w:t>jako</w:t>
            </w:r>
            <w:r w:rsidR="00F465A1" w:rsidRPr="00843002">
              <w:rPr>
                <w:rFonts w:ascii="Nyala" w:hAnsi="Nyala" w:cstheme="minorHAnsi"/>
                <w:sz w:val="22"/>
              </w:rPr>
              <w:t xml:space="preserve"> </w:t>
            </w:r>
            <w:r w:rsidRPr="00843002">
              <w:rPr>
                <w:rFonts w:ascii="Nyala" w:hAnsi="Nyala" w:cstheme="minorHAnsi"/>
                <w:sz w:val="22"/>
              </w:rPr>
              <w:t>szansa</w:t>
            </w:r>
            <w:r w:rsidR="00F465A1" w:rsidRPr="00843002">
              <w:rPr>
                <w:rFonts w:ascii="Nyala" w:hAnsi="Nyala" w:cstheme="minorHAnsi"/>
                <w:sz w:val="22"/>
              </w:rPr>
              <w:t xml:space="preserve"> </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rynku</w:t>
            </w:r>
            <w:r w:rsidR="00F465A1" w:rsidRPr="00843002">
              <w:rPr>
                <w:rFonts w:ascii="Nyala" w:hAnsi="Nyala" w:cstheme="minorHAnsi"/>
                <w:sz w:val="22"/>
              </w:rPr>
              <w:t xml:space="preserve"> </w:t>
            </w:r>
            <w:r w:rsidRPr="00843002">
              <w:rPr>
                <w:rFonts w:ascii="Nyala" w:hAnsi="Nyala" w:cstheme="minorHAnsi"/>
                <w:sz w:val="22"/>
              </w:rPr>
              <w:t>pracy,</w:t>
            </w:r>
            <w:r w:rsidR="00F465A1" w:rsidRPr="00843002">
              <w:rPr>
                <w:rFonts w:ascii="Nyala" w:hAnsi="Nyala" w:cstheme="minorHAnsi"/>
                <w:sz w:val="22"/>
              </w:rPr>
              <w:t xml:space="preserve"> </w:t>
            </w:r>
            <w:r w:rsidRPr="00843002">
              <w:rPr>
                <w:rFonts w:ascii="Nyala" w:hAnsi="Nyala" w:cstheme="minorHAnsi"/>
                <w:sz w:val="22"/>
              </w:rPr>
              <w:t>demografii,</w:t>
            </w:r>
            <w:r w:rsidR="00F465A1" w:rsidRPr="00843002">
              <w:rPr>
                <w:rFonts w:ascii="Nyala" w:hAnsi="Nyala" w:cstheme="minorHAnsi"/>
                <w:sz w:val="22"/>
              </w:rPr>
              <w:t xml:space="preserve"> </w:t>
            </w:r>
            <w:r w:rsidRPr="00843002">
              <w:rPr>
                <w:rFonts w:ascii="Nyala" w:hAnsi="Nyala" w:cstheme="minorHAnsi"/>
                <w:sz w:val="22"/>
              </w:rPr>
              <w:t>różnorodności</w:t>
            </w:r>
            <w:r w:rsidR="00F465A1" w:rsidRPr="00843002">
              <w:rPr>
                <w:rFonts w:ascii="Nyala" w:hAnsi="Nyala" w:cstheme="minorHAnsi"/>
                <w:sz w:val="22"/>
              </w:rPr>
              <w:t xml:space="preserve"> </w:t>
            </w:r>
            <w:r w:rsidRPr="00843002">
              <w:rPr>
                <w:rFonts w:ascii="Nyala" w:hAnsi="Nyala" w:cstheme="minorHAnsi"/>
                <w:sz w:val="22"/>
              </w:rPr>
              <w:t>kulturowej.</w:t>
            </w:r>
          </w:p>
          <w:p w14:paraId="4D841A9D" w14:textId="5AC3AC81" w:rsidR="008D4961" w:rsidRPr="00843002" w:rsidRDefault="008D4961" w:rsidP="001E2B7E">
            <w:pPr>
              <w:pStyle w:val="Akapitzlist"/>
              <w:numPr>
                <w:ilvl w:val="0"/>
                <w:numId w:val="20"/>
              </w:numPr>
              <w:spacing w:before="0" w:after="0"/>
              <w:ind w:left="173" w:hanging="173"/>
              <w:contextualSpacing w:val="0"/>
              <w:rPr>
                <w:rFonts w:ascii="Nyala" w:hAnsi="Nyala" w:cstheme="minorHAnsi"/>
                <w:sz w:val="22"/>
              </w:rPr>
            </w:pPr>
            <w:r w:rsidRPr="00843002">
              <w:rPr>
                <w:rFonts w:ascii="Nyala" w:hAnsi="Nyala" w:cstheme="minorHAnsi"/>
                <w:sz w:val="22"/>
              </w:rPr>
              <w:t>Wzrost</w:t>
            </w:r>
            <w:r w:rsidR="00F465A1" w:rsidRPr="00843002">
              <w:rPr>
                <w:rFonts w:ascii="Nyala" w:hAnsi="Nyala" w:cstheme="minorHAnsi"/>
                <w:sz w:val="22"/>
              </w:rPr>
              <w:t xml:space="preserve"> </w:t>
            </w:r>
            <w:r w:rsidRPr="00843002">
              <w:rPr>
                <w:rFonts w:ascii="Nyala" w:hAnsi="Nyala" w:cstheme="minorHAnsi"/>
                <w:sz w:val="22"/>
              </w:rPr>
              <w:t>świadomości</w:t>
            </w:r>
            <w:r w:rsidR="00F465A1" w:rsidRPr="00843002">
              <w:rPr>
                <w:rFonts w:ascii="Nyala" w:hAnsi="Nyala" w:cstheme="minorHAnsi"/>
                <w:sz w:val="22"/>
              </w:rPr>
              <w:t xml:space="preserve"> </w:t>
            </w:r>
            <w:r w:rsidRPr="00843002">
              <w:rPr>
                <w:rFonts w:ascii="Nyala" w:hAnsi="Nyala" w:cstheme="minorHAnsi"/>
                <w:sz w:val="22"/>
              </w:rPr>
              <w:t>ekologicznej,</w:t>
            </w:r>
            <w:r w:rsidR="00F465A1" w:rsidRPr="00843002">
              <w:rPr>
                <w:rFonts w:ascii="Nyala" w:hAnsi="Nyala" w:cstheme="minorHAnsi"/>
                <w:sz w:val="22"/>
              </w:rPr>
              <w:t xml:space="preserve"> </w:t>
            </w:r>
            <w:r w:rsidR="00CF2877" w:rsidRPr="00843002">
              <w:rPr>
                <w:rFonts w:ascii="Nyala" w:hAnsi="Nyala" w:cstheme="minorHAnsi"/>
                <w:sz w:val="22"/>
              </w:rPr>
              <w:t xml:space="preserve">i </w:t>
            </w:r>
            <w:r w:rsidRPr="00843002">
              <w:rPr>
                <w:rFonts w:ascii="Nyala" w:hAnsi="Nyala" w:cstheme="minorHAnsi"/>
                <w:sz w:val="22"/>
              </w:rPr>
              <w:t>pozytywnego</w:t>
            </w:r>
            <w:r w:rsidR="00F465A1" w:rsidRPr="00843002">
              <w:rPr>
                <w:rFonts w:ascii="Nyala" w:hAnsi="Nyala" w:cstheme="minorHAnsi"/>
                <w:sz w:val="22"/>
              </w:rPr>
              <w:t xml:space="preserve"> </w:t>
            </w:r>
            <w:r w:rsidRPr="00843002">
              <w:rPr>
                <w:rFonts w:ascii="Nyala" w:hAnsi="Nyala" w:cstheme="minorHAnsi"/>
                <w:sz w:val="22"/>
              </w:rPr>
              <w:t>postrzegania</w:t>
            </w:r>
            <w:r w:rsidR="00F465A1" w:rsidRPr="00843002">
              <w:rPr>
                <w:rFonts w:ascii="Nyala" w:hAnsi="Nyala" w:cstheme="minorHAnsi"/>
                <w:sz w:val="22"/>
              </w:rPr>
              <w:t xml:space="preserve"> </w:t>
            </w:r>
            <w:r w:rsidRPr="00843002">
              <w:rPr>
                <w:rFonts w:ascii="Nyala" w:hAnsi="Nyala" w:cstheme="minorHAnsi"/>
                <w:sz w:val="22"/>
              </w:rPr>
              <w:t>zachowań</w:t>
            </w:r>
            <w:r w:rsidR="00F465A1" w:rsidRPr="00843002">
              <w:rPr>
                <w:rFonts w:ascii="Nyala" w:hAnsi="Nyala" w:cstheme="minorHAnsi"/>
                <w:sz w:val="22"/>
              </w:rPr>
              <w:t xml:space="preserve"> </w:t>
            </w:r>
            <w:r w:rsidRPr="00843002">
              <w:rPr>
                <w:rFonts w:ascii="Nyala" w:hAnsi="Nyala" w:cstheme="minorHAnsi"/>
                <w:sz w:val="22"/>
              </w:rPr>
              <w:t>pro-ekologicznych</w:t>
            </w:r>
            <w:r w:rsidR="00F465A1" w:rsidRPr="00843002">
              <w:rPr>
                <w:rFonts w:ascii="Nyala" w:hAnsi="Nyala" w:cstheme="minorHAnsi"/>
                <w:sz w:val="22"/>
              </w:rPr>
              <w:t xml:space="preserve"> </w:t>
            </w:r>
          </w:p>
          <w:p w14:paraId="5FFDCA68" w14:textId="29B00AA2" w:rsidR="008D4961" w:rsidRPr="00843002" w:rsidRDefault="008D4961" w:rsidP="001E2B7E">
            <w:pPr>
              <w:pStyle w:val="Akapitzlist"/>
              <w:numPr>
                <w:ilvl w:val="0"/>
                <w:numId w:val="20"/>
              </w:numPr>
              <w:spacing w:before="0" w:after="0"/>
              <w:ind w:left="173" w:hanging="173"/>
              <w:contextualSpacing w:val="0"/>
              <w:rPr>
                <w:rFonts w:ascii="Nyala" w:hAnsi="Nyala" w:cstheme="minorHAnsi"/>
                <w:sz w:val="22"/>
              </w:rPr>
            </w:pPr>
            <w:r w:rsidRPr="00843002">
              <w:rPr>
                <w:rFonts w:ascii="Nyala" w:hAnsi="Nyala" w:cstheme="minorHAnsi"/>
                <w:sz w:val="22"/>
              </w:rPr>
              <w:t>Bliskość</w:t>
            </w:r>
            <w:r w:rsidR="00F465A1" w:rsidRPr="00843002">
              <w:rPr>
                <w:rFonts w:ascii="Nyala" w:hAnsi="Nyala" w:cstheme="minorHAnsi"/>
                <w:sz w:val="22"/>
              </w:rPr>
              <w:t xml:space="preserve"> </w:t>
            </w:r>
            <w:r w:rsidRPr="00843002">
              <w:rPr>
                <w:rFonts w:ascii="Nyala" w:hAnsi="Nyala" w:cstheme="minorHAnsi"/>
                <w:sz w:val="22"/>
              </w:rPr>
              <w:t>aglomeracji</w:t>
            </w:r>
            <w:r w:rsidR="00F465A1" w:rsidRPr="00843002">
              <w:rPr>
                <w:rFonts w:ascii="Nyala" w:hAnsi="Nyala" w:cstheme="minorHAnsi"/>
                <w:sz w:val="22"/>
              </w:rPr>
              <w:t xml:space="preserve"> </w:t>
            </w:r>
            <w:r w:rsidRPr="00843002">
              <w:rPr>
                <w:rFonts w:ascii="Nyala" w:hAnsi="Nyala" w:cstheme="minorHAnsi"/>
                <w:sz w:val="22"/>
              </w:rPr>
              <w:t>warszawskiej</w:t>
            </w:r>
            <w:r w:rsidR="00F465A1" w:rsidRPr="00843002">
              <w:rPr>
                <w:rFonts w:ascii="Nyala" w:hAnsi="Nyala" w:cstheme="minorHAnsi"/>
                <w:sz w:val="22"/>
              </w:rPr>
              <w:t xml:space="preserve"> </w:t>
            </w:r>
            <w:r w:rsidRPr="00843002">
              <w:rPr>
                <w:rFonts w:ascii="Nyala" w:hAnsi="Nyala" w:cstheme="minorHAnsi"/>
                <w:sz w:val="22"/>
              </w:rPr>
              <w:t>jako</w:t>
            </w:r>
            <w:r w:rsidR="00F465A1" w:rsidRPr="00843002">
              <w:rPr>
                <w:rFonts w:ascii="Nyala" w:hAnsi="Nyala" w:cstheme="minorHAnsi"/>
                <w:sz w:val="22"/>
              </w:rPr>
              <w:t xml:space="preserve"> </w:t>
            </w:r>
            <w:r w:rsidRPr="00843002">
              <w:rPr>
                <w:rFonts w:ascii="Nyala" w:hAnsi="Nyala" w:cstheme="minorHAnsi"/>
                <w:sz w:val="22"/>
              </w:rPr>
              <w:t>ośrodka</w:t>
            </w:r>
            <w:r w:rsidR="00F465A1" w:rsidRPr="00843002">
              <w:rPr>
                <w:rFonts w:ascii="Nyala" w:hAnsi="Nyala" w:cstheme="minorHAnsi"/>
                <w:sz w:val="22"/>
              </w:rPr>
              <w:t xml:space="preserve"> </w:t>
            </w:r>
            <w:r w:rsidRPr="00843002">
              <w:rPr>
                <w:rFonts w:ascii="Nyala" w:hAnsi="Nyala" w:cstheme="minorHAnsi"/>
                <w:sz w:val="22"/>
              </w:rPr>
              <w:t>wysokiej</w:t>
            </w:r>
            <w:r w:rsidR="00F465A1" w:rsidRPr="00843002">
              <w:rPr>
                <w:rFonts w:ascii="Nyala" w:hAnsi="Nyala" w:cstheme="minorHAnsi"/>
                <w:sz w:val="22"/>
              </w:rPr>
              <w:t xml:space="preserve"> </w:t>
            </w:r>
            <w:r w:rsidRPr="00843002">
              <w:rPr>
                <w:rFonts w:ascii="Nyala" w:hAnsi="Nyala" w:cstheme="minorHAnsi"/>
                <w:sz w:val="22"/>
              </w:rPr>
              <w:t>jakości</w:t>
            </w:r>
            <w:r w:rsidR="00F465A1" w:rsidRPr="00843002">
              <w:rPr>
                <w:rFonts w:ascii="Nyala" w:hAnsi="Nyala" w:cstheme="minorHAnsi"/>
                <w:sz w:val="22"/>
              </w:rPr>
              <w:t xml:space="preserve"> </w:t>
            </w:r>
            <w:r w:rsidRPr="00843002">
              <w:rPr>
                <w:rFonts w:ascii="Nyala" w:hAnsi="Nyala" w:cstheme="minorHAnsi"/>
                <w:sz w:val="22"/>
              </w:rPr>
              <w:t>usług</w:t>
            </w:r>
            <w:r w:rsidR="00F465A1" w:rsidRPr="00843002">
              <w:rPr>
                <w:rFonts w:ascii="Nyala" w:hAnsi="Nyala" w:cstheme="minorHAnsi"/>
                <w:sz w:val="22"/>
              </w:rPr>
              <w:t xml:space="preserve"> </w:t>
            </w:r>
            <w:r w:rsidRPr="00843002">
              <w:rPr>
                <w:rFonts w:ascii="Nyala" w:hAnsi="Nyala" w:cstheme="minorHAnsi"/>
                <w:sz w:val="22"/>
              </w:rPr>
              <w:t>publicznych</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rynkowych</w:t>
            </w:r>
          </w:p>
          <w:p w14:paraId="264ADBAA" w14:textId="755490C0" w:rsidR="008D4961" w:rsidRPr="00843002" w:rsidRDefault="008D4961" w:rsidP="001E2B7E">
            <w:pPr>
              <w:pStyle w:val="Akapitzlist"/>
              <w:numPr>
                <w:ilvl w:val="0"/>
                <w:numId w:val="20"/>
              </w:numPr>
              <w:spacing w:before="0" w:after="0"/>
              <w:ind w:left="173" w:hanging="173"/>
              <w:contextualSpacing w:val="0"/>
              <w:rPr>
                <w:rFonts w:ascii="Nyala" w:hAnsi="Nyala" w:cstheme="minorHAnsi"/>
                <w:sz w:val="22"/>
              </w:rPr>
            </w:pPr>
            <w:r w:rsidRPr="00843002">
              <w:rPr>
                <w:rFonts w:ascii="Nyala" w:hAnsi="Nyala" w:cstheme="minorHAnsi"/>
                <w:sz w:val="22"/>
              </w:rPr>
              <w:t>Dobre</w:t>
            </w:r>
            <w:r w:rsidR="00F465A1" w:rsidRPr="00843002">
              <w:rPr>
                <w:rFonts w:ascii="Nyala" w:hAnsi="Nyala" w:cstheme="minorHAnsi"/>
                <w:sz w:val="22"/>
              </w:rPr>
              <w:t xml:space="preserve"> </w:t>
            </w:r>
            <w:r w:rsidRPr="00843002">
              <w:rPr>
                <w:rFonts w:ascii="Nyala" w:hAnsi="Nyala" w:cstheme="minorHAnsi"/>
                <w:sz w:val="22"/>
              </w:rPr>
              <w:t>połączenia</w:t>
            </w:r>
            <w:r w:rsidR="00F465A1" w:rsidRPr="00843002">
              <w:rPr>
                <w:rFonts w:ascii="Nyala" w:hAnsi="Nyala" w:cstheme="minorHAnsi"/>
                <w:sz w:val="22"/>
              </w:rPr>
              <w:t xml:space="preserve"> </w:t>
            </w:r>
            <w:r w:rsidRPr="00843002">
              <w:rPr>
                <w:rFonts w:ascii="Nyala" w:hAnsi="Nyala" w:cstheme="minorHAnsi"/>
                <w:sz w:val="22"/>
              </w:rPr>
              <w:t>drogowe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transportu</w:t>
            </w:r>
            <w:r w:rsidR="00F465A1" w:rsidRPr="00843002">
              <w:rPr>
                <w:rFonts w:ascii="Nyala" w:hAnsi="Nyala" w:cstheme="minorHAnsi"/>
                <w:sz w:val="22"/>
              </w:rPr>
              <w:t xml:space="preserve"> </w:t>
            </w:r>
            <w:r w:rsidRPr="00843002">
              <w:rPr>
                <w:rFonts w:ascii="Nyala" w:hAnsi="Nyala" w:cstheme="minorHAnsi"/>
                <w:sz w:val="22"/>
              </w:rPr>
              <w:t>publicznego</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otoczeniem</w:t>
            </w:r>
            <w:r w:rsidR="00CF2877" w:rsidRPr="00843002">
              <w:rPr>
                <w:rFonts w:ascii="Nyala" w:hAnsi="Nyala" w:cstheme="minorHAnsi"/>
                <w:sz w:val="22"/>
              </w:rPr>
              <w:t>,</w:t>
            </w:r>
            <w:r w:rsidRPr="00843002">
              <w:rPr>
                <w:rFonts w:ascii="Nyala" w:hAnsi="Nyala" w:cstheme="minorHAnsi"/>
                <w:sz w:val="22"/>
              </w:rPr>
              <w:t>bliskość</w:t>
            </w:r>
            <w:r w:rsidR="00F465A1" w:rsidRPr="00843002">
              <w:rPr>
                <w:rFonts w:ascii="Nyala" w:hAnsi="Nyala" w:cstheme="minorHAnsi"/>
                <w:sz w:val="22"/>
              </w:rPr>
              <w:t xml:space="preserve"> </w:t>
            </w:r>
            <w:r w:rsidRPr="00843002">
              <w:rPr>
                <w:rFonts w:ascii="Nyala" w:hAnsi="Nyala" w:cstheme="minorHAnsi"/>
                <w:sz w:val="22"/>
              </w:rPr>
              <w:t>lotniska</w:t>
            </w:r>
          </w:p>
          <w:p w14:paraId="20D9C11B" w14:textId="18716CFD" w:rsidR="008D4961" w:rsidRPr="00843002" w:rsidRDefault="008D4961" w:rsidP="001E2B7E">
            <w:pPr>
              <w:pStyle w:val="Akapitzlist"/>
              <w:numPr>
                <w:ilvl w:val="0"/>
                <w:numId w:val="20"/>
              </w:numPr>
              <w:spacing w:before="0" w:after="0"/>
              <w:ind w:left="173" w:hanging="173"/>
              <w:contextualSpacing w:val="0"/>
              <w:rPr>
                <w:rFonts w:ascii="Nyala" w:hAnsi="Nyala" w:cstheme="minorHAnsi"/>
                <w:color w:val="000000"/>
                <w:sz w:val="22"/>
              </w:rPr>
            </w:pPr>
            <w:r w:rsidRPr="00843002">
              <w:rPr>
                <w:rFonts w:ascii="Nyala" w:hAnsi="Nyala" w:cstheme="minorHAnsi"/>
                <w:sz w:val="22"/>
              </w:rPr>
              <w:t>Wysoka</w:t>
            </w:r>
            <w:r w:rsidR="00F465A1" w:rsidRPr="00843002">
              <w:rPr>
                <w:rFonts w:ascii="Nyala" w:hAnsi="Nyala" w:cstheme="minorHAnsi"/>
                <w:sz w:val="22"/>
              </w:rPr>
              <w:t xml:space="preserve"> </w:t>
            </w:r>
            <w:r w:rsidRPr="00843002">
              <w:rPr>
                <w:rFonts w:ascii="Nyala" w:hAnsi="Nyala" w:cstheme="minorHAnsi"/>
                <w:sz w:val="22"/>
              </w:rPr>
              <w:t>jakość</w:t>
            </w:r>
            <w:r w:rsidR="00F465A1" w:rsidRPr="00843002">
              <w:rPr>
                <w:rFonts w:ascii="Nyala" w:hAnsi="Nyala" w:cstheme="minorHAnsi"/>
                <w:color w:val="000000"/>
                <w:sz w:val="22"/>
              </w:rPr>
              <w:t xml:space="preserve"> </w:t>
            </w:r>
            <w:r w:rsidRPr="00843002">
              <w:rPr>
                <w:rFonts w:ascii="Nyala" w:hAnsi="Nyala" w:cstheme="minorHAnsi"/>
                <w:color w:val="000000"/>
                <w:sz w:val="22"/>
              </w:rPr>
              <w:t>środowiska</w:t>
            </w:r>
            <w:r w:rsidR="00F465A1" w:rsidRPr="00843002">
              <w:rPr>
                <w:rFonts w:ascii="Nyala" w:hAnsi="Nyala" w:cstheme="minorHAnsi"/>
                <w:color w:val="000000"/>
                <w:sz w:val="22"/>
              </w:rPr>
              <w:t xml:space="preserve"> </w:t>
            </w:r>
            <w:r w:rsidRPr="00843002">
              <w:rPr>
                <w:rFonts w:ascii="Nyala" w:hAnsi="Nyala" w:cstheme="minorHAnsi"/>
                <w:color w:val="000000"/>
                <w:sz w:val="22"/>
              </w:rPr>
              <w:t>przyrodniczego</w:t>
            </w:r>
            <w:r w:rsidR="00F465A1" w:rsidRPr="00843002">
              <w:rPr>
                <w:rFonts w:ascii="Nyala" w:hAnsi="Nyala" w:cstheme="minorHAnsi"/>
                <w:color w:val="000000"/>
                <w:sz w:val="22"/>
              </w:rPr>
              <w:t xml:space="preserve"> </w:t>
            </w:r>
            <w:r w:rsidRPr="00843002">
              <w:rPr>
                <w:rFonts w:ascii="Nyala" w:hAnsi="Nyala" w:cstheme="minorHAnsi"/>
                <w:color w:val="000000"/>
                <w:sz w:val="22"/>
              </w:rPr>
              <w:t>LGD</w:t>
            </w:r>
          </w:p>
          <w:p w14:paraId="5CD1F310" w14:textId="64507689" w:rsidR="008D4961" w:rsidRPr="00843002" w:rsidRDefault="008D4961" w:rsidP="001E2B7E">
            <w:pPr>
              <w:pStyle w:val="Akapitzlist"/>
              <w:numPr>
                <w:ilvl w:val="0"/>
                <w:numId w:val="20"/>
              </w:numPr>
              <w:spacing w:before="0" w:after="0"/>
              <w:ind w:left="173" w:hanging="173"/>
              <w:contextualSpacing w:val="0"/>
              <w:rPr>
                <w:rFonts w:ascii="Nyala" w:hAnsi="Nyala" w:cstheme="minorHAnsi"/>
                <w:color w:val="000000"/>
                <w:sz w:val="22"/>
              </w:rPr>
            </w:pPr>
            <w:r w:rsidRPr="00843002">
              <w:rPr>
                <w:rFonts w:ascii="Nyala" w:hAnsi="Nyala" w:cstheme="minorHAnsi"/>
                <w:color w:val="000000"/>
                <w:sz w:val="22"/>
              </w:rPr>
              <w:t>Rosnąca</w:t>
            </w:r>
            <w:r w:rsidR="00F465A1" w:rsidRPr="00843002">
              <w:rPr>
                <w:rFonts w:ascii="Nyala" w:hAnsi="Nyala" w:cstheme="minorHAnsi"/>
                <w:color w:val="000000"/>
                <w:sz w:val="22"/>
              </w:rPr>
              <w:t xml:space="preserve"> </w:t>
            </w:r>
            <w:r w:rsidRPr="00843002">
              <w:rPr>
                <w:rFonts w:ascii="Nyala" w:hAnsi="Nyala" w:cstheme="minorHAnsi"/>
                <w:color w:val="000000"/>
                <w:sz w:val="22"/>
              </w:rPr>
              <w:t>zamożność</w:t>
            </w:r>
            <w:r w:rsidR="00F465A1" w:rsidRPr="00843002">
              <w:rPr>
                <w:rFonts w:ascii="Nyala" w:hAnsi="Nyala" w:cstheme="minorHAnsi"/>
                <w:color w:val="000000"/>
                <w:sz w:val="22"/>
              </w:rPr>
              <w:t xml:space="preserve"> </w:t>
            </w:r>
            <w:r w:rsidRPr="00843002">
              <w:rPr>
                <w:rFonts w:ascii="Nyala" w:hAnsi="Nyala" w:cstheme="minorHAnsi"/>
                <w:color w:val="000000"/>
                <w:sz w:val="22"/>
              </w:rPr>
              <w:t>społeczeństwa</w:t>
            </w:r>
            <w:r w:rsidR="00F465A1" w:rsidRPr="00843002">
              <w:rPr>
                <w:rFonts w:ascii="Nyala" w:hAnsi="Nyala" w:cstheme="minorHAnsi"/>
                <w:color w:val="000000"/>
                <w:sz w:val="22"/>
              </w:rPr>
              <w:t xml:space="preserve"> </w:t>
            </w:r>
            <w:r w:rsidRPr="00843002">
              <w:rPr>
                <w:rFonts w:ascii="Nyala" w:hAnsi="Nyala" w:cstheme="minorHAnsi"/>
                <w:color w:val="000000"/>
                <w:sz w:val="22"/>
              </w:rPr>
              <w:t>(jako</w:t>
            </w:r>
            <w:r w:rsidR="00F465A1" w:rsidRPr="00843002">
              <w:rPr>
                <w:rFonts w:ascii="Nyala" w:hAnsi="Nyala" w:cstheme="minorHAnsi"/>
                <w:color w:val="000000"/>
                <w:sz w:val="22"/>
              </w:rPr>
              <w:t xml:space="preserve"> </w:t>
            </w:r>
            <w:r w:rsidRPr="00843002">
              <w:rPr>
                <w:rFonts w:ascii="Nyala" w:hAnsi="Nyala" w:cstheme="minorHAnsi"/>
                <w:color w:val="000000"/>
                <w:sz w:val="22"/>
              </w:rPr>
              <w:t>szansa</w:t>
            </w:r>
            <w:r w:rsidR="00F465A1" w:rsidRPr="00843002">
              <w:rPr>
                <w:rFonts w:ascii="Nyala" w:hAnsi="Nyala" w:cstheme="minorHAnsi"/>
                <w:color w:val="000000"/>
                <w:sz w:val="22"/>
              </w:rPr>
              <w:t xml:space="preserve"> </w:t>
            </w:r>
            <w:r w:rsidRPr="00843002">
              <w:rPr>
                <w:rFonts w:ascii="Nyala" w:hAnsi="Nyala" w:cstheme="minorHAnsi"/>
                <w:color w:val="000000"/>
                <w:sz w:val="22"/>
              </w:rPr>
              <w:t>na</w:t>
            </w:r>
            <w:r w:rsidR="00F465A1" w:rsidRPr="00843002">
              <w:rPr>
                <w:rFonts w:ascii="Nyala" w:hAnsi="Nyala" w:cstheme="minorHAnsi"/>
                <w:color w:val="000000"/>
                <w:sz w:val="22"/>
              </w:rPr>
              <w:t xml:space="preserve"> </w:t>
            </w:r>
            <w:r w:rsidRPr="00843002">
              <w:rPr>
                <w:rFonts w:ascii="Nyala" w:hAnsi="Nyala" w:cstheme="minorHAnsi"/>
                <w:color w:val="000000"/>
                <w:sz w:val="22"/>
              </w:rPr>
              <w:t>rozwój</w:t>
            </w:r>
            <w:r w:rsidR="00F465A1" w:rsidRPr="00843002">
              <w:rPr>
                <w:rFonts w:ascii="Nyala" w:hAnsi="Nyala" w:cstheme="minorHAnsi"/>
                <w:color w:val="000000"/>
                <w:sz w:val="22"/>
              </w:rPr>
              <w:t xml:space="preserve"> </w:t>
            </w:r>
            <w:r w:rsidRPr="00843002">
              <w:rPr>
                <w:rFonts w:ascii="Nyala" w:hAnsi="Nyala" w:cstheme="minorHAnsi"/>
                <w:color w:val="000000"/>
                <w:sz w:val="22"/>
              </w:rPr>
              <w:t>lokalnych</w:t>
            </w:r>
            <w:r w:rsidR="00F465A1" w:rsidRPr="00843002">
              <w:rPr>
                <w:rFonts w:ascii="Nyala" w:hAnsi="Nyala" w:cstheme="minorHAnsi"/>
                <w:color w:val="000000"/>
                <w:sz w:val="22"/>
              </w:rPr>
              <w:t xml:space="preserve"> </w:t>
            </w:r>
            <w:r w:rsidRPr="00843002">
              <w:rPr>
                <w:rFonts w:ascii="Nyala" w:hAnsi="Nyala" w:cstheme="minorHAnsi"/>
                <w:color w:val="000000"/>
                <w:sz w:val="22"/>
              </w:rPr>
              <w:t>rynków</w:t>
            </w:r>
            <w:r w:rsidR="00F465A1" w:rsidRPr="00843002">
              <w:rPr>
                <w:rFonts w:ascii="Nyala" w:hAnsi="Nyala" w:cstheme="minorHAnsi"/>
                <w:color w:val="000000"/>
                <w:sz w:val="22"/>
              </w:rPr>
              <w:t xml:space="preserve"> </w:t>
            </w:r>
            <w:r w:rsidRPr="00843002">
              <w:rPr>
                <w:rFonts w:ascii="Nyala" w:hAnsi="Nyala" w:cstheme="minorHAnsi"/>
                <w:color w:val="000000"/>
                <w:sz w:val="22"/>
              </w:rPr>
              <w:t>zbytu</w:t>
            </w:r>
            <w:r w:rsidR="00F465A1" w:rsidRPr="00843002">
              <w:rPr>
                <w:rFonts w:ascii="Nyala" w:hAnsi="Nyala" w:cstheme="minorHAnsi"/>
                <w:color w:val="000000"/>
                <w:sz w:val="22"/>
              </w:rPr>
              <w:t xml:space="preserve"> </w:t>
            </w:r>
            <w:r w:rsidRPr="00843002">
              <w:rPr>
                <w:rFonts w:ascii="Nyala" w:hAnsi="Nyala" w:cstheme="minorHAnsi"/>
                <w:color w:val="000000"/>
                <w:sz w:val="22"/>
              </w:rPr>
              <w:t>przedsiębiorców</w:t>
            </w:r>
          </w:p>
          <w:p w14:paraId="7D6686DF" w14:textId="4B2A3081" w:rsidR="008D4961" w:rsidRPr="00843002" w:rsidRDefault="008D4961" w:rsidP="001E2B7E">
            <w:pPr>
              <w:pStyle w:val="Akapitzlist"/>
              <w:numPr>
                <w:ilvl w:val="0"/>
                <w:numId w:val="20"/>
              </w:numPr>
              <w:spacing w:before="0" w:after="0"/>
              <w:ind w:left="173" w:hanging="173"/>
              <w:contextualSpacing w:val="0"/>
              <w:rPr>
                <w:rFonts w:ascii="Nyala" w:hAnsi="Nyala" w:cstheme="minorHAnsi"/>
                <w:color w:val="000000"/>
                <w:sz w:val="22"/>
              </w:rPr>
            </w:pPr>
            <w:r w:rsidRPr="00843002">
              <w:rPr>
                <w:rFonts w:ascii="Nyala" w:hAnsi="Nyala" w:cstheme="minorHAnsi"/>
                <w:color w:val="000000"/>
                <w:sz w:val="22"/>
              </w:rPr>
              <w:t>Rozwój</w:t>
            </w:r>
            <w:r w:rsidR="00F465A1" w:rsidRPr="00843002">
              <w:rPr>
                <w:rFonts w:ascii="Nyala" w:hAnsi="Nyala" w:cstheme="minorHAnsi"/>
                <w:color w:val="000000"/>
                <w:sz w:val="22"/>
              </w:rPr>
              <w:t xml:space="preserve"> </w:t>
            </w:r>
            <w:r w:rsidRPr="00843002">
              <w:rPr>
                <w:rFonts w:ascii="Nyala" w:hAnsi="Nyala" w:cstheme="minorHAnsi"/>
                <w:color w:val="000000"/>
                <w:sz w:val="22"/>
              </w:rPr>
              <w:t>ekonomii</w:t>
            </w:r>
            <w:r w:rsidR="00F465A1" w:rsidRPr="00843002">
              <w:rPr>
                <w:rFonts w:ascii="Nyala" w:hAnsi="Nyala" w:cstheme="minorHAnsi"/>
                <w:color w:val="000000"/>
                <w:sz w:val="22"/>
              </w:rPr>
              <w:t xml:space="preserve"> </w:t>
            </w:r>
            <w:r w:rsidRPr="00843002">
              <w:rPr>
                <w:rFonts w:ascii="Nyala" w:hAnsi="Nyala" w:cstheme="minorHAnsi"/>
                <w:color w:val="000000"/>
                <w:sz w:val="22"/>
              </w:rPr>
              <w:t>wolnego</w:t>
            </w:r>
            <w:r w:rsidR="00F465A1" w:rsidRPr="00843002">
              <w:rPr>
                <w:rFonts w:ascii="Nyala" w:hAnsi="Nyala" w:cstheme="minorHAnsi"/>
                <w:color w:val="000000"/>
                <w:sz w:val="22"/>
              </w:rPr>
              <w:t xml:space="preserve"> </w:t>
            </w:r>
            <w:r w:rsidRPr="00843002">
              <w:rPr>
                <w:rFonts w:ascii="Nyala" w:hAnsi="Nyala" w:cstheme="minorHAnsi"/>
                <w:color w:val="000000"/>
                <w:sz w:val="22"/>
              </w:rPr>
              <w:t>czasu</w:t>
            </w:r>
          </w:p>
          <w:p w14:paraId="615125F3" w14:textId="5ADE68A2" w:rsidR="008D4961" w:rsidRPr="00843002" w:rsidRDefault="008D4961" w:rsidP="001E2B7E">
            <w:pPr>
              <w:pStyle w:val="Akapitzlist"/>
              <w:numPr>
                <w:ilvl w:val="0"/>
                <w:numId w:val="20"/>
              </w:numPr>
              <w:autoSpaceDE w:val="0"/>
              <w:autoSpaceDN w:val="0"/>
              <w:adjustRightInd w:val="0"/>
              <w:spacing w:before="0" w:after="0"/>
              <w:ind w:left="173" w:hanging="173"/>
              <w:contextualSpacing w:val="0"/>
              <w:rPr>
                <w:rFonts w:ascii="Nyala" w:hAnsi="Nyala" w:cstheme="minorHAnsi"/>
                <w:color w:val="000000"/>
                <w:sz w:val="22"/>
              </w:rPr>
            </w:pPr>
            <w:r w:rsidRPr="00843002">
              <w:rPr>
                <w:rFonts w:ascii="Nyala" w:hAnsi="Nyala" w:cstheme="minorHAnsi"/>
                <w:color w:val="000000"/>
                <w:sz w:val="22"/>
              </w:rPr>
              <w:t>Rozwój</w:t>
            </w:r>
            <w:r w:rsidR="00F465A1" w:rsidRPr="00843002">
              <w:rPr>
                <w:rFonts w:ascii="Nyala" w:hAnsi="Nyala" w:cstheme="minorHAnsi"/>
                <w:color w:val="000000"/>
                <w:sz w:val="22"/>
              </w:rPr>
              <w:t xml:space="preserve"> </w:t>
            </w:r>
            <w:r w:rsidRPr="00843002">
              <w:rPr>
                <w:rFonts w:ascii="Nyala" w:hAnsi="Nyala" w:cstheme="minorHAnsi"/>
                <w:color w:val="000000"/>
                <w:sz w:val="22"/>
              </w:rPr>
              <w:t>technologii</w:t>
            </w:r>
            <w:r w:rsidR="00F465A1" w:rsidRPr="00843002">
              <w:rPr>
                <w:rFonts w:ascii="Nyala" w:hAnsi="Nyala" w:cstheme="minorHAnsi"/>
                <w:color w:val="000000"/>
                <w:sz w:val="22"/>
              </w:rPr>
              <w:t xml:space="preserve"> </w:t>
            </w:r>
            <w:r w:rsidRPr="00843002">
              <w:rPr>
                <w:rFonts w:ascii="Nyala" w:hAnsi="Nyala" w:cstheme="minorHAnsi"/>
                <w:color w:val="000000"/>
                <w:sz w:val="22"/>
              </w:rPr>
              <w:t>cyfrowych</w:t>
            </w:r>
          </w:p>
          <w:p w14:paraId="0129CEBF" w14:textId="4A6CB52B" w:rsidR="008D4961" w:rsidRPr="00843002" w:rsidRDefault="008D4961" w:rsidP="001E2B7E">
            <w:pPr>
              <w:pStyle w:val="Akapitzlist"/>
              <w:numPr>
                <w:ilvl w:val="0"/>
                <w:numId w:val="20"/>
              </w:numPr>
              <w:spacing w:before="0" w:after="0"/>
              <w:ind w:left="173" w:hanging="173"/>
              <w:contextualSpacing w:val="0"/>
              <w:rPr>
                <w:rFonts w:ascii="Nyala" w:hAnsi="Nyala" w:cstheme="minorHAnsi"/>
                <w:sz w:val="22"/>
              </w:rPr>
            </w:pPr>
            <w:r w:rsidRPr="00843002">
              <w:rPr>
                <w:rFonts w:ascii="Nyala" w:hAnsi="Nyala" w:cstheme="minorHAnsi"/>
                <w:color w:val="000000"/>
                <w:sz w:val="22"/>
              </w:rPr>
              <w:t>Duża</w:t>
            </w:r>
            <w:r w:rsidR="00F465A1" w:rsidRPr="00843002">
              <w:rPr>
                <w:rFonts w:ascii="Nyala" w:hAnsi="Nyala" w:cstheme="minorHAnsi"/>
                <w:color w:val="000000"/>
                <w:sz w:val="22"/>
              </w:rPr>
              <w:t xml:space="preserve"> </w:t>
            </w:r>
            <w:r w:rsidRPr="00843002">
              <w:rPr>
                <w:rFonts w:ascii="Nyala" w:hAnsi="Nyala" w:cstheme="minorHAnsi"/>
                <w:color w:val="000000"/>
                <w:sz w:val="22"/>
              </w:rPr>
              <w:t>liczba</w:t>
            </w:r>
            <w:r w:rsidR="00F465A1" w:rsidRPr="00843002">
              <w:rPr>
                <w:rFonts w:ascii="Nyala" w:hAnsi="Nyala" w:cstheme="minorHAnsi"/>
                <w:color w:val="000000"/>
                <w:sz w:val="22"/>
              </w:rPr>
              <w:t xml:space="preserve"> </w:t>
            </w:r>
            <w:r w:rsidRPr="00843002">
              <w:rPr>
                <w:rFonts w:ascii="Nyala" w:hAnsi="Nyala" w:cstheme="minorHAnsi"/>
                <w:color w:val="000000"/>
                <w:sz w:val="22"/>
              </w:rPr>
              <w:t>imigrantów</w:t>
            </w:r>
            <w:r w:rsidR="00F465A1" w:rsidRPr="00843002">
              <w:rPr>
                <w:rFonts w:ascii="Nyala" w:hAnsi="Nyala" w:cstheme="minorHAnsi"/>
                <w:color w:val="000000"/>
                <w:sz w:val="22"/>
              </w:rPr>
              <w:t xml:space="preserve"> </w:t>
            </w:r>
            <w:r w:rsidRPr="00843002">
              <w:rPr>
                <w:rFonts w:ascii="Nyala" w:hAnsi="Nyala" w:cstheme="minorHAnsi"/>
                <w:color w:val="000000"/>
                <w:sz w:val="22"/>
              </w:rPr>
              <w:t>w</w:t>
            </w:r>
            <w:r w:rsidR="00F465A1" w:rsidRPr="00843002">
              <w:rPr>
                <w:rFonts w:ascii="Nyala" w:hAnsi="Nyala" w:cstheme="minorHAnsi"/>
                <w:color w:val="000000"/>
                <w:sz w:val="22"/>
              </w:rPr>
              <w:t xml:space="preserve"> </w:t>
            </w:r>
            <w:r w:rsidRPr="00843002">
              <w:rPr>
                <w:rFonts w:ascii="Nyala" w:hAnsi="Nyala" w:cstheme="minorHAnsi"/>
                <w:color w:val="000000"/>
                <w:sz w:val="22"/>
              </w:rPr>
              <w:t>związku</w:t>
            </w:r>
            <w:r w:rsidR="00F465A1" w:rsidRPr="00843002">
              <w:rPr>
                <w:rFonts w:ascii="Nyala" w:hAnsi="Nyala" w:cstheme="minorHAnsi"/>
                <w:color w:val="000000"/>
                <w:sz w:val="22"/>
              </w:rPr>
              <w:t xml:space="preserve"> </w:t>
            </w:r>
            <w:r w:rsidRPr="00843002">
              <w:rPr>
                <w:rFonts w:ascii="Nyala" w:hAnsi="Nyala" w:cstheme="minorHAnsi"/>
                <w:color w:val="000000"/>
                <w:sz w:val="22"/>
              </w:rPr>
              <w:t>z</w:t>
            </w:r>
            <w:r w:rsidR="00F465A1" w:rsidRPr="00843002">
              <w:rPr>
                <w:rFonts w:ascii="Nyala" w:hAnsi="Nyala" w:cstheme="minorHAnsi"/>
                <w:color w:val="000000"/>
                <w:sz w:val="22"/>
              </w:rPr>
              <w:t xml:space="preserve"> </w:t>
            </w:r>
            <w:r w:rsidRPr="00843002">
              <w:rPr>
                <w:rFonts w:ascii="Nyala" w:hAnsi="Nyala" w:cstheme="minorHAnsi"/>
                <w:color w:val="000000"/>
                <w:sz w:val="22"/>
              </w:rPr>
              <w:t>wojną</w:t>
            </w:r>
            <w:r w:rsidR="00F465A1" w:rsidRPr="00843002">
              <w:rPr>
                <w:rFonts w:ascii="Nyala" w:hAnsi="Nyala" w:cstheme="minorHAnsi"/>
                <w:color w:val="000000"/>
                <w:sz w:val="22"/>
              </w:rPr>
              <w:t xml:space="preserve"> </w:t>
            </w:r>
            <w:r w:rsidRPr="00843002">
              <w:rPr>
                <w:rFonts w:ascii="Nyala" w:hAnsi="Nyala" w:cstheme="minorHAnsi"/>
                <w:color w:val="000000"/>
                <w:sz w:val="22"/>
              </w:rPr>
              <w:t>na</w:t>
            </w:r>
            <w:r w:rsidR="00F465A1" w:rsidRPr="00843002">
              <w:rPr>
                <w:rFonts w:ascii="Nyala" w:hAnsi="Nyala" w:cstheme="minorHAnsi"/>
                <w:color w:val="000000"/>
                <w:sz w:val="22"/>
              </w:rPr>
              <w:t xml:space="preserve"> </w:t>
            </w:r>
            <w:r w:rsidRPr="00843002">
              <w:rPr>
                <w:rFonts w:ascii="Nyala" w:hAnsi="Nyala" w:cstheme="minorHAnsi"/>
                <w:color w:val="000000"/>
                <w:sz w:val="22"/>
              </w:rPr>
              <w:t>Ukrainie</w:t>
            </w:r>
          </w:p>
        </w:tc>
        <w:tc>
          <w:tcPr>
            <w:tcW w:w="5245" w:type="dxa"/>
          </w:tcPr>
          <w:p w14:paraId="3BED2557" w14:textId="7517FE73" w:rsidR="008D4961" w:rsidRPr="00843002" w:rsidRDefault="008D4961" w:rsidP="001E2B7E">
            <w:pPr>
              <w:pStyle w:val="Akapitzlist"/>
              <w:numPr>
                <w:ilvl w:val="0"/>
                <w:numId w:val="20"/>
              </w:numPr>
              <w:autoSpaceDE w:val="0"/>
              <w:autoSpaceDN w:val="0"/>
              <w:adjustRightInd w:val="0"/>
              <w:spacing w:before="0" w:after="0"/>
              <w:ind w:left="173" w:hanging="173"/>
              <w:contextualSpacing w:val="0"/>
              <w:rPr>
                <w:rFonts w:ascii="Nyala" w:hAnsi="Nyala" w:cstheme="minorHAnsi"/>
                <w:color w:val="000000"/>
                <w:sz w:val="22"/>
              </w:rPr>
            </w:pPr>
            <w:r w:rsidRPr="00843002">
              <w:rPr>
                <w:rFonts w:ascii="Nyala" w:hAnsi="Nyala" w:cstheme="minorHAnsi"/>
                <w:color w:val="000000"/>
                <w:sz w:val="22"/>
              </w:rPr>
              <w:t>Postępujący</w:t>
            </w:r>
            <w:r w:rsidR="00F465A1" w:rsidRPr="00843002">
              <w:rPr>
                <w:rFonts w:ascii="Nyala" w:hAnsi="Nyala" w:cstheme="minorHAnsi"/>
                <w:color w:val="000000"/>
                <w:sz w:val="22"/>
              </w:rPr>
              <w:t xml:space="preserve"> </w:t>
            </w:r>
            <w:r w:rsidRPr="00843002">
              <w:rPr>
                <w:rFonts w:ascii="Nyala" w:hAnsi="Nyala" w:cstheme="minorHAnsi"/>
                <w:color w:val="000000"/>
                <w:sz w:val="22"/>
              </w:rPr>
              <w:t>proces</w:t>
            </w:r>
            <w:r w:rsidR="00F465A1" w:rsidRPr="00843002">
              <w:rPr>
                <w:rFonts w:ascii="Nyala" w:hAnsi="Nyala" w:cstheme="minorHAnsi"/>
                <w:color w:val="000000"/>
                <w:sz w:val="22"/>
              </w:rPr>
              <w:t xml:space="preserve"> </w:t>
            </w:r>
            <w:r w:rsidRPr="00843002">
              <w:rPr>
                <w:rFonts w:ascii="Nyala" w:hAnsi="Nyala" w:cstheme="minorHAnsi"/>
                <w:color w:val="000000"/>
                <w:sz w:val="22"/>
              </w:rPr>
              <w:t>starzenia</w:t>
            </w:r>
            <w:r w:rsidR="00F465A1" w:rsidRPr="00843002">
              <w:rPr>
                <w:rFonts w:ascii="Nyala" w:hAnsi="Nyala" w:cstheme="minorHAnsi"/>
                <w:color w:val="000000"/>
                <w:sz w:val="22"/>
              </w:rPr>
              <w:t xml:space="preserve"> </w:t>
            </w:r>
            <w:r w:rsidRPr="00843002">
              <w:rPr>
                <w:rFonts w:ascii="Nyala" w:hAnsi="Nyala" w:cstheme="minorHAnsi"/>
                <w:color w:val="000000"/>
                <w:sz w:val="22"/>
              </w:rPr>
              <w:t>się</w:t>
            </w:r>
            <w:r w:rsidR="00F465A1" w:rsidRPr="00843002">
              <w:rPr>
                <w:rFonts w:ascii="Nyala" w:hAnsi="Nyala" w:cstheme="minorHAnsi"/>
                <w:color w:val="000000"/>
                <w:sz w:val="22"/>
              </w:rPr>
              <w:t xml:space="preserve"> </w:t>
            </w:r>
            <w:r w:rsidRPr="00843002">
              <w:rPr>
                <w:rFonts w:ascii="Nyala" w:hAnsi="Nyala" w:cstheme="minorHAnsi"/>
                <w:color w:val="000000"/>
                <w:sz w:val="22"/>
              </w:rPr>
              <w:t>społeczeństwa</w:t>
            </w:r>
            <w:r w:rsidR="00F465A1" w:rsidRPr="00843002">
              <w:rPr>
                <w:rFonts w:ascii="Nyala" w:hAnsi="Nyala" w:cstheme="minorHAnsi"/>
                <w:color w:val="000000"/>
                <w:sz w:val="22"/>
              </w:rPr>
              <w:t xml:space="preserve"> </w:t>
            </w:r>
            <w:r w:rsidRPr="00843002">
              <w:rPr>
                <w:rFonts w:ascii="Nyala" w:hAnsi="Nyala" w:cstheme="minorHAnsi"/>
                <w:color w:val="000000"/>
                <w:sz w:val="22"/>
              </w:rPr>
              <w:t>–</w:t>
            </w:r>
            <w:r w:rsidR="00F465A1" w:rsidRPr="00843002">
              <w:rPr>
                <w:rFonts w:ascii="Nyala" w:hAnsi="Nyala" w:cstheme="minorHAnsi"/>
                <w:color w:val="000000"/>
                <w:sz w:val="22"/>
              </w:rPr>
              <w:t xml:space="preserve"> </w:t>
            </w:r>
            <w:r w:rsidRPr="00843002">
              <w:rPr>
                <w:rFonts w:ascii="Nyala" w:hAnsi="Nyala" w:cstheme="minorHAnsi"/>
                <w:color w:val="000000"/>
                <w:sz w:val="22"/>
              </w:rPr>
              <w:t>potrzebny</w:t>
            </w:r>
            <w:r w:rsidR="00F465A1" w:rsidRPr="00843002">
              <w:rPr>
                <w:rFonts w:ascii="Nyala" w:hAnsi="Nyala" w:cstheme="minorHAnsi"/>
                <w:color w:val="000000"/>
                <w:sz w:val="22"/>
              </w:rPr>
              <w:t xml:space="preserve"> </w:t>
            </w:r>
            <w:r w:rsidRPr="00843002">
              <w:rPr>
                <w:rFonts w:ascii="Nyala" w:hAnsi="Nyala" w:cstheme="minorHAnsi"/>
                <w:color w:val="000000"/>
                <w:sz w:val="22"/>
              </w:rPr>
              <w:t>rozwój</w:t>
            </w:r>
            <w:r w:rsidR="00F465A1" w:rsidRPr="00843002">
              <w:rPr>
                <w:rFonts w:ascii="Nyala" w:hAnsi="Nyala" w:cstheme="minorHAnsi"/>
                <w:color w:val="000000"/>
                <w:sz w:val="22"/>
              </w:rPr>
              <w:t xml:space="preserve"> </w:t>
            </w:r>
            <w:r w:rsidRPr="00843002">
              <w:rPr>
                <w:rFonts w:ascii="Nyala" w:hAnsi="Nyala" w:cstheme="minorHAnsi"/>
                <w:color w:val="000000"/>
                <w:sz w:val="22"/>
              </w:rPr>
              <w:t>kosztownych</w:t>
            </w:r>
            <w:r w:rsidR="00F465A1" w:rsidRPr="00843002">
              <w:rPr>
                <w:rFonts w:ascii="Nyala" w:hAnsi="Nyala" w:cstheme="minorHAnsi"/>
                <w:color w:val="000000"/>
                <w:sz w:val="22"/>
              </w:rPr>
              <w:t xml:space="preserve"> </w:t>
            </w:r>
            <w:r w:rsidRPr="00843002">
              <w:rPr>
                <w:rFonts w:ascii="Nyala" w:hAnsi="Nyala" w:cstheme="minorHAnsi"/>
                <w:color w:val="000000"/>
                <w:sz w:val="22"/>
              </w:rPr>
              <w:t>usług</w:t>
            </w:r>
            <w:r w:rsidR="00F465A1" w:rsidRPr="00843002">
              <w:rPr>
                <w:rFonts w:ascii="Nyala" w:hAnsi="Nyala" w:cstheme="minorHAnsi"/>
                <w:color w:val="000000"/>
                <w:sz w:val="22"/>
              </w:rPr>
              <w:t xml:space="preserve"> </w:t>
            </w:r>
            <w:r w:rsidRPr="00843002">
              <w:rPr>
                <w:rFonts w:ascii="Nyala" w:hAnsi="Nyala" w:cstheme="minorHAnsi"/>
                <w:color w:val="000000"/>
                <w:sz w:val="22"/>
              </w:rPr>
              <w:t>aktywizujących</w:t>
            </w:r>
            <w:r w:rsidR="00F465A1" w:rsidRPr="00843002">
              <w:rPr>
                <w:rFonts w:ascii="Nyala" w:hAnsi="Nyala" w:cstheme="minorHAnsi"/>
                <w:color w:val="000000"/>
                <w:sz w:val="22"/>
              </w:rPr>
              <w:t xml:space="preserve"> </w:t>
            </w:r>
            <w:r w:rsidRPr="00843002">
              <w:rPr>
                <w:rFonts w:ascii="Nyala" w:hAnsi="Nyala" w:cstheme="minorHAnsi"/>
                <w:color w:val="000000"/>
                <w:sz w:val="22"/>
              </w:rPr>
              <w:t>i</w:t>
            </w:r>
            <w:r w:rsidR="00F465A1" w:rsidRPr="00843002">
              <w:rPr>
                <w:rFonts w:ascii="Nyala" w:hAnsi="Nyala" w:cstheme="minorHAnsi"/>
                <w:color w:val="000000"/>
                <w:sz w:val="22"/>
              </w:rPr>
              <w:t xml:space="preserve"> </w:t>
            </w:r>
            <w:r w:rsidRPr="00843002">
              <w:rPr>
                <w:rFonts w:ascii="Nyala" w:hAnsi="Nyala" w:cstheme="minorHAnsi"/>
                <w:color w:val="000000"/>
                <w:sz w:val="22"/>
              </w:rPr>
              <w:t>opiekuńczych</w:t>
            </w:r>
            <w:r w:rsidR="00F465A1" w:rsidRPr="00843002">
              <w:rPr>
                <w:rFonts w:ascii="Nyala" w:hAnsi="Nyala" w:cstheme="minorHAnsi"/>
                <w:color w:val="000000"/>
                <w:sz w:val="22"/>
              </w:rPr>
              <w:t xml:space="preserve"> </w:t>
            </w:r>
            <w:r w:rsidRPr="00843002">
              <w:rPr>
                <w:rFonts w:ascii="Nyala" w:hAnsi="Nyala" w:cstheme="minorHAnsi"/>
                <w:color w:val="000000"/>
                <w:sz w:val="22"/>
              </w:rPr>
              <w:t>dla</w:t>
            </w:r>
            <w:r w:rsidR="00F465A1" w:rsidRPr="00843002">
              <w:rPr>
                <w:rFonts w:ascii="Nyala" w:hAnsi="Nyala" w:cstheme="minorHAnsi"/>
                <w:color w:val="000000"/>
                <w:sz w:val="22"/>
              </w:rPr>
              <w:t xml:space="preserve"> </w:t>
            </w:r>
            <w:r w:rsidRPr="00843002">
              <w:rPr>
                <w:rFonts w:ascii="Nyala" w:hAnsi="Nyala" w:cstheme="minorHAnsi"/>
                <w:color w:val="000000"/>
                <w:sz w:val="22"/>
              </w:rPr>
              <w:t>tej</w:t>
            </w:r>
            <w:r w:rsidR="00F465A1" w:rsidRPr="00843002">
              <w:rPr>
                <w:rFonts w:ascii="Nyala" w:hAnsi="Nyala" w:cstheme="minorHAnsi"/>
                <w:color w:val="000000"/>
                <w:sz w:val="22"/>
              </w:rPr>
              <w:t xml:space="preserve"> </w:t>
            </w:r>
            <w:r w:rsidR="00FD098C" w:rsidRPr="00843002">
              <w:rPr>
                <w:rFonts w:ascii="Nyala" w:hAnsi="Nyala" w:cstheme="minorHAnsi"/>
                <w:color w:val="000000"/>
                <w:sz w:val="22"/>
              </w:rPr>
              <w:t xml:space="preserve">grupy </w:t>
            </w:r>
            <w:r w:rsidRPr="00843002">
              <w:rPr>
                <w:rFonts w:ascii="Nyala" w:hAnsi="Nyala" w:cstheme="minorHAnsi"/>
                <w:color w:val="000000"/>
                <w:sz w:val="22"/>
              </w:rPr>
              <w:t>wiekowej</w:t>
            </w:r>
          </w:p>
          <w:p w14:paraId="13BE5E0A" w14:textId="5AD5ADBA" w:rsidR="008D4961" w:rsidRPr="00843002" w:rsidRDefault="008D4961" w:rsidP="001E2B7E">
            <w:pPr>
              <w:pStyle w:val="Akapitzlist"/>
              <w:numPr>
                <w:ilvl w:val="0"/>
                <w:numId w:val="20"/>
              </w:numPr>
              <w:autoSpaceDE w:val="0"/>
              <w:autoSpaceDN w:val="0"/>
              <w:adjustRightInd w:val="0"/>
              <w:spacing w:before="0" w:after="0"/>
              <w:ind w:left="173" w:hanging="173"/>
              <w:contextualSpacing w:val="0"/>
              <w:rPr>
                <w:rFonts w:ascii="Nyala" w:hAnsi="Nyala" w:cstheme="minorHAnsi"/>
                <w:color w:val="000000"/>
                <w:sz w:val="22"/>
              </w:rPr>
            </w:pPr>
            <w:r w:rsidRPr="00843002">
              <w:rPr>
                <w:rFonts w:ascii="Nyala" w:hAnsi="Nyala" w:cstheme="minorHAnsi"/>
                <w:color w:val="000000"/>
                <w:sz w:val="22"/>
              </w:rPr>
              <w:t>Zagrożenia</w:t>
            </w:r>
            <w:r w:rsidR="00F465A1" w:rsidRPr="00843002">
              <w:rPr>
                <w:rFonts w:ascii="Nyala" w:hAnsi="Nyala" w:cstheme="minorHAnsi"/>
                <w:color w:val="000000"/>
                <w:sz w:val="22"/>
              </w:rPr>
              <w:t xml:space="preserve"> </w:t>
            </w:r>
            <w:r w:rsidRPr="00843002">
              <w:rPr>
                <w:rFonts w:ascii="Nyala" w:hAnsi="Nyala" w:cstheme="minorHAnsi"/>
                <w:color w:val="000000"/>
                <w:sz w:val="22"/>
              </w:rPr>
              <w:t>wynikające</w:t>
            </w:r>
            <w:r w:rsidR="00F465A1" w:rsidRPr="00843002">
              <w:rPr>
                <w:rFonts w:ascii="Nyala" w:hAnsi="Nyala" w:cstheme="minorHAnsi"/>
                <w:color w:val="000000"/>
                <w:sz w:val="22"/>
              </w:rPr>
              <w:t xml:space="preserve"> </w:t>
            </w:r>
            <w:r w:rsidRPr="00843002">
              <w:rPr>
                <w:rFonts w:ascii="Nyala" w:hAnsi="Nyala" w:cstheme="minorHAnsi"/>
                <w:color w:val="000000"/>
                <w:sz w:val="22"/>
              </w:rPr>
              <w:t>ze</w:t>
            </w:r>
            <w:r w:rsidR="00F465A1" w:rsidRPr="00843002">
              <w:rPr>
                <w:rFonts w:ascii="Nyala" w:hAnsi="Nyala" w:cstheme="minorHAnsi"/>
                <w:color w:val="000000"/>
                <w:sz w:val="22"/>
              </w:rPr>
              <w:t xml:space="preserve"> </w:t>
            </w:r>
            <w:r w:rsidRPr="00843002">
              <w:rPr>
                <w:rFonts w:ascii="Nyala" w:hAnsi="Nyala" w:cstheme="minorHAnsi"/>
                <w:color w:val="000000"/>
                <w:sz w:val="22"/>
              </w:rPr>
              <w:t>zmian</w:t>
            </w:r>
            <w:r w:rsidR="00F465A1" w:rsidRPr="00843002">
              <w:rPr>
                <w:rFonts w:ascii="Nyala" w:hAnsi="Nyala" w:cstheme="minorHAnsi"/>
                <w:color w:val="000000"/>
                <w:sz w:val="22"/>
              </w:rPr>
              <w:t xml:space="preserve"> </w:t>
            </w:r>
            <w:r w:rsidRPr="00843002">
              <w:rPr>
                <w:rFonts w:ascii="Nyala" w:hAnsi="Nyala" w:cstheme="minorHAnsi"/>
                <w:color w:val="000000"/>
                <w:sz w:val="22"/>
              </w:rPr>
              <w:t>klimatu</w:t>
            </w:r>
            <w:r w:rsidR="00F465A1" w:rsidRPr="00843002">
              <w:rPr>
                <w:rFonts w:ascii="Nyala" w:hAnsi="Nyala" w:cstheme="minorHAnsi"/>
                <w:color w:val="000000"/>
                <w:sz w:val="22"/>
              </w:rPr>
              <w:t xml:space="preserve"> </w:t>
            </w:r>
            <w:r w:rsidRPr="00843002">
              <w:rPr>
                <w:rFonts w:ascii="Nyala" w:hAnsi="Nyala" w:cstheme="minorHAnsi"/>
                <w:color w:val="000000"/>
                <w:sz w:val="22"/>
              </w:rPr>
              <w:t>(zmniejszanie</w:t>
            </w:r>
            <w:r w:rsidR="00F465A1" w:rsidRPr="00843002">
              <w:rPr>
                <w:rFonts w:ascii="Nyala" w:hAnsi="Nyala" w:cstheme="minorHAnsi"/>
                <w:color w:val="000000"/>
                <w:sz w:val="22"/>
              </w:rPr>
              <w:t xml:space="preserve"> </w:t>
            </w:r>
            <w:r w:rsidRPr="00843002">
              <w:rPr>
                <w:rFonts w:ascii="Nyala" w:hAnsi="Nyala" w:cstheme="minorHAnsi"/>
                <w:color w:val="000000"/>
                <w:sz w:val="22"/>
              </w:rPr>
              <w:t>się</w:t>
            </w:r>
            <w:r w:rsidR="00F465A1" w:rsidRPr="00843002">
              <w:rPr>
                <w:rFonts w:ascii="Nyala" w:hAnsi="Nyala" w:cstheme="minorHAnsi"/>
                <w:color w:val="000000"/>
                <w:sz w:val="22"/>
              </w:rPr>
              <w:t xml:space="preserve"> </w:t>
            </w:r>
            <w:r w:rsidRPr="00843002">
              <w:rPr>
                <w:rFonts w:ascii="Nyala" w:hAnsi="Nyala" w:cstheme="minorHAnsi"/>
                <w:color w:val="000000"/>
                <w:sz w:val="22"/>
              </w:rPr>
              <w:t>zasobów</w:t>
            </w:r>
            <w:r w:rsidR="00F465A1" w:rsidRPr="00843002">
              <w:rPr>
                <w:rFonts w:ascii="Nyala" w:hAnsi="Nyala" w:cstheme="minorHAnsi"/>
                <w:color w:val="000000"/>
                <w:sz w:val="22"/>
              </w:rPr>
              <w:t xml:space="preserve"> </w:t>
            </w:r>
            <w:r w:rsidRPr="00843002">
              <w:rPr>
                <w:rFonts w:ascii="Nyala" w:hAnsi="Nyala" w:cstheme="minorHAnsi"/>
                <w:color w:val="000000"/>
                <w:sz w:val="22"/>
              </w:rPr>
              <w:t>wodnych</w:t>
            </w:r>
            <w:r w:rsidR="00F465A1" w:rsidRPr="00843002">
              <w:rPr>
                <w:rFonts w:ascii="Nyala" w:hAnsi="Nyala" w:cstheme="minorHAnsi"/>
                <w:color w:val="000000"/>
                <w:sz w:val="22"/>
              </w:rPr>
              <w:t xml:space="preserve"> </w:t>
            </w:r>
            <w:r w:rsidRPr="00843002">
              <w:rPr>
                <w:rFonts w:ascii="Nyala" w:hAnsi="Nyala" w:cstheme="minorHAnsi"/>
                <w:color w:val="000000"/>
                <w:sz w:val="22"/>
              </w:rPr>
              <w:t>i</w:t>
            </w:r>
            <w:r w:rsidR="00F465A1" w:rsidRPr="00843002">
              <w:rPr>
                <w:rFonts w:ascii="Nyala" w:hAnsi="Nyala" w:cstheme="minorHAnsi"/>
                <w:color w:val="000000"/>
                <w:sz w:val="22"/>
              </w:rPr>
              <w:t xml:space="preserve"> </w:t>
            </w:r>
            <w:r w:rsidRPr="00843002">
              <w:rPr>
                <w:rFonts w:ascii="Nyala" w:hAnsi="Nyala" w:cstheme="minorHAnsi"/>
                <w:color w:val="000000"/>
                <w:sz w:val="22"/>
              </w:rPr>
              <w:t>degradacja</w:t>
            </w:r>
            <w:r w:rsidR="00F465A1" w:rsidRPr="00843002">
              <w:rPr>
                <w:rFonts w:ascii="Nyala" w:hAnsi="Nyala" w:cstheme="minorHAnsi"/>
                <w:color w:val="000000"/>
                <w:sz w:val="22"/>
              </w:rPr>
              <w:t xml:space="preserve"> </w:t>
            </w:r>
            <w:r w:rsidRPr="00843002">
              <w:rPr>
                <w:rFonts w:ascii="Nyala" w:hAnsi="Nyala" w:cstheme="minorHAnsi"/>
                <w:color w:val="000000"/>
                <w:sz w:val="22"/>
              </w:rPr>
              <w:t>środowiska</w:t>
            </w:r>
            <w:r w:rsidR="00F465A1" w:rsidRPr="00843002">
              <w:rPr>
                <w:rFonts w:ascii="Nyala" w:hAnsi="Nyala" w:cstheme="minorHAnsi"/>
                <w:color w:val="000000"/>
                <w:sz w:val="22"/>
              </w:rPr>
              <w:t xml:space="preserve"> </w:t>
            </w:r>
            <w:r w:rsidRPr="00843002">
              <w:rPr>
                <w:rFonts w:ascii="Nyala" w:hAnsi="Nyala" w:cstheme="minorHAnsi"/>
                <w:color w:val="000000"/>
                <w:sz w:val="22"/>
              </w:rPr>
              <w:t>leśnego)</w:t>
            </w:r>
            <w:r w:rsidR="00F465A1" w:rsidRPr="00843002">
              <w:rPr>
                <w:rFonts w:ascii="Nyala" w:hAnsi="Nyala" w:cstheme="minorHAnsi"/>
                <w:color w:val="000000"/>
                <w:sz w:val="22"/>
              </w:rPr>
              <w:t xml:space="preserve"> </w:t>
            </w:r>
            <w:r w:rsidRPr="00843002">
              <w:rPr>
                <w:rFonts w:ascii="Nyala" w:hAnsi="Nyala" w:cstheme="minorHAnsi"/>
                <w:color w:val="000000"/>
                <w:sz w:val="22"/>
              </w:rPr>
              <w:t>w</w:t>
            </w:r>
            <w:r w:rsidR="00F465A1" w:rsidRPr="00843002">
              <w:rPr>
                <w:rFonts w:ascii="Nyala" w:hAnsi="Nyala" w:cstheme="minorHAnsi"/>
                <w:color w:val="000000"/>
                <w:sz w:val="22"/>
              </w:rPr>
              <w:t xml:space="preserve"> </w:t>
            </w:r>
            <w:r w:rsidRPr="00843002">
              <w:rPr>
                <w:rFonts w:ascii="Nyala" w:hAnsi="Nyala" w:cstheme="minorHAnsi"/>
                <w:color w:val="000000"/>
                <w:sz w:val="22"/>
              </w:rPr>
              <w:t>tym</w:t>
            </w:r>
            <w:r w:rsidR="00F465A1" w:rsidRPr="00843002">
              <w:rPr>
                <w:rFonts w:ascii="Nyala" w:hAnsi="Nyala" w:cstheme="minorHAnsi"/>
                <w:color w:val="000000"/>
                <w:sz w:val="22"/>
              </w:rPr>
              <w:t xml:space="preserve"> </w:t>
            </w:r>
            <w:r w:rsidRPr="00843002">
              <w:rPr>
                <w:rFonts w:ascii="Nyala" w:hAnsi="Nyala" w:cstheme="minorHAnsi"/>
                <w:color w:val="000000"/>
                <w:sz w:val="22"/>
              </w:rPr>
              <w:t>susze</w:t>
            </w:r>
            <w:r w:rsidR="00F465A1" w:rsidRPr="00843002">
              <w:rPr>
                <w:rFonts w:ascii="Nyala" w:hAnsi="Nyala" w:cstheme="minorHAnsi"/>
                <w:color w:val="000000"/>
                <w:sz w:val="22"/>
              </w:rPr>
              <w:t xml:space="preserve"> </w:t>
            </w:r>
            <w:r w:rsidRPr="00843002">
              <w:rPr>
                <w:rFonts w:ascii="Nyala" w:hAnsi="Nyala" w:cstheme="minorHAnsi"/>
                <w:color w:val="000000"/>
                <w:sz w:val="22"/>
              </w:rPr>
              <w:t>i</w:t>
            </w:r>
            <w:r w:rsidR="00F465A1" w:rsidRPr="00843002">
              <w:rPr>
                <w:rFonts w:ascii="Nyala" w:hAnsi="Nyala" w:cstheme="minorHAnsi"/>
                <w:color w:val="000000"/>
                <w:sz w:val="22"/>
              </w:rPr>
              <w:t xml:space="preserve"> </w:t>
            </w:r>
            <w:r w:rsidRPr="00843002">
              <w:rPr>
                <w:rFonts w:ascii="Nyala" w:hAnsi="Nyala" w:cstheme="minorHAnsi"/>
                <w:color w:val="000000"/>
                <w:sz w:val="22"/>
              </w:rPr>
              <w:t>deszcze</w:t>
            </w:r>
            <w:r w:rsidR="00F465A1" w:rsidRPr="00843002">
              <w:rPr>
                <w:rFonts w:ascii="Nyala" w:hAnsi="Nyala" w:cstheme="minorHAnsi"/>
                <w:color w:val="000000"/>
                <w:sz w:val="22"/>
              </w:rPr>
              <w:t xml:space="preserve"> </w:t>
            </w:r>
            <w:r w:rsidRPr="00843002">
              <w:rPr>
                <w:rFonts w:ascii="Nyala" w:hAnsi="Nyala" w:cstheme="minorHAnsi"/>
                <w:color w:val="000000"/>
                <w:sz w:val="22"/>
              </w:rPr>
              <w:t>nawalne</w:t>
            </w:r>
            <w:r w:rsidR="00F465A1" w:rsidRPr="00843002">
              <w:rPr>
                <w:rFonts w:ascii="Nyala" w:hAnsi="Nyala" w:cstheme="minorHAnsi"/>
                <w:color w:val="000000"/>
                <w:sz w:val="22"/>
              </w:rPr>
              <w:t xml:space="preserve"> </w:t>
            </w:r>
            <w:r w:rsidRPr="00843002">
              <w:rPr>
                <w:rFonts w:ascii="Nyala" w:hAnsi="Nyala" w:cstheme="minorHAnsi"/>
                <w:color w:val="000000"/>
                <w:sz w:val="22"/>
              </w:rPr>
              <w:t>powodujące</w:t>
            </w:r>
            <w:r w:rsidR="00F465A1" w:rsidRPr="00843002">
              <w:rPr>
                <w:rFonts w:ascii="Nyala" w:hAnsi="Nyala" w:cstheme="minorHAnsi"/>
                <w:color w:val="000000"/>
                <w:sz w:val="22"/>
              </w:rPr>
              <w:t xml:space="preserve"> </w:t>
            </w:r>
            <w:r w:rsidRPr="00843002">
              <w:rPr>
                <w:rFonts w:ascii="Nyala" w:hAnsi="Nyala" w:cstheme="minorHAnsi"/>
                <w:color w:val="000000"/>
                <w:sz w:val="22"/>
              </w:rPr>
              <w:t>podtopienia.</w:t>
            </w:r>
          </w:p>
          <w:p w14:paraId="092A6600" w14:textId="07EEA9DA" w:rsidR="008D4961" w:rsidRPr="00843002" w:rsidRDefault="008D4961" w:rsidP="001E2B7E">
            <w:pPr>
              <w:pStyle w:val="Akapitzlist"/>
              <w:numPr>
                <w:ilvl w:val="0"/>
                <w:numId w:val="20"/>
              </w:numPr>
              <w:autoSpaceDE w:val="0"/>
              <w:autoSpaceDN w:val="0"/>
              <w:adjustRightInd w:val="0"/>
              <w:spacing w:before="0" w:after="0"/>
              <w:ind w:left="173" w:hanging="173"/>
              <w:contextualSpacing w:val="0"/>
              <w:rPr>
                <w:rFonts w:ascii="Nyala" w:hAnsi="Nyala" w:cstheme="minorHAnsi"/>
                <w:color w:val="000000"/>
                <w:sz w:val="22"/>
              </w:rPr>
            </w:pPr>
            <w:r w:rsidRPr="00843002">
              <w:rPr>
                <w:rFonts w:ascii="Nyala" w:hAnsi="Nyala" w:cstheme="minorHAnsi"/>
                <w:color w:val="000000"/>
                <w:sz w:val="22"/>
              </w:rPr>
              <w:t>Występowanie</w:t>
            </w:r>
            <w:r w:rsidR="00F465A1" w:rsidRPr="00843002">
              <w:rPr>
                <w:rFonts w:ascii="Nyala" w:hAnsi="Nyala" w:cstheme="minorHAnsi"/>
                <w:color w:val="000000"/>
                <w:sz w:val="22"/>
              </w:rPr>
              <w:t xml:space="preserve"> </w:t>
            </w:r>
            <w:r w:rsidRPr="00843002">
              <w:rPr>
                <w:rFonts w:ascii="Nyala" w:hAnsi="Nyala" w:cstheme="minorHAnsi"/>
                <w:color w:val="000000"/>
                <w:sz w:val="22"/>
              </w:rPr>
              <w:t>zjawisk</w:t>
            </w:r>
            <w:r w:rsidR="00F465A1" w:rsidRPr="00843002">
              <w:rPr>
                <w:rFonts w:ascii="Nyala" w:hAnsi="Nyala" w:cstheme="minorHAnsi"/>
                <w:color w:val="000000"/>
                <w:sz w:val="22"/>
              </w:rPr>
              <w:t xml:space="preserve"> </w:t>
            </w:r>
            <w:r w:rsidRPr="00843002">
              <w:rPr>
                <w:rFonts w:ascii="Nyala" w:hAnsi="Nyala" w:cstheme="minorHAnsi"/>
                <w:color w:val="000000"/>
                <w:sz w:val="22"/>
              </w:rPr>
              <w:t>takich</w:t>
            </w:r>
            <w:r w:rsidR="00F465A1" w:rsidRPr="00843002">
              <w:rPr>
                <w:rFonts w:ascii="Nyala" w:hAnsi="Nyala" w:cstheme="minorHAnsi"/>
                <w:color w:val="000000"/>
                <w:sz w:val="22"/>
              </w:rPr>
              <w:t xml:space="preserve"> </w:t>
            </w:r>
            <w:r w:rsidRPr="00843002">
              <w:rPr>
                <w:rFonts w:ascii="Nyala" w:hAnsi="Nyala" w:cstheme="minorHAnsi"/>
                <w:color w:val="000000"/>
                <w:sz w:val="22"/>
              </w:rPr>
              <w:t>jak</w:t>
            </w:r>
            <w:r w:rsidR="00F465A1" w:rsidRPr="00843002">
              <w:rPr>
                <w:rFonts w:ascii="Nyala" w:hAnsi="Nyala" w:cstheme="minorHAnsi"/>
                <w:color w:val="000000"/>
                <w:sz w:val="22"/>
              </w:rPr>
              <w:t xml:space="preserve"> </w:t>
            </w:r>
            <w:r w:rsidRPr="00843002">
              <w:rPr>
                <w:rFonts w:ascii="Nyala" w:hAnsi="Nyala" w:cstheme="minorHAnsi"/>
                <w:color w:val="000000"/>
                <w:sz w:val="22"/>
              </w:rPr>
              <w:t>epidemie</w:t>
            </w:r>
            <w:r w:rsidR="00F465A1" w:rsidRPr="00843002">
              <w:rPr>
                <w:rFonts w:ascii="Nyala" w:hAnsi="Nyala" w:cstheme="minorHAnsi"/>
                <w:color w:val="000000"/>
                <w:sz w:val="22"/>
              </w:rPr>
              <w:t xml:space="preserve"> </w:t>
            </w:r>
            <w:r w:rsidR="00175991" w:rsidRPr="00843002">
              <w:rPr>
                <w:rFonts w:ascii="Nyala" w:hAnsi="Nyala" w:cstheme="minorHAnsi"/>
                <w:color w:val="000000"/>
                <w:sz w:val="22"/>
              </w:rPr>
              <w:br/>
            </w:r>
            <w:r w:rsidRPr="00843002">
              <w:rPr>
                <w:rFonts w:ascii="Nyala" w:hAnsi="Nyala" w:cstheme="minorHAnsi"/>
                <w:color w:val="000000"/>
                <w:sz w:val="22"/>
              </w:rPr>
              <w:t>i</w:t>
            </w:r>
            <w:r w:rsidR="00F465A1" w:rsidRPr="00843002">
              <w:rPr>
                <w:rFonts w:ascii="Nyala" w:hAnsi="Nyala" w:cstheme="minorHAnsi"/>
                <w:color w:val="000000"/>
                <w:sz w:val="22"/>
              </w:rPr>
              <w:t xml:space="preserve"> </w:t>
            </w:r>
            <w:r w:rsidRPr="00843002">
              <w:rPr>
                <w:rFonts w:ascii="Nyala" w:hAnsi="Nyala" w:cstheme="minorHAnsi"/>
                <w:color w:val="000000"/>
                <w:sz w:val="22"/>
              </w:rPr>
              <w:t>konflikty</w:t>
            </w:r>
            <w:r w:rsidR="00F465A1" w:rsidRPr="00843002">
              <w:rPr>
                <w:rFonts w:ascii="Nyala" w:hAnsi="Nyala" w:cstheme="minorHAnsi"/>
                <w:color w:val="000000"/>
                <w:sz w:val="22"/>
              </w:rPr>
              <w:t xml:space="preserve"> </w:t>
            </w:r>
            <w:r w:rsidRPr="00843002">
              <w:rPr>
                <w:rFonts w:ascii="Nyala" w:hAnsi="Nyala" w:cstheme="minorHAnsi"/>
                <w:color w:val="000000"/>
                <w:sz w:val="22"/>
              </w:rPr>
              <w:t>militarne</w:t>
            </w:r>
            <w:r w:rsidR="00F465A1" w:rsidRPr="00843002">
              <w:rPr>
                <w:rFonts w:ascii="Nyala" w:hAnsi="Nyala" w:cstheme="minorHAnsi"/>
                <w:color w:val="000000"/>
                <w:sz w:val="22"/>
              </w:rPr>
              <w:t xml:space="preserve"> </w:t>
            </w:r>
            <w:r w:rsidRPr="00843002">
              <w:rPr>
                <w:rFonts w:ascii="Nyala" w:hAnsi="Nyala" w:cstheme="minorHAnsi"/>
                <w:color w:val="000000"/>
                <w:sz w:val="22"/>
              </w:rPr>
              <w:t>za</w:t>
            </w:r>
            <w:r w:rsidR="00F465A1" w:rsidRPr="00843002">
              <w:rPr>
                <w:rFonts w:ascii="Nyala" w:hAnsi="Nyala" w:cstheme="minorHAnsi"/>
                <w:color w:val="000000"/>
                <w:sz w:val="22"/>
              </w:rPr>
              <w:t xml:space="preserve"> </w:t>
            </w:r>
            <w:r w:rsidRPr="00843002">
              <w:rPr>
                <w:rFonts w:ascii="Nyala" w:hAnsi="Nyala" w:cstheme="minorHAnsi"/>
                <w:color w:val="000000"/>
                <w:sz w:val="22"/>
              </w:rPr>
              <w:t>wschodnią</w:t>
            </w:r>
            <w:r w:rsidR="00F465A1" w:rsidRPr="00843002">
              <w:rPr>
                <w:rFonts w:ascii="Nyala" w:hAnsi="Nyala" w:cstheme="minorHAnsi"/>
                <w:color w:val="000000"/>
                <w:sz w:val="22"/>
              </w:rPr>
              <w:t xml:space="preserve"> </w:t>
            </w:r>
            <w:r w:rsidRPr="00843002">
              <w:rPr>
                <w:rFonts w:ascii="Nyala" w:hAnsi="Nyala" w:cstheme="minorHAnsi"/>
                <w:color w:val="000000"/>
                <w:sz w:val="22"/>
              </w:rPr>
              <w:t>granicą</w:t>
            </w:r>
            <w:r w:rsidR="00F465A1" w:rsidRPr="00843002">
              <w:rPr>
                <w:rFonts w:ascii="Nyala" w:hAnsi="Nyala" w:cstheme="minorHAnsi"/>
                <w:color w:val="000000"/>
                <w:sz w:val="22"/>
              </w:rPr>
              <w:t xml:space="preserve"> </w:t>
            </w:r>
            <w:r w:rsidRPr="00843002">
              <w:rPr>
                <w:rFonts w:ascii="Nyala" w:hAnsi="Nyala" w:cstheme="minorHAnsi"/>
                <w:color w:val="000000"/>
                <w:sz w:val="22"/>
              </w:rPr>
              <w:t>kraju</w:t>
            </w:r>
          </w:p>
          <w:p w14:paraId="3A97C29A" w14:textId="3386FDC6" w:rsidR="008D4961" w:rsidRPr="00843002" w:rsidRDefault="008D4961" w:rsidP="001E2B7E">
            <w:pPr>
              <w:pStyle w:val="Akapitzlist"/>
              <w:numPr>
                <w:ilvl w:val="0"/>
                <w:numId w:val="20"/>
              </w:numPr>
              <w:autoSpaceDE w:val="0"/>
              <w:autoSpaceDN w:val="0"/>
              <w:adjustRightInd w:val="0"/>
              <w:spacing w:before="0" w:after="0"/>
              <w:ind w:left="173" w:hanging="173"/>
              <w:contextualSpacing w:val="0"/>
              <w:rPr>
                <w:rFonts w:ascii="Nyala" w:hAnsi="Nyala" w:cstheme="minorHAnsi"/>
                <w:color w:val="000000"/>
                <w:sz w:val="22"/>
              </w:rPr>
            </w:pPr>
            <w:r w:rsidRPr="00843002">
              <w:rPr>
                <w:rFonts w:ascii="Nyala" w:hAnsi="Nyala" w:cstheme="minorHAnsi"/>
                <w:color w:val="000000"/>
                <w:sz w:val="22"/>
              </w:rPr>
              <w:t>Skutki</w:t>
            </w:r>
            <w:r w:rsidR="00F465A1" w:rsidRPr="00843002">
              <w:rPr>
                <w:rFonts w:ascii="Nyala" w:hAnsi="Nyala" w:cstheme="minorHAnsi"/>
                <w:color w:val="000000"/>
                <w:sz w:val="22"/>
              </w:rPr>
              <w:t xml:space="preserve"> </w:t>
            </w:r>
            <w:r w:rsidRPr="00843002">
              <w:rPr>
                <w:rFonts w:ascii="Nyala" w:hAnsi="Nyala" w:cstheme="minorHAnsi"/>
                <w:color w:val="000000"/>
                <w:sz w:val="22"/>
              </w:rPr>
              <w:t>pogarszającej</w:t>
            </w:r>
            <w:r w:rsidR="00F465A1" w:rsidRPr="00843002">
              <w:rPr>
                <w:rFonts w:ascii="Nyala" w:hAnsi="Nyala" w:cstheme="minorHAnsi"/>
                <w:color w:val="000000"/>
                <w:sz w:val="22"/>
              </w:rPr>
              <w:t xml:space="preserve"> </w:t>
            </w:r>
            <w:r w:rsidRPr="00843002">
              <w:rPr>
                <w:rFonts w:ascii="Nyala" w:hAnsi="Nyala" w:cstheme="minorHAnsi"/>
                <w:color w:val="000000"/>
                <w:sz w:val="22"/>
              </w:rPr>
              <w:t>się</w:t>
            </w:r>
            <w:r w:rsidR="00F465A1" w:rsidRPr="00843002">
              <w:rPr>
                <w:rFonts w:ascii="Nyala" w:hAnsi="Nyala" w:cstheme="minorHAnsi"/>
                <w:color w:val="000000"/>
                <w:sz w:val="22"/>
              </w:rPr>
              <w:t xml:space="preserve"> </w:t>
            </w:r>
            <w:r w:rsidRPr="00843002">
              <w:rPr>
                <w:rFonts w:ascii="Nyala" w:hAnsi="Nyala" w:cstheme="minorHAnsi"/>
                <w:color w:val="000000"/>
                <w:sz w:val="22"/>
              </w:rPr>
              <w:t>sytuacji</w:t>
            </w:r>
            <w:r w:rsidR="00F465A1" w:rsidRPr="00843002">
              <w:rPr>
                <w:rFonts w:ascii="Nyala" w:hAnsi="Nyala" w:cstheme="minorHAnsi"/>
                <w:color w:val="000000"/>
                <w:sz w:val="22"/>
              </w:rPr>
              <w:t xml:space="preserve"> </w:t>
            </w:r>
            <w:r w:rsidRPr="00843002">
              <w:rPr>
                <w:rFonts w:ascii="Nyala" w:hAnsi="Nyala" w:cstheme="minorHAnsi"/>
                <w:color w:val="000000"/>
                <w:sz w:val="22"/>
              </w:rPr>
              <w:t>ekonomicznej</w:t>
            </w:r>
            <w:r w:rsidR="00F465A1" w:rsidRPr="00843002">
              <w:rPr>
                <w:rFonts w:ascii="Nyala" w:hAnsi="Nyala" w:cstheme="minorHAnsi"/>
                <w:color w:val="000000"/>
                <w:sz w:val="22"/>
              </w:rPr>
              <w:t xml:space="preserve"> </w:t>
            </w:r>
            <w:r w:rsidR="00175991" w:rsidRPr="00843002">
              <w:rPr>
                <w:rFonts w:ascii="Nyala" w:hAnsi="Nyala" w:cstheme="minorHAnsi"/>
                <w:color w:val="000000"/>
                <w:sz w:val="22"/>
              </w:rPr>
              <w:br/>
            </w:r>
            <w:r w:rsidRPr="00843002">
              <w:rPr>
                <w:rFonts w:ascii="Nyala" w:hAnsi="Nyala" w:cstheme="minorHAnsi"/>
                <w:color w:val="000000"/>
                <w:sz w:val="22"/>
              </w:rPr>
              <w:t>i</w:t>
            </w:r>
            <w:r w:rsidR="00F465A1" w:rsidRPr="00843002">
              <w:rPr>
                <w:rFonts w:ascii="Nyala" w:hAnsi="Nyala" w:cstheme="minorHAnsi"/>
                <w:color w:val="000000"/>
                <w:sz w:val="22"/>
              </w:rPr>
              <w:t xml:space="preserve"> </w:t>
            </w:r>
            <w:r w:rsidRPr="00843002">
              <w:rPr>
                <w:rFonts w:ascii="Nyala" w:hAnsi="Nyala" w:cstheme="minorHAnsi"/>
                <w:color w:val="000000"/>
                <w:sz w:val="22"/>
              </w:rPr>
              <w:t>inflacji,</w:t>
            </w:r>
            <w:r w:rsidR="00F465A1" w:rsidRPr="00843002">
              <w:rPr>
                <w:rFonts w:ascii="Nyala" w:hAnsi="Nyala" w:cstheme="minorHAnsi"/>
                <w:color w:val="000000"/>
                <w:sz w:val="22"/>
              </w:rPr>
              <w:t xml:space="preserve"> </w:t>
            </w:r>
            <w:r w:rsidRPr="00843002">
              <w:rPr>
                <w:rFonts w:ascii="Nyala" w:hAnsi="Nyala" w:cstheme="minorHAnsi"/>
                <w:color w:val="000000"/>
                <w:sz w:val="22"/>
              </w:rPr>
              <w:t>które</w:t>
            </w:r>
            <w:r w:rsidR="00F465A1" w:rsidRPr="00843002">
              <w:rPr>
                <w:rFonts w:ascii="Nyala" w:hAnsi="Nyala" w:cstheme="minorHAnsi"/>
                <w:color w:val="000000"/>
                <w:sz w:val="22"/>
              </w:rPr>
              <w:t xml:space="preserve"> </w:t>
            </w:r>
            <w:r w:rsidRPr="00843002">
              <w:rPr>
                <w:rFonts w:ascii="Nyala" w:hAnsi="Nyala" w:cstheme="minorHAnsi"/>
                <w:color w:val="000000"/>
                <w:sz w:val="22"/>
              </w:rPr>
              <w:t>wpływa</w:t>
            </w:r>
            <w:r w:rsidR="00F465A1" w:rsidRPr="00843002">
              <w:rPr>
                <w:rFonts w:ascii="Nyala" w:hAnsi="Nyala" w:cstheme="minorHAnsi"/>
                <w:color w:val="000000"/>
                <w:sz w:val="22"/>
              </w:rPr>
              <w:t xml:space="preserve"> </w:t>
            </w:r>
            <w:r w:rsidRPr="00843002">
              <w:rPr>
                <w:rFonts w:ascii="Nyala" w:hAnsi="Nyala" w:cstheme="minorHAnsi"/>
                <w:color w:val="000000"/>
                <w:sz w:val="22"/>
              </w:rPr>
              <w:t>na</w:t>
            </w:r>
            <w:r w:rsidR="00F465A1" w:rsidRPr="00843002">
              <w:rPr>
                <w:rFonts w:ascii="Nyala" w:hAnsi="Nyala" w:cstheme="minorHAnsi"/>
                <w:color w:val="000000"/>
                <w:sz w:val="22"/>
              </w:rPr>
              <w:t xml:space="preserve"> </w:t>
            </w:r>
            <w:r w:rsidRPr="00843002">
              <w:rPr>
                <w:rFonts w:ascii="Nyala" w:hAnsi="Nyala" w:cstheme="minorHAnsi"/>
                <w:color w:val="000000"/>
                <w:sz w:val="22"/>
              </w:rPr>
              <w:t>podwyższenie</w:t>
            </w:r>
            <w:r w:rsidR="00F465A1" w:rsidRPr="00843002">
              <w:rPr>
                <w:rFonts w:ascii="Nyala" w:hAnsi="Nyala" w:cstheme="minorHAnsi"/>
                <w:color w:val="000000"/>
                <w:sz w:val="22"/>
              </w:rPr>
              <w:t xml:space="preserve"> </w:t>
            </w:r>
            <w:r w:rsidRPr="00843002">
              <w:rPr>
                <w:rFonts w:ascii="Nyala" w:hAnsi="Nyala" w:cstheme="minorHAnsi"/>
                <w:color w:val="000000"/>
                <w:sz w:val="22"/>
              </w:rPr>
              <w:t>kosztów</w:t>
            </w:r>
            <w:r w:rsidR="00F465A1" w:rsidRPr="00843002">
              <w:rPr>
                <w:rFonts w:ascii="Nyala" w:hAnsi="Nyala" w:cstheme="minorHAnsi"/>
                <w:color w:val="000000"/>
                <w:sz w:val="22"/>
              </w:rPr>
              <w:t xml:space="preserve"> </w:t>
            </w:r>
            <w:r w:rsidRPr="00843002">
              <w:rPr>
                <w:rFonts w:ascii="Nyala" w:hAnsi="Nyala" w:cstheme="minorHAnsi"/>
                <w:color w:val="000000"/>
                <w:sz w:val="22"/>
              </w:rPr>
              <w:t>bieżących</w:t>
            </w:r>
            <w:r w:rsidR="00F465A1" w:rsidRPr="00843002">
              <w:rPr>
                <w:rFonts w:ascii="Nyala" w:hAnsi="Nyala" w:cstheme="minorHAnsi"/>
                <w:color w:val="000000"/>
                <w:sz w:val="22"/>
              </w:rPr>
              <w:t xml:space="preserve"> </w:t>
            </w:r>
            <w:r w:rsidRPr="00843002">
              <w:rPr>
                <w:rFonts w:ascii="Nyala" w:hAnsi="Nyala" w:cstheme="minorHAnsi"/>
                <w:color w:val="000000"/>
                <w:sz w:val="22"/>
              </w:rPr>
              <w:t>i</w:t>
            </w:r>
            <w:r w:rsidR="00F465A1" w:rsidRPr="00843002">
              <w:rPr>
                <w:rFonts w:ascii="Nyala" w:hAnsi="Nyala" w:cstheme="minorHAnsi"/>
                <w:color w:val="000000"/>
                <w:sz w:val="22"/>
              </w:rPr>
              <w:t xml:space="preserve"> </w:t>
            </w:r>
            <w:r w:rsidRPr="00843002">
              <w:rPr>
                <w:rFonts w:ascii="Nyala" w:hAnsi="Nyala" w:cstheme="minorHAnsi"/>
                <w:color w:val="000000"/>
                <w:sz w:val="22"/>
              </w:rPr>
              <w:t>inwestycyjnych,</w:t>
            </w:r>
          </w:p>
          <w:p w14:paraId="6B11550D" w14:textId="01243F35" w:rsidR="008D4961" w:rsidRPr="00843002" w:rsidRDefault="008D4961" w:rsidP="001E2B7E">
            <w:pPr>
              <w:pStyle w:val="Akapitzlist"/>
              <w:numPr>
                <w:ilvl w:val="0"/>
                <w:numId w:val="20"/>
              </w:numPr>
              <w:spacing w:before="0" w:after="0"/>
              <w:ind w:left="173" w:hanging="173"/>
              <w:contextualSpacing w:val="0"/>
              <w:rPr>
                <w:rFonts w:ascii="Nyala" w:hAnsi="Nyala" w:cstheme="minorHAnsi"/>
                <w:color w:val="000000"/>
                <w:sz w:val="22"/>
              </w:rPr>
            </w:pPr>
            <w:r w:rsidRPr="00843002">
              <w:rPr>
                <w:rFonts w:ascii="Nyala" w:hAnsi="Nyala" w:cstheme="minorHAnsi"/>
                <w:color w:val="000000"/>
                <w:sz w:val="22"/>
              </w:rPr>
              <w:t>Zamożność</w:t>
            </w:r>
            <w:r w:rsidR="00F465A1" w:rsidRPr="00843002">
              <w:rPr>
                <w:rFonts w:ascii="Nyala" w:hAnsi="Nyala" w:cstheme="minorHAnsi"/>
                <w:color w:val="000000"/>
                <w:sz w:val="22"/>
              </w:rPr>
              <w:t xml:space="preserve"> </w:t>
            </w:r>
            <w:r w:rsidRPr="00843002">
              <w:rPr>
                <w:rFonts w:ascii="Nyala" w:hAnsi="Nyala" w:cstheme="minorHAnsi"/>
                <w:color w:val="000000"/>
                <w:sz w:val="22"/>
              </w:rPr>
              <w:t>mieszkańców</w:t>
            </w:r>
            <w:r w:rsidR="00F465A1" w:rsidRPr="00843002">
              <w:rPr>
                <w:rFonts w:ascii="Nyala" w:hAnsi="Nyala" w:cstheme="minorHAnsi"/>
                <w:color w:val="000000"/>
                <w:sz w:val="22"/>
              </w:rPr>
              <w:t xml:space="preserve"> </w:t>
            </w:r>
            <w:r w:rsidRPr="00843002">
              <w:rPr>
                <w:rFonts w:ascii="Nyala" w:hAnsi="Nyala" w:cstheme="minorHAnsi"/>
                <w:color w:val="000000"/>
                <w:sz w:val="22"/>
              </w:rPr>
              <w:t>-</w:t>
            </w:r>
            <w:r w:rsidR="00F465A1" w:rsidRPr="00843002">
              <w:rPr>
                <w:rFonts w:ascii="Nyala" w:hAnsi="Nyala" w:cstheme="minorHAnsi"/>
                <w:color w:val="000000"/>
                <w:sz w:val="22"/>
              </w:rPr>
              <w:t xml:space="preserve"> </w:t>
            </w:r>
            <w:r w:rsidRPr="00843002">
              <w:rPr>
                <w:rFonts w:ascii="Nyala" w:hAnsi="Nyala" w:cstheme="minorHAnsi"/>
                <w:color w:val="000000"/>
                <w:sz w:val="22"/>
              </w:rPr>
              <w:t>liczne</w:t>
            </w:r>
            <w:r w:rsidR="00F465A1" w:rsidRPr="00843002">
              <w:rPr>
                <w:rFonts w:ascii="Nyala" w:hAnsi="Nyala" w:cstheme="minorHAnsi"/>
                <w:color w:val="000000"/>
                <w:sz w:val="22"/>
              </w:rPr>
              <w:t xml:space="preserve"> </w:t>
            </w:r>
            <w:r w:rsidRPr="00843002">
              <w:rPr>
                <w:rFonts w:ascii="Nyala" w:hAnsi="Nyala" w:cstheme="minorHAnsi"/>
                <w:color w:val="000000"/>
                <w:sz w:val="22"/>
              </w:rPr>
              <w:t>postawy</w:t>
            </w:r>
            <w:r w:rsidR="00F465A1" w:rsidRPr="00843002">
              <w:rPr>
                <w:rFonts w:ascii="Nyala" w:hAnsi="Nyala" w:cstheme="minorHAnsi"/>
                <w:color w:val="000000"/>
                <w:sz w:val="22"/>
              </w:rPr>
              <w:t xml:space="preserve"> </w:t>
            </w:r>
            <w:r w:rsidRPr="00843002">
              <w:rPr>
                <w:rFonts w:ascii="Nyala" w:hAnsi="Nyala" w:cstheme="minorHAnsi"/>
                <w:color w:val="000000"/>
                <w:sz w:val="22"/>
              </w:rPr>
              <w:t>roszczeniowe</w:t>
            </w:r>
          </w:p>
          <w:p w14:paraId="12F8BC07" w14:textId="5F02C552" w:rsidR="008D4961" w:rsidRPr="00843002" w:rsidRDefault="008D4961" w:rsidP="001E2B7E">
            <w:pPr>
              <w:pStyle w:val="Akapitzlist"/>
              <w:numPr>
                <w:ilvl w:val="0"/>
                <w:numId w:val="20"/>
              </w:numPr>
              <w:autoSpaceDE w:val="0"/>
              <w:autoSpaceDN w:val="0"/>
              <w:adjustRightInd w:val="0"/>
              <w:spacing w:before="0" w:after="0"/>
              <w:ind w:left="173" w:hanging="173"/>
              <w:contextualSpacing w:val="0"/>
              <w:rPr>
                <w:rFonts w:ascii="Nyala" w:hAnsi="Nyala" w:cstheme="minorHAnsi"/>
                <w:color w:val="000000"/>
                <w:sz w:val="22"/>
              </w:rPr>
            </w:pPr>
            <w:r w:rsidRPr="00843002">
              <w:rPr>
                <w:rFonts w:ascii="Nyala" w:hAnsi="Nyala" w:cstheme="minorHAnsi"/>
                <w:color w:val="000000"/>
                <w:sz w:val="22"/>
              </w:rPr>
              <w:t>Niewykorzystanie</w:t>
            </w:r>
            <w:r w:rsidR="00F465A1" w:rsidRPr="00843002">
              <w:rPr>
                <w:rFonts w:ascii="Nyala" w:hAnsi="Nyala" w:cstheme="minorHAnsi"/>
                <w:color w:val="000000"/>
                <w:sz w:val="22"/>
              </w:rPr>
              <w:t xml:space="preserve"> </w:t>
            </w:r>
            <w:r w:rsidRPr="00843002">
              <w:rPr>
                <w:rFonts w:ascii="Nyala" w:hAnsi="Nyala" w:cstheme="minorHAnsi"/>
                <w:color w:val="000000"/>
                <w:sz w:val="22"/>
              </w:rPr>
              <w:t>potencjału</w:t>
            </w:r>
            <w:r w:rsidR="00F465A1" w:rsidRPr="00843002">
              <w:rPr>
                <w:rFonts w:ascii="Nyala" w:hAnsi="Nyala" w:cstheme="minorHAnsi"/>
                <w:color w:val="000000"/>
                <w:sz w:val="22"/>
              </w:rPr>
              <w:t xml:space="preserve"> </w:t>
            </w:r>
            <w:r w:rsidRPr="00843002">
              <w:rPr>
                <w:rFonts w:ascii="Nyala" w:hAnsi="Nyala" w:cstheme="minorHAnsi"/>
                <w:color w:val="000000"/>
                <w:sz w:val="22"/>
              </w:rPr>
              <w:t>współpracy</w:t>
            </w:r>
            <w:r w:rsidR="00F465A1" w:rsidRPr="00843002">
              <w:rPr>
                <w:rFonts w:ascii="Nyala" w:hAnsi="Nyala" w:cstheme="minorHAnsi"/>
                <w:color w:val="000000"/>
                <w:sz w:val="22"/>
              </w:rPr>
              <w:t xml:space="preserve"> </w:t>
            </w:r>
            <w:r w:rsidR="00175991" w:rsidRPr="00843002">
              <w:rPr>
                <w:rFonts w:ascii="Nyala" w:hAnsi="Nyala" w:cstheme="minorHAnsi"/>
                <w:color w:val="000000"/>
                <w:sz w:val="22"/>
              </w:rPr>
              <w:br/>
            </w:r>
            <w:r w:rsidRPr="00843002">
              <w:rPr>
                <w:rFonts w:ascii="Nyala" w:hAnsi="Nyala" w:cstheme="minorHAnsi"/>
                <w:color w:val="000000"/>
                <w:sz w:val="22"/>
              </w:rPr>
              <w:t>w</w:t>
            </w:r>
            <w:r w:rsidR="00F465A1" w:rsidRPr="00843002">
              <w:rPr>
                <w:rFonts w:ascii="Nyala" w:hAnsi="Nyala" w:cstheme="minorHAnsi"/>
                <w:color w:val="000000"/>
                <w:sz w:val="22"/>
              </w:rPr>
              <w:t xml:space="preserve"> </w:t>
            </w:r>
            <w:r w:rsidRPr="00843002">
              <w:rPr>
                <w:rFonts w:ascii="Nyala" w:hAnsi="Nyala" w:cstheme="minorHAnsi"/>
                <w:color w:val="000000"/>
                <w:sz w:val="22"/>
              </w:rPr>
              <w:t>gminach</w:t>
            </w:r>
            <w:r w:rsidR="00F465A1" w:rsidRPr="00843002">
              <w:rPr>
                <w:rFonts w:ascii="Nyala" w:hAnsi="Nyala" w:cstheme="minorHAnsi"/>
                <w:color w:val="000000"/>
                <w:sz w:val="22"/>
              </w:rPr>
              <w:t xml:space="preserve"> </w:t>
            </w:r>
            <w:r w:rsidRPr="00843002">
              <w:rPr>
                <w:rFonts w:ascii="Nyala" w:hAnsi="Nyala" w:cstheme="minorHAnsi"/>
                <w:color w:val="000000"/>
                <w:sz w:val="22"/>
              </w:rPr>
              <w:t>w</w:t>
            </w:r>
            <w:r w:rsidR="00F465A1" w:rsidRPr="00843002">
              <w:rPr>
                <w:rFonts w:ascii="Nyala" w:hAnsi="Nyala" w:cstheme="minorHAnsi"/>
                <w:color w:val="000000"/>
                <w:sz w:val="22"/>
              </w:rPr>
              <w:t xml:space="preserve"> </w:t>
            </w:r>
            <w:r w:rsidRPr="00843002">
              <w:rPr>
                <w:rFonts w:ascii="Nyala" w:hAnsi="Nyala" w:cstheme="minorHAnsi"/>
                <w:color w:val="000000"/>
                <w:sz w:val="22"/>
              </w:rPr>
              <w:t>ramach</w:t>
            </w:r>
            <w:r w:rsidR="00F465A1" w:rsidRPr="00843002">
              <w:rPr>
                <w:rFonts w:ascii="Nyala" w:hAnsi="Nyala" w:cstheme="minorHAnsi"/>
                <w:color w:val="000000"/>
                <w:sz w:val="22"/>
              </w:rPr>
              <w:t xml:space="preserve"> </w:t>
            </w:r>
            <w:r w:rsidRPr="00843002">
              <w:rPr>
                <w:rFonts w:ascii="Nyala" w:hAnsi="Nyala" w:cstheme="minorHAnsi"/>
                <w:color w:val="000000"/>
                <w:sz w:val="22"/>
              </w:rPr>
              <w:t>PTO</w:t>
            </w:r>
          </w:p>
          <w:p w14:paraId="6B520606" w14:textId="39AB1EE2" w:rsidR="008D4961" w:rsidRPr="00843002" w:rsidRDefault="008D4961" w:rsidP="001E2B7E">
            <w:pPr>
              <w:pStyle w:val="Akapitzlist"/>
              <w:numPr>
                <w:ilvl w:val="0"/>
                <w:numId w:val="20"/>
              </w:numPr>
              <w:autoSpaceDE w:val="0"/>
              <w:autoSpaceDN w:val="0"/>
              <w:adjustRightInd w:val="0"/>
              <w:spacing w:before="0" w:after="0"/>
              <w:ind w:left="173" w:hanging="173"/>
              <w:contextualSpacing w:val="0"/>
              <w:rPr>
                <w:rFonts w:ascii="Nyala" w:hAnsi="Nyala" w:cstheme="minorHAnsi"/>
                <w:color w:val="000000"/>
                <w:sz w:val="22"/>
              </w:rPr>
            </w:pPr>
            <w:r w:rsidRPr="00843002">
              <w:rPr>
                <w:rFonts w:ascii="Nyala" w:hAnsi="Nyala" w:cstheme="minorHAnsi"/>
                <w:color w:val="000000"/>
                <w:sz w:val="22"/>
              </w:rPr>
              <w:t>Nieefektywny</w:t>
            </w:r>
            <w:r w:rsidR="00F465A1" w:rsidRPr="00843002">
              <w:rPr>
                <w:rFonts w:ascii="Nyala" w:hAnsi="Nyala" w:cstheme="minorHAnsi"/>
                <w:color w:val="000000"/>
                <w:sz w:val="22"/>
              </w:rPr>
              <w:t xml:space="preserve"> </w:t>
            </w:r>
            <w:r w:rsidRPr="00843002">
              <w:rPr>
                <w:rFonts w:ascii="Nyala" w:hAnsi="Nyala" w:cstheme="minorHAnsi"/>
                <w:color w:val="000000"/>
                <w:sz w:val="22"/>
              </w:rPr>
              <w:t>system</w:t>
            </w:r>
            <w:r w:rsidR="00F465A1" w:rsidRPr="00843002">
              <w:rPr>
                <w:rFonts w:ascii="Nyala" w:hAnsi="Nyala" w:cstheme="minorHAnsi"/>
                <w:color w:val="000000"/>
                <w:sz w:val="22"/>
              </w:rPr>
              <w:t xml:space="preserve"> </w:t>
            </w:r>
            <w:r w:rsidRPr="00843002">
              <w:rPr>
                <w:rFonts w:ascii="Nyala" w:hAnsi="Nyala" w:cstheme="minorHAnsi"/>
                <w:color w:val="000000"/>
                <w:sz w:val="22"/>
              </w:rPr>
              <w:t>zagospodarowania</w:t>
            </w:r>
            <w:r w:rsidR="00F465A1" w:rsidRPr="00843002">
              <w:rPr>
                <w:rFonts w:ascii="Nyala" w:hAnsi="Nyala" w:cstheme="minorHAnsi"/>
                <w:color w:val="000000"/>
                <w:sz w:val="22"/>
              </w:rPr>
              <w:t xml:space="preserve"> </w:t>
            </w:r>
            <w:r w:rsidRPr="00843002">
              <w:rPr>
                <w:rFonts w:ascii="Nyala" w:hAnsi="Nyala" w:cstheme="minorHAnsi"/>
                <w:color w:val="000000"/>
                <w:sz w:val="22"/>
              </w:rPr>
              <w:t>odpadów</w:t>
            </w:r>
            <w:r w:rsidR="00F465A1" w:rsidRPr="00843002">
              <w:rPr>
                <w:rFonts w:ascii="Nyala" w:hAnsi="Nyala" w:cstheme="minorHAnsi"/>
                <w:color w:val="000000"/>
                <w:sz w:val="22"/>
              </w:rPr>
              <w:t xml:space="preserve"> </w:t>
            </w:r>
            <w:r w:rsidRPr="00843002">
              <w:rPr>
                <w:rFonts w:ascii="Nyala" w:hAnsi="Nyala" w:cstheme="minorHAnsi"/>
                <w:color w:val="000000"/>
                <w:sz w:val="22"/>
              </w:rPr>
              <w:t>komunalnych</w:t>
            </w:r>
            <w:r w:rsidR="00F465A1" w:rsidRPr="00843002">
              <w:rPr>
                <w:rFonts w:ascii="Nyala" w:hAnsi="Nyala" w:cstheme="minorHAnsi"/>
                <w:color w:val="000000"/>
                <w:sz w:val="22"/>
              </w:rPr>
              <w:t xml:space="preserve"> </w:t>
            </w:r>
            <w:r w:rsidRPr="00843002">
              <w:rPr>
                <w:rFonts w:ascii="Nyala" w:hAnsi="Nyala" w:cstheme="minorHAnsi"/>
                <w:color w:val="000000"/>
                <w:sz w:val="22"/>
              </w:rPr>
              <w:t>w</w:t>
            </w:r>
            <w:r w:rsidR="00F465A1" w:rsidRPr="00843002">
              <w:rPr>
                <w:rFonts w:ascii="Nyala" w:hAnsi="Nyala" w:cstheme="minorHAnsi"/>
                <w:color w:val="000000"/>
                <w:sz w:val="22"/>
              </w:rPr>
              <w:t xml:space="preserve"> </w:t>
            </w:r>
            <w:r w:rsidRPr="00843002">
              <w:rPr>
                <w:rFonts w:ascii="Nyala" w:hAnsi="Nyala" w:cstheme="minorHAnsi"/>
                <w:color w:val="000000"/>
                <w:sz w:val="22"/>
              </w:rPr>
              <w:t>aglomeracji</w:t>
            </w:r>
            <w:r w:rsidR="00F465A1" w:rsidRPr="00843002">
              <w:rPr>
                <w:rFonts w:ascii="Nyala" w:hAnsi="Nyala" w:cstheme="minorHAnsi"/>
                <w:color w:val="000000"/>
                <w:sz w:val="22"/>
              </w:rPr>
              <w:t xml:space="preserve"> </w:t>
            </w:r>
            <w:r w:rsidRPr="00843002">
              <w:rPr>
                <w:rFonts w:ascii="Nyala" w:hAnsi="Nyala" w:cstheme="minorHAnsi"/>
                <w:color w:val="000000"/>
                <w:sz w:val="22"/>
              </w:rPr>
              <w:t>warszawskiej</w:t>
            </w:r>
          </w:p>
          <w:p w14:paraId="46D996B2" w14:textId="1C115041" w:rsidR="008D4961" w:rsidRPr="00843002" w:rsidRDefault="008D4961" w:rsidP="001E2B7E">
            <w:pPr>
              <w:pStyle w:val="Akapitzlist"/>
              <w:numPr>
                <w:ilvl w:val="0"/>
                <w:numId w:val="20"/>
              </w:numPr>
              <w:spacing w:before="0" w:after="0"/>
              <w:ind w:left="173" w:hanging="173"/>
              <w:contextualSpacing w:val="0"/>
              <w:rPr>
                <w:rFonts w:ascii="Nyala" w:hAnsi="Nyala" w:cstheme="minorHAnsi"/>
                <w:color w:val="000000"/>
                <w:sz w:val="22"/>
              </w:rPr>
            </w:pPr>
            <w:r w:rsidRPr="00843002">
              <w:rPr>
                <w:rFonts w:ascii="Nyala" w:hAnsi="Nyala" w:cstheme="minorHAnsi"/>
                <w:color w:val="000000"/>
                <w:sz w:val="22"/>
              </w:rPr>
              <w:t>Duża</w:t>
            </w:r>
            <w:r w:rsidR="00F465A1" w:rsidRPr="00843002">
              <w:rPr>
                <w:rFonts w:ascii="Nyala" w:hAnsi="Nyala" w:cstheme="minorHAnsi"/>
                <w:color w:val="000000"/>
                <w:sz w:val="22"/>
              </w:rPr>
              <w:t xml:space="preserve"> </w:t>
            </w:r>
            <w:r w:rsidRPr="00843002">
              <w:rPr>
                <w:rFonts w:ascii="Nyala" w:hAnsi="Nyala" w:cstheme="minorHAnsi"/>
                <w:color w:val="000000"/>
                <w:sz w:val="22"/>
              </w:rPr>
              <w:t>liczba</w:t>
            </w:r>
            <w:r w:rsidR="00F465A1" w:rsidRPr="00843002">
              <w:rPr>
                <w:rFonts w:ascii="Nyala" w:hAnsi="Nyala" w:cstheme="minorHAnsi"/>
                <w:color w:val="000000"/>
                <w:sz w:val="22"/>
              </w:rPr>
              <w:t xml:space="preserve"> </w:t>
            </w:r>
            <w:r w:rsidRPr="00843002">
              <w:rPr>
                <w:rFonts w:ascii="Nyala" w:hAnsi="Nyala" w:cstheme="minorHAnsi"/>
                <w:color w:val="000000"/>
                <w:sz w:val="22"/>
              </w:rPr>
              <w:t>imigrantów</w:t>
            </w:r>
            <w:r w:rsidR="00F465A1" w:rsidRPr="00843002">
              <w:rPr>
                <w:rFonts w:ascii="Nyala" w:hAnsi="Nyala" w:cstheme="minorHAnsi"/>
                <w:color w:val="000000"/>
                <w:sz w:val="22"/>
              </w:rPr>
              <w:t xml:space="preserve"> </w:t>
            </w:r>
            <w:r w:rsidRPr="00843002">
              <w:rPr>
                <w:rFonts w:ascii="Nyala" w:hAnsi="Nyala" w:cstheme="minorHAnsi"/>
                <w:color w:val="000000"/>
                <w:sz w:val="22"/>
              </w:rPr>
              <w:t>w</w:t>
            </w:r>
            <w:r w:rsidR="00F465A1" w:rsidRPr="00843002">
              <w:rPr>
                <w:rFonts w:ascii="Nyala" w:hAnsi="Nyala" w:cstheme="minorHAnsi"/>
                <w:color w:val="000000"/>
                <w:sz w:val="22"/>
              </w:rPr>
              <w:t xml:space="preserve"> </w:t>
            </w:r>
            <w:r w:rsidRPr="00843002">
              <w:rPr>
                <w:rFonts w:ascii="Nyala" w:hAnsi="Nyala" w:cstheme="minorHAnsi"/>
                <w:color w:val="000000"/>
                <w:sz w:val="22"/>
              </w:rPr>
              <w:t>związku</w:t>
            </w:r>
            <w:r w:rsidR="00F465A1" w:rsidRPr="00843002">
              <w:rPr>
                <w:rFonts w:ascii="Nyala" w:hAnsi="Nyala" w:cstheme="minorHAnsi"/>
                <w:color w:val="000000"/>
                <w:sz w:val="22"/>
              </w:rPr>
              <w:t xml:space="preserve"> </w:t>
            </w:r>
            <w:r w:rsidRPr="00843002">
              <w:rPr>
                <w:rFonts w:ascii="Nyala" w:hAnsi="Nyala" w:cstheme="minorHAnsi"/>
                <w:color w:val="000000"/>
                <w:sz w:val="22"/>
              </w:rPr>
              <w:t>z</w:t>
            </w:r>
            <w:r w:rsidR="00F465A1" w:rsidRPr="00843002">
              <w:rPr>
                <w:rFonts w:ascii="Nyala" w:hAnsi="Nyala" w:cstheme="minorHAnsi"/>
                <w:color w:val="000000"/>
                <w:sz w:val="22"/>
              </w:rPr>
              <w:t xml:space="preserve"> </w:t>
            </w:r>
            <w:r w:rsidRPr="00843002">
              <w:rPr>
                <w:rFonts w:ascii="Nyala" w:hAnsi="Nyala" w:cstheme="minorHAnsi"/>
                <w:color w:val="000000"/>
                <w:sz w:val="22"/>
              </w:rPr>
              <w:t>wojną</w:t>
            </w:r>
            <w:r w:rsidR="00F465A1" w:rsidRPr="00843002">
              <w:rPr>
                <w:rFonts w:ascii="Nyala" w:hAnsi="Nyala" w:cstheme="minorHAnsi"/>
                <w:color w:val="000000"/>
                <w:sz w:val="22"/>
              </w:rPr>
              <w:t xml:space="preserve"> </w:t>
            </w:r>
            <w:r w:rsidRPr="00843002">
              <w:rPr>
                <w:rFonts w:ascii="Nyala" w:hAnsi="Nyala" w:cstheme="minorHAnsi"/>
                <w:color w:val="000000"/>
                <w:sz w:val="22"/>
              </w:rPr>
              <w:t>na</w:t>
            </w:r>
            <w:r w:rsidR="00F465A1" w:rsidRPr="00843002">
              <w:rPr>
                <w:rFonts w:ascii="Nyala" w:hAnsi="Nyala" w:cstheme="minorHAnsi"/>
                <w:color w:val="000000"/>
                <w:sz w:val="22"/>
              </w:rPr>
              <w:t xml:space="preserve"> </w:t>
            </w:r>
            <w:r w:rsidRPr="00843002">
              <w:rPr>
                <w:rFonts w:ascii="Nyala" w:hAnsi="Nyala" w:cstheme="minorHAnsi"/>
                <w:color w:val="000000"/>
                <w:sz w:val="22"/>
              </w:rPr>
              <w:t>Ukrainie</w:t>
            </w:r>
            <w:r w:rsidR="00F465A1" w:rsidRPr="00843002">
              <w:rPr>
                <w:rFonts w:ascii="Nyala" w:hAnsi="Nyala" w:cstheme="minorHAnsi"/>
                <w:color w:val="000000"/>
                <w:sz w:val="22"/>
              </w:rPr>
              <w:t xml:space="preserve"> </w:t>
            </w:r>
            <w:r w:rsidRPr="00843002">
              <w:rPr>
                <w:rFonts w:ascii="Nyala" w:hAnsi="Nyala" w:cstheme="minorHAnsi"/>
                <w:color w:val="000000"/>
                <w:sz w:val="22"/>
              </w:rPr>
              <w:t>(zagrożenie</w:t>
            </w:r>
            <w:r w:rsidR="00F465A1" w:rsidRPr="00843002">
              <w:rPr>
                <w:rFonts w:ascii="Nyala" w:hAnsi="Nyala" w:cstheme="minorHAnsi"/>
                <w:color w:val="000000"/>
                <w:sz w:val="22"/>
              </w:rPr>
              <w:t xml:space="preserve"> </w:t>
            </w:r>
            <w:r w:rsidRPr="00843002">
              <w:rPr>
                <w:rFonts w:ascii="Nyala" w:hAnsi="Nyala" w:cstheme="minorHAnsi"/>
                <w:color w:val="000000"/>
                <w:sz w:val="22"/>
              </w:rPr>
              <w:t>i</w:t>
            </w:r>
            <w:r w:rsidR="00F465A1" w:rsidRPr="00843002">
              <w:rPr>
                <w:rFonts w:ascii="Nyala" w:hAnsi="Nyala" w:cstheme="minorHAnsi"/>
                <w:color w:val="000000"/>
                <w:sz w:val="22"/>
              </w:rPr>
              <w:t xml:space="preserve"> </w:t>
            </w:r>
            <w:r w:rsidRPr="00843002">
              <w:rPr>
                <w:rFonts w:ascii="Nyala" w:hAnsi="Nyala" w:cstheme="minorHAnsi"/>
                <w:color w:val="000000"/>
                <w:sz w:val="22"/>
              </w:rPr>
              <w:t>szansa)</w:t>
            </w:r>
          </w:p>
        </w:tc>
      </w:tr>
    </w:tbl>
    <w:p w14:paraId="0AF3BB42" w14:textId="77777777" w:rsidR="00133F63" w:rsidRDefault="00133F63" w:rsidP="00A11D3D">
      <w:pPr>
        <w:spacing w:before="0" w:after="0"/>
        <w:ind w:left="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 xml:space="preserve">Źródło: Opracowanie własne </w:t>
      </w:r>
    </w:p>
    <w:p w14:paraId="0E7B50EB" w14:textId="77777777" w:rsidR="00133F63" w:rsidRPr="00843002" w:rsidRDefault="00133F63" w:rsidP="00A11D3D">
      <w:pPr>
        <w:spacing w:before="0" w:after="0"/>
        <w:ind w:left="0"/>
        <w:jc w:val="both"/>
        <w:rPr>
          <w:rFonts w:ascii="Nyala" w:eastAsia="Calibri" w:hAnsi="Nyala" w:cstheme="minorHAnsi"/>
          <w:kern w:val="2"/>
          <w:sz w:val="22"/>
          <w14:ligatures w14:val="standardContextual"/>
        </w:rPr>
      </w:pPr>
    </w:p>
    <w:p w14:paraId="502E7986" w14:textId="1488D84E" w:rsidR="008D4961" w:rsidRPr="00843002" w:rsidRDefault="008D4961" w:rsidP="001C4146">
      <w:pPr>
        <w:pStyle w:val="Nagwek2"/>
      </w:pPr>
      <w:bookmarkStart w:id="61" w:name="_Toc136939827"/>
      <w:r w:rsidRPr="00843002">
        <w:lastRenderedPageBreak/>
        <w:t>Grupy</w:t>
      </w:r>
      <w:r w:rsidR="00F465A1" w:rsidRPr="00843002">
        <w:t xml:space="preserve"> </w:t>
      </w:r>
      <w:r w:rsidRPr="00843002">
        <w:t>docelowe</w:t>
      </w:r>
      <w:r w:rsidR="00F465A1" w:rsidRPr="00843002">
        <w:t xml:space="preserve"> </w:t>
      </w:r>
      <w:r w:rsidRPr="00843002">
        <w:t>szczególnie</w:t>
      </w:r>
      <w:r w:rsidR="00F465A1" w:rsidRPr="00843002">
        <w:t xml:space="preserve"> </w:t>
      </w:r>
      <w:r w:rsidRPr="00843002">
        <w:t>istotne</w:t>
      </w:r>
      <w:r w:rsidR="00F465A1" w:rsidRPr="00843002">
        <w:t xml:space="preserve"> </w:t>
      </w:r>
      <w:r w:rsidRPr="00843002">
        <w:t>z</w:t>
      </w:r>
      <w:r w:rsidR="00F465A1" w:rsidRPr="00843002">
        <w:t xml:space="preserve"> </w:t>
      </w:r>
      <w:r w:rsidRPr="00843002">
        <w:t>punktu</w:t>
      </w:r>
      <w:r w:rsidR="00F465A1" w:rsidRPr="00843002">
        <w:t xml:space="preserve"> </w:t>
      </w:r>
      <w:r w:rsidRPr="00843002">
        <w:t>widzenia</w:t>
      </w:r>
      <w:r w:rsidR="00F465A1" w:rsidRPr="00843002">
        <w:t xml:space="preserve"> </w:t>
      </w:r>
      <w:r w:rsidRPr="00843002">
        <w:t>realizacji</w:t>
      </w:r>
      <w:r w:rsidR="00F465A1" w:rsidRPr="00843002">
        <w:t xml:space="preserve"> </w:t>
      </w:r>
      <w:r w:rsidRPr="00843002">
        <w:t>LSR</w:t>
      </w:r>
      <w:bookmarkEnd w:id="61"/>
    </w:p>
    <w:p w14:paraId="06843767" w14:textId="77777777" w:rsidR="008D4961" w:rsidRPr="00843002" w:rsidRDefault="008D4961" w:rsidP="00A11D3D">
      <w:pPr>
        <w:spacing w:before="0" w:after="0"/>
        <w:ind w:left="0"/>
        <w:jc w:val="both"/>
        <w:rPr>
          <w:rFonts w:ascii="Nyala" w:hAnsi="Nyala" w:cstheme="minorHAnsi"/>
          <w:sz w:val="22"/>
          <w:highlight w:val="cyan"/>
        </w:rPr>
      </w:pPr>
    </w:p>
    <w:p w14:paraId="0B83310F" w14:textId="77777777" w:rsidR="0000141E" w:rsidRPr="00843002" w:rsidRDefault="0000141E" w:rsidP="00A11D3D">
      <w:pPr>
        <w:spacing w:before="0" w:after="0"/>
        <w:ind w:left="0" w:firstLine="284"/>
        <w:jc w:val="both"/>
        <w:rPr>
          <w:rFonts w:ascii="Nyala" w:eastAsia="Calibri" w:hAnsi="Nyala" w:cstheme="minorHAnsi"/>
          <w:sz w:val="22"/>
          <w:lang w:eastAsia="pl-PL"/>
        </w:rPr>
      </w:pPr>
      <w:r w:rsidRPr="00843002">
        <w:rPr>
          <w:rFonts w:ascii="Nyala" w:eastAsia="Calibri" w:hAnsi="Nyala" w:cstheme="minorHAnsi"/>
          <w:sz w:val="22"/>
          <w:lang w:eastAsia="pl-PL"/>
        </w:rPr>
        <w:t xml:space="preserve">Przeprowadzone badania, spotkania konsultacyjne, wywiady i rozmowy przyczyniły się do identyfikacji istotnych grup docelowych, które mają kluczowe znaczenie dla założeń, możliwości i potencjału LSR. </w:t>
      </w:r>
    </w:p>
    <w:p w14:paraId="42FDC206" w14:textId="77777777" w:rsidR="0000141E" w:rsidRPr="00843002" w:rsidRDefault="0000141E" w:rsidP="00A11D3D">
      <w:pPr>
        <w:spacing w:before="0" w:after="0"/>
        <w:ind w:left="0" w:firstLine="284"/>
        <w:jc w:val="both"/>
        <w:rPr>
          <w:rFonts w:ascii="Nyala" w:eastAsia="Calibri" w:hAnsi="Nyala" w:cstheme="minorHAnsi"/>
          <w:sz w:val="22"/>
          <w:lang w:eastAsia="pl-PL"/>
        </w:rPr>
      </w:pPr>
    </w:p>
    <w:p w14:paraId="44D6B3C5" w14:textId="7F2DAB31" w:rsidR="002B4096" w:rsidRPr="002B4096" w:rsidRDefault="002B4096" w:rsidP="002B4096">
      <w:pPr>
        <w:spacing w:before="0" w:after="0"/>
        <w:ind w:left="0"/>
        <w:jc w:val="both"/>
        <w:rPr>
          <w:rFonts w:ascii="Nyala" w:eastAsia="Calibri" w:hAnsi="Nyala" w:cstheme="minorHAnsi"/>
          <w:b/>
          <w:bCs/>
          <w:sz w:val="22"/>
          <w:lang w:eastAsia="pl-PL"/>
        </w:rPr>
      </w:pPr>
      <w:r w:rsidRPr="002B4096">
        <w:rPr>
          <w:rFonts w:ascii="Nyala" w:eastAsia="Calibri" w:hAnsi="Nyala" w:cstheme="minorHAnsi"/>
          <w:b/>
          <w:bCs/>
          <w:sz w:val="22"/>
          <w:lang w:eastAsia="pl-PL"/>
        </w:rPr>
        <w:t xml:space="preserve">Tabela </w:t>
      </w:r>
      <w:r w:rsidRPr="002B4096">
        <w:rPr>
          <w:rFonts w:ascii="Nyala" w:eastAsia="Calibri" w:hAnsi="Nyala" w:cstheme="minorHAnsi"/>
          <w:b/>
          <w:bCs/>
          <w:sz w:val="22"/>
          <w:lang w:eastAsia="pl-PL"/>
        </w:rPr>
        <w:fldChar w:fldCharType="begin"/>
      </w:r>
      <w:r w:rsidRPr="002B4096">
        <w:rPr>
          <w:rFonts w:ascii="Nyala" w:eastAsia="Calibri" w:hAnsi="Nyala" w:cstheme="minorHAnsi"/>
          <w:b/>
          <w:bCs/>
          <w:sz w:val="22"/>
          <w:lang w:eastAsia="pl-PL"/>
        </w:rPr>
        <w:instrText xml:space="preserve"> SEQ Tabela \* ARABIC </w:instrText>
      </w:r>
      <w:r w:rsidRPr="002B4096">
        <w:rPr>
          <w:rFonts w:ascii="Nyala" w:eastAsia="Calibri" w:hAnsi="Nyala" w:cstheme="minorHAnsi"/>
          <w:b/>
          <w:bCs/>
          <w:sz w:val="22"/>
          <w:lang w:eastAsia="pl-PL"/>
        </w:rPr>
        <w:fldChar w:fldCharType="separate"/>
      </w:r>
      <w:r w:rsidR="0023566D">
        <w:rPr>
          <w:rFonts w:ascii="Nyala" w:eastAsia="Calibri" w:hAnsi="Nyala" w:cstheme="minorHAnsi"/>
          <w:b/>
          <w:bCs/>
          <w:noProof/>
          <w:sz w:val="22"/>
          <w:lang w:eastAsia="pl-PL"/>
        </w:rPr>
        <w:t>15</w:t>
      </w:r>
      <w:r w:rsidRPr="002B4096">
        <w:rPr>
          <w:rFonts w:ascii="Nyala" w:eastAsia="Calibri" w:hAnsi="Nyala" w:cstheme="minorHAnsi"/>
          <w:b/>
          <w:bCs/>
          <w:sz w:val="22"/>
          <w:lang w:eastAsia="pl-PL"/>
        </w:rPr>
        <w:fldChar w:fldCharType="end"/>
      </w:r>
      <w:r w:rsidRPr="002B4096">
        <w:rPr>
          <w:rFonts w:ascii="Nyala" w:eastAsia="Calibri" w:hAnsi="Nyala" w:cstheme="minorHAnsi"/>
          <w:b/>
          <w:bCs/>
          <w:sz w:val="22"/>
          <w:lang w:eastAsia="pl-PL"/>
        </w:rPr>
        <w:t xml:space="preserve"> Grupy docelowe szczególnie istotne z punktu widzenia LSR</w:t>
      </w:r>
    </w:p>
    <w:tbl>
      <w:tblPr>
        <w:tblStyle w:val="Tabela-Siatka"/>
        <w:tblW w:w="0" w:type="auto"/>
        <w:tblLook w:val="04A0" w:firstRow="1" w:lastRow="0" w:firstColumn="1" w:lastColumn="0" w:noHBand="0" w:noVBand="1"/>
      </w:tblPr>
      <w:tblGrid>
        <w:gridCol w:w="1555"/>
        <w:gridCol w:w="8639"/>
      </w:tblGrid>
      <w:tr w:rsidR="0000141E" w:rsidRPr="00843002" w14:paraId="4F6DE884" w14:textId="77777777" w:rsidTr="00E405CA">
        <w:tc>
          <w:tcPr>
            <w:tcW w:w="1555" w:type="dxa"/>
          </w:tcPr>
          <w:p w14:paraId="2848CBE5" w14:textId="77777777" w:rsidR="0000141E" w:rsidRPr="00843002" w:rsidRDefault="0000141E" w:rsidP="00A11D3D">
            <w:pPr>
              <w:spacing w:before="0" w:after="0"/>
              <w:ind w:left="0"/>
              <w:rPr>
                <w:rFonts w:ascii="Nyala" w:eastAsia="Times New Roman" w:hAnsi="Nyala" w:cstheme="minorHAnsi"/>
                <w:sz w:val="22"/>
                <w:lang w:eastAsia="pl-PL"/>
              </w:rPr>
            </w:pPr>
            <w:r w:rsidRPr="00843002">
              <w:rPr>
                <w:rFonts w:ascii="Nyala" w:eastAsia="Times New Roman" w:hAnsi="Nyala" w:cstheme="minorHAnsi"/>
                <w:sz w:val="22"/>
                <w:lang w:eastAsia="pl-PL"/>
              </w:rPr>
              <w:t>Przedsiębiorcy</w:t>
            </w:r>
          </w:p>
        </w:tc>
        <w:tc>
          <w:tcPr>
            <w:tcW w:w="8639" w:type="dxa"/>
          </w:tcPr>
          <w:p w14:paraId="0BC2E8E9" w14:textId="77777777" w:rsidR="0000141E" w:rsidRPr="00843002" w:rsidRDefault="0000141E" w:rsidP="00A11D3D">
            <w:pPr>
              <w:spacing w:before="0" w:after="0"/>
              <w:ind w:left="0"/>
              <w:jc w:val="both"/>
              <w:rPr>
                <w:rFonts w:ascii="Nyala" w:eastAsia="Times New Roman" w:hAnsi="Nyala" w:cstheme="minorHAnsi"/>
                <w:sz w:val="22"/>
                <w:lang w:eastAsia="pl-PL"/>
              </w:rPr>
            </w:pPr>
            <w:r w:rsidRPr="00843002">
              <w:rPr>
                <w:rFonts w:ascii="Nyala" w:eastAsia="Times New Roman" w:hAnsi="Nyala" w:cstheme="minorHAnsi"/>
                <w:sz w:val="22"/>
                <w:lang w:eastAsia="pl-PL"/>
              </w:rPr>
              <w:t>Sektor małych i średnich przedsiębiorstw odgrywa kluczową rolę w tworzeniu nowych miejsc pracy i przeciwdziałaniu migracji młodych ludzi do miast zatem wymaga szczególnego wsparcia szczególnie mając na uwadze kluczowe problemy obszaru LSR.</w:t>
            </w:r>
          </w:p>
        </w:tc>
      </w:tr>
      <w:tr w:rsidR="0000141E" w:rsidRPr="00843002" w14:paraId="4831F8B2" w14:textId="77777777" w:rsidTr="00E405CA">
        <w:tc>
          <w:tcPr>
            <w:tcW w:w="1555" w:type="dxa"/>
          </w:tcPr>
          <w:p w14:paraId="467E00CC" w14:textId="77777777" w:rsidR="0000141E" w:rsidRPr="00843002" w:rsidRDefault="0000141E" w:rsidP="00A11D3D">
            <w:pPr>
              <w:spacing w:before="0" w:after="0"/>
              <w:ind w:left="0"/>
              <w:rPr>
                <w:rFonts w:ascii="Nyala" w:eastAsia="Times New Roman" w:hAnsi="Nyala" w:cstheme="minorHAnsi"/>
                <w:sz w:val="22"/>
                <w:lang w:eastAsia="pl-PL"/>
              </w:rPr>
            </w:pPr>
            <w:r w:rsidRPr="00843002">
              <w:rPr>
                <w:rFonts w:ascii="Nyala" w:eastAsia="Times New Roman" w:hAnsi="Nyala" w:cstheme="minorHAnsi"/>
                <w:sz w:val="22"/>
                <w:lang w:eastAsia="pl-PL"/>
              </w:rPr>
              <w:t>Organizacje pozarządowe</w:t>
            </w:r>
          </w:p>
        </w:tc>
        <w:tc>
          <w:tcPr>
            <w:tcW w:w="8639" w:type="dxa"/>
          </w:tcPr>
          <w:p w14:paraId="6AF15AB6" w14:textId="77777777" w:rsidR="0000141E" w:rsidRPr="00843002" w:rsidRDefault="0000141E" w:rsidP="00A11D3D">
            <w:pPr>
              <w:spacing w:before="0" w:after="0"/>
              <w:ind w:left="0"/>
              <w:jc w:val="both"/>
              <w:rPr>
                <w:rFonts w:ascii="Nyala" w:eastAsia="Times New Roman" w:hAnsi="Nyala" w:cstheme="minorHAnsi"/>
                <w:sz w:val="22"/>
                <w:lang w:eastAsia="pl-PL"/>
              </w:rPr>
            </w:pPr>
            <w:r w:rsidRPr="00843002">
              <w:rPr>
                <w:rFonts w:ascii="Nyala" w:eastAsia="Times New Roman" w:hAnsi="Nyala" w:cstheme="minorHAnsi"/>
                <w:sz w:val="22"/>
                <w:lang w:eastAsia="pl-PL"/>
              </w:rPr>
              <w:t>Jednym z głównych wyzwań, przed którym stają organizacje społeczne, jest brak odpowiedniego wyposażenia i ograniczone możliwości pozyskiwania finansowania na swoje planowane projekty oraz brak możliwości stworzenia stałych kadr – zatrudnienia merytorycznie przygotowanych osób. Mimo to, te organizacje posiadają ogromny potencjał oraz kreatywne pomysły na współpracę z innymi podmiotami. Niestabilne wsparcie finansowe często staje im jednak na drodze, uniemożliwiając realizację tych wartościowych inicjatyw.</w:t>
            </w:r>
          </w:p>
        </w:tc>
      </w:tr>
      <w:tr w:rsidR="0000141E" w:rsidRPr="00843002" w14:paraId="5D3AB637" w14:textId="77777777" w:rsidTr="00E405CA">
        <w:tc>
          <w:tcPr>
            <w:tcW w:w="1555" w:type="dxa"/>
          </w:tcPr>
          <w:p w14:paraId="401E92D1" w14:textId="77777777" w:rsidR="0000141E" w:rsidRPr="00843002" w:rsidRDefault="0000141E" w:rsidP="00A11D3D">
            <w:pPr>
              <w:spacing w:before="0" w:after="0"/>
              <w:ind w:left="0"/>
              <w:rPr>
                <w:rFonts w:ascii="Nyala" w:eastAsia="Times New Roman" w:hAnsi="Nyala" w:cstheme="minorHAnsi"/>
                <w:sz w:val="22"/>
                <w:lang w:eastAsia="pl-PL"/>
              </w:rPr>
            </w:pPr>
            <w:r w:rsidRPr="00843002">
              <w:rPr>
                <w:rFonts w:ascii="Nyala" w:eastAsia="Times New Roman" w:hAnsi="Nyala" w:cstheme="minorHAnsi"/>
                <w:sz w:val="22"/>
                <w:lang w:eastAsia="pl-PL"/>
              </w:rPr>
              <w:t>Mieszkańcy</w:t>
            </w:r>
          </w:p>
        </w:tc>
        <w:tc>
          <w:tcPr>
            <w:tcW w:w="8639" w:type="dxa"/>
          </w:tcPr>
          <w:p w14:paraId="6FF320B5" w14:textId="77777777" w:rsidR="0000141E" w:rsidRPr="00843002" w:rsidRDefault="0000141E" w:rsidP="00A11D3D">
            <w:pPr>
              <w:spacing w:before="0" w:after="0"/>
              <w:ind w:left="0"/>
              <w:jc w:val="both"/>
              <w:rPr>
                <w:rFonts w:ascii="Nyala" w:eastAsia="Times New Roman" w:hAnsi="Nyala" w:cstheme="minorHAnsi"/>
                <w:sz w:val="22"/>
                <w:lang w:eastAsia="pl-PL"/>
              </w:rPr>
            </w:pPr>
            <w:r w:rsidRPr="00843002">
              <w:rPr>
                <w:rFonts w:ascii="Nyala" w:eastAsia="Times New Roman" w:hAnsi="Nyala" w:cstheme="minorHAnsi"/>
                <w:sz w:val="22"/>
                <w:lang w:eastAsia="pl-PL"/>
              </w:rPr>
              <w:t>W każdym działaniu realizowanym zarówno przez LGD jak i poszczególnych wnioskodawców, to właśnie mieszkańcy są ostatecznymi beneficjentami. Dlatego, uwzględniając wyniki spotkań konsultacyjnych, szczególnie pod kątem wzmocnienia kapitału społecznego, zwiększenia aktywizacji i włączenia szczególnie osób w niekorzystnej sytuacji, mieszkańcy zostali wyodrębnieni jako główna grupa docelowa.</w:t>
            </w:r>
          </w:p>
        </w:tc>
      </w:tr>
      <w:tr w:rsidR="0000141E" w:rsidRPr="00843002" w14:paraId="02BF12EC" w14:textId="77777777" w:rsidTr="00E405CA">
        <w:tc>
          <w:tcPr>
            <w:tcW w:w="1555" w:type="dxa"/>
          </w:tcPr>
          <w:p w14:paraId="306D3C90" w14:textId="77777777" w:rsidR="0000141E" w:rsidRPr="00843002" w:rsidRDefault="0000141E" w:rsidP="00A11D3D">
            <w:pPr>
              <w:spacing w:before="0" w:after="0"/>
              <w:ind w:left="0"/>
              <w:rPr>
                <w:rFonts w:ascii="Nyala" w:eastAsia="Times New Roman" w:hAnsi="Nyala" w:cstheme="minorHAnsi"/>
                <w:sz w:val="22"/>
                <w:lang w:eastAsia="pl-PL"/>
              </w:rPr>
            </w:pPr>
            <w:r w:rsidRPr="00843002">
              <w:rPr>
                <w:rFonts w:ascii="Nyala" w:eastAsia="Times New Roman" w:hAnsi="Nyala" w:cstheme="minorHAnsi"/>
                <w:sz w:val="22"/>
                <w:lang w:eastAsia="pl-PL"/>
              </w:rPr>
              <w:t>Jednostki sektora finansów publicznych</w:t>
            </w:r>
          </w:p>
        </w:tc>
        <w:tc>
          <w:tcPr>
            <w:tcW w:w="8639" w:type="dxa"/>
          </w:tcPr>
          <w:p w14:paraId="69B93F52" w14:textId="0039D564" w:rsidR="0000141E" w:rsidRPr="00843002" w:rsidRDefault="0000141E" w:rsidP="00A11D3D">
            <w:pPr>
              <w:spacing w:before="0" w:after="0"/>
              <w:ind w:left="0"/>
              <w:jc w:val="both"/>
              <w:rPr>
                <w:rFonts w:ascii="Nyala" w:eastAsia="Times New Roman" w:hAnsi="Nyala" w:cstheme="minorHAnsi"/>
                <w:sz w:val="22"/>
                <w:lang w:eastAsia="pl-PL"/>
              </w:rPr>
            </w:pPr>
            <w:r w:rsidRPr="00843002">
              <w:rPr>
                <w:rFonts w:ascii="Nyala" w:eastAsia="Times New Roman" w:hAnsi="Nyala" w:cstheme="minorHAnsi"/>
                <w:sz w:val="22"/>
                <w:lang w:eastAsia="pl-PL"/>
              </w:rPr>
              <w:t>Konsekwencją trwającego od czasu pandemii Covid-19 spowolnienia gospodarczego, wzrostu inflacji i malejących dochodów mieszkańców, jest zmniejszający się potencjał tych jednostek. Jednocześnie, rosną oczekiwania społeczności wobec tworzenia usług o charakterze niekomercyjnym, mających na celu poprawę jakości życia w tym zapewnienie możliwości spędzania wolnego czasu. Z tego powodu zdecydowano o wyróżnieniu JSFP jako oddzielnej grupy docelowej</w:t>
            </w:r>
            <w:r w:rsidR="004D0A0B">
              <w:rPr>
                <w:rFonts w:ascii="Nyala" w:eastAsia="Times New Roman" w:hAnsi="Nyala" w:cstheme="minorHAnsi"/>
                <w:sz w:val="22"/>
                <w:lang w:eastAsia="pl-PL"/>
              </w:rPr>
              <w:t>.</w:t>
            </w:r>
          </w:p>
        </w:tc>
      </w:tr>
      <w:tr w:rsidR="0000141E" w:rsidRPr="00843002" w14:paraId="390FEFF4" w14:textId="77777777" w:rsidTr="00E405CA">
        <w:tc>
          <w:tcPr>
            <w:tcW w:w="1555" w:type="dxa"/>
          </w:tcPr>
          <w:p w14:paraId="77458AF3" w14:textId="24FCEB1B" w:rsidR="0000141E" w:rsidRPr="00843002" w:rsidRDefault="0000141E" w:rsidP="00A11D3D">
            <w:pPr>
              <w:spacing w:before="0" w:after="0"/>
              <w:ind w:left="0"/>
              <w:rPr>
                <w:rFonts w:ascii="Nyala" w:eastAsia="Times New Roman" w:hAnsi="Nyala" w:cstheme="minorHAnsi"/>
                <w:sz w:val="22"/>
                <w:lang w:eastAsia="pl-PL"/>
              </w:rPr>
            </w:pPr>
            <w:r w:rsidRPr="00843002">
              <w:rPr>
                <w:rFonts w:ascii="Nyala" w:eastAsia="Times New Roman" w:hAnsi="Nyala" w:cstheme="minorHAnsi"/>
                <w:sz w:val="22"/>
                <w:lang w:eastAsia="pl-PL"/>
              </w:rPr>
              <w:t>Osoby młode</w:t>
            </w:r>
          </w:p>
        </w:tc>
        <w:tc>
          <w:tcPr>
            <w:tcW w:w="8639" w:type="dxa"/>
          </w:tcPr>
          <w:p w14:paraId="41F0745B" w14:textId="142DDCD7" w:rsidR="0000141E" w:rsidRPr="004D0A0B" w:rsidRDefault="0000141E" w:rsidP="00A11D3D">
            <w:pPr>
              <w:spacing w:before="0" w:after="0"/>
              <w:ind w:left="0"/>
              <w:jc w:val="both"/>
              <w:rPr>
                <w:rFonts w:ascii="Nyala" w:eastAsia="Times New Roman" w:hAnsi="Nyala" w:cstheme="minorHAnsi"/>
                <w:sz w:val="22"/>
                <w:lang w:eastAsia="pl-PL"/>
              </w:rPr>
            </w:pPr>
            <w:r w:rsidRPr="00843002">
              <w:rPr>
                <w:rFonts w:ascii="Nyala" w:eastAsia="Times New Roman" w:hAnsi="Nyala" w:cstheme="minorHAnsi"/>
                <w:sz w:val="22"/>
                <w:lang w:eastAsia="pl-PL"/>
              </w:rPr>
              <w:t xml:space="preserve">Jak pokazały badania prowadzone na etapie opracowania LSR, młodzi ludzie </w:t>
            </w:r>
            <w:r w:rsidR="004D0A0B">
              <w:rPr>
                <w:rFonts w:ascii="Nyala" w:eastAsia="Times New Roman" w:hAnsi="Nyala" w:cstheme="minorHAnsi"/>
                <w:sz w:val="22"/>
                <w:lang w:eastAsia="pl-PL"/>
              </w:rPr>
              <w:t xml:space="preserve">często </w:t>
            </w:r>
            <w:r w:rsidRPr="00843002">
              <w:rPr>
                <w:rFonts w:ascii="Nyala" w:eastAsia="Times New Roman" w:hAnsi="Nyala" w:cstheme="minorHAnsi"/>
                <w:sz w:val="22"/>
                <w:lang w:eastAsia="pl-PL"/>
              </w:rPr>
              <w:t xml:space="preserve">nie widzą przyszłości w swoim miejscu zamieszkania. Brak możliwości znalezienia </w:t>
            </w:r>
            <w:r w:rsidR="004D0A0B">
              <w:rPr>
                <w:rFonts w:ascii="Nyala" w:eastAsia="Times New Roman" w:hAnsi="Nyala" w:cstheme="minorHAnsi"/>
                <w:sz w:val="22"/>
                <w:lang w:eastAsia="pl-PL"/>
              </w:rPr>
              <w:t>na miejscu</w:t>
            </w:r>
            <w:r w:rsidRPr="00843002">
              <w:rPr>
                <w:rFonts w:ascii="Nyala" w:eastAsia="Times New Roman" w:hAnsi="Nyala" w:cstheme="minorHAnsi"/>
                <w:sz w:val="22"/>
                <w:lang w:eastAsia="pl-PL"/>
              </w:rPr>
              <w:t>, ograniczony dostęp do infrastruktury p</w:t>
            </w:r>
            <w:r w:rsidRPr="004D0A0B">
              <w:rPr>
                <w:rFonts w:ascii="Nyala" w:eastAsia="Times New Roman" w:hAnsi="Nyala" w:cstheme="minorHAnsi"/>
                <w:sz w:val="22"/>
                <w:lang w:eastAsia="pl-PL"/>
              </w:rPr>
              <w:t>u</w:t>
            </w:r>
            <w:r w:rsidRPr="00843002">
              <w:rPr>
                <w:rFonts w:ascii="Nyala" w:eastAsia="Times New Roman" w:hAnsi="Nyala" w:cstheme="minorHAnsi"/>
                <w:sz w:val="22"/>
                <w:lang w:eastAsia="pl-PL"/>
              </w:rPr>
              <w:t xml:space="preserve">blicznej </w:t>
            </w:r>
            <w:r w:rsidR="004D0A0B">
              <w:rPr>
                <w:rFonts w:ascii="Nyala" w:eastAsia="Times New Roman" w:hAnsi="Nyala" w:cstheme="minorHAnsi"/>
                <w:sz w:val="22"/>
                <w:lang w:eastAsia="pl-PL"/>
              </w:rPr>
              <w:t xml:space="preserve">a </w:t>
            </w:r>
            <w:r w:rsidRPr="00843002">
              <w:rPr>
                <w:rFonts w:ascii="Nyala" w:eastAsia="Times New Roman" w:hAnsi="Nyala" w:cstheme="minorHAnsi"/>
                <w:sz w:val="22"/>
                <w:lang w:eastAsia="pl-PL"/>
              </w:rPr>
              <w:t>niedost</w:t>
            </w:r>
            <w:r w:rsidR="004D0A0B">
              <w:rPr>
                <w:rFonts w:ascii="Nyala" w:eastAsia="Times New Roman" w:hAnsi="Nyala" w:cstheme="minorHAnsi"/>
                <w:sz w:val="22"/>
                <w:lang w:eastAsia="pl-PL"/>
              </w:rPr>
              <w:t>osowana do rosnących oczekiwań</w:t>
            </w:r>
            <w:r w:rsidRPr="00843002">
              <w:rPr>
                <w:rFonts w:ascii="Nyala" w:eastAsia="Times New Roman" w:hAnsi="Nyala" w:cstheme="minorHAnsi"/>
                <w:sz w:val="22"/>
                <w:lang w:eastAsia="pl-PL"/>
              </w:rPr>
              <w:t xml:space="preserve"> oferta aktywnego spędzania czasu to niektóre ze </w:t>
            </w:r>
            <w:r w:rsidRPr="004D0A0B">
              <w:rPr>
                <w:rFonts w:ascii="Nyala" w:eastAsia="Times New Roman" w:hAnsi="Nyala" w:cstheme="minorHAnsi"/>
                <w:sz w:val="22"/>
                <w:lang w:eastAsia="pl-PL"/>
              </w:rPr>
              <w:t xml:space="preserve">wskazywanych problemów. </w:t>
            </w:r>
          </w:p>
          <w:p w14:paraId="40AC9D00" w14:textId="7EA176D5" w:rsidR="0000141E" w:rsidRPr="00843002" w:rsidRDefault="0000141E" w:rsidP="00A11D3D">
            <w:pPr>
              <w:spacing w:before="0" w:after="0"/>
              <w:ind w:left="0"/>
              <w:jc w:val="both"/>
              <w:rPr>
                <w:rFonts w:ascii="Nyala" w:eastAsia="Times New Roman" w:hAnsi="Nyala" w:cstheme="minorHAnsi"/>
                <w:sz w:val="22"/>
                <w:lang w:eastAsia="pl-PL"/>
              </w:rPr>
            </w:pPr>
            <w:r w:rsidRPr="004D0A0B">
              <w:rPr>
                <w:rFonts w:ascii="Nyala" w:hAnsi="Nyala" w:cstheme="minorHAnsi"/>
                <w:sz w:val="22"/>
              </w:rPr>
              <w:t>W przypadku osób młodych oferta spędzania wolnego czasu jest najczęściej dostępna na etapie uczęszczania do szkoły podstawowej (tj. ok 14 r.ż.). Z reguły są to zajęcia pozalekcyjne, kółka zainteresowań, zajęcia sportowe. W tym czasie zarówno szkoły jak i gminy pozyskują dotacje na organizację tego typu zajęć. Natomiast osoby młode w wieku 14 – 25 lat jeżeli chc</w:t>
            </w:r>
            <w:r w:rsidR="004D0A0B">
              <w:rPr>
                <w:rFonts w:ascii="Nyala" w:hAnsi="Nyala" w:cstheme="minorHAnsi"/>
                <w:sz w:val="22"/>
              </w:rPr>
              <w:t>ą</w:t>
            </w:r>
            <w:r w:rsidRPr="004D0A0B">
              <w:rPr>
                <w:rFonts w:ascii="Nyala" w:hAnsi="Nyala" w:cstheme="minorHAnsi"/>
                <w:sz w:val="22"/>
              </w:rPr>
              <w:t xml:space="preserve"> skorzystać z oferty zajęć zarówno edukacyjnych czy sportowych, rekreacyjnych to z reguły są to oferty komercyjne zlokalizowane w najbliższych miastac</w:t>
            </w:r>
            <w:r w:rsidR="004D0A0B">
              <w:rPr>
                <w:rFonts w:ascii="Nyala" w:hAnsi="Nyala" w:cstheme="minorHAnsi"/>
                <w:sz w:val="22"/>
              </w:rPr>
              <w:t>h</w:t>
            </w:r>
            <w:r w:rsidRPr="004D0A0B">
              <w:rPr>
                <w:rFonts w:ascii="Nyala" w:hAnsi="Nyala" w:cstheme="minorHAnsi"/>
                <w:sz w:val="22"/>
              </w:rPr>
              <w:t xml:space="preserve">. </w:t>
            </w:r>
            <w:r w:rsidR="004D0A0B">
              <w:rPr>
                <w:rFonts w:ascii="Nyala" w:hAnsi="Nyala" w:cstheme="minorHAnsi"/>
                <w:sz w:val="22"/>
              </w:rPr>
              <w:t>Występuje niedobór</w:t>
            </w:r>
            <w:r w:rsidRPr="004D0A0B">
              <w:rPr>
                <w:rFonts w:ascii="Nyala" w:hAnsi="Nyala" w:cstheme="minorHAnsi"/>
                <w:sz w:val="22"/>
              </w:rPr>
              <w:t xml:space="preserve"> ogólnodostępnych, niekomercyjnych ofert spędzania czasu wolnego w miejscu zamieszkania. Istniejąca infrastruktura w postaci np. boisk czy </w:t>
            </w:r>
            <w:proofErr w:type="spellStart"/>
            <w:r w:rsidRPr="004D0A0B">
              <w:rPr>
                <w:rFonts w:ascii="Nyala" w:hAnsi="Nyala" w:cstheme="minorHAnsi"/>
                <w:sz w:val="22"/>
              </w:rPr>
              <w:t>sal</w:t>
            </w:r>
            <w:proofErr w:type="spellEnd"/>
            <w:r w:rsidRPr="004D0A0B">
              <w:rPr>
                <w:rFonts w:ascii="Nyala" w:hAnsi="Nyala" w:cstheme="minorHAnsi"/>
                <w:sz w:val="22"/>
              </w:rPr>
              <w:t xml:space="preserve"> gimnastycznych jest dostępna w określonych godzinach i dla zorganizowanej grupy, w praktyce oferta staje się </w:t>
            </w:r>
            <w:r w:rsidR="004D0A0B">
              <w:rPr>
                <w:rFonts w:ascii="Nyala" w:hAnsi="Nyala" w:cstheme="minorHAnsi"/>
                <w:sz w:val="22"/>
              </w:rPr>
              <w:t xml:space="preserve">mało </w:t>
            </w:r>
            <w:r w:rsidRPr="004D0A0B">
              <w:rPr>
                <w:rFonts w:ascii="Nyala" w:hAnsi="Nyala" w:cstheme="minorHAnsi"/>
                <w:sz w:val="22"/>
              </w:rPr>
              <w:t>niedostępna.</w:t>
            </w:r>
          </w:p>
        </w:tc>
      </w:tr>
      <w:tr w:rsidR="0000141E" w:rsidRPr="00843002" w14:paraId="10E43ACD" w14:textId="77777777" w:rsidTr="00E405CA">
        <w:tc>
          <w:tcPr>
            <w:tcW w:w="1555" w:type="dxa"/>
          </w:tcPr>
          <w:p w14:paraId="33752D25" w14:textId="77777777" w:rsidR="0000141E" w:rsidRPr="00843002" w:rsidRDefault="0000141E" w:rsidP="00A11D3D">
            <w:pPr>
              <w:spacing w:before="0" w:after="0"/>
              <w:ind w:left="0"/>
              <w:rPr>
                <w:rFonts w:ascii="Nyala" w:eastAsia="Times New Roman" w:hAnsi="Nyala" w:cstheme="minorHAnsi"/>
                <w:sz w:val="22"/>
                <w:lang w:eastAsia="pl-PL"/>
              </w:rPr>
            </w:pPr>
            <w:r w:rsidRPr="00843002">
              <w:rPr>
                <w:rFonts w:ascii="Nyala" w:eastAsia="Times New Roman" w:hAnsi="Nyala" w:cstheme="minorHAnsi"/>
                <w:sz w:val="22"/>
                <w:lang w:eastAsia="pl-PL"/>
              </w:rPr>
              <w:t>Seniorzy</w:t>
            </w:r>
          </w:p>
        </w:tc>
        <w:tc>
          <w:tcPr>
            <w:tcW w:w="8639" w:type="dxa"/>
          </w:tcPr>
          <w:p w14:paraId="3151C58D" w14:textId="77777777" w:rsidR="0000141E" w:rsidRPr="004D0A0B" w:rsidRDefault="0000141E" w:rsidP="00A11D3D">
            <w:pPr>
              <w:spacing w:before="0" w:after="0"/>
              <w:ind w:left="0"/>
              <w:jc w:val="both"/>
              <w:rPr>
                <w:rFonts w:ascii="Nyala" w:hAnsi="Nyala" w:cstheme="minorHAnsi"/>
                <w:sz w:val="22"/>
              </w:rPr>
            </w:pPr>
            <w:r w:rsidRPr="004D0A0B">
              <w:rPr>
                <w:rFonts w:ascii="Nyala" w:hAnsi="Nyala" w:cstheme="minorHAnsi"/>
                <w:sz w:val="22"/>
              </w:rPr>
              <w:t xml:space="preserve">Starzenie się społeczeństw to niestety globalny trend, z którym mierzą się społeczności na całym świecie. Wyzwaniem jest stworzenie atrakcyjnej oferty aktywności i integracji społecznej, aby osoby starsze mogły w pełni wykorzystać swój potencjał, wiedzę i doświadczenie dla rozwoju obszaru LGD oraz wzmocnienia kapitału społecznego. </w:t>
            </w:r>
          </w:p>
          <w:p w14:paraId="29147549" w14:textId="1CD76174" w:rsidR="0000141E" w:rsidRPr="00843002" w:rsidRDefault="0000141E" w:rsidP="00A11D3D">
            <w:pPr>
              <w:spacing w:before="0" w:after="0"/>
              <w:ind w:left="0"/>
              <w:jc w:val="both"/>
              <w:rPr>
                <w:rFonts w:ascii="Nyala" w:eastAsia="Times New Roman" w:hAnsi="Nyala" w:cstheme="minorHAnsi"/>
                <w:sz w:val="22"/>
                <w:lang w:eastAsia="pl-PL"/>
              </w:rPr>
            </w:pPr>
            <w:r w:rsidRPr="004D0A0B">
              <w:rPr>
                <w:rFonts w:ascii="Nyala" w:hAnsi="Nyala" w:cstheme="minorHAnsi"/>
                <w:sz w:val="22"/>
              </w:rPr>
              <w:t xml:space="preserve">W ostatnich latach w przestrzeni publicznej coraz częściej zaczęły powstawać inicjatywy na rzecz seniorów w tym np. </w:t>
            </w:r>
            <w:r w:rsidR="004D0A0B" w:rsidRPr="004D0A0B">
              <w:rPr>
                <w:rFonts w:ascii="Nyala" w:hAnsi="Nyala" w:cstheme="minorHAnsi"/>
                <w:sz w:val="22"/>
              </w:rPr>
              <w:t>uniwersytety trzeciego wieku</w:t>
            </w:r>
            <w:r w:rsidRPr="004D0A0B">
              <w:rPr>
                <w:rFonts w:ascii="Nyala" w:hAnsi="Nyala" w:cstheme="minorHAnsi"/>
                <w:sz w:val="22"/>
              </w:rPr>
              <w:t xml:space="preserve">, jednakże z uwagi na ograniczone środki finansowe ich oferta jest niewystarczająca w stosunku do potrzeb i problemu starzejącego się społeczeństwa. Ponadto, </w:t>
            </w:r>
            <w:r w:rsidR="00BF52B2" w:rsidRPr="004D0A0B">
              <w:rPr>
                <w:rFonts w:ascii="Nyala" w:hAnsi="Nyala" w:cstheme="minorHAnsi"/>
                <w:sz w:val="22"/>
              </w:rPr>
              <w:t>w zajęciach klubów</w:t>
            </w:r>
            <w:r w:rsidRPr="004D0A0B">
              <w:rPr>
                <w:rFonts w:ascii="Nyala" w:hAnsi="Nyala" w:cstheme="minorHAnsi"/>
                <w:sz w:val="22"/>
              </w:rPr>
              <w:t xml:space="preserve"> brakuje oferty wzmacniającej ich kompetencje w kontekście zmian otaczającego świata i wyzwań w tym technologicznych i ekologicznych. Aby utrzymać na wysokim poziomie szeroko rozumianą aktywność tej grupy docelowej należy zaproponować działania, które będą na tyle ważne, atrakcyjne, że znów uwierzą w siebie, w swoją wiedzę, wagę życiowej mądrości i doświadczenia i jednocześnie zmotywują do wyjścia z domu oraz zaangażowania się w działania sprzyjające rozwojowi miejsca, w którym mieszkają.</w:t>
            </w:r>
          </w:p>
        </w:tc>
      </w:tr>
      <w:tr w:rsidR="0000141E" w:rsidRPr="00843002" w14:paraId="242F715F" w14:textId="77777777" w:rsidTr="00E405CA">
        <w:tc>
          <w:tcPr>
            <w:tcW w:w="1555" w:type="dxa"/>
          </w:tcPr>
          <w:p w14:paraId="1EB096AD" w14:textId="77777777" w:rsidR="0000141E" w:rsidRPr="00843002" w:rsidRDefault="0000141E" w:rsidP="00A11D3D">
            <w:pPr>
              <w:spacing w:before="0" w:after="0"/>
              <w:ind w:left="0"/>
              <w:rPr>
                <w:rFonts w:ascii="Nyala" w:eastAsia="Times New Roman" w:hAnsi="Nyala" w:cstheme="minorHAnsi"/>
                <w:sz w:val="22"/>
                <w:lang w:eastAsia="pl-PL"/>
              </w:rPr>
            </w:pPr>
            <w:r w:rsidRPr="00843002">
              <w:rPr>
                <w:rFonts w:ascii="Nyala" w:eastAsia="Times New Roman" w:hAnsi="Nyala" w:cstheme="minorHAnsi"/>
                <w:sz w:val="22"/>
                <w:lang w:eastAsia="pl-PL"/>
              </w:rPr>
              <w:t>Osoby w niekorzystnej sytuacji</w:t>
            </w:r>
          </w:p>
        </w:tc>
        <w:tc>
          <w:tcPr>
            <w:tcW w:w="8639" w:type="dxa"/>
          </w:tcPr>
          <w:p w14:paraId="77913A45" w14:textId="2C568B55" w:rsidR="0000141E" w:rsidRPr="00843002" w:rsidRDefault="0000141E" w:rsidP="00A11D3D">
            <w:pPr>
              <w:spacing w:before="0" w:after="0"/>
              <w:ind w:left="0"/>
              <w:jc w:val="both"/>
              <w:rPr>
                <w:rFonts w:ascii="Nyala" w:eastAsia="Times New Roman" w:hAnsi="Nyala" w:cstheme="minorHAnsi"/>
                <w:sz w:val="22"/>
                <w:lang w:eastAsia="pl-PL"/>
              </w:rPr>
            </w:pPr>
            <w:r w:rsidRPr="00843002">
              <w:rPr>
                <w:rFonts w:ascii="Nyala" w:eastAsia="Times New Roman" w:hAnsi="Nyala" w:cstheme="minorHAnsi"/>
                <w:sz w:val="22"/>
                <w:lang w:eastAsia="pl-PL"/>
              </w:rPr>
              <w:t xml:space="preserve">Mimo postępu społecznej świadomości i istnienia dedykowanych programów wsparcia, </w:t>
            </w:r>
            <w:r w:rsidRPr="00843002">
              <w:rPr>
                <w:rFonts w:ascii="Nyala" w:eastAsia="Times New Roman" w:hAnsi="Nyala" w:cstheme="minorHAnsi"/>
                <w:b/>
                <w:bCs/>
                <w:sz w:val="22"/>
                <w:lang w:eastAsia="pl-PL"/>
              </w:rPr>
              <w:t xml:space="preserve">osoby z niepełnosprawnościami </w:t>
            </w:r>
            <w:r w:rsidRPr="00843002">
              <w:rPr>
                <w:rFonts w:ascii="Nyala" w:eastAsia="Times New Roman" w:hAnsi="Nyala" w:cstheme="minorHAnsi"/>
                <w:sz w:val="22"/>
                <w:lang w:eastAsia="pl-PL"/>
              </w:rPr>
              <w:t xml:space="preserve">wciąż doświadczają wykluczenia społecznego. Borykają się </w:t>
            </w:r>
            <w:r w:rsidRPr="00843002">
              <w:rPr>
                <w:rFonts w:ascii="Nyala" w:eastAsia="Times New Roman" w:hAnsi="Nyala" w:cstheme="minorHAnsi"/>
                <w:sz w:val="22"/>
                <w:lang w:eastAsia="pl-PL"/>
              </w:rPr>
              <w:br/>
              <w:t xml:space="preserve">z trudnościami w integracji społecznej, znalezieniu pracy oraz dostępie do publicznej infrastruktury, która często pozostaje niedostępna z powodu barier architektonicznych. Również ich </w:t>
            </w:r>
            <w:r w:rsidRPr="00843002">
              <w:rPr>
                <w:rFonts w:ascii="Nyala" w:eastAsia="Times New Roman" w:hAnsi="Nyala" w:cstheme="minorHAnsi"/>
                <w:b/>
                <w:bCs/>
                <w:sz w:val="22"/>
                <w:lang w:eastAsia="pl-PL"/>
              </w:rPr>
              <w:t>opiekunowie</w:t>
            </w:r>
            <w:r w:rsidRPr="00843002">
              <w:rPr>
                <w:rFonts w:ascii="Nyala" w:eastAsia="Times New Roman" w:hAnsi="Nyala" w:cstheme="minorHAnsi"/>
                <w:sz w:val="22"/>
                <w:lang w:eastAsia="pl-PL"/>
              </w:rPr>
              <w:t xml:space="preserve">, z </w:t>
            </w:r>
            <w:r w:rsidRPr="00843002">
              <w:rPr>
                <w:rFonts w:ascii="Nyala" w:eastAsia="Times New Roman" w:hAnsi="Nyala" w:cstheme="minorHAnsi"/>
                <w:sz w:val="22"/>
                <w:lang w:eastAsia="pl-PL"/>
              </w:rPr>
              <w:lastRenderedPageBreak/>
              <w:t xml:space="preserve">uwagi na niemalże całodobowe zaangażowanie związane z opieką nad osoba niepełnosprawną, są w pewien sposób wykluczeni z aktywności społecznej a niekiedy również zawodowej. </w:t>
            </w:r>
          </w:p>
          <w:p w14:paraId="3C5066B9" w14:textId="24BDD9E5" w:rsidR="0000141E" w:rsidRPr="00843002" w:rsidRDefault="0000141E" w:rsidP="00A11D3D">
            <w:pPr>
              <w:spacing w:before="0" w:after="0"/>
              <w:ind w:left="0"/>
              <w:jc w:val="both"/>
              <w:rPr>
                <w:rFonts w:ascii="Nyala" w:eastAsia="Times New Roman" w:hAnsi="Nyala" w:cstheme="minorHAnsi"/>
                <w:sz w:val="22"/>
                <w:lang w:eastAsia="pl-PL"/>
              </w:rPr>
            </w:pPr>
            <w:r w:rsidRPr="00843002">
              <w:rPr>
                <w:rFonts w:ascii="Nyala" w:eastAsia="Times New Roman" w:hAnsi="Nyala" w:cstheme="minorHAnsi"/>
                <w:b/>
                <w:bCs/>
                <w:sz w:val="22"/>
                <w:lang w:eastAsia="pl-PL"/>
              </w:rPr>
              <w:t>Kobiety</w:t>
            </w:r>
            <w:r w:rsidRPr="00843002">
              <w:rPr>
                <w:rFonts w:ascii="Nyala" w:eastAsia="Times New Roman" w:hAnsi="Nyala" w:cstheme="minorHAnsi"/>
                <w:sz w:val="22"/>
                <w:lang w:eastAsia="pl-PL"/>
              </w:rPr>
              <w:t xml:space="preserve">, odgrywają kluczową rolę w organizacjach pozarządowych, angażując się </w:t>
            </w:r>
            <w:r w:rsidRPr="00843002">
              <w:rPr>
                <w:rFonts w:ascii="Nyala" w:eastAsia="Times New Roman" w:hAnsi="Nyala" w:cstheme="minorHAnsi"/>
                <w:sz w:val="22"/>
                <w:lang w:eastAsia="pl-PL"/>
              </w:rPr>
              <w:br/>
              <w:t>w organizację różnorodnych wydarzeń i podejmując formalne sprawy. Warto również zauważyć, że większość kobiet równocześnie zajmuje się wychowywaniem dzieci, prowadzeniem gospodarstwa domowego i zaangażowaniem w pracę w gospodarstwie rolnym, które w dużej części przypadków nie przynosi oczekiwanych zysków. Ponadto, z uwagi na obowiązki bardzo często nie mogą podjąć pracy zawodowej. Ze względu na to wielkie obciążenie, wymagają szczególnego wsparcia.</w:t>
            </w:r>
          </w:p>
          <w:p w14:paraId="7381ABFC" w14:textId="77777777" w:rsidR="0000141E" w:rsidRPr="00843002" w:rsidRDefault="0000141E" w:rsidP="00A11D3D">
            <w:pPr>
              <w:spacing w:before="0" w:after="0"/>
              <w:ind w:left="0"/>
              <w:jc w:val="both"/>
              <w:rPr>
                <w:rFonts w:ascii="Nyala" w:eastAsia="Times New Roman" w:hAnsi="Nyala" w:cstheme="minorHAnsi"/>
                <w:sz w:val="22"/>
                <w:lang w:eastAsia="pl-PL"/>
              </w:rPr>
            </w:pPr>
            <w:r w:rsidRPr="00843002">
              <w:rPr>
                <w:rFonts w:ascii="Nyala" w:eastAsia="Times New Roman" w:hAnsi="Nyala" w:cstheme="minorHAnsi"/>
                <w:sz w:val="22"/>
                <w:lang w:eastAsia="pl-PL"/>
              </w:rPr>
              <w:t xml:space="preserve">Rolnictwo na obszarze LGD ma często postać niewielkich, rodzinnych gospodarstw, które </w:t>
            </w:r>
            <w:r w:rsidRPr="00843002">
              <w:rPr>
                <w:rFonts w:ascii="Nyala" w:eastAsia="Times New Roman" w:hAnsi="Nyala" w:cstheme="minorHAnsi"/>
                <w:sz w:val="22"/>
                <w:lang w:eastAsia="pl-PL"/>
              </w:rPr>
              <w:br/>
              <w:t xml:space="preserve">często dziedziczone są z pokolenia na pokolenie. Niestety, malejąca opłacalność produkcji rolnej stwarza liczne wyzwania finansowe dla </w:t>
            </w:r>
            <w:r w:rsidRPr="00843002">
              <w:rPr>
                <w:rFonts w:ascii="Nyala" w:eastAsia="Times New Roman" w:hAnsi="Nyala" w:cstheme="minorHAnsi"/>
                <w:b/>
                <w:bCs/>
                <w:sz w:val="22"/>
                <w:lang w:eastAsia="pl-PL"/>
              </w:rPr>
              <w:t>rolników z małych gospodarstw rolnych</w:t>
            </w:r>
            <w:r w:rsidRPr="00843002">
              <w:rPr>
                <w:rFonts w:ascii="Nyala" w:eastAsia="Times New Roman" w:hAnsi="Nyala" w:cstheme="minorHAnsi"/>
                <w:sz w:val="22"/>
                <w:lang w:eastAsia="pl-PL"/>
              </w:rPr>
              <w:t>. Ponadto, brak dostępu do fachowej wiedzy i doradztwa utrudnia znalezienie skutecznych rozwiązań, które pozwoliłyby zwiększyć dochody bez konieczności rezygnacji z prowadzenia gospodarstwa. Dodatkowo, mimo ogólnego spadku bezrobocia, jak pokazują dane statystyczne GUS, często członkowie gospodarstw rolnych, choć nieformalnie zatrudnieni, nie są zarejestrowani w Urzędach Pracy jako osoby bezrobotne, stanowiąc tym samym znaczną grupę, która znajduje się w sferze tzw. ukrytego bezrobocia.</w:t>
            </w:r>
          </w:p>
          <w:p w14:paraId="50AFC826" w14:textId="2C05E5AF" w:rsidR="0000141E" w:rsidRPr="004D0A0B" w:rsidRDefault="0000141E" w:rsidP="00A11D3D">
            <w:pPr>
              <w:spacing w:before="0" w:after="0"/>
              <w:ind w:left="0"/>
              <w:jc w:val="both"/>
              <w:rPr>
                <w:rFonts w:ascii="Nyala" w:eastAsia="Times New Roman" w:hAnsi="Nyala" w:cstheme="minorHAnsi"/>
                <w:sz w:val="22"/>
                <w:lang w:eastAsia="pl-PL"/>
              </w:rPr>
            </w:pPr>
            <w:r w:rsidRPr="004D0A0B">
              <w:rPr>
                <w:rFonts w:ascii="Nyala" w:eastAsia="Times New Roman" w:hAnsi="Nyala" w:cstheme="minorHAnsi"/>
                <w:sz w:val="22"/>
                <w:lang w:eastAsia="pl-PL"/>
              </w:rPr>
              <w:t xml:space="preserve">Na terenie województwa </w:t>
            </w:r>
            <w:r w:rsidR="000A30A0" w:rsidRPr="004D0A0B">
              <w:rPr>
                <w:rFonts w:ascii="Nyala" w:eastAsia="Times New Roman" w:hAnsi="Nyala" w:cstheme="minorHAnsi"/>
                <w:sz w:val="22"/>
                <w:lang w:eastAsia="pl-PL"/>
              </w:rPr>
              <w:t>mazowieckiego</w:t>
            </w:r>
            <w:r w:rsidRPr="004D0A0B">
              <w:rPr>
                <w:rFonts w:ascii="Nyala" w:eastAsia="Times New Roman" w:hAnsi="Nyala" w:cstheme="minorHAnsi"/>
                <w:sz w:val="22"/>
                <w:lang w:eastAsia="pl-PL"/>
              </w:rPr>
              <w:t>, jak wynika z obserwacji, migranci nie angażują się aktywnie w lokalne życie społeczności, skupiając się na rozwiązywaniu własnych problemów.</w:t>
            </w:r>
          </w:p>
          <w:p w14:paraId="0BF07E71" w14:textId="3F396224" w:rsidR="0000141E" w:rsidRPr="00843002" w:rsidRDefault="0000141E" w:rsidP="00A11D3D">
            <w:pPr>
              <w:spacing w:before="0" w:after="0"/>
              <w:ind w:left="0"/>
              <w:jc w:val="both"/>
              <w:rPr>
                <w:rFonts w:ascii="Nyala" w:eastAsia="Calibri" w:hAnsi="Nyala" w:cstheme="minorHAnsi"/>
                <w:sz w:val="22"/>
              </w:rPr>
            </w:pPr>
            <w:r w:rsidRPr="004D0A0B">
              <w:rPr>
                <w:rFonts w:ascii="Nyala" w:eastAsia="Times New Roman" w:hAnsi="Nyala" w:cstheme="minorHAnsi"/>
                <w:b/>
                <w:sz w:val="22"/>
                <w:lang w:eastAsia="pl-PL"/>
              </w:rPr>
              <w:t>Mieszkańcy obszarów po-PGR.</w:t>
            </w:r>
            <w:r w:rsidRPr="004D0A0B">
              <w:rPr>
                <w:rFonts w:ascii="Nyala" w:eastAsia="Times New Roman" w:hAnsi="Nyala" w:cstheme="minorHAnsi"/>
                <w:sz w:val="22"/>
                <w:lang w:eastAsia="pl-PL"/>
              </w:rPr>
              <w:t xml:space="preserve"> Wprawdzie, dla tej grupy nie wyszczególniono oddzielnych przedsięwzięć, ale mając na uwadze, że na obszarze LSR znajdują się miejscowości, w których funkcjonowały PGR-y, planując konkretne operacje w ramach poszczególnych przedsięwzięć, należy mieć również na uwadze</w:t>
            </w:r>
            <w:r w:rsidR="004D0A0B" w:rsidRPr="004D0A0B">
              <w:rPr>
                <w:rFonts w:ascii="Nyala" w:eastAsia="Times New Roman" w:hAnsi="Nyala" w:cstheme="minorHAnsi"/>
                <w:sz w:val="22"/>
                <w:lang w:eastAsia="pl-PL"/>
              </w:rPr>
              <w:t xml:space="preserve"> potrzeby tych mieszkańców.</w:t>
            </w:r>
          </w:p>
        </w:tc>
      </w:tr>
    </w:tbl>
    <w:p w14:paraId="4B1D1C73" w14:textId="77777777" w:rsidR="0000141E" w:rsidRDefault="0000141E" w:rsidP="00A11D3D">
      <w:pPr>
        <w:spacing w:before="0" w:after="0"/>
        <w:ind w:left="0"/>
        <w:rPr>
          <w:rFonts w:ascii="Nyala" w:hAnsi="Nyala" w:cstheme="minorHAnsi"/>
          <w:kern w:val="2"/>
          <w:sz w:val="22"/>
          <w14:ligatures w14:val="standardContextual"/>
        </w:rPr>
      </w:pPr>
      <w:r w:rsidRPr="00843002">
        <w:rPr>
          <w:rFonts w:ascii="Nyala" w:hAnsi="Nyala" w:cstheme="minorHAnsi"/>
          <w:kern w:val="2"/>
          <w:sz w:val="22"/>
          <w14:ligatures w14:val="standardContextual"/>
        </w:rPr>
        <w:lastRenderedPageBreak/>
        <w:t xml:space="preserve">Źródło: opracowanie własne </w:t>
      </w:r>
    </w:p>
    <w:p w14:paraId="61EE8612" w14:textId="77777777" w:rsidR="00AE5AFF" w:rsidRPr="00843002" w:rsidRDefault="00AE5AFF" w:rsidP="00A11D3D">
      <w:pPr>
        <w:spacing w:before="0" w:after="0"/>
        <w:ind w:left="0"/>
        <w:rPr>
          <w:rFonts w:ascii="Nyala" w:hAnsi="Nyala" w:cstheme="minorHAnsi"/>
          <w:kern w:val="2"/>
          <w:sz w:val="22"/>
          <w14:ligatures w14:val="standardContextual"/>
        </w:rPr>
      </w:pPr>
    </w:p>
    <w:p w14:paraId="194E1B80" w14:textId="4DC50045" w:rsidR="008D4961" w:rsidRPr="00843002" w:rsidRDefault="008D4961" w:rsidP="001C4146">
      <w:pPr>
        <w:pStyle w:val="Nagwek2"/>
      </w:pPr>
      <w:bookmarkStart w:id="62" w:name="_Toc136939828"/>
      <w:r w:rsidRPr="00843002">
        <w:t>Zagospodarowanie</w:t>
      </w:r>
      <w:r w:rsidR="00F465A1" w:rsidRPr="00843002">
        <w:t xml:space="preserve"> </w:t>
      </w:r>
      <w:r w:rsidRPr="00843002">
        <w:t>przestrzenne</w:t>
      </w:r>
      <w:bookmarkEnd w:id="62"/>
    </w:p>
    <w:p w14:paraId="461CAEA7" w14:textId="34871953" w:rsidR="008D4961" w:rsidRDefault="008D4961" w:rsidP="00A11D3D">
      <w:pPr>
        <w:spacing w:before="0" w:after="0"/>
        <w:ind w:left="0"/>
        <w:jc w:val="both"/>
        <w:rPr>
          <w:rFonts w:ascii="Nyala" w:hAnsi="Nyala" w:cstheme="minorHAnsi"/>
          <w:sz w:val="22"/>
        </w:rPr>
      </w:pPr>
      <w:r w:rsidRPr="00843002">
        <w:rPr>
          <w:rFonts w:ascii="Nyala" w:hAnsi="Nyala" w:cstheme="minorHAnsi"/>
          <w:sz w:val="22"/>
        </w:rPr>
        <w:t>Celem</w:t>
      </w:r>
      <w:r w:rsidR="00F465A1" w:rsidRPr="00843002">
        <w:rPr>
          <w:rFonts w:ascii="Nyala" w:hAnsi="Nyala" w:cstheme="minorHAnsi"/>
          <w:sz w:val="22"/>
        </w:rPr>
        <w:t xml:space="preserve"> </w:t>
      </w:r>
      <w:r w:rsidRPr="00843002">
        <w:rPr>
          <w:rFonts w:ascii="Nyala" w:hAnsi="Nyala" w:cstheme="minorHAnsi"/>
          <w:sz w:val="22"/>
        </w:rPr>
        <w:t>polityki</w:t>
      </w:r>
      <w:r w:rsidR="00F465A1" w:rsidRPr="00843002">
        <w:rPr>
          <w:rFonts w:ascii="Nyala" w:hAnsi="Nyala" w:cstheme="minorHAnsi"/>
          <w:sz w:val="22"/>
        </w:rPr>
        <w:t xml:space="preserve"> </w:t>
      </w:r>
      <w:r w:rsidRPr="00843002">
        <w:rPr>
          <w:rFonts w:ascii="Nyala" w:hAnsi="Nyala" w:cstheme="minorHAnsi"/>
          <w:sz w:val="22"/>
        </w:rPr>
        <w:t>przestrzennej</w:t>
      </w:r>
      <w:r w:rsidR="00F465A1" w:rsidRPr="00843002">
        <w:rPr>
          <w:rFonts w:ascii="Nyala" w:hAnsi="Nyala" w:cstheme="minorHAnsi"/>
          <w:sz w:val="22"/>
        </w:rPr>
        <w:t xml:space="preserve"> </w:t>
      </w:r>
      <w:r w:rsidRPr="00843002">
        <w:rPr>
          <w:rFonts w:ascii="Nyala" w:hAnsi="Nyala" w:cstheme="minorHAnsi"/>
          <w:sz w:val="22"/>
        </w:rPr>
        <w:t>jednostek</w:t>
      </w:r>
      <w:r w:rsidR="00F465A1" w:rsidRPr="00843002">
        <w:rPr>
          <w:rFonts w:ascii="Nyala" w:hAnsi="Nyala" w:cstheme="minorHAnsi"/>
          <w:sz w:val="22"/>
        </w:rPr>
        <w:t xml:space="preserve"> </w:t>
      </w:r>
      <w:r w:rsidRPr="00843002">
        <w:rPr>
          <w:rFonts w:ascii="Nyala" w:hAnsi="Nyala" w:cstheme="minorHAnsi"/>
          <w:sz w:val="22"/>
        </w:rPr>
        <w:t>samorządu</w:t>
      </w:r>
      <w:r w:rsidR="00F465A1" w:rsidRPr="00843002">
        <w:rPr>
          <w:rFonts w:ascii="Nyala" w:hAnsi="Nyala" w:cstheme="minorHAnsi"/>
          <w:sz w:val="22"/>
        </w:rPr>
        <w:t xml:space="preserve"> </w:t>
      </w:r>
      <w:r w:rsidRPr="00843002">
        <w:rPr>
          <w:rFonts w:ascii="Nyala" w:hAnsi="Nyala" w:cstheme="minorHAnsi"/>
          <w:sz w:val="22"/>
        </w:rPr>
        <w:t>terytorialnego</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podnoszenie</w:t>
      </w:r>
      <w:r w:rsidR="00F465A1" w:rsidRPr="00843002">
        <w:rPr>
          <w:rFonts w:ascii="Nyala" w:hAnsi="Nyala" w:cstheme="minorHAnsi"/>
          <w:sz w:val="22"/>
        </w:rPr>
        <w:t xml:space="preserve"> </w:t>
      </w:r>
      <w:r w:rsidRPr="00843002">
        <w:rPr>
          <w:rFonts w:ascii="Nyala" w:hAnsi="Nyala" w:cstheme="minorHAnsi"/>
          <w:sz w:val="22"/>
        </w:rPr>
        <w:t>standardów</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warunków</w:t>
      </w:r>
      <w:r w:rsidR="00F465A1" w:rsidRPr="00843002">
        <w:rPr>
          <w:rFonts w:ascii="Nyala" w:hAnsi="Nyala" w:cstheme="minorHAnsi"/>
          <w:sz w:val="22"/>
        </w:rPr>
        <w:t xml:space="preserve"> </w:t>
      </w:r>
      <w:r w:rsidRPr="00843002">
        <w:rPr>
          <w:rFonts w:ascii="Nyala" w:hAnsi="Nyala" w:cstheme="minorHAnsi"/>
          <w:sz w:val="22"/>
        </w:rPr>
        <w:t>życia</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sprawności</w:t>
      </w:r>
      <w:r w:rsidR="00F465A1" w:rsidRPr="00843002">
        <w:rPr>
          <w:rFonts w:ascii="Nyala" w:hAnsi="Nyala" w:cstheme="minorHAnsi"/>
          <w:sz w:val="22"/>
        </w:rPr>
        <w:t xml:space="preserve"> </w:t>
      </w:r>
      <w:r w:rsidRPr="00843002">
        <w:rPr>
          <w:rFonts w:ascii="Nyala" w:hAnsi="Nyala" w:cstheme="minorHAnsi"/>
          <w:sz w:val="22"/>
        </w:rPr>
        <w:t>funkcjonowania</w:t>
      </w:r>
      <w:r w:rsidR="00F465A1" w:rsidRPr="00843002">
        <w:rPr>
          <w:rFonts w:ascii="Nyala" w:hAnsi="Nyala" w:cstheme="minorHAnsi"/>
          <w:sz w:val="22"/>
        </w:rPr>
        <w:t xml:space="preserve"> </w:t>
      </w:r>
      <w:r w:rsidRPr="00843002">
        <w:rPr>
          <w:rFonts w:ascii="Nyala" w:hAnsi="Nyala" w:cstheme="minorHAnsi"/>
          <w:sz w:val="22"/>
        </w:rPr>
        <w:t>struktur</w:t>
      </w:r>
      <w:r w:rsidR="00F465A1" w:rsidRPr="00843002">
        <w:rPr>
          <w:rFonts w:ascii="Nyala" w:hAnsi="Nyala" w:cstheme="minorHAnsi"/>
          <w:sz w:val="22"/>
        </w:rPr>
        <w:t xml:space="preserve"> </w:t>
      </w:r>
      <w:r w:rsidRPr="00843002">
        <w:rPr>
          <w:rFonts w:ascii="Nyala" w:hAnsi="Nyala" w:cstheme="minorHAnsi"/>
          <w:sz w:val="22"/>
        </w:rPr>
        <w:t>przestrzennych</w:t>
      </w:r>
      <w:r w:rsidR="00F465A1" w:rsidRPr="00843002">
        <w:rPr>
          <w:rFonts w:ascii="Nyala" w:hAnsi="Nyala" w:cstheme="minorHAnsi"/>
          <w:sz w:val="22"/>
        </w:rPr>
        <w:t xml:space="preserve"> </w:t>
      </w:r>
      <w:r w:rsidRPr="00843002">
        <w:rPr>
          <w:rFonts w:ascii="Nyala" w:hAnsi="Nyala" w:cstheme="minorHAnsi"/>
          <w:sz w:val="22"/>
        </w:rPr>
        <w:t>przez</w:t>
      </w:r>
      <w:r w:rsidR="00F465A1" w:rsidRPr="00843002">
        <w:rPr>
          <w:rFonts w:ascii="Nyala" w:hAnsi="Nyala" w:cstheme="minorHAnsi"/>
          <w:sz w:val="22"/>
        </w:rPr>
        <w:t xml:space="preserve"> </w:t>
      </w:r>
      <w:r w:rsidRPr="00843002">
        <w:rPr>
          <w:rFonts w:ascii="Nyala" w:hAnsi="Nyala" w:cstheme="minorHAnsi"/>
          <w:sz w:val="22"/>
        </w:rPr>
        <w:t>wykorzystywanie</w:t>
      </w:r>
      <w:r w:rsidR="00F465A1" w:rsidRPr="00843002">
        <w:rPr>
          <w:rFonts w:ascii="Nyala" w:hAnsi="Nyala" w:cstheme="minorHAnsi"/>
          <w:sz w:val="22"/>
        </w:rPr>
        <w:t xml:space="preserve"> </w:t>
      </w:r>
      <w:r w:rsidRPr="00843002">
        <w:rPr>
          <w:rFonts w:ascii="Nyala" w:hAnsi="Nyala" w:cstheme="minorHAnsi"/>
          <w:sz w:val="22"/>
        </w:rPr>
        <w:t>terytorialnych</w:t>
      </w:r>
      <w:r w:rsidR="00F465A1" w:rsidRPr="00843002">
        <w:rPr>
          <w:rFonts w:ascii="Nyala" w:hAnsi="Nyala" w:cstheme="minorHAnsi"/>
          <w:sz w:val="22"/>
        </w:rPr>
        <w:t xml:space="preserve"> </w:t>
      </w:r>
      <w:r w:rsidRPr="00843002">
        <w:rPr>
          <w:rFonts w:ascii="Nyala" w:hAnsi="Nyala" w:cstheme="minorHAnsi"/>
          <w:sz w:val="22"/>
        </w:rPr>
        <w:t>warunków</w:t>
      </w:r>
      <w:r w:rsidR="00F465A1" w:rsidRPr="00843002">
        <w:rPr>
          <w:rFonts w:ascii="Nyala" w:hAnsi="Nyala" w:cstheme="minorHAnsi"/>
          <w:sz w:val="22"/>
        </w:rPr>
        <w:t xml:space="preserve"> </w:t>
      </w:r>
      <w:r w:rsidRPr="00843002">
        <w:rPr>
          <w:rFonts w:ascii="Nyala" w:hAnsi="Nyala" w:cstheme="minorHAnsi"/>
          <w:sz w:val="22"/>
        </w:rPr>
        <w:t>rozwoju</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przeciwdziałanie</w:t>
      </w:r>
      <w:r w:rsidR="00F465A1" w:rsidRPr="00843002">
        <w:rPr>
          <w:rFonts w:ascii="Nyala" w:hAnsi="Nyala" w:cstheme="minorHAnsi"/>
          <w:sz w:val="22"/>
        </w:rPr>
        <w:t xml:space="preserve"> </w:t>
      </w:r>
      <w:r w:rsidRPr="00843002">
        <w:rPr>
          <w:rFonts w:ascii="Nyala" w:hAnsi="Nyala" w:cstheme="minorHAnsi"/>
          <w:sz w:val="22"/>
        </w:rPr>
        <w:t>degradacji</w:t>
      </w:r>
      <w:r w:rsidR="00F465A1" w:rsidRPr="00843002">
        <w:rPr>
          <w:rFonts w:ascii="Nyala" w:hAnsi="Nyala" w:cstheme="minorHAnsi"/>
          <w:sz w:val="22"/>
        </w:rPr>
        <w:t xml:space="preserve"> </w:t>
      </w:r>
      <w:r w:rsidRPr="00843002">
        <w:rPr>
          <w:rFonts w:ascii="Nyala" w:hAnsi="Nyala" w:cstheme="minorHAnsi"/>
          <w:sz w:val="22"/>
        </w:rPr>
        <w:t>istniejących</w:t>
      </w:r>
      <w:r w:rsidR="00F465A1" w:rsidRPr="00843002">
        <w:rPr>
          <w:rFonts w:ascii="Nyala" w:hAnsi="Nyala" w:cstheme="minorHAnsi"/>
          <w:sz w:val="22"/>
        </w:rPr>
        <w:t xml:space="preserve"> </w:t>
      </w:r>
      <w:r w:rsidRPr="00843002">
        <w:rPr>
          <w:rFonts w:ascii="Nyala" w:hAnsi="Nyala" w:cstheme="minorHAnsi"/>
          <w:sz w:val="22"/>
        </w:rPr>
        <w:t>walorów.</w:t>
      </w:r>
      <w:r w:rsidR="00F465A1" w:rsidRPr="00843002">
        <w:rPr>
          <w:rFonts w:ascii="Nyala" w:hAnsi="Nyala" w:cstheme="minorHAnsi"/>
          <w:sz w:val="22"/>
        </w:rPr>
        <w:t xml:space="preserve"> </w:t>
      </w:r>
      <w:r w:rsidRPr="00843002">
        <w:rPr>
          <w:rFonts w:ascii="Nyala" w:hAnsi="Nyala" w:cstheme="minorHAnsi"/>
          <w:sz w:val="22"/>
        </w:rPr>
        <w:t>Podstawowym</w:t>
      </w:r>
      <w:r w:rsidR="00F465A1" w:rsidRPr="00843002">
        <w:rPr>
          <w:rFonts w:ascii="Nyala" w:hAnsi="Nyala" w:cstheme="minorHAnsi"/>
          <w:sz w:val="22"/>
        </w:rPr>
        <w:t xml:space="preserve"> </w:t>
      </w:r>
      <w:r w:rsidRPr="00843002">
        <w:rPr>
          <w:rFonts w:ascii="Nyala" w:hAnsi="Nyala" w:cstheme="minorHAnsi"/>
          <w:sz w:val="22"/>
        </w:rPr>
        <w:t>narzędziem</w:t>
      </w:r>
      <w:r w:rsidR="00F465A1" w:rsidRPr="00843002">
        <w:rPr>
          <w:rFonts w:ascii="Nyala" w:hAnsi="Nyala" w:cstheme="minorHAnsi"/>
          <w:sz w:val="22"/>
        </w:rPr>
        <w:t xml:space="preserve"> </w:t>
      </w:r>
      <w:r w:rsidRPr="00843002">
        <w:rPr>
          <w:rFonts w:ascii="Nyala" w:hAnsi="Nyala" w:cstheme="minorHAnsi"/>
          <w:sz w:val="22"/>
        </w:rPr>
        <w:t>kształtowania</w:t>
      </w:r>
      <w:r w:rsidR="00F465A1" w:rsidRPr="00843002">
        <w:rPr>
          <w:rFonts w:ascii="Nyala" w:hAnsi="Nyala" w:cstheme="minorHAnsi"/>
          <w:sz w:val="22"/>
        </w:rPr>
        <w:t xml:space="preserve"> </w:t>
      </w:r>
      <w:r w:rsidRPr="00843002">
        <w:rPr>
          <w:rFonts w:ascii="Nyala" w:hAnsi="Nyala" w:cstheme="minorHAnsi"/>
          <w:sz w:val="22"/>
        </w:rPr>
        <w:t>polityki</w:t>
      </w:r>
      <w:r w:rsidR="00F465A1" w:rsidRPr="00843002">
        <w:rPr>
          <w:rFonts w:ascii="Nyala" w:hAnsi="Nyala" w:cstheme="minorHAnsi"/>
          <w:sz w:val="22"/>
        </w:rPr>
        <w:t xml:space="preserve"> </w:t>
      </w:r>
      <w:r w:rsidRPr="00843002">
        <w:rPr>
          <w:rFonts w:ascii="Nyala" w:hAnsi="Nyala" w:cstheme="minorHAnsi"/>
          <w:sz w:val="22"/>
        </w:rPr>
        <w:t>przestrzennej</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Polsce</w:t>
      </w:r>
      <w:r w:rsidR="00F465A1" w:rsidRPr="00843002">
        <w:rPr>
          <w:rFonts w:ascii="Nyala" w:hAnsi="Nyala" w:cstheme="minorHAnsi"/>
          <w:sz w:val="22"/>
        </w:rPr>
        <w:t xml:space="preserve"> </w:t>
      </w:r>
      <w:r w:rsidRPr="00843002">
        <w:rPr>
          <w:rFonts w:ascii="Nyala" w:hAnsi="Nyala" w:cstheme="minorHAnsi"/>
          <w:sz w:val="22"/>
        </w:rPr>
        <w:t>są</w:t>
      </w:r>
      <w:r w:rsidR="00F465A1" w:rsidRPr="00843002">
        <w:rPr>
          <w:rFonts w:ascii="Nyala" w:hAnsi="Nyala" w:cstheme="minorHAnsi"/>
          <w:sz w:val="22"/>
        </w:rPr>
        <w:t xml:space="preserve"> </w:t>
      </w:r>
      <w:r w:rsidRPr="00843002">
        <w:rPr>
          <w:rFonts w:ascii="Nyala" w:hAnsi="Nyala" w:cstheme="minorHAnsi"/>
          <w:sz w:val="22"/>
        </w:rPr>
        <w:t>studia</w:t>
      </w:r>
      <w:r w:rsidR="00F465A1" w:rsidRPr="00843002">
        <w:rPr>
          <w:rFonts w:ascii="Nyala" w:hAnsi="Nyala" w:cstheme="minorHAnsi"/>
          <w:sz w:val="22"/>
        </w:rPr>
        <w:t xml:space="preserve"> </w:t>
      </w:r>
      <w:r w:rsidRPr="00843002">
        <w:rPr>
          <w:rFonts w:ascii="Nyala" w:hAnsi="Nyala" w:cstheme="minorHAnsi"/>
          <w:sz w:val="22"/>
        </w:rPr>
        <w:t>uwarunkowań</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kierunków</w:t>
      </w:r>
      <w:r w:rsidR="00F465A1" w:rsidRPr="00843002">
        <w:rPr>
          <w:rFonts w:ascii="Nyala" w:hAnsi="Nyala" w:cstheme="minorHAnsi"/>
          <w:sz w:val="22"/>
        </w:rPr>
        <w:t xml:space="preserve"> </w:t>
      </w:r>
      <w:r w:rsidRPr="00843002">
        <w:rPr>
          <w:rFonts w:ascii="Nyala" w:hAnsi="Nyala" w:cstheme="minorHAnsi"/>
          <w:sz w:val="22"/>
        </w:rPr>
        <w:t>zagospodarowania</w:t>
      </w:r>
      <w:r w:rsidR="00F465A1" w:rsidRPr="00843002">
        <w:rPr>
          <w:rFonts w:ascii="Nyala" w:hAnsi="Nyala" w:cstheme="minorHAnsi"/>
          <w:sz w:val="22"/>
        </w:rPr>
        <w:t xml:space="preserve"> </w:t>
      </w:r>
      <w:r w:rsidRPr="00843002">
        <w:rPr>
          <w:rFonts w:ascii="Nyala" w:hAnsi="Nyala" w:cstheme="minorHAnsi"/>
          <w:sz w:val="22"/>
        </w:rPr>
        <w:t>przestrzennego</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sporządzone</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ich</w:t>
      </w:r>
      <w:r w:rsidR="00F465A1" w:rsidRPr="00843002">
        <w:rPr>
          <w:rFonts w:ascii="Nyala" w:hAnsi="Nyala" w:cstheme="minorHAnsi"/>
          <w:sz w:val="22"/>
        </w:rPr>
        <w:t xml:space="preserve"> </w:t>
      </w:r>
      <w:r w:rsidRPr="00843002">
        <w:rPr>
          <w:rFonts w:ascii="Nyala" w:hAnsi="Nyala" w:cstheme="minorHAnsi"/>
          <w:sz w:val="22"/>
        </w:rPr>
        <w:t>podstawie</w:t>
      </w:r>
      <w:r w:rsidR="00F465A1" w:rsidRPr="00843002">
        <w:rPr>
          <w:rFonts w:ascii="Nyala" w:hAnsi="Nyala" w:cstheme="minorHAnsi"/>
          <w:sz w:val="22"/>
        </w:rPr>
        <w:t xml:space="preserve"> </w:t>
      </w:r>
      <w:r w:rsidRPr="00843002">
        <w:rPr>
          <w:rFonts w:ascii="Nyala" w:hAnsi="Nyala" w:cstheme="minorHAnsi"/>
          <w:sz w:val="22"/>
        </w:rPr>
        <w:t>miejscowe</w:t>
      </w:r>
      <w:r w:rsidR="00F465A1" w:rsidRPr="00843002">
        <w:rPr>
          <w:rFonts w:ascii="Nyala" w:hAnsi="Nyala" w:cstheme="minorHAnsi"/>
          <w:sz w:val="22"/>
        </w:rPr>
        <w:t xml:space="preserve"> </w:t>
      </w:r>
      <w:r w:rsidRPr="00843002">
        <w:rPr>
          <w:rFonts w:ascii="Nyala" w:hAnsi="Nyala" w:cstheme="minorHAnsi"/>
          <w:sz w:val="22"/>
        </w:rPr>
        <w:t>plany</w:t>
      </w:r>
      <w:r w:rsidR="00F465A1" w:rsidRPr="00843002">
        <w:rPr>
          <w:rFonts w:ascii="Nyala" w:hAnsi="Nyala" w:cstheme="minorHAnsi"/>
          <w:sz w:val="22"/>
        </w:rPr>
        <w:t xml:space="preserve"> </w:t>
      </w:r>
      <w:r w:rsidRPr="00843002">
        <w:rPr>
          <w:rFonts w:ascii="Nyala" w:hAnsi="Nyala" w:cstheme="minorHAnsi"/>
          <w:sz w:val="22"/>
        </w:rPr>
        <w:t>zagospodarowania</w:t>
      </w:r>
      <w:r w:rsidR="00F465A1" w:rsidRPr="00843002">
        <w:rPr>
          <w:rFonts w:ascii="Nyala" w:hAnsi="Nyala" w:cstheme="minorHAnsi"/>
          <w:sz w:val="22"/>
        </w:rPr>
        <w:t xml:space="preserve"> </w:t>
      </w:r>
      <w:r w:rsidRPr="00843002">
        <w:rPr>
          <w:rFonts w:ascii="Nyala" w:hAnsi="Nyala" w:cstheme="minorHAnsi"/>
          <w:sz w:val="22"/>
        </w:rPr>
        <w:t>przestrzennego.</w:t>
      </w:r>
      <w:r w:rsidR="00AE5AFF">
        <w:rPr>
          <w:rFonts w:ascii="Nyala" w:hAnsi="Nyala" w:cstheme="minorHAnsi"/>
          <w:sz w:val="22"/>
        </w:rPr>
        <w:t xml:space="preserve"> </w:t>
      </w:r>
      <w:r w:rsidRPr="00843002">
        <w:rPr>
          <w:rFonts w:ascii="Nyala" w:hAnsi="Nyala" w:cstheme="minorHAnsi"/>
          <w:sz w:val="22"/>
        </w:rPr>
        <w:t>Plany</w:t>
      </w:r>
      <w:r w:rsidR="00F465A1" w:rsidRPr="00843002">
        <w:rPr>
          <w:rFonts w:ascii="Nyala" w:hAnsi="Nyala" w:cstheme="minorHAnsi"/>
          <w:sz w:val="22"/>
        </w:rPr>
        <w:t xml:space="preserve"> </w:t>
      </w:r>
      <w:r w:rsidRPr="00843002">
        <w:rPr>
          <w:rFonts w:ascii="Nyala" w:hAnsi="Nyala" w:cstheme="minorHAnsi"/>
          <w:sz w:val="22"/>
        </w:rPr>
        <w:t>miejscowe</w:t>
      </w:r>
      <w:r w:rsidR="00F465A1" w:rsidRPr="00843002">
        <w:rPr>
          <w:rFonts w:ascii="Nyala" w:hAnsi="Nyala" w:cstheme="minorHAnsi"/>
          <w:sz w:val="22"/>
        </w:rPr>
        <w:t xml:space="preserve"> </w:t>
      </w:r>
      <w:r w:rsidRPr="00843002">
        <w:rPr>
          <w:rFonts w:ascii="Nyala" w:hAnsi="Nyala" w:cstheme="minorHAnsi"/>
          <w:sz w:val="22"/>
        </w:rPr>
        <w:t>obejmują</w:t>
      </w:r>
      <w:r w:rsidR="00F465A1" w:rsidRPr="00843002">
        <w:rPr>
          <w:rFonts w:ascii="Nyala" w:hAnsi="Nyala" w:cstheme="minorHAnsi"/>
          <w:sz w:val="22"/>
        </w:rPr>
        <w:t xml:space="preserve"> </w:t>
      </w:r>
      <w:r w:rsidRPr="00843002">
        <w:rPr>
          <w:rFonts w:ascii="Nyala" w:hAnsi="Nyala" w:cstheme="minorHAnsi"/>
          <w:sz w:val="22"/>
        </w:rPr>
        <w:t>znaczną</w:t>
      </w:r>
      <w:r w:rsidR="00F465A1" w:rsidRPr="00843002">
        <w:rPr>
          <w:rFonts w:ascii="Nyala" w:hAnsi="Nyala" w:cstheme="minorHAnsi"/>
          <w:sz w:val="22"/>
        </w:rPr>
        <w:t xml:space="preserve"> </w:t>
      </w:r>
      <w:r w:rsidRPr="00843002">
        <w:rPr>
          <w:rFonts w:ascii="Nyala" w:hAnsi="Nyala" w:cstheme="minorHAnsi"/>
          <w:sz w:val="22"/>
        </w:rPr>
        <w:t>część</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gmin</w:t>
      </w:r>
      <w:r w:rsidR="00F465A1" w:rsidRPr="00843002">
        <w:rPr>
          <w:rFonts w:ascii="Nyala" w:hAnsi="Nyala" w:cstheme="minorHAnsi"/>
          <w:sz w:val="22"/>
        </w:rPr>
        <w:t xml:space="preserve"> </w:t>
      </w:r>
      <w:r w:rsidRPr="00843002">
        <w:rPr>
          <w:rFonts w:ascii="Nyala" w:hAnsi="Nyala" w:cstheme="minorHAnsi"/>
          <w:sz w:val="22"/>
        </w:rPr>
        <w:t>członkowskich</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ich</w:t>
      </w:r>
      <w:r w:rsidR="00F465A1" w:rsidRPr="00843002">
        <w:rPr>
          <w:rFonts w:ascii="Nyala" w:hAnsi="Nyala" w:cstheme="minorHAnsi"/>
          <w:sz w:val="22"/>
        </w:rPr>
        <w:t xml:space="preserve"> </w:t>
      </w:r>
      <w:r w:rsidRPr="00843002">
        <w:rPr>
          <w:rFonts w:ascii="Nyala" w:hAnsi="Nyala" w:cstheme="minorHAnsi"/>
          <w:sz w:val="22"/>
        </w:rPr>
        <w:t>granicach</w:t>
      </w:r>
      <w:r w:rsidR="00F465A1" w:rsidRPr="00843002">
        <w:rPr>
          <w:rFonts w:ascii="Nyala" w:hAnsi="Nyala" w:cstheme="minorHAnsi"/>
          <w:sz w:val="22"/>
        </w:rPr>
        <w:t xml:space="preserve"> </w:t>
      </w:r>
      <w:r w:rsidRPr="00843002">
        <w:rPr>
          <w:rFonts w:ascii="Nyala" w:hAnsi="Nyala" w:cstheme="minorHAnsi"/>
          <w:sz w:val="22"/>
        </w:rPr>
        <w:t>administracyjnych</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są</w:t>
      </w:r>
      <w:r w:rsidR="00F465A1" w:rsidRPr="00843002">
        <w:rPr>
          <w:rFonts w:ascii="Nyala" w:hAnsi="Nyala" w:cstheme="minorHAnsi"/>
          <w:sz w:val="22"/>
        </w:rPr>
        <w:t xml:space="preserve"> </w:t>
      </w:r>
      <w:r w:rsidRPr="00843002">
        <w:rPr>
          <w:rFonts w:ascii="Nyala" w:hAnsi="Nyala" w:cstheme="minorHAnsi"/>
          <w:sz w:val="22"/>
        </w:rPr>
        <w:t>spójne</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przyjętymi</w:t>
      </w:r>
      <w:r w:rsidR="00F465A1" w:rsidRPr="00843002">
        <w:rPr>
          <w:rFonts w:ascii="Nyala" w:hAnsi="Nyala" w:cstheme="minorHAnsi"/>
          <w:sz w:val="22"/>
        </w:rPr>
        <w:t xml:space="preserve"> </w:t>
      </w:r>
      <w:r w:rsidRPr="00843002">
        <w:rPr>
          <w:rFonts w:ascii="Nyala" w:hAnsi="Nyala" w:cstheme="minorHAnsi"/>
          <w:sz w:val="22"/>
        </w:rPr>
        <w:t>celami</w:t>
      </w:r>
      <w:r w:rsidR="00F465A1" w:rsidRPr="00843002">
        <w:rPr>
          <w:rFonts w:ascii="Nyala" w:hAnsi="Nyala" w:cstheme="minorHAnsi"/>
          <w:sz w:val="22"/>
        </w:rPr>
        <w:t xml:space="preserve"> </w:t>
      </w:r>
      <w:r w:rsidRPr="00843002">
        <w:rPr>
          <w:rFonts w:ascii="Nyala" w:hAnsi="Nyala" w:cstheme="minorHAnsi"/>
          <w:sz w:val="22"/>
        </w:rPr>
        <w:t>zarówno</w:t>
      </w:r>
      <w:r w:rsidR="00F465A1" w:rsidRPr="00843002">
        <w:rPr>
          <w:rFonts w:ascii="Nyala" w:hAnsi="Nyala" w:cstheme="minorHAnsi"/>
          <w:sz w:val="22"/>
        </w:rPr>
        <w:t xml:space="preserve"> </w:t>
      </w:r>
      <w:r w:rsidRPr="00843002">
        <w:rPr>
          <w:rFonts w:ascii="Nyala" w:hAnsi="Nyala" w:cstheme="minorHAnsi"/>
          <w:sz w:val="22"/>
        </w:rPr>
        <w:t>konkretnych</w:t>
      </w:r>
      <w:r w:rsidR="00F465A1" w:rsidRPr="00843002">
        <w:rPr>
          <w:rFonts w:ascii="Nyala" w:hAnsi="Nyala" w:cstheme="minorHAnsi"/>
          <w:sz w:val="22"/>
        </w:rPr>
        <w:t xml:space="preserve"> </w:t>
      </w:r>
      <w:r w:rsidRPr="00843002">
        <w:rPr>
          <w:rFonts w:ascii="Nyala" w:hAnsi="Nyala" w:cstheme="minorHAnsi"/>
          <w:sz w:val="22"/>
        </w:rPr>
        <w:t>gmin</w:t>
      </w:r>
      <w:r w:rsidR="00F465A1" w:rsidRPr="00843002">
        <w:rPr>
          <w:rFonts w:ascii="Nyala" w:hAnsi="Nyala" w:cstheme="minorHAnsi"/>
          <w:sz w:val="22"/>
        </w:rPr>
        <w:t xml:space="preserve"> </w:t>
      </w:r>
      <w:r w:rsidRPr="00843002">
        <w:rPr>
          <w:rFonts w:ascii="Nyala" w:hAnsi="Nyala" w:cstheme="minorHAnsi"/>
          <w:sz w:val="22"/>
        </w:rPr>
        <w:t>jak</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województwa.</w:t>
      </w:r>
      <w:r w:rsidR="00AA1B8D"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ramach</w:t>
      </w:r>
      <w:r w:rsidR="00F465A1" w:rsidRPr="00843002">
        <w:rPr>
          <w:rFonts w:ascii="Nyala" w:hAnsi="Nyala" w:cstheme="minorHAnsi"/>
          <w:sz w:val="22"/>
        </w:rPr>
        <w:t xml:space="preserve"> </w:t>
      </w:r>
      <w:r w:rsidR="003F14EF"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planuje</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realizacje</w:t>
      </w:r>
      <w:r w:rsidR="00F465A1" w:rsidRPr="00843002">
        <w:rPr>
          <w:rFonts w:ascii="Nyala" w:hAnsi="Nyala" w:cstheme="minorHAnsi"/>
          <w:sz w:val="22"/>
        </w:rPr>
        <w:t xml:space="preserve"> </w:t>
      </w:r>
      <w:r w:rsidRPr="00843002">
        <w:rPr>
          <w:rFonts w:ascii="Nyala" w:hAnsi="Nyala" w:cstheme="minorHAnsi"/>
          <w:sz w:val="22"/>
        </w:rPr>
        <w:t>szeregu</w:t>
      </w:r>
      <w:r w:rsidR="00F465A1" w:rsidRPr="00843002">
        <w:rPr>
          <w:rFonts w:ascii="Nyala" w:hAnsi="Nyala" w:cstheme="minorHAnsi"/>
          <w:sz w:val="22"/>
        </w:rPr>
        <w:t xml:space="preserve"> </w:t>
      </w:r>
      <w:r w:rsidRPr="00843002">
        <w:rPr>
          <w:rFonts w:ascii="Nyala" w:hAnsi="Nyala" w:cstheme="minorHAnsi"/>
          <w:sz w:val="22"/>
        </w:rPr>
        <w:t>indywidualnych</w:t>
      </w:r>
      <w:r w:rsidR="00F465A1" w:rsidRPr="00843002">
        <w:rPr>
          <w:rFonts w:ascii="Nyala" w:hAnsi="Nyala" w:cstheme="minorHAnsi"/>
          <w:sz w:val="22"/>
        </w:rPr>
        <w:t xml:space="preserve"> </w:t>
      </w:r>
      <w:r w:rsidRPr="00843002">
        <w:rPr>
          <w:rFonts w:ascii="Nyala" w:hAnsi="Nyala" w:cstheme="minorHAnsi"/>
          <w:sz w:val="22"/>
        </w:rPr>
        <w:t>przedsięwzięć</w:t>
      </w:r>
      <w:r w:rsidR="00F465A1" w:rsidRPr="00843002">
        <w:rPr>
          <w:rFonts w:ascii="Nyala" w:hAnsi="Nyala" w:cstheme="minorHAnsi"/>
          <w:sz w:val="22"/>
        </w:rPr>
        <w:t xml:space="preserve"> </w:t>
      </w:r>
      <w:r w:rsidRPr="00843002">
        <w:rPr>
          <w:rFonts w:ascii="Nyala" w:hAnsi="Nyala" w:cstheme="minorHAnsi"/>
          <w:sz w:val="22"/>
        </w:rPr>
        <w:t>zarówno</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zakresu</w:t>
      </w:r>
      <w:r w:rsidR="00F465A1" w:rsidRPr="00843002">
        <w:rPr>
          <w:rFonts w:ascii="Nyala" w:hAnsi="Nyala" w:cstheme="minorHAnsi"/>
          <w:sz w:val="22"/>
        </w:rPr>
        <w:t xml:space="preserve"> </w:t>
      </w:r>
      <w:r w:rsidRPr="00843002">
        <w:rPr>
          <w:rFonts w:ascii="Nyala" w:hAnsi="Nyala" w:cstheme="minorHAnsi"/>
          <w:sz w:val="22"/>
        </w:rPr>
        <w:t>przedsiębiorczości</w:t>
      </w:r>
      <w:r w:rsidR="00F465A1" w:rsidRPr="00843002">
        <w:rPr>
          <w:rFonts w:ascii="Nyala" w:hAnsi="Nyala" w:cstheme="minorHAnsi"/>
          <w:sz w:val="22"/>
        </w:rPr>
        <w:t xml:space="preserve"> </w:t>
      </w:r>
      <w:r w:rsidRPr="00843002">
        <w:rPr>
          <w:rFonts w:ascii="Nyala" w:hAnsi="Nyala" w:cstheme="minorHAnsi"/>
          <w:sz w:val="22"/>
        </w:rPr>
        <w:t>jak</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infrastruktury</w:t>
      </w:r>
      <w:r w:rsidR="00F465A1" w:rsidRPr="00843002">
        <w:rPr>
          <w:rFonts w:ascii="Nyala" w:hAnsi="Nyala" w:cstheme="minorHAnsi"/>
          <w:sz w:val="22"/>
        </w:rPr>
        <w:t xml:space="preserve"> </w:t>
      </w:r>
      <w:r w:rsidRPr="00843002">
        <w:rPr>
          <w:rFonts w:ascii="Nyala" w:hAnsi="Nyala" w:cstheme="minorHAnsi"/>
          <w:sz w:val="22"/>
        </w:rPr>
        <w:t>rekreacyjnej.</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obszarze</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003F14EF"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każda</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gmin</w:t>
      </w:r>
      <w:r w:rsidR="00F465A1" w:rsidRPr="00843002">
        <w:rPr>
          <w:rFonts w:ascii="Nyala" w:hAnsi="Nyala" w:cstheme="minorHAnsi"/>
          <w:sz w:val="22"/>
        </w:rPr>
        <w:t xml:space="preserve"> </w:t>
      </w:r>
      <w:r w:rsidRPr="00843002">
        <w:rPr>
          <w:rFonts w:ascii="Nyala" w:hAnsi="Nyala" w:cstheme="minorHAnsi"/>
          <w:sz w:val="22"/>
        </w:rPr>
        <w:t>członkowskich</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bieżąco</w:t>
      </w:r>
      <w:r w:rsidR="00F465A1" w:rsidRPr="00843002">
        <w:rPr>
          <w:rFonts w:ascii="Nyala" w:hAnsi="Nyala" w:cstheme="minorHAnsi"/>
          <w:sz w:val="22"/>
        </w:rPr>
        <w:t xml:space="preserve"> </w:t>
      </w:r>
      <w:r w:rsidRPr="00843002">
        <w:rPr>
          <w:rFonts w:ascii="Nyala" w:hAnsi="Nyala" w:cstheme="minorHAnsi"/>
          <w:sz w:val="22"/>
        </w:rPr>
        <w:t>aktualizuje</w:t>
      </w:r>
      <w:r w:rsidR="00F465A1" w:rsidRPr="00843002">
        <w:rPr>
          <w:rFonts w:ascii="Nyala" w:hAnsi="Nyala" w:cstheme="minorHAnsi"/>
          <w:sz w:val="22"/>
        </w:rPr>
        <w:t xml:space="preserve"> </w:t>
      </w:r>
      <w:r w:rsidRPr="00843002">
        <w:rPr>
          <w:rFonts w:ascii="Nyala" w:hAnsi="Nyala" w:cstheme="minorHAnsi"/>
          <w:sz w:val="22"/>
        </w:rPr>
        <w:t>Miejscowe</w:t>
      </w:r>
      <w:r w:rsidR="00F465A1" w:rsidRPr="00843002">
        <w:rPr>
          <w:rFonts w:ascii="Nyala" w:hAnsi="Nyala" w:cstheme="minorHAnsi"/>
          <w:sz w:val="22"/>
        </w:rPr>
        <w:t xml:space="preserve"> </w:t>
      </w:r>
      <w:r w:rsidRPr="00843002">
        <w:rPr>
          <w:rFonts w:ascii="Nyala" w:hAnsi="Nyala" w:cstheme="minorHAnsi"/>
          <w:sz w:val="22"/>
        </w:rPr>
        <w:t>Plany</w:t>
      </w:r>
      <w:r w:rsidR="00F465A1" w:rsidRPr="00843002">
        <w:rPr>
          <w:rFonts w:ascii="Nyala" w:hAnsi="Nyala" w:cstheme="minorHAnsi"/>
          <w:sz w:val="22"/>
        </w:rPr>
        <w:t xml:space="preserve"> </w:t>
      </w:r>
      <w:r w:rsidRPr="00843002">
        <w:rPr>
          <w:rFonts w:ascii="Nyala" w:hAnsi="Nyala" w:cstheme="minorHAnsi"/>
          <w:sz w:val="22"/>
        </w:rPr>
        <w:t>Zagospodarowania</w:t>
      </w:r>
      <w:r w:rsidR="00F465A1" w:rsidRPr="00843002">
        <w:rPr>
          <w:rFonts w:ascii="Nyala" w:hAnsi="Nyala" w:cstheme="minorHAnsi"/>
          <w:sz w:val="22"/>
        </w:rPr>
        <w:t xml:space="preserve"> </w:t>
      </w:r>
      <w:r w:rsidRPr="00843002">
        <w:rPr>
          <w:rFonts w:ascii="Nyala" w:hAnsi="Nyala" w:cstheme="minorHAnsi"/>
          <w:sz w:val="22"/>
        </w:rPr>
        <w:t>Przestrzennego,</w:t>
      </w:r>
      <w:r w:rsidR="00F465A1" w:rsidRPr="00843002">
        <w:rPr>
          <w:rFonts w:ascii="Nyala" w:hAnsi="Nyala" w:cstheme="minorHAnsi"/>
          <w:sz w:val="22"/>
        </w:rPr>
        <w:t xml:space="preserve"> </w:t>
      </w:r>
      <w:r w:rsidRPr="00843002">
        <w:rPr>
          <w:rFonts w:ascii="Nyala" w:hAnsi="Nyala" w:cstheme="minorHAnsi"/>
          <w:sz w:val="22"/>
        </w:rPr>
        <w:t>które</w:t>
      </w:r>
      <w:r w:rsidR="00F465A1" w:rsidRPr="00843002">
        <w:rPr>
          <w:rFonts w:ascii="Nyala" w:hAnsi="Nyala" w:cstheme="minorHAnsi"/>
          <w:sz w:val="22"/>
        </w:rPr>
        <w:t xml:space="preserve"> </w:t>
      </w:r>
      <w:r w:rsidRPr="00843002">
        <w:rPr>
          <w:rFonts w:ascii="Nyala" w:hAnsi="Nyala" w:cstheme="minorHAnsi"/>
          <w:sz w:val="22"/>
        </w:rPr>
        <w:t>dodatkowo</w:t>
      </w:r>
      <w:r w:rsidR="00F465A1" w:rsidRPr="00843002">
        <w:rPr>
          <w:rFonts w:ascii="Nyala" w:hAnsi="Nyala" w:cstheme="minorHAnsi"/>
          <w:sz w:val="22"/>
        </w:rPr>
        <w:t xml:space="preserve"> </w:t>
      </w:r>
      <w:r w:rsidRPr="00843002">
        <w:rPr>
          <w:rFonts w:ascii="Nyala" w:hAnsi="Nyala" w:cstheme="minorHAnsi"/>
          <w:sz w:val="22"/>
        </w:rPr>
        <w:t>widoczne</w:t>
      </w:r>
      <w:r w:rsidR="00F465A1" w:rsidRPr="00843002">
        <w:rPr>
          <w:rFonts w:ascii="Nyala" w:hAnsi="Nyala" w:cstheme="minorHAnsi"/>
          <w:sz w:val="22"/>
        </w:rPr>
        <w:t xml:space="preserve"> </w:t>
      </w:r>
      <w:r w:rsidRPr="00843002">
        <w:rPr>
          <w:rFonts w:ascii="Nyala" w:hAnsi="Nyala" w:cstheme="minorHAnsi"/>
          <w:sz w:val="22"/>
        </w:rPr>
        <w:t>są</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Systemie</w:t>
      </w:r>
      <w:r w:rsidR="00F465A1" w:rsidRPr="00843002">
        <w:rPr>
          <w:rFonts w:ascii="Nyala" w:hAnsi="Nyala" w:cstheme="minorHAnsi"/>
          <w:sz w:val="22"/>
        </w:rPr>
        <w:t xml:space="preserve"> </w:t>
      </w:r>
      <w:r w:rsidRPr="00843002">
        <w:rPr>
          <w:rFonts w:ascii="Nyala" w:hAnsi="Nyala" w:cstheme="minorHAnsi"/>
          <w:sz w:val="22"/>
        </w:rPr>
        <w:t>Informacji</w:t>
      </w:r>
      <w:r w:rsidR="00F465A1" w:rsidRPr="00843002">
        <w:rPr>
          <w:rFonts w:ascii="Nyala" w:hAnsi="Nyala" w:cstheme="minorHAnsi"/>
          <w:sz w:val="22"/>
        </w:rPr>
        <w:t xml:space="preserve"> </w:t>
      </w:r>
      <w:r w:rsidRPr="00843002">
        <w:rPr>
          <w:rFonts w:ascii="Nyala" w:hAnsi="Nyala" w:cstheme="minorHAnsi"/>
          <w:sz w:val="22"/>
        </w:rPr>
        <w:t>Przestrzennej</w:t>
      </w:r>
      <w:r w:rsidR="00F465A1" w:rsidRPr="00843002">
        <w:rPr>
          <w:rFonts w:ascii="Nyala" w:hAnsi="Nyala" w:cstheme="minorHAnsi"/>
          <w:sz w:val="22"/>
        </w:rPr>
        <w:t xml:space="preserve"> </w:t>
      </w:r>
      <w:r w:rsidRPr="00843002">
        <w:rPr>
          <w:rFonts w:ascii="Nyala" w:hAnsi="Nyala" w:cstheme="minorHAnsi"/>
          <w:sz w:val="22"/>
        </w:rPr>
        <w:t>dostępnej</w:t>
      </w:r>
      <w:r w:rsidR="00F465A1" w:rsidRPr="00843002">
        <w:rPr>
          <w:rFonts w:ascii="Nyala" w:hAnsi="Nyala" w:cstheme="minorHAnsi"/>
          <w:sz w:val="22"/>
        </w:rPr>
        <w:t xml:space="preserve"> </w:t>
      </w:r>
      <w:r w:rsidRPr="00843002">
        <w:rPr>
          <w:rFonts w:ascii="Nyala" w:hAnsi="Nyala" w:cstheme="minorHAnsi"/>
          <w:sz w:val="22"/>
        </w:rPr>
        <w:t>online.</w:t>
      </w:r>
      <w:r w:rsidR="00F465A1" w:rsidRPr="00843002">
        <w:rPr>
          <w:rFonts w:ascii="Nyala" w:hAnsi="Nyala" w:cstheme="minorHAnsi"/>
          <w:sz w:val="22"/>
        </w:rPr>
        <w:t xml:space="preserve"> </w:t>
      </w:r>
      <w:r w:rsidRPr="00843002">
        <w:rPr>
          <w:rFonts w:ascii="Nyala" w:hAnsi="Nyala" w:cstheme="minorHAnsi"/>
          <w:sz w:val="22"/>
        </w:rPr>
        <w:t>Dlatego</w:t>
      </w:r>
      <w:r w:rsidR="00F465A1" w:rsidRPr="00843002">
        <w:rPr>
          <w:rFonts w:ascii="Nyala" w:hAnsi="Nyala" w:cstheme="minorHAnsi"/>
          <w:sz w:val="22"/>
        </w:rPr>
        <w:t xml:space="preserve"> </w:t>
      </w:r>
      <w:r w:rsidRPr="00843002">
        <w:rPr>
          <w:rFonts w:ascii="Nyala" w:hAnsi="Nyala" w:cstheme="minorHAnsi"/>
          <w:sz w:val="22"/>
        </w:rPr>
        <w:t>też,</w:t>
      </w:r>
      <w:r w:rsidR="00F465A1" w:rsidRPr="00843002">
        <w:rPr>
          <w:rFonts w:ascii="Nyala" w:hAnsi="Nyala" w:cstheme="minorHAnsi"/>
          <w:sz w:val="22"/>
        </w:rPr>
        <w:t xml:space="preserve"> </w:t>
      </w:r>
      <w:r w:rsidRPr="00843002">
        <w:rPr>
          <w:rFonts w:ascii="Nyala" w:hAnsi="Nyala" w:cstheme="minorHAnsi"/>
          <w:sz w:val="22"/>
        </w:rPr>
        <w:t>wzorem</w:t>
      </w:r>
      <w:r w:rsidR="00F465A1" w:rsidRPr="00843002">
        <w:rPr>
          <w:rFonts w:ascii="Nyala" w:hAnsi="Nyala" w:cstheme="minorHAnsi"/>
          <w:sz w:val="22"/>
        </w:rPr>
        <w:t xml:space="preserve"> </w:t>
      </w:r>
      <w:r w:rsidRPr="00843002">
        <w:rPr>
          <w:rFonts w:ascii="Nyala" w:hAnsi="Nyala" w:cstheme="minorHAnsi"/>
          <w:sz w:val="22"/>
        </w:rPr>
        <w:t>lat</w:t>
      </w:r>
      <w:r w:rsidR="00F465A1" w:rsidRPr="00843002">
        <w:rPr>
          <w:rFonts w:ascii="Nyala" w:hAnsi="Nyala" w:cstheme="minorHAnsi"/>
          <w:sz w:val="22"/>
        </w:rPr>
        <w:t xml:space="preserve"> </w:t>
      </w:r>
      <w:r w:rsidRPr="00843002">
        <w:rPr>
          <w:rFonts w:ascii="Nyala" w:hAnsi="Nyala" w:cstheme="minorHAnsi"/>
          <w:sz w:val="22"/>
        </w:rPr>
        <w:t>ubiegłych</w:t>
      </w:r>
      <w:r w:rsidR="00F465A1" w:rsidRPr="00843002">
        <w:rPr>
          <w:rFonts w:ascii="Nyala" w:hAnsi="Nyala" w:cstheme="minorHAnsi"/>
          <w:sz w:val="22"/>
        </w:rPr>
        <w:t xml:space="preserve"> </w:t>
      </w:r>
      <w:r w:rsidRPr="00843002">
        <w:rPr>
          <w:rFonts w:ascii="Nyala" w:hAnsi="Nyala" w:cstheme="minorHAnsi"/>
          <w:sz w:val="22"/>
        </w:rPr>
        <w:t>każdy</w:t>
      </w:r>
      <w:r w:rsidR="00F465A1" w:rsidRPr="00843002">
        <w:rPr>
          <w:rFonts w:ascii="Nyala" w:hAnsi="Nyala" w:cstheme="minorHAnsi"/>
          <w:sz w:val="22"/>
        </w:rPr>
        <w:t xml:space="preserve"> </w:t>
      </w:r>
      <w:r w:rsidRPr="00843002">
        <w:rPr>
          <w:rFonts w:ascii="Nyala" w:hAnsi="Nyala" w:cstheme="minorHAnsi"/>
          <w:sz w:val="22"/>
        </w:rPr>
        <w:t>beneficjent,</w:t>
      </w:r>
      <w:r w:rsidR="00F465A1" w:rsidRPr="00843002">
        <w:rPr>
          <w:rFonts w:ascii="Nyala" w:hAnsi="Nyala" w:cstheme="minorHAnsi"/>
          <w:sz w:val="22"/>
        </w:rPr>
        <w:t xml:space="preserve"> </w:t>
      </w:r>
      <w:r w:rsidRPr="00843002">
        <w:rPr>
          <w:rFonts w:ascii="Nyala" w:hAnsi="Nyala" w:cstheme="minorHAnsi"/>
          <w:sz w:val="22"/>
        </w:rPr>
        <w:t>który</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zamierzał</w:t>
      </w:r>
      <w:r w:rsidR="00F465A1" w:rsidRPr="00843002">
        <w:rPr>
          <w:rFonts w:ascii="Nyala" w:hAnsi="Nyala" w:cstheme="minorHAnsi"/>
          <w:sz w:val="22"/>
        </w:rPr>
        <w:t xml:space="preserve"> </w:t>
      </w:r>
      <w:r w:rsidRPr="00843002">
        <w:rPr>
          <w:rFonts w:ascii="Nyala" w:hAnsi="Nyala" w:cstheme="minorHAnsi"/>
          <w:sz w:val="22"/>
        </w:rPr>
        <w:t>realizować</w:t>
      </w:r>
      <w:r w:rsidR="00F465A1" w:rsidRPr="00843002">
        <w:rPr>
          <w:rFonts w:ascii="Nyala" w:hAnsi="Nyala" w:cstheme="minorHAnsi"/>
          <w:sz w:val="22"/>
        </w:rPr>
        <w:t xml:space="preserve"> </w:t>
      </w:r>
      <w:r w:rsidRPr="00843002">
        <w:rPr>
          <w:rFonts w:ascii="Nyala" w:hAnsi="Nyala" w:cstheme="minorHAnsi"/>
          <w:sz w:val="22"/>
        </w:rPr>
        <w:t>operację</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zakresie</w:t>
      </w:r>
      <w:r w:rsidR="00F465A1" w:rsidRPr="00843002">
        <w:rPr>
          <w:rFonts w:ascii="Nyala" w:hAnsi="Nyala" w:cstheme="minorHAnsi"/>
          <w:sz w:val="22"/>
        </w:rPr>
        <w:t xml:space="preserve"> </w:t>
      </w:r>
      <w:r w:rsidRPr="00843002">
        <w:rPr>
          <w:rFonts w:ascii="Nyala" w:hAnsi="Nyala" w:cstheme="minorHAnsi"/>
          <w:sz w:val="22"/>
        </w:rPr>
        <w:t>infrastruktury</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zobowiązany</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przestrzegania</w:t>
      </w:r>
      <w:r w:rsidR="00F465A1" w:rsidRPr="00843002">
        <w:rPr>
          <w:rFonts w:ascii="Nyala" w:hAnsi="Nyala" w:cstheme="minorHAnsi"/>
          <w:sz w:val="22"/>
        </w:rPr>
        <w:t xml:space="preserve"> </w:t>
      </w:r>
      <w:r w:rsidRPr="00843002">
        <w:rPr>
          <w:rFonts w:ascii="Nyala" w:hAnsi="Nyala" w:cstheme="minorHAnsi"/>
          <w:sz w:val="22"/>
        </w:rPr>
        <w:t>obowiązujących</w:t>
      </w:r>
      <w:r w:rsidR="00F465A1" w:rsidRPr="00843002">
        <w:rPr>
          <w:rFonts w:ascii="Nyala" w:hAnsi="Nyala" w:cstheme="minorHAnsi"/>
          <w:sz w:val="22"/>
        </w:rPr>
        <w:t xml:space="preserve"> </w:t>
      </w:r>
      <w:r w:rsidRPr="00843002">
        <w:rPr>
          <w:rFonts w:ascii="Nyala" w:hAnsi="Nyala" w:cstheme="minorHAnsi"/>
          <w:sz w:val="22"/>
        </w:rPr>
        <w:t>zapisów</w:t>
      </w:r>
      <w:r w:rsidR="00F465A1" w:rsidRPr="00843002">
        <w:rPr>
          <w:rFonts w:ascii="Nyala" w:hAnsi="Nyala" w:cstheme="minorHAnsi"/>
          <w:sz w:val="22"/>
        </w:rPr>
        <w:t xml:space="preserve"> </w:t>
      </w:r>
      <w:r w:rsidRPr="00843002">
        <w:rPr>
          <w:rFonts w:ascii="Nyala" w:hAnsi="Nyala" w:cstheme="minorHAnsi"/>
          <w:sz w:val="22"/>
        </w:rPr>
        <w:t>MPZP.</w:t>
      </w:r>
    </w:p>
    <w:p w14:paraId="75182105" w14:textId="77777777" w:rsidR="00AE5AFF" w:rsidRPr="00843002" w:rsidRDefault="00AE5AFF" w:rsidP="00A11D3D">
      <w:pPr>
        <w:spacing w:before="0" w:after="0"/>
        <w:ind w:left="0"/>
        <w:jc w:val="both"/>
        <w:rPr>
          <w:rFonts w:ascii="Nyala" w:hAnsi="Nyala" w:cstheme="minorHAnsi"/>
          <w:sz w:val="22"/>
        </w:rPr>
      </w:pPr>
    </w:p>
    <w:p w14:paraId="55650FEA" w14:textId="0E21E613" w:rsidR="008D4961" w:rsidRPr="00843002" w:rsidRDefault="008D4961" w:rsidP="001C4146">
      <w:pPr>
        <w:pStyle w:val="Nagwek2"/>
      </w:pPr>
      <w:bookmarkStart w:id="63" w:name="_Toc136939829"/>
      <w:r w:rsidRPr="00843002">
        <w:t>Stan</w:t>
      </w:r>
      <w:r w:rsidR="00F465A1" w:rsidRPr="00843002">
        <w:t xml:space="preserve"> </w:t>
      </w:r>
      <w:r w:rsidRPr="00843002">
        <w:t>infrastruktury</w:t>
      </w:r>
      <w:r w:rsidR="00F465A1" w:rsidRPr="00843002">
        <w:t xml:space="preserve"> </w:t>
      </w:r>
      <w:r w:rsidRPr="00843002">
        <w:t>w</w:t>
      </w:r>
      <w:r w:rsidR="00F465A1" w:rsidRPr="00843002">
        <w:t xml:space="preserve"> </w:t>
      </w:r>
      <w:r w:rsidRPr="00843002">
        <w:t>kontekście</w:t>
      </w:r>
      <w:r w:rsidR="00F465A1" w:rsidRPr="00843002">
        <w:t xml:space="preserve"> </w:t>
      </w:r>
      <w:r w:rsidRPr="00843002">
        <w:t>potrzeb</w:t>
      </w:r>
      <w:r w:rsidR="00F465A1" w:rsidRPr="00843002">
        <w:t xml:space="preserve"> </w:t>
      </w:r>
      <w:r w:rsidRPr="00843002">
        <w:t>rewitalizacji</w:t>
      </w:r>
      <w:bookmarkEnd w:id="63"/>
    </w:p>
    <w:p w14:paraId="21205648" w14:textId="49A9A5F2" w:rsidR="008D4961" w:rsidRPr="00843002" w:rsidRDefault="00E16D99" w:rsidP="00A11D3D">
      <w:pPr>
        <w:spacing w:before="0" w:after="0"/>
        <w:ind w:left="0"/>
        <w:jc w:val="both"/>
        <w:rPr>
          <w:rFonts w:ascii="Nyala" w:hAnsi="Nyala" w:cstheme="minorHAnsi"/>
          <w:sz w:val="22"/>
        </w:rPr>
      </w:pPr>
      <w:r w:rsidRPr="00843002">
        <w:rPr>
          <w:rFonts w:ascii="Nyala" w:hAnsi="Nyala" w:cstheme="minorHAnsi"/>
          <w:sz w:val="22"/>
        </w:rPr>
        <w:t>Z</w:t>
      </w:r>
      <w:r w:rsidR="008D4961" w:rsidRPr="00843002">
        <w:rPr>
          <w:rFonts w:ascii="Nyala" w:hAnsi="Nyala" w:cstheme="minorHAnsi"/>
          <w:sz w:val="22"/>
        </w:rPr>
        <w:t>godnie</w:t>
      </w:r>
      <w:r w:rsidR="00F465A1" w:rsidRPr="00843002">
        <w:rPr>
          <w:rFonts w:ascii="Nyala" w:hAnsi="Nyala" w:cstheme="minorHAnsi"/>
          <w:sz w:val="22"/>
        </w:rPr>
        <w:t xml:space="preserve"> </w:t>
      </w:r>
      <w:r w:rsidR="008D4961" w:rsidRPr="00843002">
        <w:rPr>
          <w:rFonts w:ascii="Nyala" w:hAnsi="Nyala" w:cstheme="minorHAnsi"/>
          <w:sz w:val="22"/>
        </w:rPr>
        <w:t>z</w:t>
      </w:r>
      <w:r w:rsidR="00F465A1" w:rsidRPr="00843002">
        <w:rPr>
          <w:rFonts w:ascii="Nyala" w:hAnsi="Nyala" w:cstheme="minorHAnsi"/>
          <w:sz w:val="22"/>
        </w:rPr>
        <w:t xml:space="preserve"> </w:t>
      </w:r>
      <w:r w:rsidR="008D4961" w:rsidRPr="00843002">
        <w:rPr>
          <w:rFonts w:ascii="Nyala" w:hAnsi="Nyala" w:cstheme="minorHAnsi"/>
          <w:sz w:val="22"/>
        </w:rPr>
        <w:t>zapisami</w:t>
      </w:r>
      <w:r w:rsidR="00F465A1" w:rsidRPr="00843002">
        <w:rPr>
          <w:rFonts w:ascii="Nyala" w:hAnsi="Nyala" w:cstheme="minorHAnsi"/>
          <w:sz w:val="22"/>
        </w:rPr>
        <w:t xml:space="preserve"> </w:t>
      </w:r>
      <w:r w:rsidRPr="00843002">
        <w:rPr>
          <w:rFonts w:ascii="Nyala" w:hAnsi="Nyala" w:cstheme="minorHAnsi"/>
          <w:sz w:val="22"/>
        </w:rPr>
        <w:t>PS</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WPR</w:t>
      </w:r>
      <w:r w:rsidR="00F465A1" w:rsidRPr="00843002">
        <w:rPr>
          <w:rFonts w:ascii="Nyala" w:hAnsi="Nyala" w:cstheme="minorHAnsi"/>
          <w:sz w:val="22"/>
        </w:rPr>
        <w:t xml:space="preserve"> </w:t>
      </w:r>
      <w:r w:rsidR="008D4961" w:rsidRPr="00843002">
        <w:rPr>
          <w:rFonts w:ascii="Nyala" w:hAnsi="Nyala" w:cstheme="minorHAnsi"/>
          <w:sz w:val="22"/>
        </w:rPr>
        <w:t>na</w:t>
      </w:r>
      <w:r w:rsidR="00F465A1" w:rsidRPr="00843002">
        <w:rPr>
          <w:rFonts w:ascii="Nyala" w:hAnsi="Nyala" w:cstheme="minorHAnsi"/>
          <w:sz w:val="22"/>
        </w:rPr>
        <w:t xml:space="preserve"> </w:t>
      </w:r>
      <w:r w:rsidR="008D4961" w:rsidRPr="00843002">
        <w:rPr>
          <w:rFonts w:ascii="Nyala" w:hAnsi="Nyala" w:cstheme="minorHAnsi"/>
          <w:sz w:val="22"/>
        </w:rPr>
        <w:t>lata</w:t>
      </w:r>
      <w:r w:rsidR="00F465A1" w:rsidRPr="00843002">
        <w:rPr>
          <w:rFonts w:ascii="Nyala" w:hAnsi="Nyala" w:cstheme="minorHAnsi"/>
          <w:sz w:val="22"/>
        </w:rPr>
        <w:t xml:space="preserve"> </w:t>
      </w:r>
      <w:r w:rsidR="008D4961" w:rsidRPr="00843002">
        <w:rPr>
          <w:rFonts w:ascii="Nyala" w:hAnsi="Nyala" w:cstheme="minorHAnsi"/>
          <w:sz w:val="22"/>
        </w:rPr>
        <w:t>2023-2027</w:t>
      </w:r>
      <w:r w:rsidR="00F465A1" w:rsidRPr="00843002">
        <w:rPr>
          <w:rFonts w:ascii="Nyala" w:hAnsi="Nyala" w:cstheme="minorHAnsi"/>
          <w:sz w:val="22"/>
        </w:rPr>
        <w:t xml:space="preserve"> </w:t>
      </w:r>
      <w:r w:rsidRPr="00843002">
        <w:rPr>
          <w:rFonts w:ascii="Nyala" w:hAnsi="Nyala" w:cstheme="minorHAnsi"/>
          <w:sz w:val="22"/>
        </w:rPr>
        <w:t>tworzone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zakresie</w:t>
      </w:r>
      <w:r w:rsidR="00F465A1" w:rsidRPr="00843002">
        <w:rPr>
          <w:rFonts w:ascii="Nyala" w:hAnsi="Nyala" w:cstheme="minorHAnsi"/>
          <w:sz w:val="22"/>
        </w:rPr>
        <w:t xml:space="preserve"> </w:t>
      </w:r>
      <w:r w:rsidRPr="00843002">
        <w:rPr>
          <w:rFonts w:ascii="Nyala" w:hAnsi="Nyala" w:cstheme="minorHAnsi"/>
          <w:sz w:val="22"/>
        </w:rPr>
        <w:t>komponentu</w:t>
      </w:r>
      <w:r w:rsidR="00F465A1" w:rsidRPr="00843002">
        <w:rPr>
          <w:rFonts w:ascii="Nyala" w:hAnsi="Nyala" w:cstheme="minorHAnsi"/>
          <w:sz w:val="22"/>
        </w:rPr>
        <w:t xml:space="preserve"> </w:t>
      </w:r>
      <w:r w:rsidRPr="00843002">
        <w:rPr>
          <w:rFonts w:ascii="Nyala" w:hAnsi="Nyala" w:cstheme="minorHAnsi"/>
          <w:sz w:val="22"/>
        </w:rPr>
        <w:t>Wdrażanie</w:t>
      </w:r>
      <w:r w:rsidR="00F465A1" w:rsidRPr="00843002">
        <w:rPr>
          <w:rFonts w:ascii="Nyala" w:hAnsi="Nyala" w:cstheme="minorHAnsi"/>
          <w:sz w:val="22"/>
        </w:rPr>
        <w:t xml:space="preserve"> </w:t>
      </w:r>
      <w:r w:rsidR="00AA1B8D"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nie</w:t>
      </w:r>
      <w:r w:rsidR="00F465A1" w:rsidRPr="00843002">
        <w:rPr>
          <w:rFonts w:ascii="Nyala" w:hAnsi="Nyala" w:cstheme="minorHAnsi"/>
          <w:sz w:val="22"/>
        </w:rPr>
        <w:t xml:space="preserve"> </w:t>
      </w:r>
      <w:r w:rsidRPr="00843002">
        <w:rPr>
          <w:rFonts w:ascii="Nyala" w:hAnsi="Nyala" w:cstheme="minorHAnsi"/>
          <w:sz w:val="22"/>
        </w:rPr>
        <w:t>ujęto</w:t>
      </w:r>
      <w:r w:rsidR="00F465A1" w:rsidRPr="00843002">
        <w:rPr>
          <w:rFonts w:ascii="Nyala" w:hAnsi="Nyala" w:cstheme="minorHAnsi"/>
          <w:sz w:val="22"/>
        </w:rPr>
        <w:t xml:space="preserve"> </w:t>
      </w:r>
      <w:r w:rsidRPr="00843002">
        <w:rPr>
          <w:rFonts w:ascii="Nyala" w:hAnsi="Nyala" w:cstheme="minorHAnsi"/>
          <w:sz w:val="22"/>
        </w:rPr>
        <w:t>operacji</w:t>
      </w:r>
      <w:r w:rsidR="00F465A1" w:rsidRPr="00843002">
        <w:rPr>
          <w:rFonts w:ascii="Nyala" w:hAnsi="Nyala" w:cstheme="minorHAnsi"/>
          <w:sz w:val="22"/>
        </w:rPr>
        <w:t xml:space="preserve"> </w:t>
      </w:r>
      <w:r w:rsidRPr="00843002">
        <w:rPr>
          <w:rFonts w:ascii="Nyala" w:hAnsi="Nyala" w:cstheme="minorHAnsi"/>
          <w:sz w:val="22"/>
        </w:rPr>
        <w:t>związanych</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rewitalizacją,</w:t>
      </w:r>
      <w:r w:rsidR="00F465A1" w:rsidRPr="00843002">
        <w:rPr>
          <w:rFonts w:ascii="Nyala" w:hAnsi="Nyala" w:cstheme="minorHAnsi"/>
          <w:sz w:val="22"/>
        </w:rPr>
        <w:t xml:space="preserve"> </w:t>
      </w:r>
      <w:r w:rsidRPr="00843002">
        <w:rPr>
          <w:rFonts w:ascii="Nyala" w:hAnsi="Nyala" w:cstheme="minorHAnsi"/>
          <w:sz w:val="22"/>
        </w:rPr>
        <w:t>nie</w:t>
      </w:r>
      <w:r w:rsidR="00F465A1" w:rsidRPr="00843002">
        <w:rPr>
          <w:rFonts w:ascii="Nyala" w:hAnsi="Nyala" w:cstheme="minorHAnsi"/>
          <w:sz w:val="22"/>
        </w:rPr>
        <w:t xml:space="preserve"> </w:t>
      </w:r>
      <w:r w:rsidRPr="00843002">
        <w:rPr>
          <w:rFonts w:ascii="Nyala" w:hAnsi="Nyala" w:cstheme="minorHAnsi"/>
          <w:sz w:val="22"/>
        </w:rPr>
        <w:t>ujmowano</w:t>
      </w:r>
      <w:r w:rsidR="00F465A1" w:rsidRPr="00843002">
        <w:rPr>
          <w:rFonts w:ascii="Nyala" w:hAnsi="Nyala" w:cstheme="minorHAnsi"/>
          <w:sz w:val="22"/>
        </w:rPr>
        <w:t xml:space="preserve"> </w:t>
      </w:r>
      <w:r w:rsidRPr="00843002">
        <w:rPr>
          <w:rFonts w:ascii="Nyala" w:hAnsi="Nyala" w:cstheme="minorHAnsi"/>
          <w:sz w:val="22"/>
        </w:rPr>
        <w:t>potrzeb</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tym</w:t>
      </w:r>
      <w:r w:rsidR="00F465A1" w:rsidRPr="00843002">
        <w:rPr>
          <w:rFonts w:ascii="Nyala" w:hAnsi="Nyala" w:cstheme="minorHAnsi"/>
          <w:sz w:val="22"/>
        </w:rPr>
        <w:t xml:space="preserve"> </w:t>
      </w:r>
      <w:r w:rsidRPr="00843002">
        <w:rPr>
          <w:rFonts w:ascii="Nyala" w:hAnsi="Nyala" w:cstheme="minorHAnsi"/>
          <w:sz w:val="22"/>
        </w:rPr>
        <w:t>zakresie,</w:t>
      </w:r>
      <w:r w:rsidR="00F465A1" w:rsidRPr="00843002">
        <w:rPr>
          <w:rFonts w:ascii="Nyala" w:hAnsi="Nyala" w:cstheme="minorHAnsi"/>
          <w:sz w:val="22"/>
        </w:rPr>
        <w:t xml:space="preserve"> </w:t>
      </w:r>
      <w:r w:rsidRPr="00843002">
        <w:rPr>
          <w:rFonts w:ascii="Nyala" w:hAnsi="Nyala" w:cstheme="minorHAnsi"/>
          <w:sz w:val="22"/>
        </w:rPr>
        <w:t>gdyż</w:t>
      </w:r>
      <w:r w:rsidR="00F465A1" w:rsidRPr="00843002">
        <w:rPr>
          <w:rFonts w:ascii="Nyala" w:hAnsi="Nyala" w:cstheme="minorHAnsi"/>
          <w:sz w:val="22"/>
        </w:rPr>
        <w:t xml:space="preserve"> </w:t>
      </w:r>
      <w:r w:rsidRPr="00843002">
        <w:rPr>
          <w:rFonts w:ascii="Nyala" w:hAnsi="Nyala" w:cstheme="minorHAnsi"/>
          <w:sz w:val="22"/>
        </w:rPr>
        <w:t>nie</w:t>
      </w:r>
      <w:r w:rsidR="00F465A1" w:rsidRPr="00843002">
        <w:rPr>
          <w:rFonts w:ascii="Nyala" w:hAnsi="Nyala" w:cstheme="minorHAnsi"/>
          <w:sz w:val="22"/>
        </w:rPr>
        <w:t xml:space="preserve"> </w:t>
      </w:r>
      <w:r w:rsidRPr="00843002">
        <w:rPr>
          <w:rFonts w:ascii="Nyala" w:hAnsi="Nyala" w:cstheme="minorHAnsi"/>
          <w:sz w:val="22"/>
        </w:rPr>
        <w:t>byłoby</w:t>
      </w:r>
      <w:r w:rsidR="00F465A1" w:rsidRPr="00843002">
        <w:rPr>
          <w:rFonts w:ascii="Nyala" w:hAnsi="Nyala" w:cstheme="minorHAnsi"/>
          <w:sz w:val="22"/>
        </w:rPr>
        <w:t xml:space="preserve"> </w:t>
      </w:r>
      <w:r w:rsidRPr="00843002">
        <w:rPr>
          <w:rFonts w:ascii="Nyala" w:hAnsi="Nyala" w:cstheme="minorHAnsi"/>
          <w:sz w:val="22"/>
        </w:rPr>
        <w:t>możliwości</w:t>
      </w:r>
      <w:r w:rsidR="00F465A1" w:rsidRPr="00843002">
        <w:rPr>
          <w:rFonts w:ascii="Nyala" w:hAnsi="Nyala" w:cstheme="minorHAnsi"/>
          <w:sz w:val="22"/>
        </w:rPr>
        <w:t xml:space="preserve"> </w:t>
      </w:r>
      <w:r w:rsidRPr="00843002">
        <w:rPr>
          <w:rFonts w:ascii="Nyala" w:hAnsi="Nyala" w:cstheme="minorHAnsi"/>
          <w:sz w:val="22"/>
        </w:rPr>
        <w:t>ich</w:t>
      </w:r>
      <w:r w:rsidR="00F465A1" w:rsidRPr="00843002">
        <w:rPr>
          <w:rFonts w:ascii="Nyala" w:hAnsi="Nyala" w:cstheme="minorHAnsi"/>
          <w:sz w:val="22"/>
        </w:rPr>
        <w:t xml:space="preserve"> </w:t>
      </w:r>
      <w:r w:rsidRPr="00843002">
        <w:rPr>
          <w:rFonts w:ascii="Nyala" w:hAnsi="Nyala" w:cstheme="minorHAnsi"/>
          <w:sz w:val="22"/>
        </w:rPr>
        <w:t>zaspokojenia.</w:t>
      </w:r>
    </w:p>
    <w:p w14:paraId="68BFFFDD" w14:textId="77777777" w:rsidR="00E16D99" w:rsidRPr="00843002" w:rsidRDefault="00E16D99" w:rsidP="00A11D3D">
      <w:pPr>
        <w:spacing w:before="0" w:after="0"/>
        <w:ind w:left="0"/>
        <w:jc w:val="both"/>
        <w:rPr>
          <w:rFonts w:ascii="Nyala" w:hAnsi="Nyala" w:cstheme="minorHAnsi"/>
          <w:sz w:val="22"/>
        </w:rPr>
      </w:pPr>
    </w:p>
    <w:p w14:paraId="709ACC90" w14:textId="26324D5E" w:rsidR="008D4961" w:rsidRPr="00843002" w:rsidRDefault="008D4961" w:rsidP="001C4146">
      <w:pPr>
        <w:pStyle w:val="Nagwek2"/>
      </w:pPr>
      <w:bookmarkStart w:id="64" w:name="_Toc136939830"/>
      <w:r w:rsidRPr="00843002">
        <w:t>Charakterystyka</w:t>
      </w:r>
      <w:r w:rsidR="00F465A1" w:rsidRPr="00843002">
        <w:t xml:space="preserve"> </w:t>
      </w:r>
      <w:r w:rsidRPr="00843002">
        <w:t>gospodarki/przedsiębiorczości</w:t>
      </w:r>
      <w:bookmarkEnd w:id="64"/>
    </w:p>
    <w:p w14:paraId="7DDFF45B" w14:textId="2117DD78" w:rsidR="008D4961" w:rsidRDefault="008D4961" w:rsidP="00A11D3D">
      <w:pPr>
        <w:spacing w:before="0" w:after="0"/>
        <w:ind w:left="0"/>
        <w:jc w:val="both"/>
        <w:rPr>
          <w:rFonts w:ascii="Nyala" w:hAnsi="Nyala" w:cstheme="minorHAnsi"/>
          <w:kern w:val="2"/>
          <w:sz w:val="22"/>
          <w14:ligatures w14:val="standardContextual"/>
        </w:rPr>
      </w:pPr>
      <w:r w:rsidRPr="00843002">
        <w:rPr>
          <w:rFonts w:ascii="Nyala" w:eastAsia="TimesNewRomanPSMT" w:hAnsi="Nyala" w:cstheme="minorHAnsi"/>
          <w:sz w:val="22"/>
        </w:rPr>
        <w:t>Mieszkańców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trzech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charakteryzuje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wysoki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wskaźnik</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przedsiębiorczości.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każdej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systematycznie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rośnie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liczba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zarejestrowanych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firm.</w:t>
      </w:r>
      <w:r w:rsidR="00F465A1" w:rsidRPr="00843002">
        <w:rPr>
          <w:rFonts w:ascii="Nyala" w:eastAsia="TimesNewRomanPSMT" w:hAnsi="Nyala" w:cstheme="minorHAnsi"/>
          <w:sz w:val="22"/>
        </w:rPr>
        <w:t xml:space="preserve"> </w:t>
      </w:r>
      <w:r w:rsidRPr="00843002">
        <w:rPr>
          <w:rFonts w:ascii="Nyala" w:hAnsi="Nyala" w:cstheme="minorHAnsi"/>
          <w:kern w:val="2"/>
          <w:sz w:val="22"/>
          <w14:ligatures w14:val="standardContextual"/>
        </w:rPr>
        <w:t>Wszystkie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gminy</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należące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do</w:t>
      </w:r>
      <w:r w:rsidR="00F465A1" w:rsidRPr="00843002">
        <w:rPr>
          <w:rFonts w:ascii="Nyala" w:hAnsi="Nyala" w:cstheme="minorHAnsi"/>
          <w:kern w:val="2"/>
          <w:sz w:val="22"/>
          <w14:ligatures w14:val="standardContextual"/>
        </w:rPr>
        <w:t xml:space="preserve"> </w:t>
      </w:r>
      <w:r w:rsidR="00AA1B8D" w:rsidRPr="00843002">
        <w:rPr>
          <w:rFonts w:ascii="Nyala" w:hAnsi="Nyala" w:cstheme="minorHAnsi"/>
          <w:kern w:val="2"/>
          <w:sz w:val="22"/>
          <w14:ligatures w14:val="standardContextual"/>
        </w:rPr>
        <w:t>LGD</w:t>
      </w:r>
      <w:r w:rsidR="00F465A1" w:rsidRPr="00843002">
        <w:rPr>
          <w:rFonts w:ascii="Nyala" w:hAnsi="Nyala" w:cstheme="minorHAnsi"/>
          <w:kern w:val="2"/>
          <w:sz w:val="22"/>
          <w14:ligatures w14:val="standardContextual"/>
        </w:rPr>
        <w:t xml:space="preserve"> </w:t>
      </w:r>
      <w:r w:rsidR="003F14EF" w:rsidRPr="00843002">
        <w:rPr>
          <w:rFonts w:ascii="Nyala" w:hAnsi="Nyala" w:cstheme="minorHAnsi"/>
          <w:kern w:val="2"/>
          <w:sz w:val="22"/>
          <w14:ligatures w14:val="standardContextual"/>
        </w:rPr>
        <w:t>ZS</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odnotowują</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wzrost</w:t>
      </w:r>
      <w:r w:rsidR="00F465A1" w:rsidRPr="00843002">
        <w:rPr>
          <w:rFonts w:ascii="Nyala" w:hAnsi="Nyala" w:cstheme="minorHAnsi"/>
          <w:kern w:val="2"/>
          <w:sz w:val="22"/>
          <w14:ligatures w14:val="standardContextual"/>
        </w:rPr>
        <w:t xml:space="preserve"> </w:t>
      </w:r>
      <w:r w:rsidR="00AA1B8D" w:rsidRPr="00843002">
        <w:rPr>
          <w:rFonts w:ascii="Nyala" w:hAnsi="Nyala" w:cstheme="minorHAnsi"/>
          <w:kern w:val="2"/>
          <w:sz w:val="22"/>
          <w14:ligatures w14:val="standardContextual"/>
        </w:rPr>
        <w:t xml:space="preserve">liczby </w:t>
      </w:r>
      <w:r w:rsidRPr="00843002">
        <w:rPr>
          <w:rFonts w:ascii="Nyala" w:hAnsi="Nyala" w:cstheme="minorHAnsi"/>
          <w:kern w:val="2"/>
          <w:sz w:val="22"/>
          <w14:ligatures w14:val="standardContextual"/>
        </w:rPr>
        <w:t>podmiotów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gospodarki</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narodowej</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na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swoim</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terenie.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Od</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roku</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2017</w:t>
      </w:r>
      <w:r w:rsidR="00F465A1" w:rsidRPr="00843002">
        <w:rPr>
          <w:rFonts w:ascii="Nyala" w:hAnsi="Nyala" w:cstheme="minorHAnsi"/>
          <w:kern w:val="2"/>
          <w:sz w:val="22"/>
          <w14:ligatures w14:val="standardContextual"/>
        </w:rPr>
        <w:t xml:space="preserve"> </w:t>
      </w:r>
      <w:r w:rsidR="00AA1B8D" w:rsidRPr="00843002">
        <w:rPr>
          <w:rFonts w:ascii="Nyala" w:hAnsi="Nyala" w:cstheme="minorHAnsi"/>
          <w:kern w:val="2"/>
          <w:sz w:val="22"/>
          <w14:ligatures w14:val="standardContextual"/>
        </w:rPr>
        <w:t>odnotowano</w:t>
      </w:r>
      <w:r w:rsidR="00F465A1" w:rsidRPr="00843002">
        <w:rPr>
          <w:rFonts w:ascii="Nyala" w:hAnsi="Nyala" w:cstheme="minorHAnsi"/>
          <w:kern w:val="2"/>
          <w:sz w:val="22"/>
          <w14:ligatures w14:val="standardContextual"/>
        </w:rPr>
        <w:t xml:space="preserve"> </w:t>
      </w:r>
      <w:r w:rsidR="00AA1B8D" w:rsidRPr="00843002">
        <w:rPr>
          <w:rFonts w:ascii="Nyala" w:hAnsi="Nyala" w:cstheme="minorHAnsi"/>
          <w:kern w:val="2"/>
          <w:sz w:val="22"/>
          <w14:ligatures w14:val="standardContextual"/>
        </w:rPr>
        <w:t xml:space="preserve">wzrost </w:t>
      </w:r>
      <w:r w:rsidRPr="00843002">
        <w:rPr>
          <w:rFonts w:ascii="Nyala" w:hAnsi="Nyala" w:cstheme="minorHAnsi"/>
          <w:kern w:val="2"/>
          <w:sz w:val="22"/>
          <w14:ligatures w14:val="standardContextual"/>
        </w:rPr>
        <w:t>średnio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12,38%,</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i</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roku</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2021</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łącznie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na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obszarze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LGD</w:t>
      </w:r>
      <w:r w:rsidR="00F465A1" w:rsidRPr="00843002">
        <w:rPr>
          <w:rFonts w:ascii="Nyala" w:hAnsi="Nyala" w:cstheme="minorHAnsi"/>
          <w:kern w:val="2"/>
          <w:sz w:val="22"/>
          <w14:ligatures w14:val="standardContextual"/>
        </w:rPr>
        <w:t xml:space="preserve"> </w:t>
      </w:r>
      <w:r w:rsidR="00AA1B8D" w:rsidRPr="00843002">
        <w:rPr>
          <w:rFonts w:ascii="Nyala" w:hAnsi="Nyala" w:cstheme="minorHAnsi"/>
          <w:kern w:val="2"/>
          <w:sz w:val="22"/>
          <w14:ligatures w14:val="standardContextual"/>
        </w:rPr>
        <w:t>działało ok.</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9</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tys.</w:t>
      </w:r>
      <w:r w:rsidR="00AA1B8D" w:rsidRPr="00843002">
        <w:rPr>
          <w:rFonts w:ascii="Nyala" w:hAnsi="Nyala" w:cstheme="minorHAnsi"/>
          <w:kern w:val="2"/>
          <w:sz w:val="22"/>
          <w14:ligatures w14:val="standardContextual"/>
        </w:rPr>
        <w:t xml:space="preserve"> firm.</w:t>
      </w:r>
      <w:r w:rsidR="00532FF8"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Najwięcej</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od</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roku</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2017</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przybyło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ich</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Gminach</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Milanówek</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i</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Brwinów,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odpowiednio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t>
      </w:r>
      <w:r w:rsidR="00F465A1" w:rsidRPr="00843002">
        <w:rPr>
          <w:rFonts w:ascii="Nyala" w:hAnsi="Nyala" w:cstheme="minorHAnsi"/>
          <w:kern w:val="2"/>
          <w:sz w:val="22"/>
          <w14:ligatures w14:val="standardContextual"/>
        </w:rPr>
        <w:t xml:space="preserve"> </w:t>
      </w:r>
      <w:r w:rsidRPr="00843002">
        <w:rPr>
          <w:rFonts w:ascii="Nyala" w:hAnsi="Nyala" w:cstheme="minorHAnsi"/>
          <w:color w:val="000000"/>
          <w:sz w:val="22"/>
        </w:rPr>
        <w:t>258</w:t>
      </w:r>
      <w:r w:rsidR="00F465A1" w:rsidRPr="00843002">
        <w:rPr>
          <w:rFonts w:ascii="Nyala" w:hAnsi="Nyala" w:cstheme="minorHAnsi"/>
          <w:color w:val="000000"/>
          <w:sz w:val="22"/>
        </w:rPr>
        <w:t xml:space="preserve"> </w:t>
      </w:r>
      <w:r w:rsidRPr="00843002">
        <w:rPr>
          <w:rFonts w:ascii="Nyala" w:hAnsi="Nyala" w:cstheme="minorHAnsi"/>
          <w:color w:val="000000"/>
          <w:sz w:val="22"/>
        </w:rPr>
        <w:t>i</w:t>
      </w:r>
      <w:r w:rsidR="00F465A1" w:rsidRPr="00843002">
        <w:rPr>
          <w:rFonts w:ascii="Nyala" w:hAnsi="Nyala" w:cstheme="minorHAnsi"/>
          <w:color w:val="000000"/>
          <w:sz w:val="22"/>
        </w:rPr>
        <w:t xml:space="preserve"> </w:t>
      </w:r>
      <w:r w:rsidRPr="00843002">
        <w:rPr>
          <w:rFonts w:ascii="Nyala" w:hAnsi="Nyala" w:cstheme="minorHAnsi"/>
          <w:color w:val="000000"/>
          <w:sz w:val="22"/>
        </w:rPr>
        <w:t>704</w:t>
      </w:r>
      <w:r w:rsidR="00F465A1" w:rsidRPr="00843002">
        <w:rPr>
          <w:rFonts w:ascii="Nyala" w:hAnsi="Nyala" w:cstheme="minorHAnsi"/>
          <w:color w:val="000000"/>
          <w:sz w:val="22"/>
        </w:rPr>
        <w:t xml:space="preserve"> </w:t>
      </w:r>
      <w:r w:rsidRPr="00843002">
        <w:rPr>
          <w:rFonts w:ascii="Nyala" w:hAnsi="Nyala" w:cstheme="minorHAnsi"/>
          <w:kern w:val="2"/>
          <w:sz w:val="22"/>
          <w14:ligatures w14:val="standardContextual"/>
        </w:rPr>
        <w:t>podmioty.</w:t>
      </w:r>
    </w:p>
    <w:p w14:paraId="40D0ADEA" w14:textId="77777777" w:rsidR="00133F63" w:rsidRPr="00843002" w:rsidRDefault="00133F63" w:rsidP="00A11D3D">
      <w:pPr>
        <w:spacing w:before="0" w:after="0"/>
        <w:ind w:left="0"/>
        <w:jc w:val="both"/>
        <w:rPr>
          <w:rFonts w:ascii="Nyala" w:hAnsi="Nyala" w:cstheme="minorHAnsi"/>
          <w:color w:val="000000"/>
          <w:sz w:val="22"/>
        </w:rPr>
      </w:pPr>
    </w:p>
    <w:p w14:paraId="767D22F3" w14:textId="385C65D2" w:rsidR="002B4096" w:rsidRPr="002B4096" w:rsidRDefault="002B4096" w:rsidP="00485B97">
      <w:pPr>
        <w:pStyle w:val="Legenda"/>
      </w:pPr>
      <w:r w:rsidRPr="002B4096">
        <w:t xml:space="preserve">Tabela </w:t>
      </w:r>
      <w:r>
        <w:fldChar w:fldCharType="begin"/>
      </w:r>
      <w:r>
        <w:instrText>SEQ Tabela \* ARABIC</w:instrText>
      </w:r>
      <w:r>
        <w:fldChar w:fldCharType="separate"/>
      </w:r>
      <w:r w:rsidR="0023566D">
        <w:rPr>
          <w:noProof/>
        </w:rPr>
        <w:t>16</w:t>
      </w:r>
      <w:r>
        <w:fldChar w:fldCharType="end"/>
      </w:r>
      <w:r w:rsidRPr="002B4096">
        <w:t xml:space="preserve"> Podmioty gospodarki narodowej ogółem</w:t>
      </w:r>
    </w:p>
    <w:tbl>
      <w:tblPr>
        <w:tblStyle w:val="Tabelasiatki5ciemnaakcent3"/>
        <w:tblW w:w="10201" w:type="dxa"/>
        <w:tblLayout w:type="fixed"/>
        <w:tblLook w:val="04A0" w:firstRow="1" w:lastRow="0" w:firstColumn="1" w:lastColumn="0" w:noHBand="0" w:noVBand="1"/>
      </w:tblPr>
      <w:tblGrid>
        <w:gridCol w:w="1980"/>
        <w:gridCol w:w="1644"/>
        <w:gridCol w:w="1644"/>
        <w:gridCol w:w="1644"/>
        <w:gridCol w:w="1644"/>
        <w:gridCol w:w="1645"/>
      </w:tblGrid>
      <w:tr w:rsidR="001112E5" w:rsidRPr="00843002" w14:paraId="4509A064" w14:textId="77777777" w:rsidTr="00133F63">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09D0998" w14:textId="590FBF9C" w:rsidR="001112E5" w:rsidRPr="00133F63" w:rsidRDefault="001112E5" w:rsidP="00A11D3D">
            <w:pPr>
              <w:spacing w:before="0" w:after="0"/>
              <w:ind w:left="0"/>
              <w:jc w:val="both"/>
              <w:rPr>
                <w:rFonts w:ascii="Nyala" w:hAnsi="Nyala" w:cstheme="minorHAnsi"/>
                <w:b w:val="0"/>
                <w:bCs w:val="0"/>
                <w:color w:val="auto"/>
                <w:kern w:val="2"/>
                <w:sz w:val="22"/>
                <w14:ligatures w14:val="standardContextual"/>
              </w:rPr>
            </w:pPr>
            <w:r w:rsidRPr="00133F63">
              <w:rPr>
                <w:rFonts w:ascii="Nyala" w:hAnsi="Nyala" w:cstheme="minorHAnsi"/>
                <w:b w:val="0"/>
                <w:bCs w:val="0"/>
                <w:color w:val="auto"/>
                <w:kern w:val="2"/>
                <w:sz w:val="22"/>
                <w14:ligatures w14:val="standardContextual"/>
              </w:rPr>
              <w:t>Nazwa</w:t>
            </w:r>
            <w:r w:rsidR="00F465A1" w:rsidRPr="00133F63">
              <w:rPr>
                <w:rFonts w:ascii="Nyala" w:hAnsi="Nyala" w:cstheme="minorHAnsi"/>
                <w:b w:val="0"/>
                <w:bCs w:val="0"/>
                <w:color w:val="auto"/>
                <w:kern w:val="2"/>
                <w:sz w:val="22"/>
                <w14:ligatures w14:val="standardContextual"/>
              </w:rPr>
              <w:t xml:space="preserve"> </w:t>
            </w:r>
            <w:r w:rsidRPr="00133F63">
              <w:rPr>
                <w:rFonts w:ascii="Nyala" w:hAnsi="Nyala" w:cstheme="minorHAnsi"/>
                <w:b w:val="0"/>
                <w:bCs w:val="0"/>
                <w:color w:val="auto"/>
                <w:kern w:val="2"/>
                <w:sz w:val="22"/>
                <w14:ligatures w14:val="standardContextual"/>
              </w:rPr>
              <w:t>gminy</w:t>
            </w:r>
            <w:r w:rsidR="00F465A1" w:rsidRPr="00133F63">
              <w:rPr>
                <w:rFonts w:ascii="Nyala" w:hAnsi="Nyala" w:cstheme="minorHAnsi"/>
                <w:b w:val="0"/>
                <w:bCs w:val="0"/>
                <w:color w:val="auto"/>
                <w:kern w:val="2"/>
                <w:sz w:val="22"/>
                <w14:ligatures w14:val="standardContextual"/>
              </w:rPr>
              <w:t xml:space="preserve"> </w:t>
            </w:r>
          </w:p>
        </w:tc>
        <w:tc>
          <w:tcPr>
            <w:tcW w:w="1644" w:type="dxa"/>
            <w:noWrap/>
            <w:hideMark/>
          </w:tcPr>
          <w:p w14:paraId="4385BCD9" w14:textId="77777777" w:rsidR="001112E5" w:rsidRPr="00133F63" w:rsidRDefault="001112E5"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hAnsi="Nyala" w:cstheme="minorHAnsi"/>
                <w:b w:val="0"/>
                <w:bCs w:val="0"/>
                <w:color w:val="auto"/>
                <w:kern w:val="2"/>
                <w:sz w:val="22"/>
                <w14:ligatures w14:val="standardContextual"/>
              </w:rPr>
            </w:pPr>
            <w:r w:rsidRPr="00133F63">
              <w:rPr>
                <w:rFonts w:ascii="Nyala" w:hAnsi="Nyala" w:cstheme="minorHAnsi"/>
                <w:b w:val="0"/>
                <w:bCs w:val="0"/>
                <w:color w:val="auto"/>
                <w:kern w:val="2"/>
                <w:sz w:val="22"/>
                <w14:ligatures w14:val="standardContextual"/>
              </w:rPr>
              <w:t>2017</w:t>
            </w:r>
          </w:p>
        </w:tc>
        <w:tc>
          <w:tcPr>
            <w:tcW w:w="1644" w:type="dxa"/>
            <w:noWrap/>
            <w:hideMark/>
          </w:tcPr>
          <w:p w14:paraId="7CAAA63F" w14:textId="77777777" w:rsidR="001112E5" w:rsidRPr="00133F63" w:rsidRDefault="001112E5"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hAnsi="Nyala" w:cstheme="minorHAnsi"/>
                <w:b w:val="0"/>
                <w:bCs w:val="0"/>
                <w:color w:val="auto"/>
                <w:kern w:val="2"/>
                <w:sz w:val="22"/>
                <w14:ligatures w14:val="standardContextual"/>
              </w:rPr>
            </w:pPr>
            <w:r w:rsidRPr="00133F63">
              <w:rPr>
                <w:rFonts w:ascii="Nyala" w:hAnsi="Nyala" w:cstheme="minorHAnsi"/>
                <w:b w:val="0"/>
                <w:bCs w:val="0"/>
                <w:color w:val="auto"/>
                <w:kern w:val="2"/>
                <w:sz w:val="22"/>
                <w14:ligatures w14:val="standardContextual"/>
              </w:rPr>
              <w:t>2018</w:t>
            </w:r>
          </w:p>
        </w:tc>
        <w:tc>
          <w:tcPr>
            <w:tcW w:w="1644" w:type="dxa"/>
            <w:noWrap/>
            <w:hideMark/>
          </w:tcPr>
          <w:p w14:paraId="39B8C1CA" w14:textId="77777777" w:rsidR="001112E5" w:rsidRPr="00133F63" w:rsidRDefault="001112E5"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hAnsi="Nyala" w:cstheme="minorHAnsi"/>
                <w:b w:val="0"/>
                <w:bCs w:val="0"/>
                <w:color w:val="auto"/>
                <w:kern w:val="2"/>
                <w:sz w:val="22"/>
                <w14:ligatures w14:val="standardContextual"/>
              </w:rPr>
            </w:pPr>
            <w:r w:rsidRPr="00133F63">
              <w:rPr>
                <w:rFonts w:ascii="Nyala" w:hAnsi="Nyala" w:cstheme="minorHAnsi"/>
                <w:b w:val="0"/>
                <w:bCs w:val="0"/>
                <w:color w:val="auto"/>
                <w:kern w:val="2"/>
                <w:sz w:val="22"/>
                <w14:ligatures w14:val="standardContextual"/>
              </w:rPr>
              <w:t>2019</w:t>
            </w:r>
          </w:p>
        </w:tc>
        <w:tc>
          <w:tcPr>
            <w:tcW w:w="1644" w:type="dxa"/>
            <w:noWrap/>
            <w:hideMark/>
          </w:tcPr>
          <w:p w14:paraId="7FEF2271" w14:textId="77777777" w:rsidR="001112E5" w:rsidRPr="00133F63" w:rsidRDefault="001112E5"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hAnsi="Nyala" w:cstheme="minorHAnsi"/>
                <w:b w:val="0"/>
                <w:bCs w:val="0"/>
                <w:color w:val="auto"/>
                <w:kern w:val="2"/>
                <w:sz w:val="22"/>
                <w14:ligatures w14:val="standardContextual"/>
              </w:rPr>
            </w:pPr>
            <w:r w:rsidRPr="00133F63">
              <w:rPr>
                <w:rFonts w:ascii="Nyala" w:hAnsi="Nyala" w:cstheme="minorHAnsi"/>
                <w:b w:val="0"/>
                <w:bCs w:val="0"/>
                <w:color w:val="auto"/>
                <w:kern w:val="2"/>
                <w:sz w:val="22"/>
                <w14:ligatures w14:val="standardContextual"/>
              </w:rPr>
              <w:t>2020</w:t>
            </w:r>
          </w:p>
        </w:tc>
        <w:tc>
          <w:tcPr>
            <w:tcW w:w="1645" w:type="dxa"/>
            <w:noWrap/>
            <w:hideMark/>
          </w:tcPr>
          <w:p w14:paraId="140954DF" w14:textId="77777777" w:rsidR="001112E5" w:rsidRPr="00133F63" w:rsidRDefault="001112E5"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hAnsi="Nyala" w:cstheme="minorHAnsi"/>
                <w:b w:val="0"/>
                <w:bCs w:val="0"/>
                <w:color w:val="auto"/>
                <w:kern w:val="2"/>
                <w:sz w:val="22"/>
                <w14:ligatures w14:val="standardContextual"/>
              </w:rPr>
            </w:pPr>
            <w:r w:rsidRPr="00133F63">
              <w:rPr>
                <w:rFonts w:ascii="Nyala" w:hAnsi="Nyala" w:cstheme="minorHAnsi"/>
                <w:b w:val="0"/>
                <w:bCs w:val="0"/>
                <w:color w:val="auto"/>
                <w:kern w:val="2"/>
                <w:sz w:val="22"/>
                <w14:ligatures w14:val="standardContextual"/>
              </w:rPr>
              <w:t>2021</w:t>
            </w:r>
          </w:p>
        </w:tc>
      </w:tr>
      <w:tr w:rsidR="001112E5" w:rsidRPr="00843002" w14:paraId="0AA82AD1" w14:textId="77777777" w:rsidTr="00133F6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D5AEAB5" w14:textId="66EC34C2" w:rsidR="001112E5" w:rsidRPr="00133F63" w:rsidRDefault="001112E5" w:rsidP="00A11D3D">
            <w:pPr>
              <w:spacing w:before="0" w:after="0"/>
              <w:ind w:left="0"/>
              <w:jc w:val="both"/>
              <w:rPr>
                <w:rFonts w:ascii="Nyala" w:hAnsi="Nyala" w:cstheme="minorHAnsi"/>
                <w:b w:val="0"/>
                <w:bCs w:val="0"/>
                <w:color w:val="auto"/>
                <w:kern w:val="2"/>
                <w:sz w:val="22"/>
                <w14:ligatures w14:val="standardContextual"/>
              </w:rPr>
            </w:pPr>
            <w:r w:rsidRPr="00133F63">
              <w:rPr>
                <w:rFonts w:ascii="Nyala" w:hAnsi="Nyala" w:cstheme="minorHAnsi"/>
                <w:b w:val="0"/>
                <w:bCs w:val="0"/>
                <w:color w:val="auto"/>
                <w:kern w:val="2"/>
                <w:sz w:val="22"/>
                <w14:ligatures w14:val="standardContextual"/>
              </w:rPr>
              <w:t>Milanówek</w:t>
            </w:r>
            <w:r w:rsidR="00F465A1" w:rsidRPr="00133F63">
              <w:rPr>
                <w:rFonts w:ascii="Nyala" w:hAnsi="Nyala" w:cstheme="minorHAnsi"/>
                <w:b w:val="0"/>
                <w:bCs w:val="0"/>
                <w:color w:val="auto"/>
                <w:kern w:val="2"/>
                <w:sz w:val="22"/>
                <w14:ligatures w14:val="standardContextual"/>
              </w:rPr>
              <w:t xml:space="preserve"> </w:t>
            </w:r>
          </w:p>
        </w:tc>
        <w:tc>
          <w:tcPr>
            <w:tcW w:w="1644" w:type="dxa"/>
            <w:noWrap/>
            <w:hideMark/>
          </w:tcPr>
          <w:p w14:paraId="43EAD514" w14:textId="348FD2EC" w:rsidR="001112E5" w:rsidRPr="00133F63"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133F63">
              <w:rPr>
                <w:rFonts w:ascii="Nyala" w:hAnsi="Nyala" w:cstheme="minorHAnsi"/>
                <w:kern w:val="2"/>
                <w:sz w:val="22"/>
                <w14:ligatures w14:val="standardContextual"/>
              </w:rPr>
              <w:t>2</w:t>
            </w:r>
            <w:r w:rsidR="00F465A1" w:rsidRPr="00133F63">
              <w:rPr>
                <w:rFonts w:ascii="Nyala" w:hAnsi="Nyala" w:cstheme="minorHAnsi"/>
                <w:kern w:val="2"/>
                <w:sz w:val="22"/>
                <w14:ligatures w14:val="standardContextual"/>
              </w:rPr>
              <w:t xml:space="preserve"> </w:t>
            </w:r>
            <w:r w:rsidRPr="00133F63">
              <w:rPr>
                <w:rFonts w:ascii="Nyala" w:hAnsi="Nyala" w:cstheme="minorHAnsi"/>
                <w:kern w:val="2"/>
                <w:sz w:val="22"/>
                <w14:ligatures w14:val="standardContextual"/>
              </w:rPr>
              <w:t>871</w:t>
            </w:r>
          </w:p>
        </w:tc>
        <w:tc>
          <w:tcPr>
            <w:tcW w:w="1644" w:type="dxa"/>
            <w:noWrap/>
            <w:hideMark/>
          </w:tcPr>
          <w:p w14:paraId="22FD4A5E" w14:textId="40CD23DB" w:rsidR="001112E5" w:rsidRPr="00133F63"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133F63">
              <w:rPr>
                <w:rFonts w:ascii="Nyala" w:hAnsi="Nyala" w:cstheme="minorHAnsi"/>
                <w:kern w:val="2"/>
                <w:sz w:val="22"/>
                <w14:ligatures w14:val="standardContextual"/>
              </w:rPr>
              <w:t>2</w:t>
            </w:r>
            <w:r w:rsidR="00F465A1" w:rsidRPr="00133F63">
              <w:rPr>
                <w:rFonts w:ascii="Nyala" w:hAnsi="Nyala" w:cstheme="minorHAnsi"/>
                <w:kern w:val="2"/>
                <w:sz w:val="22"/>
                <w14:ligatures w14:val="standardContextual"/>
              </w:rPr>
              <w:t xml:space="preserve"> </w:t>
            </w:r>
            <w:r w:rsidRPr="00133F63">
              <w:rPr>
                <w:rFonts w:ascii="Nyala" w:hAnsi="Nyala" w:cstheme="minorHAnsi"/>
                <w:kern w:val="2"/>
                <w:sz w:val="22"/>
                <w14:ligatures w14:val="standardContextual"/>
              </w:rPr>
              <w:t>871</w:t>
            </w:r>
          </w:p>
        </w:tc>
        <w:tc>
          <w:tcPr>
            <w:tcW w:w="1644" w:type="dxa"/>
            <w:noWrap/>
            <w:hideMark/>
          </w:tcPr>
          <w:p w14:paraId="6A1AB36A" w14:textId="3313B3B1" w:rsidR="001112E5" w:rsidRPr="00133F63"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133F63">
              <w:rPr>
                <w:rFonts w:ascii="Nyala" w:hAnsi="Nyala" w:cstheme="minorHAnsi"/>
                <w:kern w:val="2"/>
                <w:sz w:val="22"/>
                <w14:ligatures w14:val="standardContextual"/>
              </w:rPr>
              <w:t>2</w:t>
            </w:r>
            <w:r w:rsidR="00F465A1" w:rsidRPr="00133F63">
              <w:rPr>
                <w:rFonts w:ascii="Nyala" w:hAnsi="Nyala" w:cstheme="minorHAnsi"/>
                <w:kern w:val="2"/>
                <w:sz w:val="22"/>
                <w14:ligatures w14:val="standardContextual"/>
              </w:rPr>
              <w:t xml:space="preserve"> </w:t>
            </w:r>
            <w:r w:rsidRPr="00133F63">
              <w:rPr>
                <w:rFonts w:ascii="Nyala" w:hAnsi="Nyala" w:cstheme="minorHAnsi"/>
                <w:kern w:val="2"/>
                <w:sz w:val="22"/>
                <w14:ligatures w14:val="standardContextual"/>
              </w:rPr>
              <w:t>934</w:t>
            </w:r>
          </w:p>
        </w:tc>
        <w:tc>
          <w:tcPr>
            <w:tcW w:w="1644" w:type="dxa"/>
            <w:noWrap/>
            <w:hideMark/>
          </w:tcPr>
          <w:p w14:paraId="1D61DD59" w14:textId="03FC5938" w:rsidR="001112E5" w:rsidRPr="00133F63"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133F63">
              <w:rPr>
                <w:rFonts w:ascii="Nyala" w:hAnsi="Nyala" w:cstheme="minorHAnsi"/>
                <w:kern w:val="2"/>
                <w:sz w:val="22"/>
                <w14:ligatures w14:val="standardContextual"/>
              </w:rPr>
              <w:t>3</w:t>
            </w:r>
            <w:r w:rsidR="00F465A1" w:rsidRPr="00133F63">
              <w:rPr>
                <w:rFonts w:ascii="Nyala" w:hAnsi="Nyala" w:cstheme="minorHAnsi"/>
                <w:kern w:val="2"/>
                <w:sz w:val="22"/>
                <w14:ligatures w14:val="standardContextual"/>
              </w:rPr>
              <w:t xml:space="preserve"> </w:t>
            </w:r>
            <w:r w:rsidRPr="00133F63">
              <w:rPr>
                <w:rFonts w:ascii="Nyala" w:hAnsi="Nyala" w:cstheme="minorHAnsi"/>
                <w:kern w:val="2"/>
                <w:sz w:val="22"/>
                <w14:ligatures w14:val="standardContextual"/>
              </w:rPr>
              <w:t>017</w:t>
            </w:r>
          </w:p>
        </w:tc>
        <w:tc>
          <w:tcPr>
            <w:tcW w:w="1645" w:type="dxa"/>
            <w:noWrap/>
            <w:hideMark/>
          </w:tcPr>
          <w:p w14:paraId="4E757221" w14:textId="68810CAF" w:rsidR="001112E5" w:rsidRPr="00133F63"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133F63">
              <w:rPr>
                <w:rFonts w:ascii="Nyala" w:hAnsi="Nyala" w:cstheme="minorHAnsi"/>
                <w:kern w:val="2"/>
                <w:sz w:val="22"/>
                <w14:ligatures w14:val="standardContextual"/>
              </w:rPr>
              <w:t>3</w:t>
            </w:r>
            <w:r w:rsidR="00F465A1" w:rsidRPr="00133F63">
              <w:rPr>
                <w:rFonts w:ascii="Nyala" w:hAnsi="Nyala" w:cstheme="minorHAnsi"/>
                <w:kern w:val="2"/>
                <w:sz w:val="22"/>
                <w14:ligatures w14:val="standardContextual"/>
              </w:rPr>
              <w:t xml:space="preserve"> </w:t>
            </w:r>
            <w:r w:rsidRPr="00133F63">
              <w:rPr>
                <w:rFonts w:ascii="Nyala" w:hAnsi="Nyala" w:cstheme="minorHAnsi"/>
                <w:kern w:val="2"/>
                <w:sz w:val="22"/>
                <w14:ligatures w14:val="standardContextual"/>
              </w:rPr>
              <w:t>129</w:t>
            </w:r>
          </w:p>
        </w:tc>
      </w:tr>
      <w:tr w:rsidR="001112E5" w:rsidRPr="00843002" w14:paraId="739A66D6" w14:textId="77777777" w:rsidTr="00133F63">
        <w:trPr>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07F4AB2" w14:textId="0F9C382A" w:rsidR="001112E5" w:rsidRPr="00133F63" w:rsidRDefault="001112E5" w:rsidP="00A11D3D">
            <w:pPr>
              <w:spacing w:before="0" w:after="0"/>
              <w:ind w:left="0"/>
              <w:jc w:val="both"/>
              <w:rPr>
                <w:rFonts w:ascii="Nyala" w:hAnsi="Nyala" w:cstheme="minorHAnsi"/>
                <w:b w:val="0"/>
                <w:bCs w:val="0"/>
                <w:color w:val="auto"/>
                <w:kern w:val="2"/>
                <w:sz w:val="22"/>
                <w14:ligatures w14:val="standardContextual"/>
              </w:rPr>
            </w:pPr>
            <w:r w:rsidRPr="00133F63">
              <w:rPr>
                <w:rFonts w:ascii="Nyala" w:hAnsi="Nyala" w:cstheme="minorHAnsi"/>
                <w:b w:val="0"/>
                <w:bCs w:val="0"/>
                <w:color w:val="auto"/>
                <w:kern w:val="2"/>
                <w:sz w:val="22"/>
                <w14:ligatures w14:val="standardContextual"/>
              </w:rPr>
              <w:t>Podkowa</w:t>
            </w:r>
            <w:r w:rsidR="00F465A1" w:rsidRPr="00133F63">
              <w:rPr>
                <w:rFonts w:ascii="Nyala" w:hAnsi="Nyala" w:cstheme="minorHAnsi"/>
                <w:b w:val="0"/>
                <w:bCs w:val="0"/>
                <w:color w:val="auto"/>
                <w:kern w:val="2"/>
                <w:sz w:val="22"/>
                <w14:ligatures w14:val="standardContextual"/>
              </w:rPr>
              <w:t xml:space="preserve"> </w:t>
            </w:r>
            <w:r w:rsidRPr="00133F63">
              <w:rPr>
                <w:rFonts w:ascii="Nyala" w:hAnsi="Nyala" w:cstheme="minorHAnsi"/>
                <w:b w:val="0"/>
                <w:bCs w:val="0"/>
                <w:color w:val="auto"/>
                <w:kern w:val="2"/>
                <w:sz w:val="22"/>
                <w14:ligatures w14:val="standardContextual"/>
              </w:rPr>
              <w:t>Leśna</w:t>
            </w:r>
          </w:p>
        </w:tc>
        <w:tc>
          <w:tcPr>
            <w:tcW w:w="1644" w:type="dxa"/>
            <w:noWrap/>
            <w:hideMark/>
          </w:tcPr>
          <w:p w14:paraId="5E618666" w14:textId="77777777" w:rsidR="001112E5" w:rsidRPr="00133F63"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133F63">
              <w:rPr>
                <w:rFonts w:ascii="Nyala" w:hAnsi="Nyala" w:cstheme="minorHAnsi"/>
                <w:kern w:val="2"/>
                <w:sz w:val="22"/>
                <w14:ligatures w14:val="standardContextual"/>
              </w:rPr>
              <w:t>822</w:t>
            </w:r>
          </w:p>
        </w:tc>
        <w:tc>
          <w:tcPr>
            <w:tcW w:w="1644" w:type="dxa"/>
            <w:noWrap/>
            <w:hideMark/>
          </w:tcPr>
          <w:p w14:paraId="5E6DDB15" w14:textId="77777777" w:rsidR="001112E5" w:rsidRPr="00133F63"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133F63">
              <w:rPr>
                <w:rFonts w:ascii="Nyala" w:hAnsi="Nyala" w:cstheme="minorHAnsi"/>
                <w:kern w:val="2"/>
                <w:sz w:val="22"/>
                <w14:ligatures w14:val="standardContextual"/>
              </w:rPr>
              <w:t>816</w:t>
            </w:r>
          </w:p>
        </w:tc>
        <w:tc>
          <w:tcPr>
            <w:tcW w:w="1644" w:type="dxa"/>
            <w:noWrap/>
            <w:hideMark/>
          </w:tcPr>
          <w:p w14:paraId="377AA147" w14:textId="77777777" w:rsidR="001112E5" w:rsidRPr="00133F63"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133F63">
              <w:rPr>
                <w:rFonts w:ascii="Nyala" w:hAnsi="Nyala" w:cstheme="minorHAnsi"/>
                <w:kern w:val="2"/>
                <w:sz w:val="22"/>
                <w14:ligatures w14:val="standardContextual"/>
              </w:rPr>
              <w:t>813</w:t>
            </w:r>
          </w:p>
        </w:tc>
        <w:tc>
          <w:tcPr>
            <w:tcW w:w="1644" w:type="dxa"/>
            <w:noWrap/>
            <w:hideMark/>
          </w:tcPr>
          <w:p w14:paraId="7689E2CD" w14:textId="77777777" w:rsidR="001112E5" w:rsidRPr="00133F63"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133F63">
              <w:rPr>
                <w:rFonts w:ascii="Nyala" w:hAnsi="Nyala" w:cstheme="minorHAnsi"/>
                <w:kern w:val="2"/>
                <w:sz w:val="22"/>
                <w14:ligatures w14:val="standardContextual"/>
              </w:rPr>
              <w:t>834</w:t>
            </w:r>
          </w:p>
        </w:tc>
        <w:tc>
          <w:tcPr>
            <w:tcW w:w="1645" w:type="dxa"/>
            <w:noWrap/>
            <w:hideMark/>
          </w:tcPr>
          <w:p w14:paraId="22CED3A7" w14:textId="77777777" w:rsidR="001112E5" w:rsidRPr="00133F63"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133F63">
              <w:rPr>
                <w:rFonts w:ascii="Nyala" w:hAnsi="Nyala" w:cstheme="minorHAnsi"/>
                <w:kern w:val="2"/>
                <w:sz w:val="22"/>
                <w14:ligatures w14:val="standardContextual"/>
              </w:rPr>
              <w:t>842</w:t>
            </w:r>
          </w:p>
        </w:tc>
      </w:tr>
      <w:tr w:rsidR="001112E5" w:rsidRPr="00843002" w14:paraId="40CED64D" w14:textId="77777777" w:rsidTr="00133F6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568104A" w14:textId="22BD50B8" w:rsidR="001112E5" w:rsidRPr="00133F63" w:rsidRDefault="001112E5" w:rsidP="00A11D3D">
            <w:pPr>
              <w:spacing w:before="0" w:after="0"/>
              <w:ind w:left="0"/>
              <w:jc w:val="both"/>
              <w:rPr>
                <w:rFonts w:ascii="Nyala" w:hAnsi="Nyala" w:cstheme="minorHAnsi"/>
                <w:b w:val="0"/>
                <w:bCs w:val="0"/>
                <w:color w:val="auto"/>
                <w:kern w:val="2"/>
                <w:sz w:val="22"/>
                <w14:ligatures w14:val="standardContextual"/>
              </w:rPr>
            </w:pPr>
            <w:r w:rsidRPr="00133F63">
              <w:rPr>
                <w:rFonts w:ascii="Nyala" w:hAnsi="Nyala" w:cstheme="minorHAnsi"/>
                <w:b w:val="0"/>
                <w:bCs w:val="0"/>
                <w:color w:val="auto"/>
                <w:kern w:val="2"/>
                <w:sz w:val="22"/>
                <w14:ligatures w14:val="standardContextual"/>
              </w:rPr>
              <w:t>Brwinów</w:t>
            </w:r>
            <w:r w:rsidR="00F465A1" w:rsidRPr="00133F63">
              <w:rPr>
                <w:rFonts w:ascii="Nyala" w:hAnsi="Nyala" w:cstheme="minorHAnsi"/>
                <w:b w:val="0"/>
                <w:bCs w:val="0"/>
                <w:color w:val="auto"/>
                <w:kern w:val="2"/>
                <w:sz w:val="22"/>
                <w14:ligatures w14:val="standardContextual"/>
              </w:rPr>
              <w:t xml:space="preserve"> </w:t>
            </w:r>
          </w:p>
        </w:tc>
        <w:tc>
          <w:tcPr>
            <w:tcW w:w="1644" w:type="dxa"/>
            <w:noWrap/>
            <w:hideMark/>
          </w:tcPr>
          <w:p w14:paraId="044593C5" w14:textId="3186EEC9" w:rsidR="001112E5" w:rsidRPr="00133F63"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133F63">
              <w:rPr>
                <w:rFonts w:ascii="Nyala" w:hAnsi="Nyala" w:cstheme="minorHAnsi"/>
                <w:kern w:val="2"/>
                <w:sz w:val="22"/>
                <w14:ligatures w14:val="standardContextual"/>
              </w:rPr>
              <w:t>4</w:t>
            </w:r>
            <w:r w:rsidR="00F465A1" w:rsidRPr="00133F63">
              <w:rPr>
                <w:rFonts w:ascii="Nyala" w:hAnsi="Nyala" w:cstheme="minorHAnsi"/>
                <w:kern w:val="2"/>
                <w:sz w:val="22"/>
                <w14:ligatures w14:val="standardContextual"/>
              </w:rPr>
              <w:t xml:space="preserve"> </w:t>
            </w:r>
            <w:r w:rsidRPr="00133F63">
              <w:rPr>
                <w:rFonts w:ascii="Nyala" w:hAnsi="Nyala" w:cstheme="minorHAnsi"/>
                <w:kern w:val="2"/>
                <w:sz w:val="22"/>
                <w14:ligatures w14:val="standardContextual"/>
              </w:rPr>
              <w:t>240</w:t>
            </w:r>
          </w:p>
        </w:tc>
        <w:tc>
          <w:tcPr>
            <w:tcW w:w="1644" w:type="dxa"/>
            <w:noWrap/>
            <w:hideMark/>
          </w:tcPr>
          <w:p w14:paraId="7C429879" w14:textId="6A9A5E1D" w:rsidR="001112E5" w:rsidRPr="00133F63"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133F63">
              <w:rPr>
                <w:rFonts w:ascii="Nyala" w:hAnsi="Nyala" w:cstheme="minorHAnsi"/>
                <w:kern w:val="2"/>
                <w:sz w:val="22"/>
                <w14:ligatures w14:val="standardContextual"/>
              </w:rPr>
              <w:t>4</w:t>
            </w:r>
            <w:r w:rsidR="00F465A1" w:rsidRPr="00133F63">
              <w:rPr>
                <w:rFonts w:ascii="Nyala" w:hAnsi="Nyala" w:cstheme="minorHAnsi"/>
                <w:kern w:val="2"/>
                <w:sz w:val="22"/>
                <w14:ligatures w14:val="standardContextual"/>
              </w:rPr>
              <w:t xml:space="preserve"> </w:t>
            </w:r>
            <w:r w:rsidRPr="00133F63">
              <w:rPr>
                <w:rFonts w:ascii="Nyala" w:hAnsi="Nyala" w:cstheme="minorHAnsi"/>
                <w:kern w:val="2"/>
                <w:sz w:val="22"/>
                <w14:ligatures w14:val="standardContextual"/>
              </w:rPr>
              <w:t>337</w:t>
            </w:r>
          </w:p>
        </w:tc>
        <w:tc>
          <w:tcPr>
            <w:tcW w:w="1644" w:type="dxa"/>
            <w:noWrap/>
            <w:hideMark/>
          </w:tcPr>
          <w:p w14:paraId="21E044BB" w14:textId="4C54560B" w:rsidR="001112E5" w:rsidRPr="00133F63"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133F63">
              <w:rPr>
                <w:rFonts w:ascii="Nyala" w:hAnsi="Nyala" w:cstheme="minorHAnsi"/>
                <w:kern w:val="2"/>
                <w:sz w:val="22"/>
                <w14:ligatures w14:val="standardContextual"/>
              </w:rPr>
              <w:t>4</w:t>
            </w:r>
            <w:r w:rsidR="00F465A1" w:rsidRPr="00133F63">
              <w:rPr>
                <w:rFonts w:ascii="Nyala" w:hAnsi="Nyala" w:cstheme="minorHAnsi"/>
                <w:kern w:val="2"/>
                <w:sz w:val="22"/>
                <w14:ligatures w14:val="standardContextual"/>
              </w:rPr>
              <w:t xml:space="preserve"> </w:t>
            </w:r>
            <w:r w:rsidRPr="00133F63">
              <w:rPr>
                <w:rFonts w:ascii="Nyala" w:hAnsi="Nyala" w:cstheme="minorHAnsi"/>
                <w:kern w:val="2"/>
                <w:sz w:val="22"/>
                <w14:ligatures w14:val="standardContextual"/>
              </w:rPr>
              <w:t>558</w:t>
            </w:r>
          </w:p>
        </w:tc>
        <w:tc>
          <w:tcPr>
            <w:tcW w:w="1644" w:type="dxa"/>
            <w:noWrap/>
            <w:hideMark/>
          </w:tcPr>
          <w:p w14:paraId="33B98DA1" w14:textId="73B578C1" w:rsidR="001112E5" w:rsidRPr="00133F63"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133F63">
              <w:rPr>
                <w:rFonts w:ascii="Nyala" w:hAnsi="Nyala" w:cstheme="minorHAnsi"/>
                <w:kern w:val="2"/>
                <w:sz w:val="22"/>
                <w14:ligatures w14:val="standardContextual"/>
              </w:rPr>
              <w:t>4</w:t>
            </w:r>
            <w:r w:rsidR="00F465A1" w:rsidRPr="00133F63">
              <w:rPr>
                <w:rFonts w:ascii="Nyala" w:hAnsi="Nyala" w:cstheme="minorHAnsi"/>
                <w:kern w:val="2"/>
                <w:sz w:val="22"/>
                <w14:ligatures w14:val="standardContextual"/>
              </w:rPr>
              <w:t xml:space="preserve"> </w:t>
            </w:r>
            <w:r w:rsidRPr="00133F63">
              <w:rPr>
                <w:rFonts w:ascii="Nyala" w:hAnsi="Nyala" w:cstheme="minorHAnsi"/>
                <w:kern w:val="2"/>
                <w:sz w:val="22"/>
                <w14:ligatures w14:val="standardContextual"/>
              </w:rPr>
              <w:t>736</w:t>
            </w:r>
          </w:p>
        </w:tc>
        <w:tc>
          <w:tcPr>
            <w:tcW w:w="1645" w:type="dxa"/>
            <w:noWrap/>
            <w:hideMark/>
          </w:tcPr>
          <w:p w14:paraId="707B2F34" w14:textId="0B7ABFAE" w:rsidR="001112E5" w:rsidRPr="00133F63"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133F63">
              <w:rPr>
                <w:rFonts w:ascii="Nyala" w:hAnsi="Nyala" w:cstheme="minorHAnsi"/>
                <w:kern w:val="2"/>
                <w:sz w:val="22"/>
                <w14:ligatures w14:val="standardContextual"/>
              </w:rPr>
              <w:t>4</w:t>
            </w:r>
            <w:r w:rsidR="00F465A1" w:rsidRPr="00133F63">
              <w:rPr>
                <w:rFonts w:ascii="Nyala" w:hAnsi="Nyala" w:cstheme="minorHAnsi"/>
                <w:kern w:val="2"/>
                <w:sz w:val="22"/>
                <w14:ligatures w14:val="standardContextual"/>
              </w:rPr>
              <w:t xml:space="preserve"> </w:t>
            </w:r>
            <w:r w:rsidRPr="00133F63">
              <w:rPr>
                <w:rFonts w:ascii="Nyala" w:hAnsi="Nyala" w:cstheme="minorHAnsi"/>
                <w:kern w:val="2"/>
                <w:sz w:val="22"/>
                <w14:ligatures w14:val="standardContextual"/>
              </w:rPr>
              <w:t>944</w:t>
            </w:r>
          </w:p>
        </w:tc>
      </w:tr>
      <w:tr w:rsidR="001112E5" w:rsidRPr="00843002" w14:paraId="62284DAD" w14:textId="77777777" w:rsidTr="00133F63">
        <w:trPr>
          <w:trHeight w:val="249"/>
        </w:trPr>
        <w:tc>
          <w:tcPr>
            <w:cnfStyle w:val="001000000000" w:firstRow="0" w:lastRow="0" w:firstColumn="1" w:lastColumn="0" w:oddVBand="0" w:evenVBand="0" w:oddHBand="0" w:evenHBand="0" w:firstRowFirstColumn="0" w:firstRowLastColumn="0" w:lastRowFirstColumn="0" w:lastRowLastColumn="0"/>
            <w:tcW w:w="1980" w:type="dxa"/>
            <w:hideMark/>
          </w:tcPr>
          <w:p w14:paraId="5A001DEA" w14:textId="5C37FFCA" w:rsidR="001112E5" w:rsidRPr="00133F63" w:rsidRDefault="001112E5" w:rsidP="00A11D3D">
            <w:pPr>
              <w:spacing w:before="0" w:after="0"/>
              <w:ind w:left="0"/>
              <w:jc w:val="both"/>
              <w:rPr>
                <w:rFonts w:ascii="Nyala" w:hAnsi="Nyala" w:cstheme="minorHAnsi"/>
                <w:b w:val="0"/>
                <w:bCs w:val="0"/>
                <w:color w:val="auto"/>
                <w:kern w:val="2"/>
                <w:sz w:val="22"/>
                <w14:ligatures w14:val="standardContextual"/>
              </w:rPr>
            </w:pPr>
            <w:r w:rsidRPr="00133F63">
              <w:rPr>
                <w:rFonts w:ascii="Nyala" w:hAnsi="Nyala" w:cstheme="minorHAnsi"/>
                <w:b w:val="0"/>
                <w:bCs w:val="0"/>
                <w:color w:val="auto"/>
                <w:kern w:val="2"/>
                <w:sz w:val="22"/>
                <w14:ligatures w14:val="standardContextual"/>
              </w:rPr>
              <w:t>Razem</w:t>
            </w:r>
            <w:r w:rsidR="00F465A1" w:rsidRPr="00133F63">
              <w:rPr>
                <w:rFonts w:ascii="Nyala" w:hAnsi="Nyala" w:cstheme="minorHAnsi"/>
                <w:b w:val="0"/>
                <w:bCs w:val="0"/>
                <w:color w:val="auto"/>
                <w:kern w:val="2"/>
                <w:sz w:val="22"/>
                <w14:ligatures w14:val="standardContextual"/>
              </w:rPr>
              <w:t xml:space="preserve"> </w:t>
            </w:r>
            <w:r w:rsidRPr="00133F63">
              <w:rPr>
                <w:rFonts w:ascii="Nyala" w:hAnsi="Nyala" w:cstheme="minorHAnsi"/>
                <w:b w:val="0"/>
                <w:bCs w:val="0"/>
                <w:color w:val="auto"/>
                <w:kern w:val="2"/>
                <w:sz w:val="22"/>
                <w14:ligatures w14:val="standardContextual"/>
              </w:rPr>
              <w:t>LGD</w:t>
            </w:r>
          </w:p>
        </w:tc>
        <w:tc>
          <w:tcPr>
            <w:tcW w:w="1644" w:type="dxa"/>
            <w:noWrap/>
            <w:hideMark/>
          </w:tcPr>
          <w:p w14:paraId="518880F5" w14:textId="77777777" w:rsidR="001112E5" w:rsidRPr="00133F63"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133F63">
              <w:rPr>
                <w:rFonts w:ascii="Nyala" w:hAnsi="Nyala" w:cstheme="minorHAnsi"/>
                <w:kern w:val="2"/>
                <w:sz w:val="22"/>
                <w14:ligatures w14:val="standardContextual"/>
              </w:rPr>
              <w:t>7933</w:t>
            </w:r>
          </w:p>
        </w:tc>
        <w:tc>
          <w:tcPr>
            <w:tcW w:w="1644" w:type="dxa"/>
            <w:noWrap/>
            <w:hideMark/>
          </w:tcPr>
          <w:p w14:paraId="7CC826DE" w14:textId="77777777" w:rsidR="001112E5" w:rsidRPr="00133F63"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133F63">
              <w:rPr>
                <w:rFonts w:ascii="Nyala" w:hAnsi="Nyala" w:cstheme="minorHAnsi"/>
                <w:kern w:val="2"/>
                <w:sz w:val="22"/>
                <w14:ligatures w14:val="standardContextual"/>
              </w:rPr>
              <w:t>8024</w:t>
            </w:r>
          </w:p>
        </w:tc>
        <w:tc>
          <w:tcPr>
            <w:tcW w:w="1644" w:type="dxa"/>
            <w:noWrap/>
            <w:hideMark/>
          </w:tcPr>
          <w:p w14:paraId="25881A1F" w14:textId="77777777" w:rsidR="001112E5" w:rsidRPr="00133F63"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133F63">
              <w:rPr>
                <w:rFonts w:ascii="Nyala" w:hAnsi="Nyala" w:cstheme="minorHAnsi"/>
                <w:kern w:val="2"/>
                <w:sz w:val="22"/>
                <w14:ligatures w14:val="standardContextual"/>
              </w:rPr>
              <w:t>8305</w:t>
            </w:r>
          </w:p>
        </w:tc>
        <w:tc>
          <w:tcPr>
            <w:tcW w:w="1644" w:type="dxa"/>
            <w:noWrap/>
            <w:hideMark/>
          </w:tcPr>
          <w:p w14:paraId="715EDA52" w14:textId="77777777" w:rsidR="001112E5" w:rsidRPr="00133F63"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133F63">
              <w:rPr>
                <w:rFonts w:ascii="Nyala" w:hAnsi="Nyala" w:cstheme="minorHAnsi"/>
                <w:kern w:val="2"/>
                <w:sz w:val="22"/>
                <w14:ligatures w14:val="standardContextual"/>
              </w:rPr>
              <w:t>8587</w:t>
            </w:r>
          </w:p>
        </w:tc>
        <w:tc>
          <w:tcPr>
            <w:tcW w:w="1645" w:type="dxa"/>
            <w:noWrap/>
            <w:hideMark/>
          </w:tcPr>
          <w:p w14:paraId="5EEA6B6E" w14:textId="77777777" w:rsidR="001112E5" w:rsidRPr="00133F63"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133F63">
              <w:rPr>
                <w:rFonts w:ascii="Nyala" w:hAnsi="Nyala" w:cstheme="minorHAnsi"/>
                <w:kern w:val="2"/>
                <w:sz w:val="22"/>
                <w14:ligatures w14:val="standardContextual"/>
              </w:rPr>
              <w:t>8915</w:t>
            </w:r>
          </w:p>
        </w:tc>
      </w:tr>
    </w:tbl>
    <w:p w14:paraId="3F38C335" w14:textId="3E21AC98" w:rsidR="001112E5" w:rsidRPr="00843002" w:rsidRDefault="001112E5" w:rsidP="00A11D3D">
      <w:pPr>
        <w:spacing w:before="0" w:after="0"/>
        <w:ind w:left="0"/>
        <w:jc w:val="both"/>
        <w:rPr>
          <w:rFonts w:ascii="Nyala" w:hAnsi="Nyala" w:cstheme="minorHAnsi"/>
          <w:kern w:val="2"/>
          <w:sz w:val="22"/>
          <w14:ligatures w14:val="standardContextual"/>
        </w:rPr>
      </w:pPr>
      <w:r w:rsidRPr="00843002">
        <w:rPr>
          <w:rFonts w:ascii="Nyala" w:hAnsi="Nyala" w:cstheme="minorHAnsi"/>
          <w:kern w:val="2"/>
          <w:sz w:val="22"/>
          <w14:ligatures w14:val="standardContextual"/>
        </w:rPr>
        <w:t>Źródło: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GUS,</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Bank</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Danych</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Lokalnych</w:t>
      </w:r>
    </w:p>
    <w:p w14:paraId="457FABC3" w14:textId="0AA8D0D2" w:rsidR="008D4961" w:rsidRDefault="008D4961" w:rsidP="00A11D3D">
      <w:pPr>
        <w:spacing w:before="0" w:after="0"/>
        <w:ind w:left="0"/>
        <w:jc w:val="both"/>
        <w:rPr>
          <w:rFonts w:ascii="Nyala" w:hAnsi="Nyala" w:cstheme="minorHAnsi"/>
          <w:kern w:val="2"/>
          <w:sz w:val="22"/>
          <w14:ligatures w14:val="standardContextual"/>
        </w:rPr>
      </w:pPr>
      <w:r w:rsidRPr="00843002">
        <w:rPr>
          <w:rFonts w:ascii="Nyala" w:hAnsi="Nyala" w:cstheme="minorHAnsi"/>
          <w:kern w:val="2"/>
          <w:sz w:val="22"/>
          <w14:ligatures w14:val="standardContextual"/>
        </w:rPr>
        <w:lastRenderedPageBreak/>
        <w:t>Na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terenie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gmin</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wchodzących</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skład</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LGD</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odnotowujemy</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również</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zwiększanie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się</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liczby</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podmiotów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wpisanych</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do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systemu</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REGON,</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średnio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niecałe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5%</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od</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roku</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2017.</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Najwięcej</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podmiotów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wpisanych</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do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REGON</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przybyło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Gminach</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Milanówek</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i</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Podkowa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Leśna,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odpowiednio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143</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i</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61.</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Średnio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roku</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2021</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łącznie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na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obszarze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LGD</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było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5744</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podmiotów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wpisanych</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do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REGON</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przeliczeniu</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na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10</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tys.</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mieszkańców.</w:t>
      </w:r>
      <w:r w:rsidR="00F465A1" w:rsidRPr="00843002">
        <w:rPr>
          <w:rFonts w:ascii="Nyala" w:hAnsi="Nyala" w:cstheme="minorHAnsi"/>
          <w:kern w:val="2"/>
          <w:sz w:val="22"/>
          <w14:ligatures w14:val="standardContextual"/>
        </w:rPr>
        <w:t xml:space="preserve"> </w:t>
      </w:r>
    </w:p>
    <w:p w14:paraId="401B437D" w14:textId="77777777" w:rsidR="00133F63" w:rsidRPr="00843002" w:rsidRDefault="00133F63" w:rsidP="00A11D3D">
      <w:pPr>
        <w:spacing w:before="0" w:after="0"/>
        <w:ind w:left="0"/>
        <w:jc w:val="both"/>
        <w:rPr>
          <w:rFonts w:ascii="Nyala" w:hAnsi="Nyala" w:cstheme="minorHAnsi"/>
          <w:kern w:val="2"/>
          <w:sz w:val="22"/>
          <w14:ligatures w14:val="standardContextual"/>
        </w:rPr>
      </w:pPr>
    </w:p>
    <w:p w14:paraId="782D0770" w14:textId="689D497E" w:rsidR="002B4096" w:rsidRPr="002B4096" w:rsidRDefault="002B4096" w:rsidP="00485B97">
      <w:pPr>
        <w:pStyle w:val="Legenda"/>
      </w:pPr>
      <w:r w:rsidRPr="002B4096">
        <w:t xml:space="preserve">Tabela </w:t>
      </w:r>
      <w:r>
        <w:fldChar w:fldCharType="begin"/>
      </w:r>
      <w:r>
        <w:instrText>SEQ Tabela \* ARABIC</w:instrText>
      </w:r>
      <w:r>
        <w:fldChar w:fldCharType="separate"/>
      </w:r>
      <w:r w:rsidR="0023566D">
        <w:rPr>
          <w:noProof/>
        </w:rPr>
        <w:t>17</w:t>
      </w:r>
      <w:r>
        <w:fldChar w:fldCharType="end"/>
      </w:r>
      <w:r w:rsidRPr="002B4096">
        <w:t xml:space="preserve"> Podmioty wpisane do REGON na 10 tys. ludności</w:t>
      </w:r>
    </w:p>
    <w:tbl>
      <w:tblPr>
        <w:tblStyle w:val="Tabelasiatki5ciemnaakcent3"/>
        <w:tblW w:w="10201" w:type="dxa"/>
        <w:tblLayout w:type="fixed"/>
        <w:tblLook w:val="04A0" w:firstRow="1" w:lastRow="0" w:firstColumn="1" w:lastColumn="0" w:noHBand="0" w:noVBand="1"/>
      </w:tblPr>
      <w:tblGrid>
        <w:gridCol w:w="1980"/>
        <w:gridCol w:w="1644"/>
        <w:gridCol w:w="1644"/>
        <w:gridCol w:w="1644"/>
        <w:gridCol w:w="1644"/>
        <w:gridCol w:w="1645"/>
      </w:tblGrid>
      <w:tr w:rsidR="001112E5" w:rsidRPr="00843002" w14:paraId="7E49FA9A" w14:textId="77777777" w:rsidTr="00133F63">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A654BCE" w14:textId="35E68C9B" w:rsidR="001112E5" w:rsidRPr="00843002" w:rsidRDefault="001112E5" w:rsidP="00A11D3D">
            <w:pPr>
              <w:spacing w:before="0" w:after="0"/>
              <w:ind w:left="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color w:val="000000"/>
                <w:sz w:val="22"/>
                <w:lang w:eastAsia="pl-PL"/>
              </w:rPr>
              <w:t>Nazwa</w:t>
            </w:r>
            <w:r w:rsidR="00F465A1" w:rsidRPr="00843002">
              <w:rPr>
                <w:rFonts w:ascii="Nyala" w:eastAsia="Times New Roman" w:hAnsi="Nyala" w:cstheme="minorHAnsi"/>
                <w:b w:val="0"/>
                <w:bCs w:val="0"/>
                <w:color w:val="000000"/>
                <w:sz w:val="22"/>
                <w:lang w:eastAsia="pl-PL"/>
              </w:rPr>
              <w:t xml:space="preserve"> </w:t>
            </w:r>
            <w:r w:rsidRPr="00843002">
              <w:rPr>
                <w:rFonts w:ascii="Nyala" w:eastAsia="Times New Roman" w:hAnsi="Nyala" w:cstheme="minorHAnsi"/>
                <w:b w:val="0"/>
                <w:bCs w:val="0"/>
                <w:color w:val="000000"/>
                <w:sz w:val="22"/>
                <w:lang w:eastAsia="pl-PL"/>
              </w:rPr>
              <w:t>gminy</w:t>
            </w:r>
            <w:r w:rsidR="00F465A1" w:rsidRPr="00843002">
              <w:rPr>
                <w:rFonts w:ascii="Nyala" w:eastAsia="Times New Roman" w:hAnsi="Nyala" w:cstheme="minorHAnsi"/>
                <w:b w:val="0"/>
                <w:bCs w:val="0"/>
                <w:color w:val="000000"/>
                <w:sz w:val="22"/>
                <w:lang w:eastAsia="pl-PL"/>
              </w:rPr>
              <w:t xml:space="preserve"> </w:t>
            </w:r>
          </w:p>
        </w:tc>
        <w:tc>
          <w:tcPr>
            <w:tcW w:w="1644" w:type="dxa"/>
            <w:noWrap/>
            <w:hideMark/>
          </w:tcPr>
          <w:p w14:paraId="3B19EE76" w14:textId="77777777" w:rsidR="001112E5" w:rsidRPr="00843002" w:rsidRDefault="001112E5"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color w:val="000000"/>
                <w:sz w:val="22"/>
                <w:lang w:eastAsia="pl-PL"/>
              </w:rPr>
              <w:t>2017</w:t>
            </w:r>
          </w:p>
        </w:tc>
        <w:tc>
          <w:tcPr>
            <w:tcW w:w="1644" w:type="dxa"/>
            <w:noWrap/>
            <w:hideMark/>
          </w:tcPr>
          <w:p w14:paraId="6CDDE96D" w14:textId="77777777" w:rsidR="001112E5" w:rsidRPr="00843002" w:rsidRDefault="001112E5"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color w:val="000000"/>
                <w:sz w:val="22"/>
                <w:lang w:eastAsia="pl-PL"/>
              </w:rPr>
              <w:t>2018</w:t>
            </w:r>
          </w:p>
        </w:tc>
        <w:tc>
          <w:tcPr>
            <w:tcW w:w="1644" w:type="dxa"/>
            <w:noWrap/>
            <w:hideMark/>
          </w:tcPr>
          <w:p w14:paraId="1850DC28" w14:textId="77777777" w:rsidR="001112E5" w:rsidRPr="00843002" w:rsidRDefault="001112E5"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color w:val="000000"/>
                <w:sz w:val="22"/>
                <w:lang w:eastAsia="pl-PL"/>
              </w:rPr>
              <w:t>2019</w:t>
            </w:r>
          </w:p>
        </w:tc>
        <w:tc>
          <w:tcPr>
            <w:tcW w:w="1644" w:type="dxa"/>
            <w:noWrap/>
            <w:hideMark/>
          </w:tcPr>
          <w:p w14:paraId="711AB130" w14:textId="77777777" w:rsidR="001112E5" w:rsidRPr="00843002" w:rsidRDefault="001112E5"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color w:val="000000"/>
                <w:sz w:val="22"/>
                <w:lang w:eastAsia="pl-PL"/>
              </w:rPr>
              <w:t>2020</w:t>
            </w:r>
          </w:p>
        </w:tc>
        <w:tc>
          <w:tcPr>
            <w:tcW w:w="1645" w:type="dxa"/>
            <w:noWrap/>
            <w:hideMark/>
          </w:tcPr>
          <w:p w14:paraId="280C634B" w14:textId="77777777" w:rsidR="001112E5" w:rsidRPr="00843002" w:rsidRDefault="001112E5"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color w:val="000000"/>
                <w:sz w:val="22"/>
                <w:lang w:eastAsia="pl-PL"/>
              </w:rPr>
              <w:t>2021</w:t>
            </w:r>
          </w:p>
        </w:tc>
      </w:tr>
      <w:tr w:rsidR="001112E5" w:rsidRPr="00843002" w14:paraId="596AB02A" w14:textId="77777777" w:rsidTr="00133F6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71FD549" w14:textId="4D99D292" w:rsidR="001112E5" w:rsidRPr="00843002" w:rsidRDefault="001112E5" w:rsidP="00A11D3D">
            <w:pPr>
              <w:spacing w:before="0" w:after="0"/>
              <w:ind w:left="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color w:val="000000"/>
                <w:sz w:val="22"/>
                <w:lang w:eastAsia="pl-PL"/>
              </w:rPr>
              <w:t>Milanówek</w:t>
            </w:r>
            <w:r w:rsidR="00F465A1" w:rsidRPr="00843002">
              <w:rPr>
                <w:rFonts w:ascii="Nyala" w:eastAsia="Times New Roman" w:hAnsi="Nyala" w:cstheme="minorHAnsi"/>
                <w:b w:val="0"/>
                <w:bCs w:val="0"/>
                <w:color w:val="000000"/>
                <w:sz w:val="22"/>
                <w:lang w:eastAsia="pl-PL"/>
              </w:rPr>
              <w:t xml:space="preserve"> </w:t>
            </w:r>
          </w:p>
        </w:tc>
        <w:tc>
          <w:tcPr>
            <w:tcW w:w="1644" w:type="dxa"/>
            <w:noWrap/>
            <w:hideMark/>
          </w:tcPr>
          <w:p w14:paraId="1B464EBA" w14:textId="4B93CDC3" w:rsidR="001112E5" w:rsidRPr="00843002"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751</w:t>
            </w:r>
          </w:p>
        </w:tc>
        <w:tc>
          <w:tcPr>
            <w:tcW w:w="1644" w:type="dxa"/>
            <w:noWrap/>
            <w:hideMark/>
          </w:tcPr>
          <w:p w14:paraId="7346FD20" w14:textId="20720488" w:rsidR="001112E5" w:rsidRPr="00843002"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761</w:t>
            </w:r>
          </w:p>
        </w:tc>
        <w:tc>
          <w:tcPr>
            <w:tcW w:w="1644" w:type="dxa"/>
            <w:noWrap/>
            <w:hideMark/>
          </w:tcPr>
          <w:p w14:paraId="0569A060" w14:textId="04A96360" w:rsidR="001112E5" w:rsidRPr="00843002"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787</w:t>
            </w:r>
          </w:p>
        </w:tc>
        <w:tc>
          <w:tcPr>
            <w:tcW w:w="1644" w:type="dxa"/>
            <w:noWrap/>
            <w:hideMark/>
          </w:tcPr>
          <w:p w14:paraId="403A3E25" w14:textId="0D1A2992" w:rsidR="001112E5" w:rsidRPr="00843002"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830</w:t>
            </w:r>
          </w:p>
        </w:tc>
        <w:tc>
          <w:tcPr>
            <w:tcW w:w="1645" w:type="dxa"/>
            <w:noWrap/>
            <w:hideMark/>
          </w:tcPr>
          <w:p w14:paraId="156EDEEC" w14:textId="48695AC8" w:rsidR="001112E5" w:rsidRPr="00843002"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894</w:t>
            </w:r>
          </w:p>
        </w:tc>
      </w:tr>
      <w:tr w:rsidR="001112E5" w:rsidRPr="00843002" w14:paraId="561A376F" w14:textId="77777777" w:rsidTr="00133F63">
        <w:trPr>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CF53071" w14:textId="1D82481F" w:rsidR="001112E5" w:rsidRPr="00843002" w:rsidRDefault="001112E5" w:rsidP="00A11D3D">
            <w:pPr>
              <w:spacing w:before="0" w:after="0"/>
              <w:ind w:left="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color w:val="000000"/>
                <w:sz w:val="22"/>
                <w:lang w:eastAsia="pl-PL"/>
              </w:rPr>
              <w:t>Podkowa</w:t>
            </w:r>
            <w:r w:rsidR="00F465A1" w:rsidRPr="00843002">
              <w:rPr>
                <w:rFonts w:ascii="Nyala" w:eastAsia="Times New Roman" w:hAnsi="Nyala" w:cstheme="minorHAnsi"/>
                <w:b w:val="0"/>
                <w:bCs w:val="0"/>
                <w:color w:val="000000"/>
                <w:sz w:val="22"/>
                <w:lang w:eastAsia="pl-PL"/>
              </w:rPr>
              <w:t xml:space="preserve"> </w:t>
            </w:r>
            <w:r w:rsidRPr="00843002">
              <w:rPr>
                <w:rFonts w:ascii="Nyala" w:eastAsia="Times New Roman" w:hAnsi="Nyala" w:cstheme="minorHAnsi"/>
                <w:b w:val="0"/>
                <w:bCs w:val="0"/>
                <w:color w:val="000000"/>
                <w:sz w:val="22"/>
                <w:lang w:eastAsia="pl-PL"/>
              </w:rPr>
              <w:t>Leśna</w:t>
            </w:r>
          </w:p>
        </w:tc>
        <w:tc>
          <w:tcPr>
            <w:tcW w:w="1644" w:type="dxa"/>
            <w:noWrap/>
            <w:hideMark/>
          </w:tcPr>
          <w:p w14:paraId="1550628E" w14:textId="1779D301" w:rsidR="001112E5" w:rsidRPr="00843002"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121</w:t>
            </w:r>
          </w:p>
        </w:tc>
        <w:tc>
          <w:tcPr>
            <w:tcW w:w="1644" w:type="dxa"/>
            <w:noWrap/>
            <w:hideMark/>
          </w:tcPr>
          <w:p w14:paraId="47E18CAB" w14:textId="26E56277" w:rsidR="001112E5" w:rsidRPr="00843002"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117</w:t>
            </w:r>
          </w:p>
        </w:tc>
        <w:tc>
          <w:tcPr>
            <w:tcW w:w="1644" w:type="dxa"/>
            <w:noWrap/>
            <w:hideMark/>
          </w:tcPr>
          <w:p w14:paraId="32DE66F8" w14:textId="00CBF572" w:rsidR="001112E5" w:rsidRPr="00843002"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115</w:t>
            </w:r>
          </w:p>
        </w:tc>
        <w:tc>
          <w:tcPr>
            <w:tcW w:w="1644" w:type="dxa"/>
            <w:noWrap/>
            <w:hideMark/>
          </w:tcPr>
          <w:p w14:paraId="192112AF" w14:textId="5E22939B" w:rsidR="001112E5" w:rsidRPr="00843002"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154</w:t>
            </w:r>
          </w:p>
        </w:tc>
        <w:tc>
          <w:tcPr>
            <w:tcW w:w="1645" w:type="dxa"/>
            <w:noWrap/>
            <w:hideMark/>
          </w:tcPr>
          <w:p w14:paraId="24D68E34" w14:textId="70B3ACD9" w:rsidR="001112E5" w:rsidRPr="00843002"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182</w:t>
            </w:r>
          </w:p>
        </w:tc>
      </w:tr>
      <w:tr w:rsidR="001112E5" w:rsidRPr="00843002" w14:paraId="6C04FB20" w14:textId="77777777" w:rsidTr="00133F6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6CD6F4C" w14:textId="33E20254" w:rsidR="001112E5" w:rsidRPr="00843002" w:rsidRDefault="001112E5" w:rsidP="00A11D3D">
            <w:pPr>
              <w:spacing w:before="0" w:after="0"/>
              <w:ind w:left="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color w:val="000000"/>
                <w:sz w:val="22"/>
                <w:lang w:eastAsia="pl-PL"/>
              </w:rPr>
              <w:t>Brwinów</w:t>
            </w:r>
            <w:r w:rsidR="00F465A1" w:rsidRPr="00843002">
              <w:rPr>
                <w:rFonts w:ascii="Nyala" w:eastAsia="Times New Roman" w:hAnsi="Nyala" w:cstheme="minorHAnsi"/>
                <w:b w:val="0"/>
                <w:bCs w:val="0"/>
                <w:color w:val="000000"/>
                <w:sz w:val="22"/>
                <w:lang w:eastAsia="pl-PL"/>
              </w:rPr>
              <w:t xml:space="preserve"> </w:t>
            </w:r>
          </w:p>
        </w:tc>
        <w:tc>
          <w:tcPr>
            <w:tcW w:w="1644" w:type="dxa"/>
            <w:noWrap/>
            <w:hideMark/>
          </w:tcPr>
          <w:p w14:paraId="52338582" w14:textId="4CB27B96" w:rsidR="001112E5" w:rsidRPr="00843002"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620</w:t>
            </w:r>
          </w:p>
        </w:tc>
        <w:tc>
          <w:tcPr>
            <w:tcW w:w="1644" w:type="dxa"/>
            <w:noWrap/>
            <w:hideMark/>
          </w:tcPr>
          <w:p w14:paraId="1D95B055" w14:textId="7AD0E90D" w:rsidR="001112E5" w:rsidRPr="00843002"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644</w:t>
            </w:r>
          </w:p>
        </w:tc>
        <w:tc>
          <w:tcPr>
            <w:tcW w:w="1644" w:type="dxa"/>
            <w:noWrap/>
            <w:hideMark/>
          </w:tcPr>
          <w:p w14:paraId="129A7A22" w14:textId="2634CC43" w:rsidR="001112E5" w:rsidRPr="00843002"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706</w:t>
            </w:r>
          </w:p>
        </w:tc>
        <w:tc>
          <w:tcPr>
            <w:tcW w:w="1644" w:type="dxa"/>
            <w:noWrap/>
            <w:hideMark/>
          </w:tcPr>
          <w:p w14:paraId="4B4C283E" w14:textId="05F95A23" w:rsidR="001112E5" w:rsidRPr="00843002"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605</w:t>
            </w:r>
          </w:p>
        </w:tc>
        <w:tc>
          <w:tcPr>
            <w:tcW w:w="1645" w:type="dxa"/>
            <w:noWrap/>
            <w:hideMark/>
          </w:tcPr>
          <w:p w14:paraId="43B0ADB6" w14:textId="0957169F" w:rsidR="001112E5" w:rsidRPr="00843002"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668</w:t>
            </w:r>
          </w:p>
        </w:tc>
      </w:tr>
      <w:tr w:rsidR="001112E5" w:rsidRPr="00843002" w14:paraId="3FD90E2E" w14:textId="77777777" w:rsidTr="00133F63">
        <w:trPr>
          <w:trHeight w:val="249"/>
        </w:trPr>
        <w:tc>
          <w:tcPr>
            <w:cnfStyle w:val="001000000000" w:firstRow="0" w:lastRow="0" w:firstColumn="1" w:lastColumn="0" w:oddVBand="0" w:evenVBand="0" w:oddHBand="0" w:evenHBand="0" w:firstRowFirstColumn="0" w:firstRowLastColumn="0" w:lastRowFirstColumn="0" w:lastRowLastColumn="0"/>
            <w:tcW w:w="1980" w:type="dxa"/>
            <w:hideMark/>
          </w:tcPr>
          <w:p w14:paraId="1622FCEE" w14:textId="6FB5534D" w:rsidR="001112E5" w:rsidRPr="00843002" w:rsidRDefault="001112E5" w:rsidP="00A11D3D">
            <w:pPr>
              <w:spacing w:before="0" w:after="0"/>
              <w:ind w:left="0"/>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color w:val="000000"/>
                <w:sz w:val="22"/>
                <w:lang w:eastAsia="pl-PL"/>
              </w:rPr>
              <w:t>Razem</w:t>
            </w:r>
            <w:r w:rsidR="00F465A1" w:rsidRPr="00843002">
              <w:rPr>
                <w:rFonts w:ascii="Nyala" w:eastAsia="Times New Roman" w:hAnsi="Nyala" w:cstheme="minorHAnsi"/>
                <w:b w:val="0"/>
                <w:bCs w:val="0"/>
                <w:color w:val="000000"/>
                <w:sz w:val="22"/>
                <w:lang w:eastAsia="pl-PL"/>
              </w:rPr>
              <w:t xml:space="preserve"> </w:t>
            </w:r>
            <w:r w:rsidRPr="00843002">
              <w:rPr>
                <w:rFonts w:ascii="Nyala" w:eastAsia="Times New Roman" w:hAnsi="Nyala" w:cstheme="minorHAnsi"/>
                <w:b w:val="0"/>
                <w:bCs w:val="0"/>
                <w:color w:val="000000"/>
                <w:sz w:val="22"/>
                <w:lang w:eastAsia="pl-PL"/>
              </w:rPr>
              <w:t>LGD</w:t>
            </w:r>
          </w:p>
        </w:tc>
        <w:tc>
          <w:tcPr>
            <w:tcW w:w="1644" w:type="dxa"/>
            <w:noWrap/>
            <w:hideMark/>
          </w:tcPr>
          <w:p w14:paraId="574DE524" w14:textId="2019AE7E" w:rsidR="001112E5" w:rsidRPr="00843002"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w:t>
            </w:r>
            <w:r w:rsidR="00080096"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492</w:t>
            </w:r>
          </w:p>
        </w:tc>
        <w:tc>
          <w:tcPr>
            <w:tcW w:w="1644" w:type="dxa"/>
            <w:noWrap/>
            <w:hideMark/>
          </w:tcPr>
          <w:p w14:paraId="625C7622" w14:textId="1447D046" w:rsidR="001112E5" w:rsidRPr="00843002"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w:t>
            </w:r>
            <w:r w:rsidR="00080096"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522</w:t>
            </w:r>
          </w:p>
        </w:tc>
        <w:tc>
          <w:tcPr>
            <w:tcW w:w="1644" w:type="dxa"/>
            <w:noWrap/>
            <w:hideMark/>
          </w:tcPr>
          <w:p w14:paraId="102CF150" w14:textId="220DBF42" w:rsidR="001112E5" w:rsidRPr="00843002"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w:t>
            </w:r>
            <w:r w:rsidR="00080096"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608</w:t>
            </w:r>
          </w:p>
        </w:tc>
        <w:tc>
          <w:tcPr>
            <w:tcW w:w="1644" w:type="dxa"/>
            <w:noWrap/>
            <w:hideMark/>
          </w:tcPr>
          <w:p w14:paraId="27324050" w14:textId="046F18CD" w:rsidR="001112E5" w:rsidRPr="00843002"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w:t>
            </w:r>
            <w:r w:rsidR="00080096"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589</w:t>
            </w:r>
          </w:p>
        </w:tc>
        <w:tc>
          <w:tcPr>
            <w:tcW w:w="1645" w:type="dxa"/>
            <w:noWrap/>
            <w:hideMark/>
          </w:tcPr>
          <w:p w14:paraId="4DDA0405" w14:textId="35173170" w:rsidR="001112E5" w:rsidRPr="00843002"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5</w:t>
            </w:r>
            <w:r w:rsidR="00080096"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744</w:t>
            </w:r>
          </w:p>
        </w:tc>
      </w:tr>
    </w:tbl>
    <w:p w14:paraId="0501D6CD" w14:textId="4990781B" w:rsidR="001112E5" w:rsidRDefault="001112E5" w:rsidP="00A11D3D">
      <w:pPr>
        <w:spacing w:before="0" w:after="0"/>
        <w:ind w:left="0"/>
        <w:rPr>
          <w:rFonts w:ascii="Nyala" w:eastAsia="Times New Roman" w:hAnsi="Nyala" w:cstheme="minorHAnsi"/>
          <w:kern w:val="2"/>
          <w:sz w:val="22"/>
          <w:lang w:eastAsia="pl-PL"/>
          <w14:ligatures w14:val="standardContextual"/>
        </w:rPr>
      </w:pPr>
      <w:r w:rsidRPr="00843002">
        <w:rPr>
          <w:rFonts w:ascii="Nyala" w:eastAsia="Times New Roman" w:hAnsi="Nyala" w:cstheme="minorHAnsi"/>
          <w:kern w:val="2"/>
          <w:sz w:val="22"/>
          <w:lang w:eastAsia="pl-PL"/>
          <w14:ligatures w14:val="standardContextual"/>
        </w:rPr>
        <w:t>Źródło:</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GUS,</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Bank</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Danych</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Lokalnych</w:t>
      </w:r>
    </w:p>
    <w:p w14:paraId="16EE378C" w14:textId="77777777" w:rsidR="00133F63" w:rsidRPr="00843002" w:rsidRDefault="00133F63" w:rsidP="00A11D3D">
      <w:pPr>
        <w:spacing w:before="0" w:after="0"/>
        <w:ind w:left="0"/>
        <w:rPr>
          <w:rFonts w:ascii="Nyala" w:eastAsia="Times New Roman" w:hAnsi="Nyala" w:cstheme="minorHAnsi"/>
          <w:kern w:val="2"/>
          <w:sz w:val="22"/>
          <w:lang w:eastAsia="pl-PL"/>
          <w14:ligatures w14:val="standardContextual"/>
        </w:rPr>
      </w:pPr>
    </w:p>
    <w:p w14:paraId="60A3F14D" w14:textId="2E18C279" w:rsidR="001112E5" w:rsidRPr="00843002" w:rsidRDefault="001112E5" w:rsidP="00A11D3D">
      <w:pPr>
        <w:spacing w:before="0" w:after="0"/>
        <w:ind w:left="0"/>
        <w:jc w:val="both"/>
        <w:rPr>
          <w:rFonts w:ascii="Nyala" w:eastAsia="Times New Roman" w:hAnsi="Nyala" w:cstheme="minorHAnsi"/>
          <w:kern w:val="2"/>
          <w:sz w:val="22"/>
          <w:lang w:eastAsia="pl-PL"/>
          <w14:ligatures w14:val="standardContextual"/>
        </w:rPr>
      </w:pPr>
      <w:r w:rsidRPr="00843002">
        <w:rPr>
          <w:rFonts w:ascii="Nyala" w:eastAsia="Times New Roman" w:hAnsi="Nyala" w:cstheme="minorHAnsi"/>
          <w:kern w:val="2"/>
          <w:sz w:val="22"/>
          <w:lang w:eastAsia="pl-PL"/>
          <w14:ligatures w14:val="standardContextual"/>
        </w:rPr>
        <w:t>Liczba</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nowo</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zarejestrowanych</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podmiotów</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w</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przeliczeniu</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na</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10</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tys.</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mieszkańców</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w</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wieku</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produkcyjnym</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może</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świadczyć</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również</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o</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tym,</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czy</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dany</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region</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rozwija</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się</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dobrze.</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W</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tym</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przypadku</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jedynie</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Gmina</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Milanówek</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odnotowała</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wzrost,</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w</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przypadku</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Podkowy</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Leśnej</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i</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Brwinowa</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wskaźnik</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ten</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spadł</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odpowiednio</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o</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27,18%</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i</w:t>
      </w:r>
      <w:r w:rsidR="00F465A1" w:rsidRPr="00843002">
        <w:rPr>
          <w:rFonts w:ascii="Nyala" w:eastAsia="Times New Roman" w:hAnsi="Nyala" w:cstheme="minorHAnsi"/>
          <w:kern w:val="2"/>
          <w:sz w:val="22"/>
          <w:lang w:eastAsia="pl-PL"/>
          <w14:ligatures w14:val="standardContextual"/>
        </w:rPr>
        <w:t xml:space="preserve"> </w:t>
      </w:r>
      <w:r w:rsidRPr="00843002">
        <w:rPr>
          <w:rFonts w:ascii="Nyala" w:eastAsia="Times New Roman" w:hAnsi="Nyala" w:cstheme="minorHAnsi"/>
          <w:kern w:val="2"/>
          <w:sz w:val="22"/>
          <w:lang w:eastAsia="pl-PL"/>
          <w14:ligatures w14:val="standardContextual"/>
        </w:rPr>
        <w:t>6,74%</w:t>
      </w:r>
    </w:p>
    <w:p w14:paraId="665F3283" w14:textId="48FC35F5" w:rsidR="001112E5" w:rsidRDefault="001112E5" w:rsidP="00A11D3D">
      <w:pPr>
        <w:spacing w:before="0" w:after="0"/>
        <w:ind w:left="0" w:firstLine="284"/>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Według</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danych</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z</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GUS</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za</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2021</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rok</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prawie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co</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czwarty</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mieszkaniec</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Podkowy</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Leśnej</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ma</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zarejestrowaną</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działalność</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gospodarczą</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(niecałe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2</w:t>
      </w:r>
      <w:r w:rsidR="008375C6" w:rsidRPr="00843002">
        <w:rPr>
          <w:rFonts w:ascii="Nyala" w:eastAsia="Calibri" w:hAnsi="Nyala" w:cstheme="minorHAnsi"/>
          <w:kern w:val="2"/>
          <w:sz w:val="22"/>
          <w14:ligatures w14:val="standardContextual"/>
        </w:rPr>
        <w:t>2%</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mieszkańców).</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W</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Milanówku</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i</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w</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gminie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Brwinów</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wskaźnik</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ten</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kształtuje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się</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na</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poziomie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około</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17%</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i</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19%</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ogółu</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mieszkańców,</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co</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oznacza,</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że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co</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piąty</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mieszkaniec</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tych</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gmin</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prowadzi</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firmę.</w:t>
      </w:r>
    </w:p>
    <w:p w14:paraId="2E785419" w14:textId="77777777" w:rsidR="002B4096" w:rsidRDefault="002B4096" w:rsidP="00485B97">
      <w:pPr>
        <w:pStyle w:val="Legenda"/>
      </w:pPr>
    </w:p>
    <w:p w14:paraId="2F10BCFC" w14:textId="62FAB4BF" w:rsidR="002B4096" w:rsidRPr="002B4096" w:rsidRDefault="002B4096" w:rsidP="00485B97">
      <w:pPr>
        <w:pStyle w:val="Legenda"/>
      </w:pPr>
      <w:r w:rsidRPr="002B4096">
        <w:t xml:space="preserve">Tabela </w:t>
      </w:r>
      <w:r>
        <w:fldChar w:fldCharType="begin"/>
      </w:r>
      <w:r>
        <w:instrText>SEQ Tabela \* ARABIC</w:instrText>
      </w:r>
      <w:r>
        <w:fldChar w:fldCharType="separate"/>
      </w:r>
      <w:r w:rsidR="0023566D">
        <w:rPr>
          <w:noProof/>
        </w:rPr>
        <w:t>18</w:t>
      </w:r>
      <w:r>
        <w:fldChar w:fldCharType="end"/>
      </w:r>
      <w:r w:rsidRPr="002B4096">
        <w:t xml:space="preserve"> Udział firm w liczbie ludności ogółem</w:t>
      </w:r>
    </w:p>
    <w:tbl>
      <w:tblPr>
        <w:tblStyle w:val="Tabelasiatki4akcent3"/>
        <w:tblW w:w="0" w:type="auto"/>
        <w:tblLook w:val="04A0" w:firstRow="1" w:lastRow="0" w:firstColumn="1" w:lastColumn="0" w:noHBand="0" w:noVBand="1"/>
      </w:tblPr>
      <w:tblGrid>
        <w:gridCol w:w="1699"/>
        <w:gridCol w:w="1131"/>
        <w:gridCol w:w="1340"/>
        <w:gridCol w:w="1354"/>
        <w:gridCol w:w="1559"/>
        <w:gridCol w:w="2835"/>
      </w:tblGrid>
      <w:tr w:rsidR="00133F63" w:rsidRPr="00133F63" w14:paraId="7AC29F10" w14:textId="77777777" w:rsidTr="00E405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9" w:type="dxa"/>
          </w:tcPr>
          <w:p w14:paraId="4E1B383D" w14:textId="47142A05" w:rsidR="001112E5" w:rsidRPr="00133F63" w:rsidRDefault="001112E5" w:rsidP="00A11D3D">
            <w:pPr>
              <w:spacing w:before="0" w:after="0"/>
              <w:ind w:left="0"/>
              <w:jc w:val="center"/>
              <w:rPr>
                <w:rFonts w:ascii="Nyala" w:eastAsia="Calibri" w:hAnsi="Nyala" w:cstheme="minorHAnsi"/>
                <w:b w:val="0"/>
                <w:bCs w:val="0"/>
                <w:color w:val="auto"/>
                <w:sz w:val="22"/>
              </w:rPr>
            </w:pPr>
            <w:r w:rsidRPr="00133F63">
              <w:rPr>
                <w:rFonts w:ascii="Nyala" w:eastAsia="Calibri" w:hAnsi="Nyala" w:cstheme="minorHAnsi"/>
                <w:b w:val="0"/>
                <w:bCs w:val="0"/>
                <w:color w:val="auto"/>
                <w:sz w:val="22"/>
              </w:rPr>
              <w:t>Nazwa</w:t>
            </w:r>
            <w:r w:rsidR="00F465A1" w:rsidRPr="00133F63">
              <w:rPr>
                <w:rFonts w:ascii="Nyala" w:eastAsia="Calibri" w:hAnsi="Nyala" w:cstheme="minorHAnsi"/>
                <w:b w:val="0"/>
                <w:bCs w:val="0"/>
                <w:color w:val="auto"/>
                <w:sz w:val="22"/>
              </w:rPr>
              <w:t xml:space="preserve"> </w:t>
            </w:r>
            <w:r w:rsidRPr="00133F63">
              <w:rPr>
                <w:rFonts w:ascii="Nyala" w:eastAsia="Calibri" w:hAnsi="Nyala" w:cstheme="minorHAnsi"/>
                <w:b w:val="0"/>
                <w:bCs w:val="0"/>
                <w:color w:val="auto"/>
                <w:sz w:val="22"/>
              </w:rPr>
              <w:t>gminy</w:t>
            </w:r>
          </w:p>
        </w:tc>
        <w:tc>
          <w:tcPr>
            <w:tcW w:w="1131" w:type="dxa"/>
          </w:tcPr>
          <w:p w14:paraId="05496716" w14:textId="36FE0E94" w:rsidR="001112E5" w:rsidRPr="00133F63" w:rsidRDefault="001112E5"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Calibri" w:hAnsi="Nyala" w:cstheme="minorHAnsi"/>
                <w:b w:val="0"/>
                <w:bCs w:val="0"/>
                <w:color w:val="auto"/>
                <w:sz w:val="22"/>
              </w:rPr>
            </w:pPr>
            <w:r w:rsidRPr="00133F63">
              <w:rPr>
                <w:rFonts w:ascii="Nyala" w:eastAsia="Calibri" w:hAnsi="Nyala" w:cstheme="minorHAnsi"/>
                <w:b w:val="0"/>
                <w:bCs w:val="0"/>
                <w:color w:val="auto"/>
                <w:sz w:val="22"/>
              </w:rPr>
              <w:t>2011</w:t>
            </w:r>
          </w:p>
        </w:tc>
        <w:tc>
          <w:tcPr>
            <w:tcW w:w="1340" w:type="dxa"/>
          </w:tcPr>
          <w:p w14:paraId="6C04722F" w14:textId="36A438A9" w:rsidR="001112E5" w:rsidRPr="00133F63" w:rsidRDefault="001112E5"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Calibri" w:hAnsi="Nyala" w:cstheme="minorHAnsi"/>
                <w:b w:val="0"/>
                <w:bCs w:val="0"/>
                <w:color w:val="auto"/>
                <w:sz w:val="22"/>
              </w:rPr>
            </w:pPr>
            <w:r w:rsidRPr="00133F63">
              <w:rPr>
                <w:rFonts w:ascii="Nyala" w:eastAsia="Calibri" w:hAnsi="Nyala" w:cstheme="minorHAnsi"/>
                <w:b w:val="0"/>
                <w:bCs w:val="0"/>
                <w:color w:val="auto"/>
                <w:sz w:val="22"/>
              </w:rPr>
              <w:t>2016</w:t>
            </w:r>
          </w:p>
        </w:tc>
        <w:tc>
          <w:tcPr>
            <w:tcW w:w="1354" w:type="dxa"/>
          </w:tcPr>
          <w:p w14:paraId="019D61F3" w14:textId="74642DA9" w:rsidR="001112E5" w:rsidRPr="00133F63" w:rsidRDefault="001112E5"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Calibri" w:hAnsi="Nyala" w:cstheme="minorHAnsi"/>
                <w:b w:val="0"/>
                <w:bCs w:val="0"/>
                <w:color w:val="auto"/>
                <w:sz w:val="22"/>
              </w:rPr>
            </w:pPr>
            <w:r w:rsidRPr="00133F63">
              <w:rPr>
                <w:rFonts w:ascii="Nyala" w:eastAsia="Calibri" w:hAnsi="Nyala" w:cstheme="minorHAnsi"/>
                <w:b w:val="0"/>
                <w:bCs w:val="0"/>
                <w:color w:val="auto"/>
                <w:sz w:val="22"/>
              </w:rPr>
              <w:t>2021</w:t>
            </w:r>
          </w:p>
        </w:tc>
        <w:tc>
          <w:tcPr>
            <w:tcW w:w="1559" w:type="dxa"/>
          </w:tcPr>
          <w:p w14:paraId="0DC357E9" w14:textId="7AD49703" w:rsidR="001112E5" w:rsidRPr="00133F63" w:rsidRDefault="001112E5"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Calibri" w:hAnsi="Nyala" w:cstheme="minorHAnsi"/>
                <w:b w:val="0"/>
                <w:bCs w:val="0"/>
                <w:color w:val="auto"/>
                <w:sz w:val="22"/>
              </w:rPr>
            </w:pPr>
            <w:r w:rsidRPr="00133F63">
              <w:rPr>
                <w:rFonts w:ascii="Nyala" w:eastAsia="Calibri" w:hAnsi="Nyala" w:cstheme="minorHAnsi"/>
                <w:b w:val="0"/>
                <w:bCs w:val="0"/>
                <w:color w:val="auto"/>
                <w:sz w:val="22"/>
              </w:rPr>
              <w:t>Ludność</w:t>
            </w:r>
            <w:r w:rsidR="00F465A1" w:rsidRPr="00133F63">
              <w:rPr>
                <w:rFonts w:ascii="Nyala" w:eastAsia="Calibri" w:hAnsi="Nyala" w:cstheme="minorHAnsi"/>
                <w:b w:val="0"/>
                <w:bCs w:val="0"/>
                <w:color w:val="auto"/>
                <w:sz w:val="22"/>
              </w:rPr>
              <w:t xml:space="preserve"> </w:t>
            </w:r>
            <w:r w:rsidRPr="00133F63">
              <w:rPr>
                <w:rFonts w:ascii="Nyala" w:eastAsia="Calibri" w:hAnsi="Nyala" w:cstheme="minorHAnsi"/>
                <w:b w:val="0"/>
                <w:bCs w:val="0"/>
                <w:color w:val="auto"/>
                <w:sz w:val="22"/>
              </w:rPr>
              <w:t>ogółem</w:t>
            </w:r>
          </w:p>
        </w:tc>
        <w:tc>
          <w:tcPr>
            <w:tcW w:w="2835" w:type="dxa"/>
          </w:tcPr>
          <w:p w14:paraId="1A1034B4" w14:textId="71FEE299" w:rsidR="001112E5" w:rsidRPr="00133F63" w:rsidRDefault="001112E5"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Calibri" w:hAnsi="Nyala" w:cstheme="minorHAnsi"/>
                <w:b w:val="0"/>
                <w:bCs w:val="0"/>
                <w:color w:val="auto"/>
                <w:sz w:val="22"/>
              </w:rPr>
            </w:pPr>
            <w:r w:rsidRPr="00133F63">
              <w:rPr>
                <w:rFonts w:ascii="Nyala" w:eastAsia="Calibri" w:hAnsi="Nyala" w:cstheme="minorHAnsi"/>
                <w:b w:val="0"/>
                <w:bCs w:val="0"/>
                <w:color w:val="auto"/>
                <w:sz w:val="22"/>
              </w:rPr>
              <w:t>Udział</w:t>
            </w:r>
            <w:r w:rsidR="00F465A1" w:rsidRPr="00133F63">
              <w:rPr>
                <w:rFonts w:ascii="Nyala" w:eastAsia="Calibri" w:hAnsi="Nyala" w:cstheme="minorHAnsi"/>
                <w:b w:val="0"/>
                <w:bCs w:val="0"/>
                <w:color w:val="auto"/>
                <w:sz w:val="22"/>
              </w:rPr>
              <w:t xml:space="preserve"> </w:t>
            </w:r>
            <w:r w:rsidRPr="00133F63">
              <w:rPr>
                <w:rFonts w:ascii="Nyala" w:eastAsia="Calibri" w:hAnsi="Nyala" w:cstheme="minorHAnsi"/>
                <w:b w:val="0"/>
                <w:bCs w:val="0"/>
                <w:color w:val="auto"/>
                <w:sz w:val="22"/>
              </w:rPr>
              <w:t>w</w:t>
            </w:r>
            <w:r w:rsidR="00F465A1" w:rsidRPr="00133F63">
              <w:rPr>
                <w:rFonts w:ascii="Nyala" w:eastAsia="Calibri" w:hAnsi="Nyala" w:cstheme="minorHAnsi"/>
                <w:b w:val="0"/>
                <w:bCs w:val="0"/>
                <w:color w:val="auto"/>
                <w:sz w:val="22"/>
              </w:rPr>
              <w:t xml:space="preserve"> </w:t>
            </w:r>
            <w:r w:rsidRPr="00133F63">
              <w:rPr>
                <w:rFonts w:ascii="Nyala" w:eastAsia="Calibri" w:hAnsi="Nyala" w:cstheme="minorHAnsi"/>
                <w:b w:val="0"/>
                <w:bCs w:val="0"/>
                <w:color w:val="auto"/>
                <w:sz w:val="22"/>
              </w:rPr>
              <w:t>%</w:t>
            </w:r>
            <w:r w:rsidR="00F465A1" w:rsidRPr="00133F63">
              <w:rPr>
                <w:rFonts w:ascii="Nyala" w:eastAsia="Calibri" w:hAnsi="Nyala" w:cstheme="minorHAnsi"/>
                <w:b w:val="0"/>
                <w:bCs w:val="0"/>
                <w:color w:val="auto"/>
                <w:sz w:val="22"/>
              </w:rPr>
              <w:t xml:space="preserve"> </w:t>
            </w:r>
            <w:r w:rsidRPr="00133F63">
              <w:rPr>
                <w:rFonts w:ascii="Nyala" w:eastAsia="Calibri" w:hAnsi="Nyala" w:cstheme="minorHAnsi"/>
                <w:b w:val="0"/>
                <w:bCs w:val="0"/>
                <w:color w:val="auto"/>
                <w:sz w:val="22"/>
              </w:rPr>
              <w:t>firm</w:t>
            </w:r>
            <w:r w:rsidR="00F465A1" w:rsidRPr="00133F63">
              <w:rPr>
                <w:rFonts w:ascii="Nyala" w:eastAsia="Calibri" w:hAnsi="Nyala" w:cstheme="minorHAnsi"/>
                <w:b w:val="0"/>
                <w:bCs w:val="0"/>
                <w:color w:val="auto"/>
                <w:sz w:val="22"/>
              </w:rPr>
              <w:t xml:space="preserve"> </w:t>
            </w:r>
            <w:r w:rsidRPr="00133F63">
              <w:rPr>
                <w:rFonts w:ascii="Nyala" w:eastAsia="Calibri" w:hAnsi="Nyala" w:cstheme="minorHAnsi"/>
                <w:b w:val="0"/>
                <w:bCs w:val="0"/>
                <w:color w:val="auto"/>
                <w:sz w:val="22"/>
              </w:rPr>
              <w:t>w</w:t>
            </w:r>
            <w:r w:rsidR="00F465A1" w:rsidRPr="00133F63">
              <w:rPr>
                <w:rFonts w:ascii="Nyala" w:eastAsia="Calibri" w:hAnsi="Nyala" w:cstheme="minorHAnsi"/>
                <w:b w:val="0"/>
                <w:bCs w:val="0"/>
                <w:color w:val="auto"/>
                <w:sz w:val="22"/>
              </w:rPr>
              <w:t xml:space="preserve"> </w:t>
            </w:r>
            <w:r w:rsidRPr="00133F63">
              <w:rPr>
                <w:rFonts w:ascii="Nyala" w:eastAsia="Calibri" w:hAnsi="Nyala" w:cstheme="minorHAnsi"/>
                <w:b w:val="0"/>
                <w:bCs w:val="0"/>
                <w:color w:val="auto"/>
                <w:sz w:val="22"/>
              </w:rPr>
              <w:t>stosunku</w:t>
            </w:r>
            <w:r w:rsidR="00F465A1" w:rsidRPr="00133F63">
              <w:rPr>
                <w:rFonts w:ascii="Nyala" w:eastAsia="Calibri" w:hAnsi="Nyala" w:cstheme="minorHAnsi"/>
                <w:b w:val="0"/>
                <w:bCs w:val="0"/>
                <w:color w:val="auto"/>
                <w:sz w:val="22"/>
              </w:rPr>
              <w:t xml:space="preserve"> </w:t>
            </w:r>
            <w:r w:rsidRPr="00133F63">
              <w:rPr>
                <w:rFonts w:ascii="Nyala" w:eastAsia="Calibri" w:hAnsi="Nyala" w:cstheme="minorHAnsi"/>
                <w:b w:val="0"/>
                <w:bCs w:val="0"/>
                <w:color w:val="auto"/>
                <w:sz w:val="22"/>
              </w:rPr>
              <w:t>do</w:t>
            </w:r>
            <w:r w:rsidR="00F465A1" w:rsidRPr="00133F63">
              <w:rPr>
                <w:rFonts w:ascii="Nyala" w:eastAsia="Calibri" w:hAnsi="Nyala" w:cstheme="minorHAnsi"/>
                <w:b w:val="0"/>
                <w:bCs w:val="0"/>
                <w:color w:val="auto"/>
                <w:sz w:val="22"/>
              </w:rPr>
              <w:t xml:space="preserve"> </w:t>
            </w:r>
            <w:r w:rsidRPr="00133F63">
              <w:rPr>
                <w:rFonts w:ascii="Nyala" w:eastAsia="Calibri" w:hAnsi="Nyala" w:cstheme="minorHAnsi"/>
                <w:b w:val="0"/>
                <w:bCs w:val="0"/>
                <w:color w:val="auto"/>
                <w:sz w:val="22"/>
              </w:rPr>
              <w:t>liczny</w:t>
            </w:r>
            <w:r w:rsidR="00F465A1" w:rsidRPr="00133F63">
              <w:rPr>
                <w:rFonts w:ascii="Nyala" w:eastAsia="Calibri" w:hAnsi="Nyala" w:cstheme="minorHAnsi"/>
                <w:b w:val="0"/>
                <w:bCs w:val="0"/>
                <w:color w:val="auto"/>
                <w:sz w:val="22"/>
              </w:rPr>
              <w:t xml:space="preserve"> </w:t>
            </w:r>
            <w:r w:rsidRPr="00133F63">
              <w:rPr>
                <w:rFonts w:ascii="Nyala" w:eastAsia="Calibri" w:hAnsi="Nyala" w:cstheme="minorHAnsi"/>
                <w:b w:val="0"/>
                <w:bCs w:val="0"/>
                <w:color w:val="auto"/>
                <w:sz w:val="22"/>
              </w:rPr>
              <w:t>ludności</w:t>
            </w:r>
            <w:r w:rsidR="00F465A1" w:rsidRPr="00133F63">
              <w:rPr>
                <w:rFonts w:ascii="Nyala" w:eastAsia="Calibri" w:hAnsi="Nyala" w:cstheme="minorHAnsi"/>
                <w:b w:val="0"/>
                <w:bCs w:val="0"/>
                <w:color w:val="auto"/>
                <w:sz w:val="22"/>
              </w:rPr>
              <w:t xml:space="preserve"> </w:t>
            </w:r>
            <w:r w:rsidRPr="00133F63">
              <w:rPr>
                <w:rFonts w:ascii="Nyala" w:eastAsia="Calibri" w:hAnsi="Nyala" w:cstheme="minorHAnsi"/>
                <w:b w:val="0"/>
                <w:bCs w:val="0"/>
                <w:color w:val="auto"/>
                <w:sz w:val="22"/>
              </w:rPr>
              <w:t>w</w:t>
            </w:r>
            <w:r w:rsidR="00F465A1" w:rsidRPr="00133F63">
              <w:rPr>
                <w:rFonts w:ascii="Nyala" w:eastAsia="Calibri" w:hAnsi="Nyala" w:cstheme="minorHAnsi"/>
                <w:b w:val="0"/>
                <w:bCs w:val="0"/>
                <w:color w:val="auto"/>
                <w:sz w:val="22"/>
              </w:rPr>
              <w:t xml:space="preserve"> </w:t>
            </w:r>
            <w:r w:rsidRPr="00133F63">
              <w:rPr>
                <w:rFonts w:ascii="Nyala" w:eastAsia="Calibri" w:hAnsi="Nyala" w:cstheme="minorHAnsi"/>
                <w:b w:val="0"/>
                <w:bCs w:val="0"/>
                <w:color w:val="auto"/>
                <w:sz w:val="22"/>
              </w:rPr>
              <w:t>2021</w:t>
            </w:r>
            <w:r w:rsidR="00F465A1" w:rsidRPr="00133F63">
              <w:rPr>
                <w:rFonts w:ascii="Nyala" w:eastAsia="Calibri" w:hAnsi="Nyala" w:cstheme="minorHAnsi"/>
                <w:b w:val="0"/>
                <w:bCs w:val="0"/>
                <w:color w:val="auto"/>
                <w:sz w:val="22"/>
              </w:rPr>
              <w:t xml:space="preserve"> </w:t>
            </w:r>
            <w:r w:rsidRPr="00133F63">
              <w:rPr>
                <w:rFonts w:ascii="Nyala" w:eastAsia="Calibri" w:hAnsi="Nyala" w:cstheme="minorHAnsi"/>
                <w:b w:val="0"/>
                <w:bCs w:val="0"/>
                <w:color w:val="auto"/>
                <w:sz w:val="22"/>
              </w:rPr>
              <w:t>roku</w:t>
            </w:r>
          </w:p>
        </w:tc>
      </w:tr>
      <w:tr w:rsidR="001112E5" w:rsidRPr="00843002" w14:paraId="67E833FF" w14:textId="77777777" w:rsidTr="00E40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9" w:type="dxa"/>
          </w:tcPr>
          <w:p w14:paraId="175D1DD1" w14:textId="15C77992" w:rsidR="001112E5" w:rsidRPr="00133F63" w:rsidRDefault="001112E5" w:rsidP="00A11D3D">
            <w:pPr>
              <w:spacing w:before="0" w:after="0"/>
              <w:ind w:left="0"/>
              <w:rPr>
                <w:rFonts w:ascii="Nyala" w:eastAsia="Calibri" w:hAnsi="Nyala" w:cstheme="minorHAnsi"/>
                <w:b w:val="0"/>
                <w:bCs w:val="0"/>
                <w:sz w:val="22"/>
              </w:rPr>
            </w:pPr>
            <w:r w:rsidRPr="00133F63">
              <w:rPr>
                <w:rFonts w:ascii="Nyala" w:eastAsia="Calibri" w:hAnsi="Nyala" w:cstheme="minorHAnsi"/>
                <w:b w:val="0"/>
                <w:bCs w:val="0"/>
                <w:sz w:val="22"/>
              </w:rPr>
              <w:t>Milanówek</w:t>
            </w:r>
            <w:r w:rsidR="00F465A1" w:rsidRPr="00133F63">
              <w:rPr>
                <w:rFonts w:ascii="Nyala" w:eastAsia="Calibri" w:hAnsi="Nyala" w:cstheme="minorHAnsi"/>
                <w:b w:val="0"/>
                <w:bCs w:val="0"/>
                <w:sz w:val="22"/>
              </w:rPr>
              <w:t xml:space="preserve"> </w:t>
            </w:r>
          </w:p>
        </w:tc>
        <w:tc>
          <w:tcPr>
            <w:tcW w:w="1131" w:type="dxa"/>
          </w:tcPr>
          <w:p w14:paraId="6A4D937F" w14:textId="28E0F108" w:rsidR="001112E5" w:rsidRPr="00843002"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843002">
              <w:rPr>
                <w:rFonts w:ascii="Nyala" w:eastAsia="Calibri" w:hAnsi="Nyala" w:cstheme="minorHAnsi"/>
                <w:sz w:val="22"/>
              </w:rPr>
              <w:t>3698</w:t>
            </w:r>
          </w:p>
        </w:tc>
        <w:tc>
          <w:tcPr>
            <w:tcW w:w="1340" w:type="dxa"/>
          </w:tcPr>
          <w:p w14:paraId="3D204E4C" w14:textId="4E5132BB" w:rsidR="001112E5" w:rsidRPr="00843002"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843002">
              <w:rPr>
                <w:rFonts w:ascii="Nyala" w:eastAsia="Calibri" w:hAnsi="Nyala" w:cstheme="minorHAnsi"/>
                <w:sz w:val="22"/>
              </w:rPr>
              <w:t>4163</w:t>
            </w:r>
          </w:p>
        </w:tc>
        <w:tc>
          <w:tcPr>
            <w:tcW w:w="1354" w:type="dxa"/>
          </w:tcPr>
          <w:p w14:paraId="1B688750" w14:textId="667609AC" w:rsidR="001112E5" w:rsidRPr="00843002"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843002">
              <w:rPr>
                <w:rFonts w:ascii="Nyala" w:eastAsia="Calibri" w:hAnsi="Nyala" w:cstheme="minorHAnsi"/>
                <w:sz w:val="22"/>
              </w:rPr>
              <w:t>4944</w:t>
            </w:r>
          </w:p>
        </w:tc>
        <w:tc>
          <w:tcPr>
            <w:tcW w:w="1559" w:type="dxa"/>
          </w:tcPr>
          <w:p w14:paraId="141BC967" w14:textId="7FDCF4B6" w:rsidR="001112E5" w:rsidRPr="00843002"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843002">
              <w:rPr>
                <w:rFonts w:ascii="Nyala" w:eastAsia="Calibri" w:hAnsi="Nyala" w:cstheme="minorHAnsi"/>
                <w:sz w:val="22"/>
              </w:rPr>
              <w:t>29643</w:t>
            </w:r>
          </w:p>
        </w:tc>
        <w:tc>
          <w:tcPr>
            <w:tcW w:w="2835" w:type="dxa"/>
          </w:tcPr>
          <w:p w14:paraId="090A36E2" w14:textId="74779D2F" w:rsidR="001112E5" w:rsidRPr="00843002"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843002">
              <w:rPr>
                <w:rFonts w:ascii="Nyala" w:eastAsia="Calibri" w:hAnsi="Nyala" w:cstheme="minorHAnsi"/>
                <w:sz w:val="22"/>
              </w:rPr>
              <w:t>16,68%</w:t>
            </w:r>
          </w:p>
        </w:tc>
      </w:tr>
      <w:tr w:rsidR="001112E5" w:rsidRPr="00843002" w14:paraId="51479B02" w14:textId="77777777" w:rsidTr="00E405CA">
        <w:tc>
          <w:tcPr>
            <w:cnfStyle w:val="001000000000" w:firstRow="0" w:lastRow="0" w:firstColumn="1" w:lastColumn="0" w:oddVBand="0" w:evenVBand="0" w:oddHBand="0" w:evenHBand="0" w:firstRowFirstColumn="0" w:firstRowLastColumn="0" w:lastRowFirstColumn="0" w:lastRowLastColumn="0"/>
            <w:tcW w:w="1699" w:type="dxa"/>
          </w:tcPr>
          <w:p w14:paraId="521FAACE" w14:textId="3C790BB0" w:rsidR="001112E5" w:rsidRPr="00133F63" w:rsidRDefault="001112E5" w:rsidP="00A11D3D">
            <w:pPr>
              <w:spacing w:before="0" w:after="0"/>
              <w:ind w:left="0"/>
              <w:rPr>
                <w:rFonts w:ascii="Nyala" w:eastAsia="Calibri" w:hAnsi="Nyala" w:cstheme="minorHAnsi"/>
                <w:b w:val="0"/>
                <w:bCs w:val="0"/>
                <w:sz w:val="22"/>
              </w:rPr>
            </w:pPr>
            <w:r w:rsidRPr="00133F63">
              <w:rPr>
                <w:rFonts w:ascii="Nyala" w:eastAsia="Calibri" w:hAnsi="Nyala" w:cstheme="minorHAnsi"/>
                <w:b w:val="0"/>
                <w:bCs w:val="0"/>
                <w:sz w:val="22"/>
              </w:rPr>
              <w:t>Podkowa</w:t>
            </w:r>
            <w:r w:rsidR="00F465A1" w:rsidRPr="00133F63">
              <w:rPr>
                <w:rFonts w:ascii="Nyala" w:eastAsia="Calibri" w:hAnsi="Nyala" w:cstheme="minorHAnsi"/>
                <w:b w:val="0"/>
                <w:bCs w:val="0"/>
                <w:sz w:val="22"/>
              </w:rPr>
              <w:t xml:space="preserve"> </w:t>
            </w:r>
            <w:r w:rsidRPr="00133F63">
              <w:rPr>
                <w:rFonts w:ascii="Nyala" w:eastAsia="Calibri" w:hAnsi="Nyala" w:cstheme="minorHAnsi"/>
                <w:b w:val="0"/>
                <w:bCs w:val="0"/>
                <w:sz w:val="22"/>
              </w:rPr>
              <w:t>Leśna</w:t>
            </w:r>
          </w:p>
        </w:tc>
        <w:tc>
          <w:tcPr>
            <w:tcW w:w="1131" w:type="dxa"/>
          </w:tcPr>
          <w:p w14:paraId="23E893A1" w14:textId="5D27B4C9" w:rsidR="001112E5" w:rsidRPr="00843002"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843002">
              <w:rPr>
                <w:rFonts w:ascii="Nyala" w:eastAsia="Calibri" w:hAnsi="Nyala" w:cstheme="minorHAnsi"/>
                <w:sz w:val="22"/>
              </w:rPr>
              <w:t>2736</w:t>
            </w:r>
          </w:p>
        </w:tc>
        <w:tc>
          <w:tcPr>
            <w:tcW w:w="1340" w:type="dxa"/>
          </w:tcPr>
          <w:p w14:paraId="2C744575" w14:textId="1737001A" w:rsidR="001112E5" w:rsidRPr="00843002"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843002">
              <w:rPr>
                <w:rFonts w:ascii="Nyala" w:eastAsia="Calibri" w:hAnsi="Nyala" w:cstheme="minorHAnsi"/>
                <w:sz w:val="22"/>
              </w:rPr>
              <w:t>2895</w:t>
            </w:r>
          </w:p>
        </w:tc>
        <w:tc>
          <w:tcPr>
            <w:tcW w:w="1354" w:type="dxa"/>
          </w:tcPr>
          <w:p w14:paraId="0399554D" w14:textId="708B675D" w:rsidR="001112E5" w:rsidRPr="00843002"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843002">
              <w:rPr>
                <w:rFonts w:ascii="Nyala" w:eastAsia="Calibri" w:hAnsi="Nyala" w:cstheme="minorHAnsi"/>
                <w:sz w:val="22"/>
              </w:rPr>
              <w:t>3129</w:t>
            </w:r>
          </w:p>
        </w:tc>
        <w:tc>
          <w:tcPr>
            <w:tcW w:w="1559" w:type="dxa"/>
          </w:tcPr>
          <w:p w14:paraId="2C6A1C80" w14:textId="7CD38EDE" w:rsidR="001112E5" w:rsidRPr="00843002"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843002">
              <w:rPr>
                <w:rFonts w:ascii="Nyala" w:eastAsia="Calibri" w:hAnsi="Nyala" w:cstheme="minorHAnsi"/>
                <w:sz w:val="22"/>
              </w:rPr>
              <w:t>16520</w:t>
            </w:r>
          </w:p>
        </w:tc>
        <w:tc>
          <w:tcPr>
            <w:tcW w:w="2835" w:type="dxa"/>
          </w:tcPr>
          <w:p w14:paraId="7DD436CF" w14:textId="482E1946" w:rsidR="001112E5" w:rsidRPr="00843002" w:rsidRDefault="001112E5"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eastAsia="Calibri" w:hAnsi="Nyala" w:cstheme="minorHAnsi"/>
                <w:sz w:val="22"/>
              </w:rPr>
            </w:pPr>
            <w:r w:rsidRPr="00843002">
              <w:rPr>
                <w:rFonts w:ascii="Nyala" w:eastAsia="Calibri" w:hAnsi="Nyala" w:cstheme="minorHAnsi"/>
                <w:sz w:val="22"/>
              </w:rPr>
              <w:t>18,94%</w:t>
            </w:r>
          </w:p>
        </w:tc>
      </w:tr>
      <w:tr w:rsidR="001112E5" w:rsidRPr="00843002" w14:paraId="76F6769E" w14:textId="77777777" w:rsidTr="00E40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9" w:type="dxa"/>
          </w:tcPr>
          <w:p w14:paraId="431286A6" w14:textId="571A66B3" w:rsidR="001112E5" w:rsidRPr="00133F63" w:rsidRDefault="001112E5" w:rsidP="00A11D3D">
            <w:pPr>
              <w:spacing w:before="0" w:after="0"/>
              <w:ind w:left="0"/>
              <w:rPr>
                <w:rFonts w:ascii="Nyala" w:eastAsia="Calibri" w:hAnsi="Nyala" w:cstheme="minorHAnsi"/>
                <w:b w:val="0"/>
                <w:bCs w:val="0"/>
                <w:sz w:val="22"/>
              </w:rPr>
            </w:pPr>
            <w:r w:rsidRPr="00133F63">
              <w:rPr>
                <w:rFonts w:ascii="Nyala" w:eastAsia="Calibri" w:hAnsi="Nyala" w:cstheme="minorHAnsi"/>
                <w:b w:val="0"/>
                <w:bCs w:val="0"/>
                <w:sz w:val="22"/>
              </w:rPr>
              <w:t>Brwinów</w:t>
            </w:r>
            <w:r w:rsidR="00F465A1" w:rsidRPr="00133F63">
              <w:rPr>
                <w:rFonts w:ascii="Nyala" w:eastAsia="Calibri" w:hAnsi="Nyala" w:cstheme="minorHAnsi"/>
                <w:b w:val="0"/>
                <w:bCs w:val="0"/>
                <w:sz w:val="22"/>
              </w:rPr>
              <w:t xml:space="preserve"> </w:t>
            </w:r>
          </w:p>
        </w:tc>
        <w:tc>
          <w:tcPr>
            <w:tcW w:w="1131" w:type="dxa"/>
          </w:tcPr>
          <w:p w14:paraId="38C46FDD" w14:textId="70BB0A42" w:rsidR="001112E5" w:rsidRPr="00843002"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843002">
              <w:rPr>
                <w:rFonts w:ascii="Nyala" w:eastAsia="Calibri" w:hAnsi="Nyala" w:cstheme="minorHAnsi"/>
                <w:sz w:val="22"/>
              </w:rPr>
              <w:t>848</w:t>
            </w:r>
          </w:p>
        </w:tc>
        <w:tc>
          <w:tcPr>
            <w:tcW w:w="1340" w:type="dxa"/>
          </w:tcPr>
          <w:p w14:paraId="630437CA" w14:textId="39A51329" w:rsidR="001112E5" w:rsidRPr="00843002"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843002">
              <w:rPr>
                <w:rFonts w:ascii="Nyala" w:eastAsia="Calibri" w:hAnsi="Nyala" w:cstheme="minorHAnsi"/>
                <w:sz w:val="22"/>
              </w:rPr>
              <w:t>832</w:t>
            </w:r>
          </w:p>
        </w:tc>
        <w:tc>
          <w:tcPr>
            <w:tcW w:w="1354" w:type="dxa"/>
          </w:tcPr>
          <w:p w14:paraId="33DD3DAA" w14:textId="1680D061" w:rsidR="001112E5" w:rsidRPr="00843002"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843002">
              <w:rPr>
                <w:rFonts w:ascii="Nyala" w:eastAsia="Calibri" w:hAnsi="Nyala" w:cstheme="minorHAnsi"/>
                <w:sz w:val="22"/>
              </w:rPr>
              <w:t>842</w:t>
            </w:r>
          </w:p>
        </w:tc>
        <w:tc>
          <w:tcPr>
            <w:tcW w:w="1559" w:type="dxa"/>
          </w:tcPr>
          <w:p w14:paraId="49937135" w14:textId="589ADA61" w:rsidR="001112E5" w:rsidRPr="00843002"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843002">
              <w:rPr>
                <w:rFonts w:ascii="Nyala" w:eastAsia="Calibri" w:hAnsi="Nyala" w:cstheme="minorHAnsi"/>
                <w:sz w:val="22"/>
              </w:rPr>
              <w:t>3859</w:t>
            </w:r>
          </w:p>
        </w:tc>
        <w:tc>
          <w:tcPr>
            <w:tcW w:w="2835" w:type="dxa"/>
          </w:tcPr>
          <w:p w14:paraId="386ADEEA" w14:textId="55684E86" w:rsidR="001112E5" w:rsidRPr="00843002" w:rsidRDefault="001112E5"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eastAsia="Calibri" w:hAnsi="Nyala" w:cstheme="minorHAnsi"/>
                <w:sz w:val="22"/>
              </w:rPr>
            </w:pPr>
            <w:r w:rsidRPr="00843002">
              <w:rPr>
                <w:rFonts w:ascii="Nyala" w:eastAsia="Calibri" w:hAnsi="Nyala" w:cstheme="minorHAnsi"/>
                <w:sz w:val="22"/>
              </w:rPr>
              <w:t>21,82%</w:t>
            </w:r>
          </w:p>
        </w:tc>
      </w:tr>
    </w:tbl>
    <w:p w14:paraId="09BA0E84" w14:textId="231B0538" w:rsidR="001112E5" w:rsidRPr="00843002" w:rsidRDefault="001112E5" w:rsidP="00A11D3D">
      <w:pPr>
        <w:spacing w:before="0" w:after="0"/>
        <w:ind w:left="0"/>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Źródło:</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opracowanie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własne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na</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podstawie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danych</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GUS</w:t>
      </w:r>
    </w:p>
    <w:p w14:paraId="03E2A159" w14:textId="77777777" w:rsidR="00133F63" w:rsidRDefault="00133F63" w:rsidP="00A11D3D">
      <w:pPr>
        <w:spacing w:before="0" w:after="0"/>
        <w:ind w:left="0"/>
        <w:jc w:val="both"/>
        <w:rPr>
          <w:rFonts w:ascii="Nyala" w:eastAsia="Calibri" w:hAnsi="Nyala" w:cstheme="minorHAnsi"/>
          <w:kern w:val="2"/>
          <w:sz w:val="22"/>
          <w14:ligatures w14:val="standardContextual"/>
        </w:rPr>
      </w:pPr>
    </w:p>
    <w:p w14:paraId="63E027BC" w14:textId="2ED386AF" w:rsidR="001112E5" w:rsidRPr="00843002" w:rsidRDefault="001112E5" w:rsidP="00A11D3D">
      <w:pPr>
        <w:spacing w:before="0" w:after="0"/>
        <w:ind w:left="0"/>
        <w:jc w:val="both"/>
        <w:rPr>
          <w:rFonts w:ascii="Nyala" w:eastAsia="Calibri" w:hAnsi="Nyala" w:cstheme="minorHAnsi"/>
          <w:kern w:val="2"/>
          <w:sz w:val="22"/>
          <w14:ligatures w14:val="standardContextual"/>
        </w:rPr>
      </w:pPr>
      <w:r w:rsidRPr="00843002">
        <w:rPr>
          <w:rFonts w:ascii="Nyala" w:eastAsia="Calibri" w:hAnsi="Nyala" w:cstheme="minorHAnsi"/>
          <w:kern w:val="2"/>
          <w:sz w:val="22"/>
          <w14:ligatures w14:val="standardContextual"/>
        </w:rPr>
        <w:t>Według</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danych</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GUS</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za</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2021</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rok</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podmioty</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gospodarcze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w</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gminach</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tworzących</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LGD</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„Zielone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Sąsiedztwo”</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w</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większości</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prowadzą</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działalność</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z</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zakresu</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handlu</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hurtowego</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i</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detalicznego</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(sekcja</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G),</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działalność</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profesjonalną</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naukową</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i</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techniczną</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(sekcja</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M),</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działalność</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w</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zakresie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przetwórstwa</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przemysłowego</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(sekcja</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C)</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oraz</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w</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sektorze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budownictwa</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(sekcja</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F).</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Najwięcej</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zarejestrowanych</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firm</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klasyfikuje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się</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w</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sekcji</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Pozostałe.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Odnotowuje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się</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także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wysoki</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udział</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przedsiębiorców</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działających</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w</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sekcji</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S</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i</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T</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(pozostała</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działalność</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usługowa,</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oraz</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w</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sekcji</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Q</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opieka</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zdrowotna</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i</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pomoc</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społeczna</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transport</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i</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gospodarka</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magazynowa).</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Działalność</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gospodarcza</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jest</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zatem</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bardzo</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szeroka,</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ale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w</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znakomitej</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większości</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są</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to</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podmioty</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małe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(mikro-przedsiębiorcy),</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w</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tym</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szczególnie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jednoosobowe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działalności</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gospodarcze,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co</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nie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jest</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dziwne,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bowiem</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teren</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3</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gmin</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LGD</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to</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w</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przeważającej</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mierze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tereny</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o</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zabudowie</w:t>
      </w:r>
      <w:r w:rsidR="00F465A1" w:rsidRPr="00843002">
        <w:rPr>
          <w:rFonts w:ascii="Nyala" w:eastAsia="Calibri" w:hAnsi="Nyala" w:cstheme="minorHAnsi"/>
          <w:kern w:val="2"/>
          <w:sz w:val="22"/>
          <w14:ligatures w14:val="standardContextual"/>
        </w:rPr>
        <w:t xml:space="preserve"> </w:t>
      </w:r>
      <w:r w:rsidRPr="00843002">
        <w:rPr>
          <w:rFonts w:ascii="Nyala" w:eastAsia="Calibri" w:hAnsi="Nyala" w:cstheme="minorHAnsi"/>
          <w:kern w:val="2"/>
          <w:sz w:val="22"/>
          <w14:ligatures w14:val="standardContextual"/>
        </w:rPr>
        <w:t>mieszkaniowej.</w:t>
      </w:r>
    </w:p>
    <w:p w14:paraId="6F9E1E13" w14:textId="77777777" w:rsidR="008D4961" w:rsidRPr="00843002" w:rsidRDefault="008D4961" w:rsidP="00A11D3D">
      <w:pPr>
        <w:spacing w:before="0" w:after="0"/>
        <w:ind w:left="0"/>
        <w:jc w:val="both"/>
        <w:rPr>
          <w:rFonts w:ascii="Nyala" w:eastAsia="TimesNewRomanPSMT" w:hAnsi="Nyala" w:cstheme="minorHAnsi"/>
          <w:sz w:val="22"/>
          <w:highlight w:val="cyan"/>
        </w:rPr>
      </w:pPr>
    </w:p>
    <w:p w14:paraId="1FF4C34E" w14:textId="58241DBB" w:rsidR="008D4961" w:rsidRPr="00763848" w:rsidRDefault="008D4961" w:rsidP="001C4146">
      <w:pPr>
        <w:pStyle w:val="Nagwek2"/>
      </w:pPr>
      <w:bookmarkStart w:id="65" w:name="_Toc136939831"/>
      <w:r w:rsidRPr="00763848">
        <w:t>Rynek</w:t>
      </w:r>
      <w:r w:rsidR="00F465A1" w:rsidRPr="00763848">
        <w:t xml:space="preserve"> </w:t>
      </w:r>
      <w:r w:rsidRPr="00763848">
        <w:t>pracy</w:t>
      </w:r>
      <w:bookmarkEnd w:id="65"/>
    </w:p>
    <w:p w14:paraId="0BF53951" w14:textId="28548888" w:rsidR="008D4961" w:rsidRDefault="008D4961" w:rsidP="00A11D3D">
      <w:pPr>
        <w:spacing w:before="0" w:after="0"/>
        <w:ind w:left="0" w:firstLine="360"/>
        <w:jc w:val="both"/>
        <w:rPr>
          <w:rFonts w:ascii="Nyala" w:hAnsi="Nyala" w:cstheme="minorHAnsi"/>
          <w:kern w:val="2"/>
          <w:sz w:val="22"/>
          <w14:ligatures w14:val="standardContextual"/>
        </w:rPr>
      </w:pPr>
      <w:r w:rsidRPr="00843002">
        <w:rPr>
          <w:rFonts w:ascii="Nyala" w:hAnsi="Nyala" w:cstheme="minorHAnsi"/>
          <w:kern w:val="2"/>
          <w:sz w:val="22"/>
          <w14:ligatures w14:val="standardContextual"/>
        </w:rPr>
        <w:t>Na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przestrzeni</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ostatnich</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lat</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sukcesywnie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zmniejsza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się</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liczba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osób</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zarejestrowanych</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jako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bezrobotne.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latach</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2017-</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2021</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średnio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dla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gmin</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z</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obszaru</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LGD</w:t>
      </w:r>
      <w:r w:rsidR="00F465A1" w:rsidRPr="00843002">
        <w:rPr>
          <w:rFonts w:ascii="Nyala" w:hAnsi="Nyala" w:cstheme="minorHAnsi"/>
          <w:kern w:val="2"/>
          <w:sz w:val="22"/>
          <w14:ligatures w14:val="standardContextual"/>
        </w:rPr>
        <w:t xml:space="preserve"> </w:t>
      </w:r>
      <w:r w:rsidR="003F14EF" w:rsidRPr="00843002">
        <w:rPr>
          <w:rFonts w:ascii="Nyala" w:hAnsi="Nyala" w:cstheme="minorHAnsi"/>
          <w:kern w:val="2"/>
          <w:sz w:val="22"/>
          <w14:ligatures w14:val="standardContextual"/>
        </w:rPr>
        <w:t>ZS</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niemalże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poziom</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bezrobocia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ogółem</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spadł</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14,31%.</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Najbardziej</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dynamicznym</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tempem</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spadku</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osób</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bez</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pracy</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charakteryzuje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się</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gmina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Brwinów,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gdzie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od</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roku</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2017</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liczba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osób</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zarejestrowanych</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jako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bezrobotne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spadła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24,10%.</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Z</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kolei</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gminie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Milanówek</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bezrobocie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od</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2020</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nieznacznie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wzrasta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tj.</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porównaniu</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z</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rokiem</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2017</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9,63%</w:t>
      </w:r>
    </w:p>
    <w:p w14:paraId="34E5226E" w14:textId="77777777" w:rsidR="00763848" w:rsidRPr="00843002" w:rsidRDefault="00763848" w:rsidP="00A11D3D">
      <w:pPr>
        <w:spacing w:before="0" w:after="0"/>
        <w:ind w:left="0"/>
        <w:jc w:val="both"/>
        <w:rPr>
          <w:rFonts w:ascii="Nyala" w:hAnsi="Nyala" w:cstheme="minorHAnsi"/>
          <w:kern w:val="2"/>
          <w:sz w:val="22"/>
          <w14:ligatures w14:val="standardContextual"/>
        </w:rPr>
      </w:pPr>
    </w:p>
    <w:p w14:paraId="53FEACCF" w14:textId="2BF8D5BC" w:rsidR="002B4096" w:rsidRPr="002B4096" w:rsidRDefault="002B4096" w:rsidP="00485B97">
      <w:pPr>
        <w:pStyle w:val="Legenda"/>
      </w:pPr>
      <w:r w:rsidRPr="002B4096">
        <w:t xml:space="preserve">Tabela </w:t>
      </w:r>
      <w:r>
        <w:fldChar w:fldCharType="begin"/>
      </w:r>
      <w:r>
        <w:instrText>SEQ Tabela \* ARABIC</w:instrText>
      </w:r>
      <w:r>
        <w:fldChar w:fldCharType="separate"/>
      </w:r>
      <w:r w:rsidR="0023566D">
        <w:rPr>
          <w:noProof/>
        </w:rPr>
        <w:t>19</w:t>
      </w:r>
      <w:r>
        <w:fldChar w:fldCharType="end"/>
      </w:r>
      <w:r w:rsidRPr="002B4096">
        <w:t xml:space="preserve"> Liczba bezrobotnych ogółem</w:t>
      </w:r>
    </w:p>
    <w:tbl>
      <w:tblPr>
        <w:tblStyle w:val="Tabelasiatki5ciemnaakcent6"/>
        <w:tblW w:w="10201" w:type="dxa"/>
        <w:tblLayout w:type="fixed"/>
        <w:tblLook w:val="04A0" w:firstRow="1" w:lastRow="0" w:firstColumn="1" w:lastColumn="0" w:noHBand="0" w:noVBand="1"/>
      </w:tblPr>
      <w:tblGrid>
        <w:gridCol w:w="1980"/>
        <w:gridCol w:w="1644"/>
        <w:gridCol w:w="1644"/>
        <w:gridCol w:w="1644"/>
        <w:gridCol w:w="1644"/>
        <w:gridCol w:w="1645"/>
      </w:tblGrid>
      <w:tr w:rsidR="00017F83" w:rsidRPr="00843002" w14:paraId="6A147DDB" w14:textId="77777777" w:rsidTr="00017F83">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5AA0C7C" w14:textId="5C2C280B" w:rsidR="00017F83" w:rsidRPr="00843002" w:rsidRDefault="00017F83" w:rsidP="00A11D3D">
            <w:pPr>
              <w:spacing w:before="0" w:after="0"/>
              <w:ind w:left="0"/>
              <w:rPr>
                <w:rFonts w:ascii="Nyala" w:hAnsi="Nyala" w:cstheme="minorHAnsi"/>
                <w:kern w:val="2"/>
                <w:sz w:val="22"/>
                <w14:ligatures w14:val="standardContextual"/>
              </w:rPr>
            </w:pPr>
            <w:r w:rsidRPr="00843002">
              <w:rPr>
                <w:rFonts w:ascii="Nyala" w:hAnsi="Nyala" w:cstheme="minorHAnsi"/>
                <w:kern w:val="2"/>
                <w:sz w:val="22"/>
                <w14:ligatures w14:val="standardContextual"/>
              </w:rPr>
              <w:t>Nazwa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gminy</w:t>
            </w:r>
            <w:r w:rsidR="00F465A1" w:rsidRPr="00843002">
              <w:rPr>
                <w:rFonts w:ascii="Nyala" w:hAnsi="Nyala" w:cstheme="minorHAnsi"/>
                <w:kern w:val="2"/>
                <w:sz w:val="22"/>
                <w14:ligatures w14:val="standardContextual"/>
              </w:rPr>
              <w:t xml:space="preserve"> </w:t>
            </w:r>
          </w:p>
        </w:tc>
        <w:tc>
          <w:tcPr>
            <w:tcW w:w="1644" w:type="dxa"/>
            <w:noWrap/>
            <w:hideMark/>
          </w:tcPr>
          <w:p w14:paraId="37ADB71B" w14:textId="77777777" w:rsidR="00017F83" w:rsidRPr="00843002" w:rsidRDefault="00017F83" w:rsidP="00A11D3D">
            <w:pPr>
              <w:spacing w:before="0" w:after="0"/>
              <w:ind w:left="0"/>
              <w:cnfStyle w:val="100000000000" w:firstRow="1"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2017</w:t>
            </w:r>
          </w:p>
        </w:tc>
        <w:tc>
          <w:tcPr>
            <w:tcW w:w="1644" w:type="dxa"/>
            <w:noWrap/>
            <w:hideMark/>
          </w:tcPr>
          <w:p w14:paraId="1E565A48" w14:textId="77777777" w:rsidR="00017F83" w:rsidRPr="00843002" w:rsidRDefault="00017F83" w:rsidP="00A11D3D">
            <w:pPr>
              <w:spacing w:before="0" w:after="0"/>
              <w:ind w:left="0"/>
              <w:cnfStyle w:val="100000000000" w:firstRow="1"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2018</w:t>
            </w:r>
          </w:p>
        </w:tc>
        <w:tc>
          <w:tcPr>
            <w:tcW w:w="1644" w:type="dxa"/>
            <w:noWrap/>
            <w:hideMark/>
          </w:tcPr>
          <w:p w14:paraId="71D23CF7" w14:textId="77777777" w:rsidR="00017F83" w:rsidRPr="00843002" w:rsidRDefault="00017F83" w:rsidP="00A11D3D">
            <w:pPr>
              <w:spacing w:before="0" w:after="0"/>
              <w:ind w:left="0"/>
              <w:cnfStyle w:val="100000000000" w:firstRow="1"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2019</w:t>
            </w:r>
          </w:p>
        </w:tc>
        <w:tc>
          <w:tcPr>
            <w:tcW w:w="1644" w:type="dxa"/>
            <w:noWrap/>
            <w:hideMark/>
          </w:tcPr>
          <w:p w14:paraId="2979D481" w14:textId="77777777" w:rsidR="00017F83" w:rsidRPr="00843002" w:rsidRDefault="00017F83" w:rsidP="00A11D3D">
            <w:pPr>
              <w:spacing w:before="0" w:after="0"/>
              <w:ind w:left="0"/>
              <w:cnfStyle w:val="100000000000" w:firstRow="1"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2020</w:t>
            </w:r>
          </w:p>
        </w:tc>
        <w:tc>
          <w:tcPr>
            <w:tcW w:w="1645" w:type="dxa"/>
            <w:noWrap/>
            <w:hideMark/>
          </w:tcPr>
          <w:p w14:paraId="41DA2D9B" w14:textId="77777777" w:rsidR="00017F83" w:rsidRPr="00843002" w:rsidRDefault="00017F83" w:rsidP="00A11D3D">
            <w:pPr>
              <w:spacing w:before="0" w:after="0"/>
              <w:ind w:left="0"/>
              <w:cnfStyle w:val="100000000000" w:firstRow="1"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2021</w:t>
            </w:r>
          </w:p>
        </w:tc>
      </w:tr>
      <w:tr w:rsidR="00017F83" w:rsidRPr="00843002" w14:paraId="58864302" w14:textId="77777777" w:rsidTr="00017F8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F2D1FA3" w14:textId="66F728FB" w:rsidR="00017F83" w:rsidRPr="00843002" w:rsidRDefault="00017F83" w:rsidP="00A11D3D">
            <w:pPr>
              <w:spacing w:before="0" w:after="0"/>
              <w:ind w:left="0"/>
              <w:rPr>
                <w:rFonts w:ascii="Nyala" w:hAnsi="Nyala" w:cstheme="minorHAnsi"/>
                <w:kern w:val="2"/>
                <w:sz w:val="22"/>
                <w14:ligatures w14:val="standardContextual"/>
              </w:rPr>
            </w:pPr>
            <w:r w:rsidRPr="00843002">
              <w:rPr>
                <w:rFonts w:ascii="Nyala" w:hAnsi="Nyala" w:cstheme="minorHAnsi"/>
                <w:kern w:val="2"/>
                <w:sz w:val="22"/>
                <w14:ligatures w14:val="standardContextual"/>
              </w:rPr>
              <w:t>Milanówek</w:t>
            </w:r>
            <w:r w:rsidR="00F465A1" w:rsidRPr="00843002">
              <w:rPr>
                <w:rFonts w:ascii="Nyala" w:hAnsi="Nyala" w:cstheme="minorHAnsi"/>
                <w:kern w:val="2"/>
                <w:sz w:val="22"/>
                <w14:ligatures w14:val="standardContextual"/>
              </w:rPr>
              <w:t xml:space="preserve"> </w:t>
            </w:r>
          </w:p>
        </w:tc>
        <w:tc>
          <w:tcPr>
            <w:tcW w:w="1644" w:type="dxa"/>
            <w:noWrap/>
            <w:hideMark/>
          </w:tcPr>
          <w:p w14:paraId="71238B53" w14:textId="77777777" w:rsidR="00017F83" w:rsidRPr="00843002" w:rsidRDefault="00017F83"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187</w:t>
            </w:r>
          </w:p>
        </w:tc>
        <w:tc>
          <w:tcPr>
            <w:tcW w:w="1644" w:type="dxa"/>
            <w:noWrap/>
            <w:hideMark/>
          </w:tcPr>
          <w:p w14:paraId="7BA4EA8E" w14:textId="77777777" w:rsidR="00017F83" w:rsidRPr="00843002" w:rsidRDefault="00017F83"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170</w:t>
            </w:r>
          </w:p>
        </w:tc>
        <w:tc>
          <w:tcPr>
            <w:tcW w:w="1644" w:type="dxa"/>
            <w:noWrap/>
            <w:hideMark/>
          </w:tcPr>
          <w:p w14:paraId="00C75016" w14:textId="77777777" w:rsidR="00017F83" w:rsidRPr="00843002" w:rsidRDefault="00017F83"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139</w:t>
            </w:r>
          </w:p>
        </w:tc>
        <w:tc>
          <w:tcPr>
            <w:tcW w:w="1644" w:type="dxa"/>
            <w:noWrap/>
            <w:hideMark/>
          </w:tcPr>
          <w:p w14:paraId="79581143" w14:textId="77777777" w:rsidR="00017F83" w:rsidRPr="00843002" w:rsidRDefault="00017F83"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242</w:t>
            </w:r>
          </w:p>
        </w:tc>
        <w:tc>
          <w:tcPr>
            <w:tcW w:w="1645" w:type="dxa"/>
            <w:noWrap/>
            <w:hideMark/>
          </w:tcPr>
          <w:p w14:paraId="429B3D2A" w14:textId="77777777" w:rsidR="00017F83" w:rsidRPr="00843002" w:rsidRDefault="00017F83"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205</w:t>
            </w:r>
          </w:p>
        </w:tc>
      </w:tr>
      <w:tr w:rsidR="00017F83" w:rsidRPr="00843002" w14:paraId="377E53D7" w14:textId="77777777" w:rsidTr="00017F83">
        <w:trPr>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1C579E5" w14:textId="2560BB4C" w:rsidR="00017F83" w:rsidRPr="00843002" w:rsidRDefault="00017F83" w:rsidP="00A11D3D">
            <w:pPr>
              <w:spacing w:before="0" w:after="0"/>
              <w:ind w:left="0"/>
              <w:rPr>
                <w:rFonts w:ascii="Nyala" w:hAnsi="Nyala" w:cstheme="minorHAnsi"/>
                <w:kern w:val="2"/>
                <w:sz w:val="22"/>
                <w14:ligatures w14:val="standardContextual"/>
              </w:rPr>
            </w:pPr>
            <w:r w:rsidRPr="00843002">
              <w:rPr>
                <w:rFonts w:ascii="Nyala" w:hAnsi="Nyala" w:cstheme="minorHAnsi"/>
                <w:kern w:val="2"/>
                <w:sz w:val="22"/>
                <w14:ligatures w14:val="standardContextual"/>
              </w:rPr>
              <w:t>Podkowa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Leśna</w:t>
            </w:r>
          </w:p>
        </w:tc>
        <w:tc>
          <w:tcPr>
            <w:tcW w:w="1644" w:type="dxa"/>
            <w:noWrap/>
            <w:hideMark/>
          </w:tcPr>
          <w:p w14:paraId="7FE21BAE" w14:textId="77777777" w:rsidR="00017F83" w:rsidRPr="00843002" w:rsidRDefault="00017F83"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35</w:t>
            </w:r>
          </w:p>
        </w:tc>
        <w:tc>
          <w:tcPr>
            <w:tcW w:w="1644" w:type="dxa"/>
            <w:noWrap/>
            <w:hideMark/>
          </w:tcPr>
          <w:p w14:paraId="204CEC15" w14:textId="77777777" w:rsidR="00017F83" w:rsidRPr="00843002" w:rsidRDefault="00017F83"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29</w:t>
            </w:r>
          </w:p>
        </w:tc>
        <w:tc>
          <w:tcPr>
            <w:tcW w:w="1644" w:type="dxa"/>
            <w:noWrap/>
            <w:hideMark/>
          </w:tcPr>
          <w:p w14:paraId="42099D7F" w14:textId="77777777" w:rsidR="00017F83" w:rsidRPr="00843002" w:rsidRDefault="00017F83"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20</w:t>
            </w:r>
          </w:p>
        </w:tc>
        <w:tc>
          <w:tcPr>
            <w:tcW w:w="1644" w:type="dxa"/>
            <w:noWrap/>
            <w:hideMark/>
          </w:tcPr>
          <w:p w14:paraId="05EBF000" w14:textId="77777777" w:rsidR="00017F83" w:rsidRPr="00843002" w:rsidRDefault="00017F83"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34</w:t>
            </w:r>
          </w:p>
        </w:tc>
        <w:tc>
          <w:tcPr>
            <w:tcW w:w="1645" w:type="dxa"/>
            <w:noWrap/>
            <w:hideMark/>
          </w:tcPr>
          <w:p w14:paraId="4762E1D4" w14:textId="77777777" w:rsidR="00017F83" w:rsidRPr="00843002" w:rsidRDefault="00017F83"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34</w:t>
            </w:r>
          </w:p>
        </w:tc>
      </w:tr>
      <w:tr w:rsidR="00017F83" w:rsidRPr="00843002" w14:paraId="069BE479" w14:textId="77777777" w:rsidTr="00017F8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4632012" w14:textId="52B45831" w:rsidR="00017F83" w:rsidRPr="00843002" w:rsidRDefault="00017F83" w:rsidP="00A11D3D">
            <w:pPr>
              <w:spacing w:before="0" w:after="0"/>
              <w:ind w:left="0"/>
              <w:rPr>
                <w:rFonts w:ascii="Nyala" w:hAnsi="Nyala" w:cstheme="minorHAnsi"/>
                <w:kern w:val="2"/>
                <w:sz w:val="22"/>
                <w14:ligatures w14:val="standardContextual"/>
              </w:rPr>
            </w:pPr>
            <w:r w:rsidRPr="00843002">
              <w:rPr>
                <w:rFonts w:ascii="Nyala" w:hAnsi="Nyala" w:cstheme="minorHAnsi"/>
                <w:kern w:val="2"/>
                <w:sz w:val="22"/>
                <w14:ligatures w14:val="standardContextual"/>
              </w:rPr>
              <w:t>Brwinów</w:t>
            </w:r>
            <w:r w:rsidR="00F465A1" w:rsidRPr="00843002">
              <w:rPr>
                <w:rFonts w:ascii="Nyala" w:hAnsi="Nyala" w:cstheme="minorHAnsi"/>
                <w:kern w:val="2"/>
                <w:sz w:val="22"/>
                <w14:ligatures w14:val="standardContextual"/>
              </w:rPr>
              <w:t xml:space="preserve"> </w:t>
            </w:r>
          </w:p>
        </w:tc>
        <w:tc>
          <w:tcPr>
            <w:tcW w:w="1644" w:type="dxa"/>
            <w:noWrap/>
            <w:hideMark/>
          </w:tcPr>
          <w:p w14:paraId="69D21885" w14:textId="77777777" w:rsidR="00017F83" w:rsidRPr="00843002" w:rsidRDefault="00017F83"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498</w:t>
            </w:r>
          </w:p>
        </w:tc>
        <w:tc>
          <w:tcPr>
            <w:tcW w:w="1644" w:type="dxa"/>
            <w:noWrap/>
            <w:hideMark/>
          </w:tcPr>
          <w:p w14:paraId="3C03992F" w14:textId="77777777" w:rsidR="00017F83" w:rsidRPr="00843002" w:rsidRDefault="00017F83"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441</w:t>
            </w:r>
          </w:p>
        </w:tc>
        <w:tc>
          <w:tcPr>
            <w:tcW w:w="1644" w:type="dxa"/>
            <w:noWrap/>
            <w:hideMark/>
          </w:tcPr>
          <w:p w14:paraId="71186501" w14:textId="77777777" w:rsidR="00017F83" w:rsidRPr="00843002" w:rsidRDefault="00017F83"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364</w:t>
            </w:r>
          </w:p>
        </w:tc>
        <w:tc>
          <w:tcPr>
            <w:tcW w:w="1644" w:type="dxa"/>
            <w:noWrap/>
            <w:hideMark/>
          </w:tcPr>
          <w:p w14:paraId="4FE7DBC3" w14:textId="77777777" w:rsidR="00017F83" w:rsidRPr="00843002" w:rsidRDefault="00017F83"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452</w:t>
            </w:r>
          </w:p>
        </w:tc>
        <w:tc>
          <w:tcPr>
            <w:tcW w:w="1645" w:type="dxa"/>
            <w:noWrap/>
            <w:hideMark/>
          </w:tcPr>
          <w:p w14:paraId="0CE6A02F" w14:textId="77777777" w:rsidR="00017F83" w:rsidRPr="00843002" w:rsidRDefault="00017F83"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378</w:t>
            </w:r>
          </w:p>
        </w:tc>
      </w:tr>
      <w:tr w:rsidR="00017F83" w:rsidRPr="00843002" w14:paraId="07099F1B" w14:textId="77777777" w:rsidTr="00017F83">
        <w:trPr>
          <w:trHeight w:val="249"/>
        </w:trPr>
        <w:tc>
          <w:tcPr>
            <w:cnfStyle w:val="001000000000" w:firstRow="0" w:lastRow="0" w:firstColumn="1" w:lastColumn="0" w:oddVBand="0" w:evenVBand="0" w:oddHBand="0" w:evenHBand="0" w:firstRowFirstColumn="0" w:firstRowLastColumn="0" w:lastRowFirstColumn="0" w:lastRowLastColumn="0"/>
            <w:tcW w:w="1980" w:type="dxa"/>
            <w:hideMark/>
          </w:tcPr>
          <w:p w14:paraId="2598AEAE" w14:textId="2EAB3ABB" w:rsidR="00017F83" w:rsidRPr="00843002" w:rsidRDefault="00017F83" w:rsidP="00A11D3D">
            <w:pPr>
              <w:spacing w:before="0" w:after="0"/>
              <w:ind w:left="0"/>
              <w:rPr>
                <w:rFonts w:ascii="Nyala" w:hAnsi="Nyala" w:cstheme="minorHAnsi"/>
                <w:kern w:val="2"/>
                <w:sz w:val="22"/>
                <w14:ligatures w14:val="standardContextual"/>
              </w:rPr>
            </w:pPr>
            <w:r w:rsidRPr="00843002">
              <w:rPr>
                <w:rFonts w:ascii="Nyala" w:hAnsi="Nyala" w:cstheme="minorHAnsi"/>
                <w:kern w:val="2"/>
                <w:sz w:val="22"/>
                <w14:ligatures w14:val="standardContextual"/>
              </w:rPr>
              <w:t>Razem</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LGD</w:t>
            </w:r>
          </w:p>
        </w:tc>
        <w:tc>
          <w:tcPr>
            <w:tcW w:w="1644" w:type="dxa"/>
            <w:noWrap/>
            <w:hideMark/>
          </w:tcPr>
          <w:p w14:paraId="6D720FF1" w14:textId="77777777" w:rsidR="00017F83" w:rsidRPr="00843002" w:rsidRDefault="00017F83"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720</w:t>
            </w:r>
          </w:p>
        </w:tc>
        <w:tc>
          <w:tcPr>
            <w:tcW w:w="1644" w:type="dxa"/>
            <w:noWrap/>
            <w:hideMark/>
          </w:tcPr>
          <w:p w14:paraId="4BDA7C5F" w14:textId="77777777" w:rsidR="00017F83" w:rsidRPr="00843002" w:rsidRDefault="00017F83"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640</w:t>
            </w:r>
          </w:p>
        </w:tc>
        <w:tc>
          <w:tcPr>
            <w:tcW w:w="1644" w:type="dxa"/>
            <w:noWrap/>
            <w:hideMark/>
          </w:tcPr>
          <w:p w14:paraId="17E2310A" w14:textId="77777777" w:rsidR="00017F83" w:rsidRPr="00843002" w:rsidRDefault="00017F83"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523</w:t>
            </w:r>
          </w:p>
        </w:tc>
        <w:tc>
          <w:tcPr>
            <w:tcW w:w="1644" w:type="dxa"/>
            <w:noWrap/>
            <w:hideMark/>
          </w:tcPr>
          <w:p w14:paraId="5B800F05" w14:textId="77777777" w:rsidR="00017F83" w:rsidRPr="00843002" w:rsidRDefault="00017F83"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728</w:t>
            </w:r>
          </w:p>
        </w:tc>
        <w:tc>
          <w:tcPr>
            <w:tcW w:w="1645" w:type="dxa"/>
            <w:noWrap/>
            <w:hideMark/>
          </w:tcPr>
          <w:p w14:paraId="5ACD0A1B" w14:textId="77777777" w:rsidR="00017F83" w:rsidRPr="00843002" w:rsidRDefault="00017F83"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843002">
              <w:rPr>
                <w:rFonts w:ascii="Nyala" w:hAnsi="Nyala" w:cstheme="minorHAnsi"/>
                <w:kern w:val="2"/>
                <w:sz w:val="22"/>
                <w14:ligatures w14:val="standardContextual"/>
              </w:rPr>
              <w:t>617</w:t>
            </w:r>
          </w:p>
        </w:tc>
      </w:tr>
    </w:tbl>
    <w:p w14:paraId="17297480" w14:textId="053A2C5B" w:rsidR="00017F83" w:rsidRPr="00843002" w:rsidRDefault="00017F83" w:rsidP="00A11D3D">
      <w:pPr>
        <w:spacing w:before="0" w:after="0"/>
        <w:ind w:left="0"/>
        <w:rPr>
          <w:rFonts w:ascii="Nyala" w:hAnsi="Nyala" w:cstheme="minorHAnsi"/>
          <w:kern w:val="2"/>
          <w:sz w:val="22"/>
          <w14:ligatures w14:val="standardContextual"/>
        </w:rPr>
      </w:pPr>
      <w:r w:rsidRPr="00843002">
        <w:rPr>
          <w:rFonts w:ascii="Nyala" w:hAnsi="Nyala" w:cstheme="minorHAnsi"/>
          <w:kern w:val="2"/>
          <w:sz w:val="22"/>
          <w14:ligatures w14:val="standardContextual"/>
        </w:rPr>
        <w:t>Źródło: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GUS,</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Bank</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Danych</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Lokalnych</w:t>
      </w:r>
    </w:p>
    <w:p w14:paraId="7669D311" w14:textId="77777777" w:rsidR="00763848" w:rsidRDefault="00763848" w:rsidP="00A11D3D">
      <w:pPr>
        <w:spacing w:before="0" w:after="0"/>
        <w:ind w:left="0" w:firstLine="360"/>
        <w:jc w:val="both"/>
        <w:rPr>
          <w:rFonts w:ascii="Nyala" w:hAnsi="Nyala" w:cstheme="minorHAnsi"/>
          <w:kern w:val="2"/>
          <w:sz w:val="22"/>
          <w14:ligatures w14:val="standardContextual"/>
        </w:rPr>
      </w:pPr>
    </w:p>
    <w:p w14:paraId="58DC4A28" w14:textId="4B877B80" w:rsidR="008D4961" w:rsidRDefault="008D4961" w:rsidP="00A11D3D">
      <w:pPr>
        <w:spacing w:before="0" w:after="0"/>
        <w:ind w:left="0" w:firstLine="360"/>
        <w:jc w:val="both"/>
        <w:rPr>
          <w:rFonts w:ascii="Nyala" w:hAnsi="Nyala" w:cstheme="minorHAnsi"/>
          <w:kern w:val="2"/>
          <w:sz w:val="22"/>
          <w14:ligatures w14:val="standardContextual"/>
        </w:rPr>
      </w:pPr>
      <w:r w:rsidRPr="00843002">
        <w:rPr>
          <w:rFonts w:ascii="Nyala" w:hAnsi="Nyala" w:cstheme="minorHAnsi"/>
          <w:kern w:val="2"/>
          <w:sz w:val="22"/>
          <w14:ligatures w14:val="standardContextual"/>
        </w:rPr>
        <w:t>Pozytywną</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tendencję</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na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rynku</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pracy</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odzwierciedlają</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również</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dwa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inne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wskaźniki</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badające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rynek</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pracy</w:t>
      </w:r>
      <w:r w:rsidR="00700775" w:rsidRPr="00843002">
        <w:rPr>
          <w:rFonts w:ascii="Nyala" w:hAnsi="Nyala" w:cstheme="minorHAnsi"/>
          <w:kern w:val="2"/>
          <w:sz w:val="22"/>
          <w14:ligatures w14:val="standardContextual"/>
        </w:rPr>
        <w:t>,</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tj.</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„udział</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bezrobotnych</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zarejestrowanych</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liczbie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ludności</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wieku</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produkcyjnym</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-%”oraz</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„pracujący</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na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1000</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ludności</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wieku</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lastRenderedPageBreak/>
        <w:t>produkcyjnym-</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osoba”.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przypadku</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ostatniego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wskaźnika,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poza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gminą</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Podkowa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Leśna,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liczba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osób</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pracujących</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na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1000</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ludności</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wieku</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produkcyjnym</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wzrosła,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średnio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na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obszarze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LGD</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w:t>
      </w:r>
      <w:r w:rsidR="00F465A1" w:rsidRPr="00843002">
        <w:rPr>
          <w:rFonts w:ascii="Nyala" w:hAnsi="Nyala" w:cstheme="minorHAnsi"/>
          <w:kern w:val="2"/>
          <w:sz w:val="22"/>
          <w14:ligatures w14:val="standardContextual"/>
        </w:rPr>
        <w:t xml:space="preserve"> </w:t>
      </w:r>
      <w:r w:rsidR="00AE00AF" w:rsidRPr="00843002">
        <w:rPr>
          <w:rFonts w:ascii="Nyala" w:hAnsi="Nyala" w:cstheme="minorHAnsi"/>
          <w:kern w:val="2"/>
          <w:sz w:val="22"/>
          <w14:ligatures w14:val="standardContextual"/>
        </w:rPr>
        <w:t>4,68</w:t>
      </w:r>
      <w:r w:rsidRPr="00843002">
        <w:rPr>
          <w:rFonts w:ascii="Nyala" w:hAnsi="Nyala" w:cstheme="minorHAnsi"/>
          <w:kern w:val="2"/>
          <w:sz w:val="22"/>
          <w14:ligatures w14:val="standardContextual"/>
        </w:rPr>
        <w:t>%.</w:t>
      </w:r>
    </w:p>
    <w:p w14:paraId="608150FC" w14:textId="77777777" w:rsidR="00763848" w:rsidRPr="00843002" w:rsidRDefault="00763848" w:rsidP="00A11D3D">
      <w:pPr>
        <w:spacing w:before="0" w:after="0"/>
        <w:ind w:left="0"/>
        <w:jc w:val="both"/>
        <w:rPr>
          <w:rFonts w:ascii="Nyala" w:hAnsi="Nyala" w:cstheme="minorHAnsi"/>
          <w:kern w:val="2"/>
          <w:sz w:val="22"/>
          <w14:ligatures w14:val="standardContextual"/>
        </w:rPr>
      </w:pPr>
    </w:p>
    <w:p w14:paraId="50E8AAD4" w14:textId="6A770232" w:rsidR="002B4096" w:rsidRPr="002B4096" w:rsidRDefault="002B4096" w:rsidP="00485B97">
      <w:pPr>
        <w:pStyle w:val="Legenda"/>
      </w:pPr>
      <w:r w:rsidRPr="002B4096">
        <w:t xml:space="preserve">Tabela </w:t>
      </w:r>
      <w:r>
        <w:fldChar w:fldCharType="begin"/>
      </w:r>
      <w:r>
        <w:instrText>SEQ Tabela \* ARABIC</w:instrText>
      </w:r>
      <w:r>
        <w:fldChar w:fldCharType="separate"/>
      </w:r>
      <w:r w:rsidR="0023566D">
        <w:rPr>
          <w:noProof/>
        </w:rPr>
        <w:t>20</w:t>
      </w:r>
      <w:r>
        <w:fldChar w:fldCharType="end"/>
      </w:r>
      <w:r w:rsidRPr="002B4096">
        <w:t xml:space="preserve"> Udział bezrobotnych zarejestrowanych w liczbie ludności w wieku produkcyjnym -%</w:t>
      </w:r>
    </w:p>
    <w:tbl>
      <w:tblPr>
        <w:tblStyle w:val="Tabelasiatki4akcent3"/>
        <w:tblW w:w="10201" w:type="dxa"/>
        <w:tblLayout w:type="fixed"/>
        <w:tblLook w:val="04A0" w:firstRow="1" w:lastRow="0" w:firstColumn="1" w:lastColumn="0" w:noHBand="0" w:noVBand="1"/>
      </w:tblPr>
      <w:tblGrid>
        <w:gridCol w:w="1980"/>
        <w:gridCol w:w="1644"/>
        <w:gridCol w:w="1644"/>
        <w:gridCol w:w="1644"/>
        <w:gridCol w:w="1644"/>
        <w:gridCol w:w="1645"/>
      </w:tblGrid>
      <w:tr w:rsidR="00700775" w:rsidRPr="00843002" w14:paraId="57DB3046" w14:textId="77777777" w:rsidTr="0008234B">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EC0039C" w14:textId="400D9294" w:rsidR="00700775" w:rsidRPr="0008234B" w:rsidRDefault="00F465A1" w:rsidP="00A11D3D">
            <w:pPr>
              <w:spacing w:before="0" w:after="0"/>
              <w:ind w:left="0"/>
              <w:jc w:val="both"/>
              <w:rPr>
                <w:rFonts w:ascii="Nyala" w:hAnsi="Nyala" w:cstheme="minorHAnsi"/>
                <w:b w:val="0"/>
                <w:bCs w:val="0"/>
                <w:sz w:val="22"/>
              </w:rPr>
            </w:pPr>
            <w:r w:rsidRPr="0008234B">
              <w:rPr>
                <w:rFonts w:ascii="Nyala" w:hAnsi="Nyala" w:cstheme="minorHAnsi"/>
                <w:b w:val="0"/>
                <w:bCs w:val="0"/>
                <w:sz w:val="22"/>
              </w:rPr>
              <w:t xml:space="preserve"> </w:t>
            </w:r>
          </w:p>
        </w:tc>
        <w:tc>
          <w:tcPr>
            <w:tcW w:w="1644" w:type="dxa"/>
            <w:noWrap/>
            <w:hideMark/>
          </w:tcPr>
          <w:p w14:paraId="5757606C" w14:textId="77777777" w:rsidR="00700775" w:rsidRPr="0008234B" w:rsidRDefault="00700775" w:rsidP="00A11D3D">
            <w:pPr>
              <w:spacing w:before="0" w:after="0"/>
              <w:ind w:left="0"/>
              <w:jc w:val="both"/>
              <w:cnfStyle w:val="100000000000" w:firstRow="1" w:lastRow="0" w:firstColumn="0" w:lastColumn="0" w:oddVBand="0" w:evenVBand="0" w:oddHBand="0" w:evenHBand="0" w:firstRowFirstColumn="0" w:firstRowLastColumn="0" w:lastRowFirstColumn="0" w:lastRowLastColumn="0"/>
              <w:rPr>
                <w:rFonts w:ascii="Nyala" w:hAnsi="Nyala" w:cstheme="minorHAnsi"/>
                <w:b w:val="0"/>
                <w:bCs w:val="0"/>
                <w:sz w:val="22"/>
              </w:rPr>
            </w:pPr>
            <w:r w:rsidRPr="0008234B">
              <w:rPr>
                <w:rFonts w:ascii="Nyala" w:hAnsi="Nyala" w:cstheme="minorHAnsi"/>
                <w:b w:val="0"/>
                <w:bCs w:val="0"/>
                <w:sz w:val="22"/>
              </w:rPr>
              <w:t>2017</w:t>
            </w:r>
          </w:p>
        </w:tc>
        <w:tc>
          <w:tcPr>
            <w:tcW w:w="1644" w:type="dxa"/>
            <w:noWrap/>
            <w:hideMark/>
          </w:tcPr>
          <w:p w14:paraId="4E1AE6AD" w14:textId="77777777" w:rsidR="00700775" w:rsidRPr="0008234B" w:rsidRDefault="00700775" w:rsidP="00A11D3D">
            <w:pPr>
              <w:spacing w:before="0" w:after="0"/>
              <w:ind w:left="0"/>
              <w:jc w:val="both"/>
              <w:cnfStyle w:val="100000000000" w:firstRow="1" w:lastRow="0" w:firstColumn="0" w:lastColumn="0" w:oddVBand="0" w:evenVBand="0" w:oddHBand="0" w:evenHBand="0" w:firstRowFirstColumn="0" w:firstRowLastColumn="0" w:lastRowFirstColumn="0" w:lastRowLastColumn="0"/>
              <w:rPr>
                <w:rFonts w:ascii="Nyala" w:hAnsi="Nyala" w:cstheme="minorHAnsi"/>
                <w:b w:val="0"/>
                <w:bCs w:val="0"/>
                <w:sz w:val="22"/>
              </w:rPr>
            </w:pPr>
            <w:r w:rsidRPr="0008234B">
              <w:rPr>
                <w:rFonts w:ascii="Nyala" w:hAnsi="Nyala" w:cstheme="minorHAnsi"/>
                <w:b w:val="0"/>
                <w:bCs w:val="0"/>
                <w:sz w:val="22"/>
              </w:rPr>
              <w:t>2018</w:t>
            </w:r>
          </w:p>
        </w:tc>
        <w:tc>
          <w:tcPr>
            <w:tcW w:w="1644" w:type="dxa"/>
            <w:noWrap/>
            <w:hideMark/>
          </w:tcPr>
          <w:p w14:paraId="791053B6" w14:textId="77777777" w:rsidR="00700775" w:rsidRPr="0008234B" w:rsidRDefault="00700775" w:rsidP="00A11D3D">
            <w:pPr>
              <w:spacing w:before="0" w:after="0"/>
              <w:ind w:left="0"/>
              <w:jc w:val="both"/>
              <w:cnfStyle w:val="100000000000" w:firstRow="1" w:lastRow="0" w:firstColumn="0" w:lastColumn="0" w:oddVBand="0" w:evenVBand="0" w:oddHBand="0" w:evenHBand="0" w:firstRowFirstColumn="0" w:firstRowLastColumn="0" w:lastRowFirstColumn="0" w:lastRowLastColumn="0"/>
              <w:rPr>
                <w:rFonts w:ascii="Nyala" w:hAnsi="Nyala" w:cstheme="minorHAnsi"/>
                <w:b w:val="0"/>
                <w:bCs w:val="0"/>
                <w:sz w:val="22"/>
              </w:rPr>
            </w:pPr>
            <w:r w:rsidRPr="0008234B">
              <w:rPr>
                <w:rFonts w:ascii="Nyala" w:hAnsi="Nyala" w:cstheme="minorHAnsi"/>
                <w:b w:val="0"/>
                <w:bCs w:val="0"/>
                <w:sz w:val="22"/>
              </w:rPr>
              <w:t>2019</w:t>
            </w:r>
          </w:p>
        </w:tc>
        <w:tc>
          <w:tcPr>
            <w:tcW w:w="1644" w:type="dxa"/>
            <w:noWrap/>
            <w:hideMark/>
          </w:tcPr>
          <w:p w14:paraId="0268574B" w14:textId="77777777" w:rsidR="00700775" w:rsidRPr="0008234B" w:rsidRDefault="00700775" w:rsidP="00A11D3D">
            <w:pPr>
              <w:spacing w:before="0" w:after="0"/>
              <w:ind w:left="0"/>
              <w:jc w:val="both"/>
              <w:cnfStyle w:val="100000000000" w:firstRow="1" w:lastRow="0" w:firstColumn="0" w:lastColumn="0" w:oddVBand="0" w:evenVBand="0" w:oddHBand="0" w:evenHBand="0" w:firstRowFirstColumn="0" w:firstRowLastColumn="0" w:lastRowFirstColumn="0" w:lastRowLastColumn="0"/>
              <w:rPr>
                <w:rFonts w:ascii="Nyala" w:hAnsi="Nyala" w:cstheme="minorHAnsi"/>
                <w:b w:val="0"/>
                <w:bCs w:val="0"/>
                <w:sz w:val="22"/>
              </w:rPr>
            </w:pPr>
            <w:r w:rsidRPr="0008234B">
              <w:rPr>
                <w:rFonts w:ascii="Nyala" w:hAnsi="Nyala" w:cstheme="minorHAnsi"/>
                <w:b w:val="0"/>
                <w:bCs w:val="0"/>
                <w:sz w:val="22"/>
              </w:rPr>
              <w:t>2020</w:t>
            </w:r>
          </w:p>
        </w:tc>
        <w:tc>
          <w:tcPr>
            <w:tcW w:w="1645" w:type="dxa"/>
            <w:noWrap/>
            <w:hideMark/>
          </w:tcPr>
          <w:p w14:paraId="77E99A8E" w14:textId="77777777" w:rsidR="00700775" w:rsidRPr="0008234B" w:rsidRDefault="00700775" w:rsidP="00A11D3D">
            <w:pPr>
              <w:spacing w:before="0" w:after="0"/>
              <w:ind w:left="0"/>
              <w:jc w:val="both"/>
              <w:cnfStyle w:val="100000000000" w:firstRow="1" w:lastRow="0" w:firstColumn="0" w:lastColumn="0" w:oddVBand="0" w:evenVBand="0" w:oddHBand="0" w:evenHBand="0" w:firstRowFirstColumn="0" w:firstRowLastColumn="0" w:lastRowFirstColumn="0" w:lastRowLastColumn="0"/>
              <w:rPr>
                <w:rFonts w:ascii="Nyala" w:hAnsi="Nyala" w:cstheme="minorHAnsi"/>
                <w:b w:val="0"/>
                <w:bCs w:val="0"/>
                <w:sz w:val="22"/>
              </w:rPr>
            </w:pPr>
            <w:r w:rsidRPr="0008234B">
              <w:rPr>
                <w:rFonts w:ascii="Nyala" w:hAnsi="Nyala" w:cstheme="minorHAnsi"/>
                <w:b w:val="0"/>
                <w:bCs w:val="0"/>
                <w:sz w:val="22"/>
              </w:rPr>
              <w:t>2021</w:t>
            </w:r>
          </w:p>
        </w:tc>
      </w:tr>
      <w:tr w:rsidR="00700775" w:rsidRPr="00843002" w14:paraId="4CF1A750" w14:textId="77777777" w:rsidTr="0008234B">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ED7D38F" w14:textId="67AC953A" w:rsidR="00700775" w:rsidRPr="0008234B" w:rsidRDefault="00700775" w:rsidP="00A11D3D">
            <w:pPr>
              <w:spacing w:before="0" w:after="0"/>
              <w:ind w:left="0"/>
              <w:jc w:val="both"/>
              <w:rPr>
                <w:rFonts w:ascii="Nyala" w:hAnsi="Nyala" w:cstheme="minorHAnsi"/>
                <w:b w:val="0"/>
                <w:bCs w:val="0"/>
                <w:sz w:val="22"/>
              </w:rPr>
            </w:pPr>
            <w:r w:rsidRPr="0008234B">
              <w:rPr>
                <w:rFonts w:ascii="Nyala" w:hAnsi="Nyala" w:cstheme="minorHAnsi"/>
                <w:b w:val="0"/>
                <w:bCs w:val="0"/>
                <w:sz w:val="22"/>
              </w:rPr>
              <w:t>Milanówek</w:t>
            </w:r>
            <w:r w:rsidR="00F465A1" w:rsidRPr="0008234B">
              <w:rPr>
                <w:rFonts w:ascii="Nyala" w:hAnsi="Nyala" w:cstheme="minorHAnsi"/>
                <w:b w:val="0"/>
                <w:bCs w:val="0"/>
                <w:sz w:val="22"/>
              </w:rPr>
              <w:t xml:space="preserve"> </w:t>
            </w:r>
          </w:p>
        </w:tc>
        <w:tc>
          <w:tcPr>
            <w:tcW w:w="1644" w:type="dxa"/>
            <w:noWrap/>
            <w:hideMark/>
          </w:tcPr>
          <w:p w14:paraId="08DBDE88" w14:textId="77777777" w:rsidR="00700775" w:rsidRPr="0008234B" w:rsidRDefault="00700775"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hAnsi="Nyala" w:cstheme="minorHAnsi"/>
                <w:sz w:val="22"/>
              </w:rPr>
            </w:pPr>
            <w:r w:rsidRPr="0008234B">
              <w:rPr>
                <w:rFonts w:ascii="Nyala" w:hAnsi="Nyala" w:cstheme="minorHAnsi"/>
                <w:sz w:val="22"/>
              </w:rPr>
              <w:t>1,9</w:t>
            </w:r>
          </w:p>
        </w:tc>
        <w:tc>
          <w:tcPr>
            <w:tcW w:w="1644" w:type="dxa"/>
            <w:noWrap/>
            <w:hideMark/>
          </w:tcPr>
          <w:p w14:paraId="75F4C91E" w14:textId="77777777" w:rsidR="00700775" w:rsidRPr="0008234B" w:rsidRDefault="00700775"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hAnsi="Nyala" w:cstheme="minorHAnsi"/>
                <w:sz w:val="22"/>
              </w:rPr>
            </w:pPr>
            <w:r w:rsidRPr="0008234B">
              <w:rPr>
                <w:rFonts w:ascii="Nyala" w:hAnsi="Nyala" w:cstheme="minorHAnsi"/>
                <w:sz w:val="22"/>
              </w:rPr>
              <w:t>1,8</w:t>
            </w:r>
          </w:p>
        </w:tc>
        <w:tc>
          <w:tcPr>
            <w:tcW w:w="1644" w:type="dxa"/>
            <w:noWrap/>
            <w:hideMark/>
          </w:tcPr>
          <w:p w14:paraId="4AD46933" w14:textId="77777777" w:rsidR="00700775" w:rsidRPr="0008234B" w:rsidRDefault="00700775"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hAnsi="Nyala" w:cstheme="minorHAnsi"/>
                <w:sz w:val="22"/>
              </w:rPr>
            </w:pPr>
            <w:r w:rsidRPr="0008234B">
              <w:rPr>
                <w:rFonts w:ascii="Nyala" w:hAnsi="Nyala" w:cstheme="minorHAnsi"/>
                <w:sz w:val="22"/>
              </w:rPr>
              <w:t>1,5</w:t>
            </w:r>
          </w:p>
        </w:tc>
        <w:tc>
          <w:tcPr>
            <w:tcW w:w="1644" w:type="dxa"/>
            <w:noWrap/>
            <w:hideMark/>
          </w:tcPr>
          <w:p w14:paraId="51D4B98B" w14:textId="77777777" w:rsidR="00700775" w:rsidRPr="0008234B" w:rsidRDefault="00700775"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hAnsi="Nyala" w:cstheme="minorHAnsi"/>
                <w:sz w:val="22"/>
              </w:rPr>
            </w:pPr>
            <w:r w:rsidRPr="0008234B">
              <w:rPr>
                <w:rFonts w:ascii="Nyala" w:hAnsi="Nyala" w:cstheme="minorHAnsi"/>
                <w:sz w:val="22"/>
              </w:rPr>
              <w:t>2,6</w:t>
            </w:r>
          </w:p>
        </w:tc>
        <w:tc>
          <w:tcPr>
            <w:tcW w:w="1645" w:type="dxa"/>
            <w:noWrap/>
            <w:hideMark/>
          </w:tcPr>
          <w:p w14:paraId="68DEF88A" w14:textId="77777777" w:rsidR="00700775" w:rsidRPr="0008234B" w:rsidRDefault="00700775"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hAnsi="Nyala" w:cstheme="minorHAnsi"/>
                <w:sz w:val="22"/>
              </w:rPr>
            </w:pPr>
            <w:r w:rsidRPr="0008234B">
              <w:rPr>
                <w:rFonts w:ascii="Nyala" w:hAnsi="Nyala" w:cstheme="minorHAnsi"/>
                <w:sz w:val="22"/>
              </w:rPr>
              <w:t>2,2</w:t>
            </w:r>
          </w:p>
        </w:tc>
      </w:tr>
      <w:tr w:rsidR="00700775" w:rsidRPr="00843002" w14:paraId="5A412DAA" w14:textId="77777777" w:rsidTr="0008234B">
        <w:trPr>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DAC9874" w14:textId="2505C182" w:rsidR="00700775" w:rsidRPr="0008234B" w:rsidRDefault="00700775" w:rsidP="00A11D3D">
            <w:pPr>
              <w:spacing w:before="0" w:after="0"/>
              <w:ind w:left="0"/>
              <w:jc w:val="both"/>
              <w:rPr>
                <w:rFonts w:ascii="Nyala" w:hAnsi="Nyala" w:cstheme="minorHAnsi"/>
                <w:b w:val="0"/>
                <w:bCs w:val="0"/>
                <w:sz w:val="22"/>
              </w:rPr>
            </w:pPr>
            <w:r w:rsidRPr="0008234B">
              <w:rPr>
                <w:rFonts w:ascii="Nyala" w:hAnsi="Nyala" w:cstheme="minorHAnsi"/>
                <w:b w:val="0"/>
                <w:bCs w:val="0"/>
                <w:sz w:val="22"/>
              </w:rPr>
              <w:t>Podkowa</w:t>
            </w:r>
            <w:r w:rsidR="00F465A1" w:rsidRPr="0008234B">
              <w:rPr>
                <w:rFonts w:ascii="Nyala" w:hAnsi="Nyala" w:cstheme="minorHAnsi"/>
                <w:b w:val="0"/>
                <w:bCs w:val="0"/>
                <w:sz w:val="22"/>
              </w:rPr>
              <w:t xml:space="preserve"> </w:t>
            </w:r>
            <w:r w:rsidRPr="0008234B">
              <w:rPr>
                <w:rFonts w:ascii="Nyala" w:hAnsi="Nyala" w:cstheme="minorHAnsi"/>
                <w:b w:val="0"/>
                <w:bCs w:val="0"/>
                <w:sz w:val="22"/>
              </w:rPr>
              <w:t>Leśna</w:t>
            </w:r>
          </w:p>
        </w:tc>
        <w:tc>
          <w:tcPr>
            <w:tcW w:w="1644" w:type="dxa"/>
            <w:noWrap/>
            <w:hideMark/>
          </w:tcPr>
          <w:p w14:paraId="116185AA" w14:textId="77777777" w:rsidR="00700775" w:rsidRPr="0008234B" w:rsidRDefault="00700775"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hAnsi="Nyala" w:cstheme="minorHAnsi"/>
                <w:sz w:val="22"/>
              </w:rPr>
            </w:pPr>
            <w:r w:rsidRPr="0008234B">
              <w:rPr>
                <w:rFonts w:ascii="Nyala" w:hAnsi="Nyala" w:cstheme="minorHAnsi"/>
                <w:sz w:val="22"/>
              </w:rPr>
              <w:t>1,7</w:t>
            </w:r>
          </w:p>
        </w:tc>
        <w:tc>
          <w:tcPr>
            <w:tcW w:w="1644" w:type="dxa"/>
            <w:noWrap/>
            <w:hideMark/>
          </w:tcPr>
          <w:p w14:paraId="65519768" w14:textId="77777777" w:rsidR="00700775" w:rsidRPr="0008234B" w:rsidRDefault="00700775"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hAnsi="Nyala" w:cstheme="minorHAnsi"/>
                <w:sz w:val="22"/>
              </w:rPr>
            </w:pPr>
            <w:r w:rsidRPr="0008234B">
              <w:rPr>
                <w:rFonts w:ascii="Nyala" w:hAnsi="Nyala" w:cstheme="minorHAnsi"/>
                <w:sz w:val="22"/>
              </w:rPr>
              <w:t>1,4</w:t>
            </w:r>
          </w:p>
        </w:tc>
        <w:tc>
          <w:tcPr>
            <w:tcW w:w="1644" w:type="dxa"/>
            <w:noWrap/>
            <w:hideMark/>
          </w:tcPr>
          <w:p w14:paraId="062A6A05" w14:textId="77777777" w:rsidR="00700775" w:rsidRPr="0008234B" w:rsidRDefault="00700775"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hAnsi="Nyala" w:cstheme="minorHAnsi"/>
                <w:sz w:val="22"/>
              </w:rPr>
            </w:pPr>
            <w:r w:rsidRPr="0008234B">
              <w:rPr>
                <w:rFonts w:ascii="Nyala" w:hAnsi="Nyala" w:cstheme="minorHAnsi"/>
                <w:sz w:val="22"/>
              </w:rPr>
              <w:t>1,0</w:t>
            </w:r>
          </w:p>
        </w:tc>
        <w:tc>
          <w:tcPr>
            <w:tcW w:w="1644" w:type="dxa"/>
            <w:noWrap/>
            <w:hideMark/>
          </w:tcPr>
          <w:p w14:paraId="2431F13F" w14:textId="77777777" w:rsidR="00700775" w:rsidRPr="0008234B" w:rsidRDefault="00700775"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hAnsi="Nyala" w:cstheme="minorHAnsi"/>
                <w:sz w:val="22"/>
              </w:rPr>
            </w:pPr>
            <w:r w:rsidRPr="0008234B">
              <w:rPr>
                <w:rFonts w:ascii="Nyala" w:hAnsi="Nyala" w:cstheme="minorHAnsi"/>
                <w:sz w:val="22"/>
              </w:rPr>
              <w:t>1,7</w:t>
            </w:r>
          </w:p>
        </w:tc>
        <w:tc>
          <w:tcPr>
            <w:tcW w:w="1645" w:type="dxa"/>
            <w:noWrap/>
            <w:hideMark/>
          </w:tcPr>
          <w:p w14:paraId="2B00D6E7" w14:textId="77777777" w:rsidR="00700775" w:rsidRPr="0008234B" w:rsidRDefault="00700775"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hAnsi="Nyala" w:cstheme="minorHAnsi"/>
                <w:sz w:val="22"/>
              </w:rPr>
            </w:pPr>
            <w:r w:rsidRPr="0008234B">
              <w:rPr>
                <w:rFonts w:ascii="Nyala" w:hAnsi="Nyala" w:cstheme="minorHAnsi"/>
                <w:sz w:val="22"/>
              </w:rPr>
              <w:t>1,7</w:t>
            </w:r>
          </w:p>
        </w:tc>
      </w:tr>
      <w:tr w:rsidR="00700775" w:rsidRPr="00843002" w14:paraId="294380A0" w14:textId="77777777" w:rsidTr="0008234B">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181B31E" w14:textId="1242A9CA" w:rsidR="00700775" w:rsidRPr="0008234B" w:rsidRDefault="00700775" w:rsidP="00A11D3D">
            <w:pPr>
              <w:spacing w:before="0" w:after="0"/>
              <w:ind w:left="0"/>
              <w:jc w:val="both"/>
              <w:rPr>
                <w:rFonts w:ascii="Nyala" w:hAnsi="Nyala" w:cstheme="minorHAnsi"/>
                <w:b w:val="0"/>
                <w:bCs w:val="0"/>
                <w:sz w:val="22"/>
              </w:rPr>
            </w:pPr>
            <w:r w:rsidRPr="0008234B">
              <w:rPr>
                <w:rFonts w:ascii="Nyala" w:hAnsi="Nyala" w:cstheme="minorHAnsi"/>
                <w:b w:val="0"/>
                <w:bCs w:val="0"/>
                <w:sz w:val="22"/>
              </w:rPr>
              <w:t>Brwinów</w:t>
            </w:r>
            <w:r w:rsidR="00F465A1" w:rsidRPr="0008234B">
              <w:rPr>
                <w:rFonts w:ascii="Nyala" w:hAnsi="Nyala" w:cstheme="minorHAnsi"/>
                <w:b w:val="0"/>
                <w:bCs w:val="0"/>
                <w:sz w:val="22"/>
              </w:rPr>
              <w:t xml:space="preserve"> </w:t>
            </w:r>
          </w:p>
        </w:tc>
        <w:tc>
          <w:tcPr>
            <w:tcW w:w="1644" w:type="dxa"/>
            <w:noWrap/>
            <w:hideMark/>
          </w:tcPr>
          <w:p w14:paraId="37C15001" w14:textId="77777777" w:rsidR="00700775" w:rsidRPr="0008234B" w:rsidRDefault="00700775"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hAnsi="Nyala" w:cstheme="minorHAnsi"/>
                <w:sz w:val="22"/>
              </w:rPr>
            </w:pPr>
            <w:r w:rsidRPr="0008234B">
              <w:rPr>
                <w:rFonts w:ascii="Nyala" w:hAnsi="Nyala" w:cstheme="minorHAnsi"/>
                <w:sz w:val="22"/>
              </w:rPr>
              <w:t>3,2</w:t>
            </w:r>
          </w:p>
        </w:tc>
        <w:tc>
          <w:tcPr>
            <w:tcW w:w="1644" w:type="dxa"/>
            <w:noWrap/>
            <w:hideMark/>
          </w:tcPr>
          <w:p w14:paraId="0E27027E" w14:textId="77777777" w:rsidR="00700775" w:rsidRPr="0008234B" w:rsidRDefault="00700775"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hAnsi="Nyala" w:cstheme="minorHAnsi"/>
                <w:sz w:val="22"/>
              </w:rPr>
            </w:pPr>
            <w:r w:rsidRPr="0008234B">
              <w:rPr>
                <w:rFonts w:ascii="Nyala" w:hAnsi="Nyala" w:cstheme="minorHAnsi"/>
                <w:sz w:val="22"/>
              </w:rPr>
              <w:t>2,8</w:t>
            </w:r>
          </w:p>
        </w:tc>
        <w:tc>
          <w:tcPr>
            <w:tcW w:w="1644" w:type="dxa"/>
            <w:noWrap/>
            <w:hideMark/>
          </w:tcPr>
          <w:p w14:paraId="0997643C" w14:textId="77777777" w:rsidR="00700775" w:rsidRPr="0008234B" w:rsidRDefault="00700775"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hAnsi="Nyala" w:cstheme="minorHAnsi"/>
                <w:sz w:val="22"/>
              </w:rPr>
            </w:pPr>
            <w:r w:rsidRPr="0008234B">
              <w:rPr>
                <w:rFonts w:ascii="Nyala" w:hAnsi="Nyala" w:cstheme="minorHAnsi"/>
                <w:sz w:val="22"/>
              </w:rPr>
              <w:t>2,3</w:t>
            </w:r>
          </w:p>
        </w:tc>
        <w:tc>
          <w:tcPr>
            <w:tcW w:w="1644" w:type="dxa"/>
            <w:noWrap/>
            <w:hideMark/>
          </w:tcPr>
          <w:p w14:paraId="0FECF7B7" w14:textId="77777777" w:rsidR="00700775" w:rsidRPr="0008234B" w:rsidRDefault="00700775"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hAnsi="Nyala" w:cstheme="minorHAnsi"/>
                <w:sz w:val="22"/>
              </w:rPr>
            </w:pPr>
            <w:r w:rsidRPr="0008234B">
              <w:rPr>
                <w:rFonts w:ascii="Nyala" w:hAnsi="Nyala" w:cstheme="minorHAnsi"/>
                <w:sz w:val="22"/>
              </w:rPr>
              <w:t>2,6</w:t>
            </w:r>
          </w:p>
        </w:tc>
        <w:tc>
          <w:tcPr>
            <w:tcW w:w="1645" w:type="dxa"/>
            <w:noWrap/>
            <w:hideMark/>
          </w:tcPr>
          <w:p w14:paraId="10E7D783" w14:textId="77777777" w:rsidR="00700775" w:rsidRPr="0008234B" w:rsidRDefault="00700775"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hAnsi="Nyala" w:cstheme="minorHAnsi"/>
                <w:sz w:val="22"/>
              </w:rPr>
            </w:pPr>
            <w:r w:rsidRPr="0008234B">
              <w:rPr>
                <w:rFonts w:ascii="Nyala" w:hAnsi="Nyala" w:cstheme="minorHAnsi"/>
                <w:sz w:val="22"/>
              </w:rPr>
              <w:t>2,2</w:t>
            </w:r>
          </w:p>
        </w:tc>
      </w:tr>
      <w:tr w:rsidR="00AE00AF" w:rsidRPr="00843002" w14:paraId="5D956932" w14:textId="77777777" w:rsidTr="0008234B">
        <w:trPr>
          <w:trHeight w:val="249"/>
        </w:trPr>
        <w:tc>
          <w:tcPr>
            <w:cnfStyle w:val="001000000000" w:firstRow="0" w:lastRow="0" w:firstColumn="1" w:lastColumn="0" w:oddVBand="0" w:evenVBand="0" w:oddHBand="0" w:evenHBand="0" w:firstRowFirstColumn="0" w:firstRowLastColumn="0" w:lastRowFirstColumn="0" w:lastRowLastColumn="0"/>
            <w:tcW w:w="1980" w:type="dxa"/>
            <w:noWrap/>
          </w:tcPr>
          <w:p w14:paraId="1C147AC4" w14:textId="3B606526" w:rsidR="00AE00AF" w:rsidRPr="004D0A0B" w:rsidRDefault="00AE00AF" w:rsidP="00A11D3D">
            <w:pPr>
              <w:spacing w:before="0" w:after="0"/>
              <w:ind w:left="0"/>
              <w:jc w:val="both"/>
              <w:rPr>
                <w:rFonts w:ascii="Nyala" w:hAnsi="Nyala" w:cstheme="minorHAnsi"/>
                <w:b w:val="0"/>
                <w:bCs w:val="0"/>
                <w:sz w:val="22"/>
              </w:rPr>
            </w:pPr>
            <w:r w:rsidRPr="004D0A0B">
              <w:rPr>
                <w:rFonts w:ascii="Nyala" w:hAnsi="Nyala" w:cs="Calibri"/>
                <w:b w:val="0"/>
                <w:bCs w:val="0"/>
                <w:sz w:val="22"/>
              </w:rPr>
              <w:t>Średnia LGD</w:t>
            </w:r>
          </w:p>
        </w:tc>
        <w:tc>
          <w:tcPr>
            <w:tcW w:w="1644" w:type="dxa"/>
            <w:noWrap/>
          </w:tcPr>
          <w:p w14:paraId="58B66966" w14:textId="7C15391E" w:rsidR="00AE00AF" w:rsidRPr="004D0A0B" w:rsidRDefault="00AE00AF"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hAnsi="Nyala" w:cstheme="minorHAnsi"/>
                <w:sz w:val="22"/>
              </w:rPr>
            </w:pPr>
            <w:r w:rsidRPr="004D0A0B">
              <w:rPr>
                <w:rFonts w:ascii="Nyala" w:hAnsi="Nyala" w:cs="Calibri"/>
                <w:color w:val="000000"/>
                <w:sz w:val="22"/>
              </w:rPr>
              <w:t>2,27</w:t>
            </w:r>
          </w:p>
        </w:tc>
        <w:tc>
          <w:tcPr>
            <w:tcW w:w="1644" w:type="dxa"/>
            <w:noWrap/>
          </w:tcPr>
          <w:p w14:paraId="68F650BC" w14:textId="553D3DB1" w:rsidR="00AE00AF" w:rsidRPr="004D0A0B" w:rsidRDefault="00AE00AF"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hAnsi="Nyala" w:cstheme="minorHAnsi"/>
                <w:sz w:val="22"/>
              </w:rPr>
            </w:pPr>
            <w:r w:rsidRPr="004D0A0B">
              <w:rPr>
                <w:rFonts w:ascii="Nyala" w:hAnsi="Nyala" w:cs="Calibri"/>
                <w:color w:val="000000"/>
                <w:sz w:val="22"/>
              </w:rPr>
              <w:t>2,00</w:t>
            </w:r>
          </w:p>
        </w:tc>
        <w:tc>
          <w:tcPr>
            <w:tcW w:w="1644" w:type="dxa"/>
            <w:noWrap/>
          </w:tcPr>
          <w:p w14:paraId="4C841E9A" w14:textId="29748AA4" w:rsidR="00AE00AF" w:rsidRPr="004D0A0B" w:rsidRDefault="00AE00AF"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hAnsi="Nyala" w:cstheme="minorHAnsi"/>
                <w:sz w:val="22"/>
              </w:rPr>
            </w:pPr>
            <w:r w:rsidRPr="004D0A0B">
              <w:rPr>
                <w:rFonts w:ascii="Nyala" w:hAnsi="Nyala" w:cs="Calibri"/>
                <w:color w:val="000000"/>
                <w:sz w:val="22"/>
              </w:rPr>
              <w:t>1,60</w:t>
            </w:r>
          </w:p>
        </w:tc>
        <w:tc>
          <w:tcPr>
            <w:tcW w:w="1644" w:type="dxa"/>
            <w:noWrap/>
          </w:tcPr>
          <w:p w14:paraId="0396DFC7" w14:textId="76F77929" w:rsidR="00AE00AF" w:rsidRPr="004D0A0B" w:rsidRDefault="00AE00AF"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hAnsi="Nyala" w:cstheme="minorHAnsi"/>
                <w:sz w:val="22"/>
              </w:rPr>
            </w:pPr>
            <w:r w:rsidRPr="004D0A0B">
              <w:rPr>
                <w:rFonts w:ascii="Nyala" w:hAnsi="Nyala" w:cs="Calibri"/>
                <w:color w:val="000000"/>
                <w:sz w:val="22"/>
              </w:rPr>
              <w:t>2,30</w:t>
            </w:r>
          </w:p>
        </w:tc>
        <w:tc>
          <w:tcPr>
            <w:tcW w:w="1645" w:type="dxa"/>
            <w:noWrap/>
          </w:tcPr>
          <w:p w14:paraId="4E138300" w14:textId="0EF013F5" w:rsidR="00AE00AF" w:rsidRPr="004D0A0B" w:rsidRDefault="00AE00AF"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hAnsi="Nyala" w:cstheme="minorHAnsi"/>
                <w:sz w:val="22"/>
              </w:rPr>
            </w:pPr>
            <w:r w:rsidRPr="004D0A0B">
              <w:rPr>
                <w:rFonts w:ascii="Nyala" w:hAnsi="Nyala" w:cs="Calibri"/>
                <w:color w:val="000000"/>
                <w:sz w:val="22"/>
              </w:rPr>
              <w:t>2,03</w:t>
            </w:r>
          </w:p>
        </w:tc>
      </w:tr>
    </w:tbl>
    <w:p w14:paraId="551DF86F" w14:textId="374B3B67" w:rsidR="00700775" w:rsidRPr="00843002" w:rsidRDefault="00700775" w:rsidP="00A11D3D">
      <w:pPr>
        <w:spacing w:before="0" w:after="0"/>
        <w:ind w:left="0"/>
        <w:jc w:val="both"/>
        <w:rPr>
          <w:rFonts w:ascii="Nyala" w:hAnsi="Nyala" w:cstheme="minorHAnsi"/>
          <w:kern w:val="2"/>
          <w:sz w:val="22"/>
          <w14:ligatures w14:val="standardContextual"/>
        </w:rPr>
      </w:pPr>
      <w:r w:rsidRPr="00843002">
        <w:rPr>
          <w:rFonts w:ascii="Nyala" w:hAnsi="Nyala" w:cstheme="minorHAnsi"/>
          <w:kern w:val="2"/>
          <w:sz w:val="22"/>
          <w14:ligatures w14:val="standardContextual"/>
        </w:rPr>
        <w:t>Źródło: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GUS,</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Bank</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Danych</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Lokalnych</w:t>
      </w:r>
    </w:p>
    <w:p w14:paraId="4524C4E2" w14:textId="77777777" w:rsidR="00763848" w:rsidRDefault="00763848" w:rsidP="00A11D3D">
      <w:pPr>
        <w:spacing w:before="0" w:after="0"/>
        <w:ind w:left="0"/>
        <w:jc w:val="both"/>
        <w:rPr>
          <w:rFonts w:ascii="Nyala" w:eastAsia="TimesNewRomanPSMT" w:hAnsi="Nyala" w:cstheme="minorHAnsi"/>
          <w:sz w:val="22"/>
        </w:rPr>
      </w:pPr>
    </w:p>
    <w:p w14:paraId="045E6E82" w14:textId="54D331A7" w:rsidR="008D4961" w:rsidRPr="0008234B" w:rsidRDefault="008D4961" w:rsidP="00A11D3D">
      <w:pPr>
        <w:spacing w:before="0" w:after="0"/>
        <w:ind w:left="0" w:firstLine="360"/>
        <w:jc w:val="both"/>
        <w:rPr>
          <w:rFonts w:ascii="Nyala" w:hAnsi="Nyala" w:cstheme="minorHAnsi"/>
          <w:kern w:val="2"/>
          <w:sz w:val="22"/>
          <w14:ligatures w14:val="standardContextual"/>
        </w:rPr>
      </w:pPr>
      <w:r w:rsidRPr="0008234B">
        <w:rPr>
          <w:rFonts w:ascii="Nyala" w:hAnsi="Nyala" w:cstheme="minorHAnsi"/>
          <w:kern w:val="2"/>
          <w:sz w:val="22"/>
          <w14:ligatures w14:val="standardContextual"/>
        </w:rPr>
        <w:t>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dokumentach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strategicznych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gmin</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wchodzących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skład</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LGD</w:t>
      </w:r>
      <w:r w:rsidR="00F465A1" w:rsidRPr="0008234B">
        <w:rPr>
          <w:rFonts w:ascii="Nyala" w:hAnsi="Nyala" w:cstheme="minorHAnsi"/>
          <w:kern w:val="2"/>
          <w:sz w:val="22"/>
          <w14:ligatures w14:val="standardContextual"/>
        </w:rPr>
        <w:t xml:space="preserve"> </w:t>
      </w:r>
      <w:r w:rsidR="003F14EF" w:rsidRPr="0008234B">
        <w:rPr>
          <w:rFonts w:ascii="Nyala" w:hAnsi="Nyala" w:cstheme="minorHAnsi"/>
          <w:kern w:val="2"/>
          <w:sz w:val="22"/>
          <w14:ligatures w14:val="standardContextual"/>
        </w:rPr>
        <w:t>ZS</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zapisano,</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że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kierunkiem</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rozwoju</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gospodarczego</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rozwój</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post-przemysłowych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branż</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gospodarki,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tj.</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opartych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przetwarzaniu</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informacji</w:t>
      </w:r>
      <w:r w:rsidR="00334DF0"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zastosowaniu</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wiedzy,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jak</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również</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innych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typów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przedsiębiorczości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nie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zagrażającej</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środowisku</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nie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obciążającej</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dla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sąsiadów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tworzących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wartość</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społeczną</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dochód</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dla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mieszkańców.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Tak</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zorientowana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działalność</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zarobkowa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mieszkańców,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uwzględniająca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także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usługi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socjalne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oraz</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obsługę</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indywidualnej</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turystyki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kulturowej</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rekreacji,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będzie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pełni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dostosowana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do</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zasad</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współżycia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społecznego</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wymogów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ochrony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środowiska.</w:t>
      </w:r>
    </w:p>
    <w:p w14:paraId="35C22860" w14:textId="308C489C" w:rsidR="008D4961" w:rsidRPr="0008234B" w:rsidRDefault="008D4961" w:rsidP="00A11D3D">
      <w:pPr>
        <w:spacing w:before="0" w:after="0"/>
        <w:ind w:left="0" w:firstLine="360"/>
        <w:jc w:val="both"/>
        <w:rPr>
          <w:rFonts w:ascii="Nyala" w:hAnsi="Nyala" w:cstheme="minorHAnsi"/>
          <w:kern w:val="2"/>
          <w:sz w:val="22"/>
          <w14:ligatures w14:val="standardContextual"/>
        </w:rPr>
      </w:pPr>
      <w:r w:rsidRPr="0008234B">
        <w:rPr>
          <w:rFonts w:ascii="Nyala" w:hAnsi="Nyala" w:cstheme="minorHAnsi"/>
          <w:kern w:val="2"/>
          <w:sz w:val="22"/>
          <w14:ligatures w14:val="standardContextual"/>
        </w:rPr>
        <w:t>Także</w:t>
      </w:r>
      <w:r w:rsidR="00F465A1" w:rsidRPr="0008234B">
        <w:rPr>
          <w:rFonts w:ascii="Nyala" w:hAnsi="Nyala" w:cstheme="minorHAnsi"/>
          <w:kern w:val="2"/>
          <w:sz w:val="22"/>
          <w14:ligatures w14:val="standardContextual"/>
        </w:rPr>
        <w:t xml:space="preserve"> </w:t>
      </w:r>
      <w:r w:rsidR="0081328A" w:rsidRPr="0008234B">
        <w:rPr>
          <w:rFonts w:ascii="Nyala" w:hAnsi="Nyala" w:cstheme="minorHAnsi"/>
          <w:kern w:val="2"/>
          <w:sz w:val="22"/>
          <w14:ligatures w14:val="standardContextual"/>
        </w:rPr>
        <w:t>w</w:t>
      </w:r>
      <w:r w:rsidR="00F465A1" w:rsidRPr="0008234B">
        <w:rPr>
          <w:rFonts w:ascii="Nyala" w:hAnsi="Nyala" w:cstheme="minorHAnsi"/>
          <w:kern w:val="2"/>
          <w:sz w:val="22"/>
          <w14:ligatures w14:val="standardContextual"/>
        </w:rPr>
        <w:t xml:space="preserve"> </w:t>
      </w:r>
      <w:r w:rsidR="0081328A" w:rsidRPr="0008234B">
        <w:rPr>
          <w:rFonts w:ascii="Nyala" w:hAnsi="Nyala" w:cstheme="minorHAnsi"/>
          <w:kern w:val="2"/>
          <w:sz w:val="22"/>
          <w14:ligatures w14:val="standardContextual"/>
        </w:rPr>
        <w:t>ramach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LSR</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będzie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wspierany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model</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przedsiębiorczości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tzw.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nieuciążliwej,</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post-przemysłowej.</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Wspierane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będą</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projekty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składane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przez</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osoby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znajdujące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się</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niekorzystnej</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sytuacji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także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projekty,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których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odbiorcami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będą</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bezpośrednio</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osoby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tej</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grupy.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względu</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małą</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liczbę</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gospodarstw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rolnych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obszarze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LGD</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nie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będzie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adresowane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wsparcie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zakresie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współpracy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ramach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krótkich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łańcuchów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żywnościowych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ani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rozwój</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pozarolniczych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funkcji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gospodarstw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rolnych.</w:t>
      </w:r>
      <w:r w:rsidR="00F465A1" w:rsidRPr="0008234B">
        <w:rPr>
          <w:rFonts w:ascii="Nyala" w:hAnsi="Nyala" w:cstheme="minorHAnsi"/>
          <w:kern w:val="2"/>
          <w:sz w:val="22"/>
          <w14:ligatures w14:val="standardContextual"/>
        </w:rPr>
        <w:t xml:space="preserve"> </w:t>
      </w:r>
    </w:p>
    <w:p w14:paraId="7493B8B9" w14:textId="7FC996B0" w:rsidR="008D4961" w:rsidRPr="0008234B" w:rsidRDefault="008D4961" w:rsidP="00A11D3D">
      <w:pPr>
        <w:spacing w:before="0" w:after="0"/>
        <w:ind w:left="0" w:firstLine="360"/>
        <w:jc w:val="both"/>
        <w:rPr>
          <w:rFonts w:ascii="Nyala" w:hAnsi="Nyala" w:cstheme="minorHAnsi"/>
          <w:kern w:val="2"/>
          <w:sz w:val="22"/>
          <w14:ligatures w14:val="standardContextual"/>
        </w:rPr>
      </w:pPr>
      <w:r w:rsidRPr="0008234B">
        <w:rPr>
          <w:rFonts w:ascii="Nyala" w:hAnsi="Nyala" w:cstheme="minorHAnsi"/>
          <w:kern w:val="2"/>
          <w:sz w:val="22"/>
          <w14:ligatures w14:val="standardContextual"/>
        </w:rPr>
        <w:t>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interesie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społecznym</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chronione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być</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powinny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istniejące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podstawowe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usługi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dla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ludności,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które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od</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lat</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służą</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mieszkańcom</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dając</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też</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mieszkańcom</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pracę</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miejscu,</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tym</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postrzega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się</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duże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znaczenie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usług</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zakresu</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opieki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zdrowotnej,</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edukacji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wychowania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oraz</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usług</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zakwaterowania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także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zakresu</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gastronomii.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Wspierać</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należy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osoby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przedsiębiorcze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szczególności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osoby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młode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dopiero</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wchodzące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rynek</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pracy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ale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także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matki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osoby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sprawujące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opiekę</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nad</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dziećmi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powracające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do</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pracy.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Miejsca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typu</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co-</w:t>
      </w:r>
      <w:proofErr w:type="spellStart"/>
      <w:r w:rsidRPr="0008234B">
        <w:rPr>
          <w:rFonts w:ascii="Nyala" w:hAnsi="Nyala" w:cstheme="minorHAnsi"/>
          <w:kern w:val="2"/>
          <w:sz w:val="22"/>
          <w14:ligatures w14:val="standardContextual"/>
        </w:rPr>
        <w:t>working</w:t>
      </w:r>
      <w:proofErr w:type="spellEnd"/>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oraz</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charakterze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inkubatorów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przedsiębiorczości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spełniałyby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oczekiwania.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Wyniki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spotkań</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konsultacyjnych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wskazują</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także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potrzebę</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wsparcia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osób</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niepełnosprawnościami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także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członków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rodzin/opiekunów.</w:t>
      </w:r>
      <w:r w:rsidR="00F465A1" w:rsidRPr="0008234B">
        <w:rPr>
          <w:rFonts w:ascii="Nyala" w:hAnsi="Nyala" w:cstheme="minorHAnsi"/>
          <w:kern w:val="2"/>
          <w:sz w:val="22"/>
          <w14:ligatures w14:val="standardContextual"/>
        </w:rPr>
        <w:t xml:space="preserve"> </w:t>
      </w:r>
    </w:p>
    <w:p w14:paraId="622286D8" w14:textId="55FE2775" w:rsidR="008D4961" w:rsidRPr="0008234B" w:rsidRDefault="008D4961" w:rsidP="00A11D3D">
      <w:pPr>
        <w:spacing w:before="0" w:after="0"/>
        <w:ind w:left="0" w:firstLine="360"/>
        <w:jc w:val="both"/>
        <w:rPr>
          <w:rFonts w:ascii="Nyala" w:hAnsi="Nyala" w:cstheme="minorHAnsi"/>
          <w:kern w:val="2"/>
          <w:sz w:val="22"/>
          <w14:ligatures w14:val="standardContextual"/>
        </w:rPr>
      </w:pPr>
      <w:r w:rsidRPr="0008234B">
        <w:rPr>
          <w:rFonts w:ascii="Nyala" w:hAnsi="Nyala" w:cstheme="minorHAnsi"/>
          <w:kern w:val="2"/>
          <w:sz w:val="22"/>
          <w14:ligatures w14:val="standardContextual"/>
        </w:rPr>
        <w:t>Projekty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biznesowe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należy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także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kierować</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pozostałych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grup</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osób</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znajdujących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się</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niekorzystnej</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sytuacji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jak</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osoby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starsze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(wykluczenie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cyfrowe,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komunikacyjne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wewnątrz</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obszaru</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LGD)</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oraz</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młodzież</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14+</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(oferta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integracyjna,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edukacyjna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sportowa).</w:t>
      </w:r>
    </w:p>
    <w:p w14:paraId="619BED33" w14:textId="08BDD12C" w:rsidR="008D4961" w:rsidRPr="0008234B" w:rsidRDefault="008D4961" w:rsidP="00A11D3D">
      <w:pPr>
        <w:spacing w:before="0" w:after="0"/>
        <w:ind w:left="0" w:firstLine="360"/>
        <w:jc w:val="both"/>
        <w:rPr>
          <w:rFonts w:ascii="Nyala" w:hAnsi="Nyala" w:cstheme="minorHAnsi"/>
          <w:kern w:val="2"/>
          <w:sz w:val="22"/>
          <w14:ligatures w14:val="standardContextual"/>
        </w:rPr>
      </w:pPr>
      <w:r w:rsidRPr="0008234B">
        <w:rPr>
          <w:rFonts w:ascii="Nyala" w:hAnsi="Nyala" w:cstheme="minorHAnsi"/>
          <w:kern w:val="2"/>
          <w:sz w:val="22"/>
          <w14:ligatures w14:val="standardContextual"/>
        </w:rPr>
        <w:t>Ze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względu</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swój</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charakter,</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miasta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ogrody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tworzące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LGD</w:t>
      </w:r>
      <w:r w:rsidR="00F465A1" w:rsidRPr="0008234B">
        <w:rPr>
          <w:rFonts w:ascii="Nyala" w:hAnsi="Nyala" w:cstheme="minorHAnsi"/>
          <w:kern w:val="2"/>
          <w:sz w:val="22"/>
          <w14:ligatures w14:val="standardContextual"/>
        </w:rPr>
        <w:t xml:space="preserve"> </w:t>
      </w:r>
      <w:r w:rsidR="003F14EF" w:rsidRPr="0008234B">
        <w:rPr>
          <w:rFonts w:ascii="Nyala" w:hAnsi="Nyala" w:cstheme="minorHAnsi"/>
          <w:kern w:val="2"/>
          <w:sz w:val="22"/>
          <w14:ligatures w14:val="standardContextual"/>
        </w:rPr>
        <w:t>ZS</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posiadają</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potencjał</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atuty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również</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znaczeniu</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ponad</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lokalnym.</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Należałoby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strategicznie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wspierać</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eksponować</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gminne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zasoby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ludzkie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rzeczowe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budujące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„produkt</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lokalny”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starając</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się,</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aby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była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nim</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przyroda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rekreacja,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architektura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układ</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urbanistyczny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miast</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ogrodów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także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atrakcje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kulturalne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klimat</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społeczny.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Ambitny,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sieciowy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program</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ten</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jest</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możliwy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do</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realizacji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tylko</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przy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założeniu</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ścisłej</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współpracy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trzech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gmin,</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bo</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dopiero</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większy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obszar</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daje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odpowiedni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zasób</w:t>
      </w:r>
      <w:r w:rsidR="00096489" w:rsidRPr="0008234B">
        <w:rPr>
          <w:rFonts w:ascii="Nyala" w:hAnsi="Nyala" w:cstheme="minorHAnsi"/>
          <w:kern w:val="2"/>
          <w:sz w:val="22"/>
          <w14:ligatures w14:val="standardContextual"/>
        </w:rPr>
        <w:t xml:space="preserve"> do stworzenia atrakcyjnej </w:t>
      </w:r>
      <w:r w:rsidR="002B572D" w:rsidRPr="0008234B">
        <w:rPr>
          <w:rFonts w:ascii="Nyala" w:hAnsi="Nyala" w:cstheme="minorHAnsi"/>
          <w:kern w:val="2"/>
          <w:sz w:val="22"/>
          <w14:ligatures w14:val="standardContextual"/>
        </w:rPr>
        <w:t xml:space="preserve">oferty zamieszkania oraz </w:t>
      </w:r>
      <w:r w:rsidR="00044FEB" w:rsidRPr="0008234B">
        <w:rPr>
          <w:rFonts w:ascii="Nyala" w:hAnsi="Nyala" w:cstheme="minorHAnsi"/>
          <w:kern w:val="2"/>
          <w:sz w:val="22"/>
          <w14:ligatures w14:val="standardContextual"/>
        </w:rPr>
        <w:t>rekreacyjno-</w:t>
      </w:r>
      <w:r w:rsidR="002B572D" w:rsidRPr="0008234B">
        <w:rPr>
          <w:rFonts w:ascii="Nyala" w:hAnsi="Nyala" w:cstheme="minorHAnsi"/>
          <w:kern w:val="2"/>
          <w:sz w:val="22"/>
          <w14:ligatures w14:val="standardContextual"/>
        </w:rPr>
        <w:t>turystycznej</w:t>
      </w:r>
      <w:r w:rsidRPr="0008234B">
        <w:rPr>
          <w:rFonts w:ascii="Nyala" w:hAnsi="Nyala" w:cstheme="minorHAnsi"/>
          <w:kern w:val="2"/>
          <w:sz w:val="22"/>
          <w14:ligatures w14:val="standardContextual"/>
        </w:rPr>
        <w:t>.</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Realizacji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tego</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celu</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służy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istniejące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od</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2010</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roku</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partnerstwo</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gmin</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„Podwarszawskie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Trójmiasto</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Ogrodów”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(PTO):</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Podkowa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Leśna,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Milanówek,</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Brwinów.</w:t>
      </w:r>
      <w:r w:rsidR="00F465A1" w:rsidRPr="0008234B">
        <w:rPr>
          <w:rFonts w:ascii="Nyala" w:hAnsi="Nyala" w:cstheme="minorHAnsi"/>
          <w:kern w:val="2"/>
          <w:sz w:val="22"/>
          <w14:ligatures w14:val="standardContextual"/>
        </w:rPr>
        <w:t xml:space="preserve"> </w:t>
      </w:r>
    </w:p>
    <w:p w14:paraId="1383C1D8" w14:textId="2E8569BB" w:rsidR="008D4961" w:rsidRPr="0008234B" w:rsidRDefault="008D4961" w:rsidP="00A11D3D">
      <w:pPr>
        <w:spacing w:before="0" w:after="0"/>
        <w:ind w:left="0" w:firstLine="360"/>
        <w:jc w:val="both"/>
        <w:rPr>
          <w:rFonts w:ascii="Nyala" w:hAnsi="Nyala" w:cstheme="minorHAnsi"/>
          <w:kern w:val="2"/>
          <w:sz w:val="22"/>
          <w14:ligatures w14:val="standardContextual"/>
        </w:rPr>
      </w:pPr>
      <w:r w:rsidRPr="0008234B">
        <w:rPr>
          <w:rFonts w:ascii="Nyala" w:hAnsi="Nyala" w:cstheme="minorHAnsi"/>
          <w:kern w:val="2"/>
          <w:sz w:val="22"/>
          <w14:ligatures w14:val="standardContextual"/>
        </w:rPr>
        <w:t>Wyniki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badań</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fokusowych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grupie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seniorów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wskazują</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potrzebę</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rozwoju</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firm</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świadczących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różnorodną</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wszechstronną</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pomoc</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osobom</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starszym</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wieku,</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tym</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związane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korzystaniem</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nowych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technologii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(szkolenia,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wsparcie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technologiczne,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integracja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usług,</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bezpieczeństwo</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sieci).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Przedstawiciele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tej</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grupy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wskazują</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ponadto</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potrzebę</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stworzenia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usług</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wsparcia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zakresie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usług</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typu</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„złota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rączka”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(drobne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remonty,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naprawy,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stałe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świadczenie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pomocy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techniczno-organizacyjnej</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domu:</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wymiana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oświetlenia,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naprawa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urządzeń</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elektrycznych,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programowanie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urządzeń</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AGD</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itp.)</w:t>
      </w:r>
    </w:p>
    <w:p w14:paraId="40B045CC" w14:textId="2D2D52C6" w:rsidR="008D4961" w:rsidRDefault="008D4961" w:rsidP="00A11D3D">
      <w:pPr>
        <w:spacing w:before="0" w:after="0"/>
        <w:ind w:left="0" w:firstLine="360"/>
        <w:jc w:val="both"/>
        <w:rPr>
          <w:rFonts w:ascii="Nyala" w:eastAsia="TimesNewRomanPSMT" w:hAnsi="Nyala" w:cstheme="minorHAnsi"/>
          <w:sz w:val="22"/>
        </w:rPr>
      </w:pPr>
      <w:r w:rsidRPr="0008234B">
        <w:rPr>
          <w:rFonts w:ascii="Nyala" w:hAnsi="Nyala" w:cstheme="minorHAnsi"/>
          <w:kern w:val="2"/>
          <w:sz w:val="22"/>
          <w14:ligatures w14:val="standardContextual"/>
        </w:rPr>
        <w:t>Z</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analizy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tendencji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demograficznych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wewnętrznych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uwarunkowań</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gospodarczych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wynikają</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wnioski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konieczności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podejmowania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działań</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dwutorowych: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Należy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zwiększać</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atrakcyjność</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naszych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gmin</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dla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mieszkańców,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tym</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najbogatszych,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aby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sprowadzali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się</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lub</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nie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wyprowadzali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się,</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jeśli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już</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mieszkają,</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z</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drugiej</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strony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należy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stwarzać</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możliwości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rozwoju</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przedsiębiorczości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warunki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do</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wydajnej</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pracy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dla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osób</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niższych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dochodach,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aby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przeciwdziałać</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sytuacji,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że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obliczu</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wysokich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kosztów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życia,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niskich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dochodów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będą</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sprzedawać</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domy</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w:t>
      </w:r>
      <w:r w:rsidR="00334DF0" w:rsidRPr="0008234B">
        <w:rPr>
          <w:rFonts w:ascii="Nyala" w:hAnsi="Nyala" w:cstheme="minorHAnsi"/>
          <w:kern w:val="2"/>
          <w:sz w:val="22"/>
          <w14:ligatures w14:val="standardContextual"/>
        </w:rPr>
        <w:t> </w:t>
      </w:r>
      <w:r w:rsidRPr="0008234B">
        <w:rPr>
          <w:rFonts w:ascii="Nyala" w:hAnsi="Nyala" w:cstheme="minorHAnsi"/>
          <w:kern w:val="2"/>
          <w:sz w:val="22"/>
          <w14:ligatures w14:val="standardContextual"/>
        </w:rPr>
        <w:t>wyprowadzać</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się</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poza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teren</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naszych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gmin.</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Konieczne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jest</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podejmowanie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działań</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na</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rzecz</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integracji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wszystkich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grup</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społecznych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aktywizacji</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osób</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gorzej</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sobie</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radzących,</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w</w:t>
      </w:r>
      <w:r w:rsidR="00F465A1" w:rsidRPr="0008234B">
        <w:rPr>
          <w:rFonts w:ascii="Nyala" w:hAnsi="Nyala" w:cstheme="minorHAnsi"/>
          <w:kern w:val="2"/>
          <w:sz w:val="22"/>
          <w14:ligatures w14:val="standardContextual"/>
        </w:rPr>
        <w:t xml:space="preserve"> </w:t>
      </w:r>
      <w:r w:rsidRPr="0008234B">
        <w:rPr>
          <w:rFonts w:ascii="Nyala" w:hAnsi="Nyala" w:cstheme="minorHAnsi"/>
          <w:kern w:val="2"/>
          <w:sz w:val="22"/>
          <w14:ligatures w14:val="standardContextual"/>
        </w:rPr>
        <w:t>tym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wyraża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się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polityka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zrównoważonego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rozwoju.</w:t>
      </w:r>
    </w:p>
    <w:p w14:paraId="6FC17E21" w14:textId="77777777" w:rsidR="00763848" w:rsidRPr="00843002" w:rsidRDefault="00763848" w:rsidP="00A11D3D">
      <w:pPr>
        <w:spacing w:before="0" w:after="0"/>
        <w:ind w:left="0"/>
        <w:jc w:val="both"/>
        <w:rPr>
          <w:rFonts w:ascii="Nyala" w:eastAsia="TimesNewRomanPSMT" w:hAnsi="Nyala" w:cstheme="minorHAnsi"/>
          <w:sz w:val="22"/>
        </w:rPr>
      </w:pPr>
    </w:p>
    <w:p w14:paraId="55443B88" w14:textId="5872AA53" w:rsidR="008D4961" w:rsidRPr="00763848" w:rsidRDefault="008D4961" w:rsidP="001C4146">
      <w:pPr>
        <w:pStyle w:val="Nagwek2"/>
      </w:pPr>
      <w:bookmarkStart w:id="66" w:name="_Toc136939832"/>
      <w:r w:rsidRPr="00763848">
        <w:t>Działalność</w:t>
      </w:r>
      <w:r w:rsidR="00F465A1" w:rsidRPr="00763848">
        <w:t xml:space="preserve"> </w:t>
      </w:r>
      <w:r w:rsidRPr="00763848">
        <w:t>sektora</w:t>
      </w:r>
      <w:r w:rsidR="00F465A1" w:rsidRPr="00763848">
        <w:t xml:space="preserve"> </w:t>
      </w:r>
      <w:r w:rsidRPr="00763848">
        <w:t>społecznego</w:t>
      </w:r>
      <w:bookmarkEnd w:id="66"/>
    </w:p>
    <w:p w14:paraId="35ACC42C" w14:textId="19E5B50A" w:rsidR="008D4961" w:rsidRPr="00843002" w:rsidRDefault="008D4961" w:rsidP="00A11D3D">
      <w:pPr>
        <w:spacing w:before="0" w:after="0"/>
        <w:ind w:left="0" w:firstLine="360"/>
        <w:jc w:val="both"/>
        <w:rPr>
          <w:rFonts w:ascii="Nyala" w:hAnsi="Nyala" w:cstheme="minorHAnsi"/>
          <w:sz w:val="22"/>
        </w:rPr>
      </w:pP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gminach</w:t>
      </w:r>
      <w:r w:rsidR="00F465A1" w:rsidRPr="00843002">
        <w:rPr>
          <w:rFonts w:ascii="Nyala" w:hAnsi="Nyala" w:cstheme="minorHAnsi"/>
          <w:sz w:val="22"/>
        </w:rPr>
        <w:t xml:space="preserve"> </w:t>
      </w:r>
      <w:r w:rsidRPr="00843002">
        <w:rPr>
          <w:rFonts w:ascii="Nyala" w:hAnsi="Nyala" w:cstheme="minorHAnsi"/>
          <w:sz w:val="22"/>
        </w:rPr>
        <w:t>wchodzących</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skład</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003F14EF"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od</w:t>
      </w:r>
      <w:r w:rsidR="00F465A1" w:rsidRPr="00843002">
        <w:rPr>
          <w:rFonts w:ascii="Nyala" w:hAnsi="Nyala" w:cstheme="minorHAnsi"/>
          <w:sz w:val="22"/>
        </w:rPr>
        <w:t xml:space="preserve"> </w:t>
      </w:r>
      <w:r w:rsidRPr="00843002">
        <w:rPr>
          <w:rFonts w:ascii="Nyala" w:hAnsi="Nyala" w:cstheme="minorHAnsi"/>
          <w:sz w:val="22"/>
        </w:rPr>
        <w:t>roku</w:t>
      </w:r>
      <w:r w:rsidR="00F465A1" w:rsidRPr="00843002">
        <w:rPr>
          <w:rFonts w:ascii="Nyala" w:hAnsi="Nyala" w:cstheme="minorHAnsi"/>
          <w:sz w:val="22"/>
        </w:rPr>
        <w:t xml:space="preserve"> </w:t>
      </w:r>
      <w:r w:rsidRPr="00843002">
        <w:rPr>
          <w:rFonts w:ascii="Nyala" w:hAnsi="Nyala" w:cstheme="minorHAnsi"/>
          <w:sz w:val="22"/>
        </w:rPr>
        <w:t>2015</w:t>
      </w:r>
      <w:r w:rsidR="00F465A1" w:rsidRPr="00843002">
        <w:rPr>
          <w:rFonts w:ascii="Nyala" w:hAnsi="Nyala" w:cstheme="minorHAnsi"/>
          <w:sz w:val="22"/>
        </w:rPr>
        <w:t xml:space="preserve"> </w:t>
      </w:r>
      <w:r w:rsidRPr="00843002">
        <w:rPr>
          <w:rFonts w:ascii="Nyala" w:hAnsi="Nyala" w:cstheme="minorHAnsi"/>
          <w:sz w:val="22"/>
        </w:rPr>
        <w:t>sukcesywnie</w:t>
      </w:r>
      <w:r w:rsidR="00F465A1" w:rsidRPr="00843002">
        <w:rPr>
          <w:rFonts w:ascii="Nyala" w:hAnsi="Nyala" w:cstheme="minorHAnsi"/>
          <w:sz w:val="22"/>
        </w:rPr>
        <w:t xml:space="preserve"> </w:t>
      </w:r>
      <w:r w:rsidRPr="00843002">
        <w:rPr>
          <w:rFonts w:ascii="Nyala" w:hAnsi="Nyala" w:cstheme="minorHAnsi"/>
          <w:sz w:val="22"/>
        </w:rPr>
        <w:t>rozwijany</w:t>
      </w:r>
      <w:r w:rsidR="00F465A1" w:rsidRPr="00843002">
        <w:rPr>
          <w:rFonts w:ascii="Nyala" w:hAnsi="Nyala" w:cstheme="minorHAnsi"/>
          <w:sz w:val="22"/>
        </w:rPr>
        <w:t xml:space="preserve"> </w:t>
      </w:r>
      <w:r w:rsidRPr="00843002">
        <w:rPr>
          <w:rFonts w:ascii="Nyala" w:hAnsi="Nyala" w:cstheme="minorHAnsi"/>
          <w:sz w:val="22"/>
        </w:rPr>
        <w:t>był</w:t>
      </w:r>
      <w:r w:rsidR="00F465A1" w:rsidRPr="00843002">
        <w:rPr>
          <w:rFonts w:ascii="Nyala" w:hAnsi="Nyala" w:cstheme="minorHAnsi"/>
          <w:sz w:val="22"/>
        </w:rPr>
        <w:t xml:space="preserve"> </w:t>
      </w:r>
      <w:r w:rsidRPr="00843002">
        <w:rPr>
          <w:rFonts w:ascii="Nyala" w:hAnsi="Nyala" w:cstheme="minorHAnsi"/>
          <w:sz w:val="22"/>
        </w:rPr>
        <w:t>kapitał</w:t>
      </w:r>
      <w:r w:rsidR="00F465A1" w:rsidRPr="00843002">
        <w:rPr>
          <w:rFonts w:ascii="Nyala" w:hAnsi="Nyala" w:cstheme="minorHAnsi"/>
          <w:sz w:val="22"/>
        </w:rPr>
        <w:t xml:space="preserve"> </w:t>
      </w:r>
      <w:r w:rsidRPr="00843002">
        <w:rPr>
          <w:rFonts w:ascii="Nyala" w:hAnsi="Nyala" w:cstheme="minorHAnsi"/>
          <w:sz w:val="22"/>
        </w:rPr>
        <w:t>ludzki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postaci</w:t>
      </w:r>
      <w:r w:rsidR="00F465A1" w:rsidRPr="00843002">
        <w:rPr>
          <w:rFonts w:ascii="Nyala" w:hAnsi="Nyala" w:cstheme="minorHAnsi"/>
          <w:sz w:val="22"/>
        </w:rPr>
        <w:t xml:space="preserve"> </w:t>
      </w:r>
      <w:r w:rsidRPr="00843002">
        <w:rPr>
          <w:rFonts w:ascii="Nyala" w:hAnsi="Nyala" w:cstheme="minorHAnsi"/>
          <w:sz w:val="22"/>
        </w:rPr>
        <w:t>organizacji</w:t>
      </w:r>
      <w:r w:rsidR="00F465A1" w:rsidRPr="00843002">
        <w:rPr>
          <w:rFonts w:ascii="Nyala" w:hAnsi="Nyala" w:cstheme="minorHAnsi"/>
          <w:sz w:val="22"/>
        </w:rPr>
        <w:t xml:space="preserve"> </w:t>
      </w:r>
      <w:r w:rsidRPr="00843002">
        <w:rPr>
          <w:rFonts w:ascii="Nyala" w:hAnsi="Nyala" w:cstheme="minorHAnsi"/>
          <w:sz w:val="22"/>
        </w:rPr>
        <w:t>pozarządowych</w:t>
      </w:r>
      <w:r w:rsidR="00F465A1" w:rsidRPr="00843002">
        <w:rPr>
          <w:rFonts w:ascii="Nyala" w:hAnsi="Nyala" w:cstheme="minorHAnsi"/>
          <w:sz w:val="22"/>
        </w:rPr>
        <w:t xml:space="preserve"> </w:t>
      </w:r>
      <w:r w:rsidRPr="00843002">
        <w:rPr>
          <w:rFonts w:ascii="Nyala" w:hAnsi="Nyala" w:cstheme="minorHAnsi"/>
          <w:sz w:val="22"/>
        </w:rPr>
        <w:t>takich</w:t>
      </w:r>
      <w:r w:rsidR="00F465A1" w:rsidRPr="00843002">
        <w:rPr>
          <w:rFonts w:ascii="Nyala" w:hAnsi="Nyala" w:cstheme="minorHAnsi"/>
          <w:sz w:val="22"/>
        </w:rPr>
        <w:t xml:space="preserve"> </w:t>
      </w:r>
      <w:r w:rsidRPr="00843002">
        <w:rPr>
          <w:rFonts w:ascii="Nyala" w:hAnsi="Nyala" w:cstheme="minorHAnsi"/>
          <w:sz w:val="22"/>
        </w:rPr>
        <w:t>jak</w:t>
      </w:r>
      <w:r w:rsidR="00F465A1" w:rsidRPr="00843002">
        <w:rPr>
          <w:rFonts w:ascii="Nyala" w:hAnsi="Nyala" w:cstheme="minorHAnsi"/>
          <w:sz w:val="22"/>
        </w:rPr>
        <w:t xml:space="preserve"> </w:t>
      </w:r>
      <w:r w:rsidRPr="00843002">
        <w:rPr>
          <w:rFonts w:ascii="Nyala" w:hAnsi="Nyala" w:cstheme="minorHAnsi"/>
          <w:sz w:val="22"/>
        </w:rPr>
        <w:t>fundacje,</w:t>
      </w:r>
      <w:r w:rsidR="00F465A1" w:rsidRPr="00843002">
        <w:rPr>
          <w:rFonts w:ascii="Nyala" w:hAnsi="Nyala" w:cstheme="minorHAnsi"/>
          <w:sz w:val="22"/>
        </w:rPr>
        <w:t xml:space="preserve"> </w:t>
      </w:r>
      <w:r w:rsidRPr="00843002">
        <w:rPr>
          <w:rFonts w:ascii="Nyala" w:hAnsi="Nyala" w:cstheme="minorHAnsi"/>
          <w:sz w:val="22"/>
        </w:rPr>
        <w:t>stowarzyszenia.</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każdej</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gmin</w:t>
      </w:r>
      <w:r w:rsidR="00F465A1" w:rsidRPr="00843002">
        <w:rPr>
          <w:rFonts w:ascii="Nyala" w:hAnsi="Nyala" w:cstheme="minorHAnsi"/>
          <w:sz w:val="22"/>
        </w:rPr>
        <w:t xml:space="preserve"> </w:t>
      </w:r>
      <w:r w:rsidRPr="00843002">
        <w:rPr>
          <w:rFonts w:ascii="Nyala" w:hAnsi="Nyala" w:cstheme="minorHAnsi"/>
          <w:sz w:val="22"/>
        </w:rPr>
        <w:t>ilość</w:t>
      </w:r>
      <w:r w:rsidR="00F465A1" w:rsidRPr="00843002">
        <w:rPr>
          <w:rFonts w:ascii="Nyala" w:hAnsi="Nyala" w:cstheme="minorHAnsi"/>
          <w:sz w:val="22"/>
        </w:rPr>
        <w:t xml:space="preserve"> </w:t>
      </w:r>
      <w:r w:rsidRPr="00843002">
        <w:rPr>
          <w:rFonts w:ascii="Nyala" w:hAnsi="Nyala" w:cstheme="minorHAnsi"/>
          <w:sz w:val="22"/>
        </w:rPr>
        <w:t>działających</w:t>
      </w:r>
      <w:r w:rsidR="00F465A1" w:rsidRPr="00843002">
        <w:rPr>
          <w:rFonts w:ascii="Nyala" w:hAnsi="Nyala" w:cstheme="minorHAnsi"/>
          <w:sz w:val="22"/>
        </w:rPr>
        <w:t xml:space="preserve"> </w:t>
      </w:r>
      <w:r w:rsidRPr="00843002">
        <w:rPr>
          <w:rFonts w:ascii="Nyala" w:hAnsi="Nyala" w:cstheme="minorHAnsi"/>
          <w:sz w:val="22"/>
        </w:rPr>
        <w:t>organizacji</w:t>
      </w:r>
      <w:r w:rsidR="00F465A1" w:rsidRPr="00843002">
        <w:rPr>
          <w:rFonts w:ascii="Nyala" w:hAnsi="Nyala" w:cstheme="minorHAnsi"/>
          <w:sz w:val="22"/>
        </w:rPr>
        <w:t xml:space="preserve"> </w:t>
      </w:r>
      <w:r w:rsidRPr="00843002">
        <w:rPr>
          <w:rFonts w:ascii="Nyala" w:hAnsi="Nyala" w:cstheme="minorHAnsi"/>
          <w:sz w:val="22"/>
        </w:rPr>
        <w:t>pozarządowych</w:t>
      </w:r>
      <w:r w:rsidR="00F465A1" w:rsidRPr="00843002">
        <w:rPr>
          <w:rFonts w:ascii="Nyala" w:hAnsi="Nyala" w:cstheme="minorHAnsi"/>
          <w:sz w:val="22"/>
        </w:rPr>
        <w:t xml:space="preserve"> </w:t>
      </w:r>
      <w:r w:rsidRPr="00843002">
        <w:rPr>
          <w:rFonts w:ascii="Nyala" w:hAnsi="Nyala" w:cstheme="minorHAnsi"/>
          <w:sz w:val="22"/>
        </w:rPr>
        <w:t>wzrosła</w:t>
      </w:r>
    </w:p>
    <w:p w14:paraId="3F42D982" w14:textId="650CCF27" w:rsidR="008D4961" w:rsidRDefault="008D4961" w:rsidP="00A11D3D">
      <w:pPr>
        <w:spacing w:before="0" w:after="0"/>
        <w:ind w:left="0"/>
        <w:jc w:val="both"/>
        <w:rPr>
          <w:rFonts w:ascii="Nyala" w:eastAsia="TimesNewRomanPSMT" w:hAnsi="Nyala" w:cstheme="minorHAnsi"/>
          <w:sz w:val="22"/>
        </w:rPr>
      </w:pPr>
      <w:r w:rsidRPr="00843002">
        <w:rPr>
          <w:rFonts w:ascii="Nyala" w:eastAsia="TimesNewRomanPSMT" w:hAnsi="Nyala" w:cstheme="minorHAnsi"/>
          <w:sz w:val="22"/>
        </w:rPr>
        <w:t>Wskaźniki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aktywności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obywatelskiej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mieszkańców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obszaru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LGD</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są</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dodatnie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świadczy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wyższych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statystycznie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wskaźnikach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rozwoju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Brwinów,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Milanówek</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Podkowa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Leśna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zakresie.</w:t>
      </w:r>
      <w:r w:rsidR="00334DF0" w:rsidRPr="00843002">
        <w:rPr>
          <w:rFonts w:ascii="Nyala" w:eastAsia="TimesNewRomanPSMT" w:hAnsi="Nyala" w:cstheme="minorHAnsi"/>
          <w:sz w:val="22"/>
        </w:rPr>
        <w:t xml:space="preserve"> </w:t>
      </w:r>
      <w:r w:rsidRPr="00843002">
        <w:rPr>
          <w:rFonts w:ascii="Nyala" w:eastAsia="TimesNewRomanPSMT" w:hAnsi="Nyala" w:cstheme="minorHAnsi"/>
          <w:sz w:val="22"/>
        </w:rPr>
        <w:t>Aktywność</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społeczna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mieszkańców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obszaru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przejawia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się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m.in.</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wysokiej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liczbie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organizacji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pozarządowych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działających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obszarze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LGD.</w:t>
      </w:r>
      <w:r w:rsidR="00F465A1" w:rsidRPr="00843002">
        <w:rPr>
          <w:rFonts w:ascii="Nyala" w:eastAsia="TimesNewRomanPSMT" w:hAnsi="Nyala" w:cstheme="minorHAnsi"/>
          <w:sz w:val="22"/>
        </w:rPr>
        <w:t xml:space="preserve"> </w:t>
      </w:r>
    </w:p>
    <w:p w14:paraId="34EC4469" w14:textId="77777777" w:rsidR="00763848" w:rsidRPr="00843002" w:rsidRDefault="00763848" w:rsidP="00A11D3D">
      <w:pPr>
        <w:spacing w:before="0" w:after="0"/>
        <w:ind w:left="0"/>
        <w:jc w:val="both"/>
        <w:rPr>
          <w:rFonts w:ascii="Nyala" w:eastAsia="TimesNewRomanPSMT" w:hAnsi="Nyala" w:cstheme="minorHAnsi"/>
          <w:sz w:val="22"/>
        </w:rPr>
      </w:pPr>
    </w:p>
    <w:p w14:paraId="0D829FEF" w14:textId="138FF005" w:rsidR="002B4096" w:rsidRPr="002B4096" w:rsidRDefault="002B4096" w:rsidP="00485B97">
      <w:pPr>
        <w:pStyle w:val="Legenda"/>
      </w:pPr>
      <w:r w:rsidRPr="002B4096">
        <w:t xml:space="preserve">Tabela </w:t>
      </w:r>
      <w:r>
        <w:fldChar w:fldCharType="begin"/>
      </w:r>
      <w:r>
        <w:instrText>SEQ Tabela \* ARABIC</w:instrText>
      </w:r>
      <w:r>
        <w:fldChar w:fldCharType="separate"/>
      </w:r>
      <w:r w:rsidR="0023566D">
        <w:rPr>
          <w:noProof/>
        </w:rPr>
        <w:t>21</w:t>
      </w:r>
      <w:r>
        <w:fldChar w:fldCharType="end"/>
      </w:r>
      <w:r w:rsidRPr="002B4096">
        <w:t xml:space="preserve"> Fundacje, stowarzyszenia i organizacje społeczne na 10 tys. mieszkańców</w:t>
      </w:r>
    </w:p>
    <w:tbl>
      <w:tblPr>
        <w:tblStyle w:val="Tabelasiatki5ciemnaakcent3"/>
        <w:tblW w:w="9560" w:type="dxa"/>
        <w:tblLook w:val="04A0" w:firstRow="1" w:lastRow="0" w:firstColumn="1" w:lastColumn="0" w:noHBand="0" w:noVBand="1"/>
      </w:tblPr>
      <w:tblGrid>
        <w:gridCol w:w="1980"/>
        <w:gridCol w:w="1420"/>
        <w:gridCol w:w="1520"/>
        <w:gridCol w:w="1520"/>
        <w:gridCol w:w="1540"/>
        <w:gridCol w:w="1580"/>
      </w:tblGrid>
      <w:tr w:rsidR="00D96D88" w:rsidRPr="00843002" w14:paraId="75C0664D" w14:textId="77777777" w:rsidTr="00E405C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8BD3BB3" w14:textId="7CB2AC01" w:rsidR="00D96D88" w:rsidRPr="00543075" w:rsidRDefault="00D96D88" w:rsidP="00A11D3D">
            <w:pPr>
              <w:spacing w:before="0" w:after="0"/>
              <w:ind w:left="0"/>
              <w:jc w:val="both"/>
              <w:rPr>
                <w:rFonts w:ascii="Nyala" w:eastAsia="TimesNewRomanPSMT" w:hAnsi="Nyala" w:cstheme="minorHAnsi"/>
                <w:b w:val="0"/>
                <w:bCs w:val="0"/>
                <w:color w:val="auto"/>
                <w:sz w:val="22"/>
              </w:rPr>
            </w:pPr>
            <w:r w:rsidRPr="00543075">
              <w:rPr>
                <w:rFonts w:ascii="Nyala" w:eastAsia="TimesNewRomanPSMT" w:hAnsi="Nyala" w:cstheme="minorHAnsi"/>
                <w:b w:val="0"/>
                <w:bCs w:val="0"/>
                <w:color w:val="auto"/>
                <w:sz w:val="22"/>
              </w:rPr>
              <w:t>Nazwa</w:t>
            </w:r>
            <w:r w:rsidR="00F465A1" w:rsidRPr="00543075">
              <w:rPr>
                <w:rFonts w:ascii="Nyala" w:eastAsia="TimesNewRomanPSMT" w:hAnsi="Nyala" w:cstheme="minorHAnsi"/>
                <w:b w:val="0"/>
                <w:bCs w:val="0"/>
                <w:color w:val="auto"/>
                <w:sz w:val="22"/>
              </w:rPr>
              <w:t xml:space="preserve"> </w:t>
            </w:r>
            <w:r w:rsidRPr="00543075">
              <w:rPr>
                <w:rFonts w:ascii="Nyala" w:eastAsia="TimesNewRomanPSMT" w:hAnsi="Nyala" w:cstheme="minorHAnsi"/>
                <w:b w:val="0"/>
                <w:bCs w:val="0"/>
                <w:color w:val="auto"/>
                <w:sz w:val="22"/>
              </w:rPr>
              <w:t>gminy</w:t>
            </w:r>
            <w:r w:rsidR="00F465A1" w:rsidRPr="00543075">
              <w:rPr>
                <w:rFonts w:ascii="Nyala" w:eastAsia="TimesNewRomanPSMT" w:hAnsi="Nyala" w:cstheme="minorHAnsi"/>
                <w:b w:val="0"/>
                <w:bCs w:val="0"/>
                <w:color w:val="auto"/>
                <w:sz w:val="22"/>
              </w:rPr>
              <w:t xml:space="preserve"> </w:t>
            </w:r>
          </w:p>
        </w:tc>
        <w:tc>
          <w:tcPr>
            <w:tcW w:w="1420" w:type="dxa"/>
            <w:noWrap/>
            <w:hideMark/>
          </w:tcPr>
          <w:p w14:paraId="2EA7EFCF" w14:textId="77777777" w:rsidR="00D96D88" w:rsidRPr="00543075" w:rsidRDefault="00D96D88" w:rsidP="00A11D3D">
            <w:pPr>
              <w:spacing w:before="0" w:after="0"/>
              <w:ind w:left="0"/>
              <w:jc w:val="both"/>
              <w:cnfStyle w:val="100000000000" w:firstRow="1" w:lastRow="0" w:firstColumn="0" w:lastColumn="0" w:oddVBand="0" w:evenVBand="0" w:oddHBand="0" w:evenHBand="0" w:firstRowFirstColumn="0" w:firstRowLastColumn="0" w:lastRowFirstColumn="0" w:lastRowLastColumn="0"/>
              <w:rPr>
                <w:rFonts w:ascii="Nyala" w:eastAsia="TimesNewRomanPSMT" w:hAnsi="Nyala" w:cstheme="minorHAnsi"/>
                <w:b w:val="0"/>
                <w:bCs w:val="0"/>
                <w:color w:val="auto"/>
                <w:sz w:val="22"/>
              </w:rPr>
            </w:pPr>
            <w:r w:rsidRPr="00543075">
              <w:rPr>
                <w:rFonts w:ascii="Nyala" w:eastAsia="TimesNewRomanPSMT" w:hAnsi="Nyala" w:cstheme="minorHAnsi"/>
                <w:b w:val="0"/>
                <w:bCs w:val="0"/>
                <w:color w:val="auto"/>
                <w:sz w:val="22"/>
              </w:rPr>
              <w:t>2017</w:t>
            </w:r>
          </w:p>
        </w:tc>
        <w:tc>
          <w:tcPr>
            <w:tcW w:w="1520" w:type="dxa"/>
            <w:noWrap/>
            <w:hideMark/>
          </w:tcPr>
          <w:p w14:paraId="7BA7B15C" w14:textId="77777777" w:rsidR="00D96D88" w:rsidRPr="00543075" w:rsidRDefault="00D96D88" w:rsidP="00A11D3D">
            <w:pPr>
              <w:spacing w:before="0" w:after="0"/>
              <w:ind w:left="0"/>
              <w:jc w:val="both"/>
              <w:cnfStyle w:val="100000000000" w:firstRow="1" w:lastRow="0" w:firstColumn="0" w:lastColumn="0" w:oddVBand="0" w:evenVBand="0" w:oddHBand="0" w:evenHBand="0" w:firstRowFirstColumn="0" w:firstRowLastColumn="0" w:lastRowFirstColumn="0" w:lastRowLastColumn="0"/>
              <w:rPr>
                <w:rFonts w:ascii="Nyala" w:eastAsia="TimesNewRomanPSMT" w:hAnsi="Nyala" w:cstheme="minorHAnsi"/>
                <w:b w:val="0"/>
                <w:bCs w:val="0"/>
                <w:color w:val="auto"/>
                <w:sz w:val="22"/>
              </w:rPr>
            </w:pPr>
            <w:r w:rsidRPr="00543075">
              <w:rPr>
                <w:rFonts w:ascii="Nyala" w:eastAsia="TimesNewRomanPSMT" w:hAnsi="Nyala" w:cstheme="minorHAnsi"/>
                <w:b w:val="0"/>
                <w:bCs w:val="0"/>
                <w:color w:val="auto"/>
                <w:sz w:val="22"/>
              </w:rPr>
              <w:t>2018</w:t>
            </w:r>
          </w:p>
        </w:tc>
        <w:tc>
          <w:tcPr>
            <w:tcW w:w="1520" w:type="dxa"/>
            <w:noWrap/>
            <w:hideMark/>
          </w:tcPr>
          <w:p w14:paraId="6B4C1C77" w14:textId="77777777" w:rsidR="00D96D88" w:rsidRPr="00543075" w:rsidRDefault="00D96D88" w:rsidP="00A11D3D">
            <w:pPr>
              <w:spacing w:before="0" w:after="0"/>
              <w:ind w:left="0"/>
              <w:jc w:val="both"/>
              <w:cnfStyle w:val="100000000000" w:firstRow="1" w:lastRow="0" w:firstColumn="0" w:lastColumn="0" w:oddVBand="0" w:evenVBand="0" w:oddHBand="0" w:evenHBand="0" w:firstRowFirstColumn="0" w:firstRowLastColumn="0" w:lastRowFirstColumn="0" w:lastRowLastColumn="0"/>
              <w:rPr>
                <w:rFonts w:ascii="Nyala" w:eastAsia="TimesNewRomanPSMT" w:hAnsi="Nyala" w:cstheme="minorHAnsi"/>
                <w:b w:val="0"/>
                <w:bCs w:val="0"/>
                <w:color w:val="auto"/>
                <w:sz w:val="22"/>
              </w:rPr>
            </w:pPr>
            <w:r w:rsidRPr="00543075">
              <w:rPr>
                <w:rFonts w:ascii="Nyala" w:eastAsia="TimesNewRomanPSMT" w:hAnsi="Nyala" w:cstheme="minorHAnsi"/>
                <w:b w:val="0"/>
                <w:bCs w:val="0"/>
                <w:color w:val="auto"/>
                <w:sz w:val="22"/>
              </w:rPr>
              <w:t>2019</w:t>
            </w:r>
          </w:p>
        </w:tc>
        <w:tc>
          <w:tcPr>
            <w:tcW w:w="1540" w:type="dxa"/>
            <w:noWrap/>
            <w:hideMark/>
          </w:tcPr>
          <w:p w14:paraId="61ECFFC8" w14:textId="77777777" w:rsidR="00D96D88" w:rsidRPr="00543075" w:rsidRDefault="00D96D88" w:rsidP="00A11D3D">
            <w:pPr>
              <w:spacing w:before="0" w:after="0"/>
              <w:ind w:left="0"/>
              <w:jc w:val="both"/>
              <w:cnfStyle w:val="100000000000" w:firstRow="1" w:lastRow="0" w:firstColumn="0" w:lastColumn="0" w:oddVBand="0" w:evenVBand="0" w:oddHBand="0" w:evenHBand="0" w:firstRowFirstColumn="0" w:firstRowLastColumn="0" w:lastRowFirstColumn="0" w:lastRowLastColumn="0"/>
              <w:rPr>
                <w:rFonts w:ascii="Nyala" w:eastAsia="TimesNewRomanPSMT" w:hAnsi="Nyala" w:cstheme="minorHAnsi"/>
                <w:b w:val="0"/>
                <w:bCs w:val="0"/>
                <w:color w:val="auto"/>
                <w:sz w:val="22"/>
              </w:rPr>
            </w:pPr>
            <w:r w:rsidRPr="00543075">
              <w:rPr>
                <w:rFonts w:ascii="Nyala" w:eastAsia="TimesNewRomanPSMT" w:hAnsi="Nyala" w:cstheme="minorHAnsi"/>
                <w:b w:val="0"/>
                <w:bCs w:val="0"/>
                <w:color w:val="auto"/>
                <w:sz w:val="22"/>
              </w:rPr>
              <w:t>2020</w:t>
            </w:r>
          </w:p>
        </w:tc>
        <w:tc>
          <w:tcPr>
            <w:tcW w:w="1580" w:type="dxa"/>
            <w:noWrap/>
            <w:hideMark/>
          </w:tcPr>
          <w:p w14:paraId="5C1D93EA" w14:textId="77777777" w:rsidR="00D96D88" w:rsidRPr="00543075" w:rsidRDefault="00D96D88" w:rsidP="00A11D3D">
            <w:pPr>
              <w:spacing w:before="0" w:after="0"/>
              <w:ind w:left="0"/>
              <w:jc w:val="both"/>
              <w:cnfStyle w:val="100000000000" w:firstRow="1" w:lastRow="0" w:firstColumn="0" w:lastColumn="0" w:oddVBand="0" w:evenVBand="0" w:oddHBand="0" w:evenHBand="0" w:firstRowFirstColumn="0" w:firstRowLastColumn="0" w:lastRowFirstColumn="0" w:lastRowLastColumn="0"/>
              <w:rPr>
                <w:rFonts w:ascii="Nyala" w:eastAsia="TimesNewRomanPSMT" w:hAnsi="Nyala" w:cstheme="minorHAnsi"/>
                <w:b w:val="0"/>
                <w:bCs w:val="0"/>
                <w:color w:val="auto"/>
                <w:sz w:val="22"/>
              </w:rPr>
            </w:pPr>
            <w:r w:rsidRPr="00543075">
              <w:rPr>
                <w:rFonts w:ascii="Nyala" w:eastAsia="TimesNewRomanPSMT" w:hAnsi="Nyala" w:cstheme="minorHAnsi"/>
                <w:b w:val="0"/>
                <w:bCs w:val="0"/>
                <w:color w:val="auto"/>
                <w:sz w:val="22"/>
              </w:rPr>
              <w:t>2021</w:t>
            </w:r>
          </w:p>
        </w:tc>
      </w:tr>
      <w:tr w:rsidR="00D96D88" w:rsidRPr="00843002" w14:paraId="64375D7D" w14:textId="77777777" w:rsidTr="00E405C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1218032" w14:textId="062619C5" w:rsidR="00D96D88" w:rsidRPr="00543075" w:rsidRDefault="00D96D88" w:rsidP="00A11D3D">
            <w:pPr>
              <w:spacing w:before="0" w:after="0"/>
              <w:ind w:left="0"/>
              <w:jc w:val="both"/>
              <w:rPr>
                <w:rFonts w:ascii="Nyala" w:eastAsia="TimesNewRomanPSMT" w:hAnsi="Nyala" w:cstheme="minorHAnsi"/>
                <w:b w:val="0"/>
                <w:bCs w:val="0"/>
                <w:color w:val="auto"/>
                <w:sz w:val="22"/>
              </w:rPr>
            </w:pPr>
            <w:r w:rsidRPr="00543075">
              <w:rPr>
                <w:rFonts w:ascii="Nyala" w:eastAsia="TimesNewRomanPSMT" w:hAnsi="Nyala" w:cstheme="minorHAnsi"/>
                <w:b w:val="0"/>
                <w:bCs w:val="0"/>
                <w:color w:val="auto"/>
                <w:sz w:val="22"/>
              </w:rPr>
              <w:t>Milanówek</w:t>
            </w:r>
            <w:r w:rsidR="00F465A1" w:rsidRPr="00543075">
              <w:rPr>
                <w:rFonts w:ascii="Nyala" w:eastAsia="TimesNewRomanPSMT" w:hAnsi="Nyala" w:cstheme="minorHAnsi"/>
                <w:b w:val="0"/>
                <w:bCs w:val="0"/>
                <w:color w:val="auto"/>
                <w:sz w:val="22"/>
              </w:rPr>
              <w:t xml:space="preserve"> </w:t>
            </w:r>
          </w:p>
        </w:tc>
        <w:tc>
          <w:tcPr>
            <w:tcW w:w="1420" w:type="dxa"/>
            <w:noWrap/>
            <w:hideMark/>
          </w:tcPr>
          <w:p w14:paraId="2D3FF17B" w14:textId="77777777" w:rsidR="00D96D88" w:rsidRPr="00543075" w:rsidRDefault="00D96D88"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TimesNewRomanPSMT" w:hAnsi="Nyala" w:cstheme="minorHAnsi"/>
                <w:sz w:val="22"/>
              </w:rPr>
            </w:pPr>
            <w:r w:rsidRPr="00543075">
              <w:rPr>
                <w:rFonts w:ascii="Nyala" w:eastAsia="TimesNewRomanPSMT" w:hAnsi="Nyala" w:cstheme="minorHAnsi"/>
                <w:sz w:val="22"/>
              </w:rPr>
              <w:t>2</w:t>
            </w:r>
          </w:p>
        </w:tc>
        <w:tc>
          <w:tcPr>
            <w:tcW w:w="1520" w:type="dxa"/>
            <w:noWrap/>
            <w:hideMark/>
          </w:tcPr>
          <w:p w14:paraId="091FC425" w14:textId="77777777" w:rsidR="00D96D88" w:rsidRPr="00543075" w:rsidRDefault="00D96D88"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TimesNewRomanPSMT" w:hAnsi="Nyala" w:cstheme="minorHAnsi"/>
                <w:sz w:val="22"/>
              </w:rPr>
            </w:pPr>
            <w:r w:rsidRPr="00543075">
              <w:rPr>
                <w:rFonts w:ascii="Nyala" w:eastAsia="TimesNewRomanPSMT" w:hAnsi="Nyala" w:cstheme="minorHAnsi"/>
                <w:sz w:val="22"/>
              </w:rPr>
              <w:t>5</w:t>
            </w:r>
          </w:p>
        </w:tc>
        <w:tc>
          <w:tcPr>
            <w:tcW w:w="1520" w:type="dxa"/>
            <w:noWrap/>
            <w:hideMark/>
          </w:tcPr>
          <w:p w14:paraId="22B4655B" w14:textId="77777777" w:rsidR="00D96D88" w:rsidRPr="00543075" w:rsidRDefault="00D96D88"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TimesNewRomanPSMT" w:hAnsi="Nyala" w:cstheme="minorHAnsi"/>
                <w:sz w:val="22"/>
              </w:rPr>
            </w:pPr>
            <w:r w:rsidRPr="00543075">
              <w:rPr>
                <w:rFonts w:ascii="Nyala" w:eastAsia="TimesNewRomanPSMT" w:hAnsi="Nyala" w:cstheme="minorHAnsi"/>
                <w:sz w:val="22"/>
              </w:rPr>
              <w:t>1</w:t>
            </w:r>
          </w:p>
        </w:tc>
        <w:tc>
          <w:tcPr>
            <w:tcW w:w="1540" w:type="dxa"/>
            <w:noWrap/>
            <w:hideMark/>
          </w:tcPr>
          <w:p w14:paraId="7DA12A73" w14:textId="77777777" w:rsidR="00D96D88" w:rsidRPr="00543075" w:rsidRDefault="00D96D88"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TimesNewRomanPSMT" w:hAnsi="Nyala" w:cstheme="minorHAnsi"/>
                <w:sz w:val="22"/>
              </w:rPr>
            </w:pPr>
            <w:r w:rsidRPr="00543075">
              <w:rPr>
                <w:rFonts w:ascii="Nyala" w:eastAsia="TimesNewRomanPSMT" w:hAnsi="Nyala" w:cstheme="minorHAnsi"/>
                <w:sz w:val="22"/>
              </w:rPr>
              <w:t>2</w:t>
            </w:r>
          </w:p>
        </w:tc>
        <w:tc>
          <w:tcPr>
            <w:tcW w:w="1580" w:type="dxa"/>
            <w:noWrap/>
            <w:hideMark/>
          </w:tcPr>
          <w:p w14:paraId="2AE6682D" w14:textId="77777777" w:rsidR="00D96D88" w:rsidRPr="00543075" w:rsidRDefault="00D96D88"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TimesNewRomanPSMT" w:hAnsi="Nyala" w:cstheme="minorHAnsi"/>
                <w:sz w:val="22"/>
              </w:rPr>
            </w:pPr>
            <w:r w:rsidRPr="00543075">
              <w:rPr>
                <w:rFonts w:ascii="Nyala" w:eastAsia="TimesNewRomanPSMT" w:hAnsi="Nyala" w:cstheme="minorHAnsi"/>
                <w:sz w:val="22"/>
              </w:rPr>
              <w:t>2</w:t>
            </w:r>
          </w:p>
        </w:tc>
      </w:tr>
      <w:tr w:rsidR="00D96D88" w:rsidRPr="00843002" w14:paraId="62F5901C" w14:textId="77777777" w:rsidTr="00E405CA">
        <w:trPr>
          <w:trHeight w:val="39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B0A67C4" w14:textId="5B4AB5DF" w:rsidR="00D96D88" w:rsidRPr="00543075" w:rsidRDefault="00D96D88" w:rsidP="00A11D3D">
            <w:pPr>
              <w:spacing w:before="0" w:after="0"/>
              <w:ind w:left="0"/>
              <w:jc w:val="both"/>
              <w:rPr>
                <w:rFonts w:ascii="Nyala" w:eastAsia="TimesNewRomanPSMT" w:hAnsi="Nyala" w:cstheme="minorHAnsi"/>
                <w:b w:val="0"/>
                <w:bCs w:val="0"/>
                <w:color w:val="auto"/>
                <w:sz w:val="22"/>
              </w:rPr>
            </w:pPr>
            <w:r w:rsidRPr="00543075">
              <w:rPr>
                <w:rFonts w:ascii="Nyala" w:eastAsia="TimesNewRomanPSMT" w:hAnsi="Nyala" w:cstheme="minorHAnsi"/>
                <w:b w:val="0"/>
                <w:bCs w:val="0"/>
                <w:color w:val="auto"/>
                <w:sz w:val="22"/>
              </w:rPr>
              <w:t>Podkowa</w:t>
            </w:r>
            <w:r w:rsidR="00F465A1" w:rsidRPr="00543075">
              <w:rPr>
                <w:rFonts w:ascii="Nyala" w:eastAsia="TimesNewRomanPSMT" w:hAnsi="Nyala" w:cstheme="minorHAnsi"/>
                <w:b w:val="0"/>
                <w:bCs w:val="0"/>
                <w:color w:val="auto"/>
                <w:sz w:val="22"/>
              </w:rPr>
              <w:t xml:space="preserve"> </w:t>
            </w:r>
            <w:r w:rsidRPr="00543075">
              <w:rPr>
                <w:rFonts w:ascii="Nyala" w:eastAsia="TimesNewRomanPSMT" w:hAnsi="Nyala" w:cstheme="minorHAnsi"/>
                <w:b w:val="0"/>
                <w:bCs w:val="0"/>
                <w:color w:val="auto"/>
                <w:sz w:val="22"/>
              </w:rPr>
              <w:t>Leśna</w:t>
            </w:r>
          </w:p>
        </w:tc>
        <w:tc>
          <w:tcPr>
            <w:tcW w:w="1420" w:type="dxa"/>
            <w:noWrap/>
            <w:hideMark/>
          </w:tcPr>
          <w:p w14:paraId="193B9E80" w14:textId="77777777" w:rsidR="00D96D88" w:rsidRPr="00543075" w:rsidRDefault="00D96D88"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TimesNewRomanPSMT" w:hAnsi="Nyala" w:cstheme="minorHAnsi"/>
                <w:sz w:val="22"/>
              </w:rPr>
            </w:pPr>
            <w:r w:rsidRPr="00543075">
              <w:rPr>
                <w:rFonts w:ascii="Nyala" w:eastAsia="TimesNewRomanPSMT" w:hAnsi="Nyala" w:cstheme="minorHAnsi"/>
                <w:sz w:val="22"/>
              </w:rPr>
              <w:t>3</w:t>
            </w:r>
          </w:p>
        </w:tc>
        <w:tc>
          <w:tcPr>
            <w:tcW w:w="1520" w:type="dxa"/>
            <w:noWrap/>
            <w:hideMark/>
          </w:tcPr>
          <w:p w14:paraId="1F3C553E" w14:textId="77777777" w:rsidR="00D96D88" w:rsidRPr="00543075" w:rsidRDefault="00D96D88"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TimesNewRomanPSMT" w:hAnsi="Nyala" w:cstheme="minorHAnsi"/>
                <w:sz w:val="22"/>
              </w:rPr>
            </w:pPr>
            <w:r w:rsidRPr="00543075">
              <w:rPr>
                <w:rFonts w:ascii="Nyala" w:eastAsia="TimesNewRomanPSMT" w:hAnsi="Nyala" w:cstheme="minorHAnsi"/>
                <w:sz w:val="22"/>
              </w:rPr>
              <w:t>5</w:t>
            </w:r>
          </w:p>
        </w:tc>
        <w:tc>
          <w:tcPr>
            <w:tcW w:w="1520" w:type="dxa"/>
            <w:noWrap/>
            <w:hideMark/>
          </w:tcPr>
          <w:p w14:paraId="689EDC99" w14:textId="77777777" w:rsidR="00D96D88" w:rsidRPr="00543075" w:rsidRDefault="00D96D88"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TimesNewRomanPSMT" w:hAnsi="Nyala" w:cstheme="minorHAnsi"/>
                <w:sz w:val="22"/>
              </w:rPr>
            </w:pPr>
            <w:r w:rsidRPr="00543075">
              <w:rPr>
                <w:rFonts w:ascii="Nyala" w:eastAsia="TimesNewRomanPSMT" w:hAnsi="Nyala" w:cstheme="minorHAnsi"/>
                <w:sz w:val="22"/>
              </w:rPr>
              <w:t>5</w:t>
            </w:r>
          </w:p>
        </w:tc>
        <w:tc>
          <w:tcPr>
            <w:tcW w:w="1540" w:type="dxa"/>
            <w:noWrap/>
            <w:hideMark/>
          </w:tcPr>
          <w:p w14:paraId="3181D8D0" w14:textId="77777777" w:rsidR="00D96D88" w:rsidRPr="00543075" w:rsidRDefault="00D96D88"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TimesNewRomanPSMT" w:hAnsi="Nyala" w:cstheme="minorHAnsi"/>
                <w:sz w:val="22"/>
              </w:rPr>
            </w:pPr>
            <w:r w:rsidRPr="00543075">
              <w:rPr>
                <w:rFonts w:ascii="Nyala" w:eastAsia="TimesNewRomanPSMT" w:hAnsi="Nyala" w:cstheme="minorHAnsi"/>
                <w:sz w:val="22"/>
              </w:rPr>
              <w:t>10</w:t>
            </w:r>
          </w:p>
        </w:tc>
        <w:tc>
          <w:tcPr>
            <w:tcW w:w="1580" w:type="dxa"/>
            <w:noWrap/>
            <w:hideMark/>
          </w:tcPr>
          <w:p w14:paraId="5D67675F" w14:textId="77777777" w:rsidR="00D96D88" w:rsidRPr="00543075" w:rsidRDefault="00D96D88"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TimesNewRomanPSMT" w:hAnsi="Nyala" w:cstheme="minorHAnsi"/>
                <w:sz w:val="22"/>
              </w:rPr>
            </w:pPr>
            <w:r w:rsidRPr="00543075">
              <w:rPr>
                <w:rFonts w:ascii="Nyala" w:eastAsia="TimesNewRomanPSMT" w:hAnsi="Nyala" w:cstheme="minorHAnsi"/>
                <w:sz w:val="22"/>
              </w:rPr>
              <w:t>5</w:t>
            </w:r>
          </w:p>
        </w:tc>
      </w:tr>
      <w:tr w:rsidR="00D96D88" w:rsidRPr="00843002" w14:paraId="7BF0FA8D" w14:textId="77777777" w:rsidTr="00E405C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1A671E5" w14:textId="3AAABEDE" w:rsidR="00D96D88" w:rsidRPr="00543075" w:rsidRDefault="00D96D88" w:rsidP="00A11D3D">
            <w:pPr>
              <w:spacing w:before="0" w:after="0"/>
              <w:ind w:left="0"/>
              <w:jc w:val="both"/>
              <w:rPr>
                <w:rFonts w:ascii="Nyala" w:eastAsia="TimesNewRomanPSMT" w:hAnsi="Nyala" w:cstheme="minorHAnsi"/>
                <w:b w:val="0"/>
                <w:bCs w:val="0"/>
                <w:color w:val="auto"/>
                <w:sz w:val="22"/>
              </w:rPr>
            </w:pPr>
            <w:r w:rsidRPr="00543075">
              <w:rPr>
                <w:rFonts w:ascii="Nyala" w:eastAsia="TimesNewRomanPSMT" w:hAnsi="Nyala" w:cstheme="minorHAnsi"/>
                <w:b w:val="0"/>
                <w:bCs w:val="0"/>
                <w:color w:val="auto"/>
                <w:sz w:val="22"/>
              </w:rPr>
              <w:t>Brwinów</w:t>
            </w:r>
            <w:r w:rsidR="00F465A1" w:rsidRPr="00543075">
              <w:rPr>
                <w:rFonts w:ascii="Nyala" w:eastAsia="TimesNewRomanPSMT" w:hAnsi="Nyala" w:cstheme="minorHAnsi"/>
                <w:b w:val="0"/>
                <w:bCs w:val="0"/>
                <w:color w:val="auto"/>
                <w:sz w:val="22"/>
              </w:rPr>
              <w:t xml:space="preserve"> </w:t>
            </w:r>
          </w:p>
        </w:tc>
        <w:tc>
          <w:tcPr>
            <w:tcW w:w="1420" w:type="dxa"/>
            <w:noWrap/>
            <w:hideMark/>
          </w:tcPr>
          <w:p w14:paraId="696C0AFF" w14:textId="77777777" w:rsidR="00D96D88" w:rsidRPr="00543075" w:rsidRDefault="00D96D88"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TimesNewRomanPSMT" w:hAnsi="Nyala" w:cstheme="minorHAnsi"/>
                <w:sz w:val="22"/>
              </w:rPr>
            </w:pPr>
            <w:r w:rsidRPr="00543075">
              <w:rPr>
                <w:rFonts w:ascii="Nyala" w:eastAsia="TimesNewRomanPSMT" w:hAnsi="Nyala" w:cstheme="minorHAnsi"/>
                <w:sz w:val="22"/>
              </w:rPr>
              <w:t>2</w:t>
            </w:r>
          </w:p>
        </w:tc>
        <w:tc>
          <w:tcPr>
            <w:tcW w:w="1520" w:type="dxa"/>
            <w:noWrap/>
            <w:hideMark/>
          </w:tcPr>
          <w:p w14:paraId="70EECA4D" w14:textId="77777777" w:rsidR="00D96D88" w:rsidRPr="00543075" w:rsidRDefault="00D96D88"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TimesNewRomanPSMT" w:hAnsi="Nyala" w:cstheme="minorHAnsi"/>
                <w:sz w:val="22"/>
              </w:rPr>
            </w:pPr>
            <w:r w:rsidRPr="00543075">
              <w:rPr>
                <w:rFonts w:ascii="Nyala" w:eastAsia="TimesNewRomanPSMT" w:hAnsi="Nyala" w:cstheme="minorHAnsi"/>
                <w:sz w:val="22"/>
              </w:rPr>
              <w:t>2</w:t>
            </w:r>
          </w:p>
        </w:tc>
        <w:tc>
          <w:tcPr>
            <w:tcW w:w="1520" w:type="dxa"/>
            <w:noWrap/>
            <w:hideMark/>
          </w:tcPr>
          <w:p w14:paraId="13D3E655" w14:textId="77777777" w:rsidR="00D96D88" w:rsidRPr="00543075" w:rsidRDefault="00D96D88"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TimesNewRomanPSMT" w:hAnsi="Nyala" w:cstheme="minorHAnsi"/>
                <w:sz w:val="22"/>
              </w:rPr>
            </w:pPr>
            <w:r w:rsidRPr="00543075">
              <w:rPr>
                <w:rFonts w:ascii="Nyala" w:eastAsia="TimesNewRomanPSMT" w:hAnsi="Nyala" w:cstheme="minorHAnsi"/>
                <w:sz w:val="22"/>
              </w:rPr>
              <w:t>1</w:t>
            </w:r>
          </w:p>
        </w:tc>
        <w:tc>
          <w:tcPr>
            <w:tcW w:w="1540" w:type="dxa"/>
            <w:noWrap/>
            <w:hideMark/>
          </w:tcPr>
          <w:p w14:paraId="4338162F" w14:textId="77777777" w:rsidR="00D96D88" w:rsidRPr="00543075" w:rsidRDefault="00D96D88"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TimesNewRomanPSMT" w:hAnsi="Nyala" w:cstheme="minorHAnsi"/>
                <w:sz w:val="22"/>
              </w:rPr>
            </w:pPr>
            <w:r w:rsidRPr="00543075">
              <w:rPr>
                <w:rFonts w:ascii="Nyala" w:eastAsia="TimesNewRomanPSMT" w:hAnsi="Nyala" w:cstheme="minorHAnsi"/>
                <w:sz w:val="22"/>
              </w:rPr>
              <w:t>1</w:t>
            </w:r>
          </w:p>
        </w:tc>
        <w:tc>
          <w:tcPr>
            <w:tcW w:w="1580" w:type="dxa"/>
            <w:noWrap/>
            <w:hideMark/>
          </w:tcPr>
          <w:p w14:paraId="59B7D19B" w14:textId="77777777" w:rsidR="00D96D88" w:rsidRPr="00543075" w:rsidRDefault="00D96D88"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TimesNewRomanPSMT" w:hAnsi="Nyala" w:cstheme="minorHAnsi"/>
                <w:sz w:val="22"/>
              </w:rPr>
            </w:pPr>
            <w:r w:rsidRPr="00543075">
              <w:rPr>
                <w:rFonts w:ascii="Nyala" w:eastAsia="TimesNewRomanPSMT" w:hAnsi="Nyala" w:cstheme="minorHAnsi"/>
                <w:sz w:val="22"/>
              </w:rPr>
              <w:t>3</w:t>
            </w:r>
          </w:p>
        </w:tc>
      </w:tr>
      <w:tr w:rsidR="00D96D88" w:rsidRPr="00843002" w14:paraId="5079141A" w14:textId="77777777" w:rsidTr="00E405CA">
        <w:trPr>
          <w:trHeight w:val="288"/>
        </w:trPr>
        <w:tc>
          <w:tcPr>
            <w:cnfStyle w:val="001000000000" w:firstRow="0" w:lastRow="0" w:firstColumn="1" w:lastColumn="0" w:oddVBand="0" w:evenVBand="0" w:oddHBand="0" w:evenHBand="0" w:firstRowFirstColumn="0" w:firstRowLastColumn="0" w:lastRowFirstColumn="0" w:lastRowLastColumn="0"/>
            <w:tcW w:w="1980" w:type="dxa"/>
            <w:hideMark/>
          </w:tcPr>
          <w:p w14:paraId="66C8EBDB" w14:textId="30F20061" w:rsidR="00D96D88" w:rsidRPr="00543075" w:rsidRDefault="00D96D88" w:rsidP="00A11D3D">
            <w:pPr>
              <w:spacing w:before="0" w:after="0"/>
              <w:ind w:left="0"/>
              <w:jc w:val="both"/>
              <w:rPr>
                <w:rFonts w:ascii="Nyala" w:eastAsia="TimesNewRomanPSMT" w:hAnsi="Nyala" w:cstheme="minorHAnsi"/>
                <w:b w:val="0"/>
                <w:bCs w:val="0"/>
                <w:color w:val="auto"/>
                <w:sz w:val="22"/>
              </w:rPr>
            </w:pPr>
            <w:r w:rsidRPr="00543075">
              <w:rPr>
                <w:rFonts w:ascii="Nyala" w:eastAsia="TimesNewRomanPSMT" w:hAnsi="Nyala" w:cstheme="minorHAnsi"/>
                <w:b w:val="0"/>
                <w:bCs w:val="0"/>
                <w:color w:val="auto"/>
                <w:sz w:val="22"/>
              </w:rPr>
              <w:t>Razem</w:t>
            </w:r>
            <w:r w:rsidR="00F465A1" w:rsidRPr="00543075">
              <w:rPr>
                <w:rFonts w:ascii="Nyala" w:eastAsia="TimesNewRomanPSMT" w:hAnsi="Nyala" w:cstheme="minorHAnsi"/>
                <w:b w:val="0"/>
                <w:bCs w:val="0"/>
                <w:color w:val="auto"/>
                <w:sz w:val="22"/>
              </w:rPr>
              <w:t xml:space="preserve"> </w:t>
            </w:r>
            <w:r w:rsidRPr="00543075">
              <w:rPr>
                <w:rFonts w:ascii="Nyala" w:eastAsia="TimesNewRomanPSMT" w:hAnsi="Nyala" w:cstheme="minorHAnsi"/>
                <w:b w:val="0"/>
                <w:bCs w:val="0"/>
                <w:color w:val="auto"/>
                <w:sz w:val="22"/>
              </w:rPr>
              <w:t>LGD</w:t>
            </w:r>
          </w:p>
        </w:tc>
        <w:tc>
          <w:tcPr>
            <w:tcW w:w="1420" w:type="dxa"/>
            <w:noWrap/>
            <w:hideMark/>
          </w:tcPr>
          <w:p w14:paraId="450D1B7B" w14:textId="77777777" w:rsidR="00D96D88" w:rsidRPr="00543075" w:rsidRDefault="00D96D88"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TimesNewRomanPSMT" w:hAnsi="Nyala" w:cstheme="minorHAnsi"/>
                <w:sz w:val="22"/>
              </w:rPr>
            </w:pPr>
            <w:r w:rsidRPr="00543075">
              <w:rPr>
                <w:rFonts w:ascii="Nyala" w:eastAsia="TimesNewRomanPSMT" w:hAnsi="Nyala" w:cstheme="minorHAnsi"/>
                <w:sz w:val="22"/>
              </w:rPr>
              <w:t>7</w:t>
            </w:r>
          </w:p>
        </w:tc>
        <w:tc>
          <w:tcPr>
            <w:tcW w:w="1520" w:type="dxa"/>
            <w:noWrap/>
            <w:hideMark/>
          </w:tcPr>
          <w:p w14:paraId="22E41F3E" w14:textId="77777777" w:rsidR="00D96D88" w:rsidRPr="00543075" w:rsidRDefault="00D96D88"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TimesNewRomanPSMT" w:hAnsi="Nyala" w:cstheme="minorHAnsi"/>
                <w:sz w:val="22"/>
              </w:rPr>
            </w:pPr>
            <w:r w:rsidRPr="00543075">
              <w:rPr>
                <w:rFonts w:ascii="Nyala" w:eastAsia="TimesNewRomanPSMT" w:hAnsi="Nyala" w:cstheme="minorHAnsi"/>
                <w:sz w:val="22"/>
              </w:rPr>
              <w:t>12</w:t>
            </w:r>
          </w:p>
        </w:tc>
        <w:tc>
          <w:tcPr>
            <w:tcW w:w="1520" w:type="dxa"/>
            <w:noWrap/>
            <w:hideMark/>
          </w:tcPr>
          <w:p w14:paraId="248F5408" w14:textId="77777777" w:rsidR="00D96D88" w:rsidRPr="00543075" w:rsidRDefault="00D96D88"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TimesNewRomanPSMT" w:hAnsi="Nyala" w:cstheme="minorHAnsi"/>
                <w:sz w:val="22"/>
              </w:rPr>
            </w:pPr>
            <w:r w:rsidRPr="00543075">
              <w:rPr>
                <w:rFonts w:ascii="Nyala" w:eastAsia="TimesNewRomanPSMT" w:hAnsi="Nyala" w:cstheme="minorHAnsi"/>
                <w:sz w:val="22"/>
              </w:rPr>
              <w:t>7</w:t>
            </w:r>
          </w:p>
        </w:tc>
        <w:tc>
          <w:tcPr>
            <w:tcW w:w="1540" w:type="dxa"/>
            <w:noWrap/>
            <w:hideMark/>
          </w:tcPr>
          <w:p w14:paraId="29978DD3" w14:textId="77777777" w:rsidR="00D96D88" w:rsidRPr="00543075" w:rsidRDefault="00D96D88"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TimesNewRomanPSMT" w:hAnsi="Nyala" w:cstheme="minorHAnsi"/>
                <w:sz w:val="22"/>
              </w:rPr>
            </w:pPr>
            <w:r w:rsidRPr="00543075">
              <w:rPr>
                <w:rFonts w:ascii="Nyala" w:eastAsia="TimesNewRomanPSMT" w:hAnsi="Nyala" w:cstheme="minorHAnsi"/>
                <w:sz w:val="22"/>
              </w:rPr>
              <w:t>13</w:t>
            </w:r>
          </w:p>
        </w:tc>
        <w:tc>
          <w:tcPr>
            <w:tcW w:w="1580" w:type="dxa"/>
            <w:noWrap/>
            <w:hideMark/>
          </w:tcPr>
          <w:p w14:paraId="3628A61A" w14:textId="77777777" w:rsidR="00D96D88" w:rsidRPr="00543075" w:rsidRDefault="00D96D88"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TimesNewRomanPSMT" w:hAnsi="Nyala" w:cstheme="minorHAnsi"/>
                <w:sz w:val="22"/>
              </w:rPr>
            </w:pPr>
            <w:r w:rsidRPr="00543075">
              <w:rPr>
                <w:rFonts w:ascii="Nyala" w:eastAsia="TimesNewRomanPSMT" w:hAnsi="Nyala" w:cstheme="minorHAnsi"/>
                <w:sz w:val="22"/>
              </w:rPr>
              <w:t>10</w:t>
            </w:r>
          </w:p>
        </w:tc>
      </w:tr>
    </w:tbl>
    <w:p w14:paraId="50050F6C" w14:textId="647712A9" w:rsidR="00D96D88" w:rsidRPr="00843002" w:rsidRDefault="00D96D88" w:rsidP="00A11D3D">
      <w:pPr>
        <w:spacing w:before="0" w:after="0"/>
        <w:ind w:left="0"/>
        <w:jc w:val="both"/>
        <w:rPr>
          <w:rFonts w:ascii="Nyala" w:eastAsia="TimesNewRomanPSMT" w:hAnsi="Nyala" w:cstheme="minorHAnsi"/>
          <w:sz w:val="22"/>
        </w:rPr>
      </w:pPr>
      <w:r w:rsidRPr="00843002">
        <w:rPr>
          <w:rFonts w:ascii="Nyala" w:eastAsia="TimesNewRomanPSMT" w:hAnsi="Nyala" w:cstheme="minorHAnsi"/>
          <w:sz w:val="22"/>
        </w:rPr>
        <w:t>Źródło: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GUS,</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Bank</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Danych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Lokalnych</w:t>
      </w:r>
    </w:p>
    <w:p w14:paraId="1788CFD5" w14:textId="77777777" w:rsidR="00763848" w:rsidRDefault="00763848" w:rsidP="00A11D3D">
      <w:pPr>
        <w:spacing w:before="0" w:after="0"/>
        <w:ind w:left="0"/>
        <w:jc w:val="both"/>
        <w:rPr>
          <w:rFonts w:ascii="Nyala" w:eastAsia="TimesNewRomanPSMT" w:hAnsi="Nyala" w:cstheme="minorHAnsi"/>
          <w:sz w:val="22"/>
        </w:rPr>
      </w:pPr>
    </w:p>
    <w:p w14:paraId="728EDEF6" w14:textId="2EA1FD8D" w:rsidR="008D4961" w:rsidRDefault="008D4961" w:rsidP="00A11D3D">
      <w:pPr>
        <w:spacing w:before="0" w:after="0"/>
        <w:ind w:left="0"/>
        <w:jc w:val="both"/>
        <w:rPr>
          <w:rFonts w:ascii="Nyala" w:eastAsia="TimesNewRomanPSMT" w:hAnsi="Nyala" w:cstheme="minorHAnsi"/>
          <w:sz w:val="22"/>
        </w:rPr>
      </w:pP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obszarze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LGD</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występuje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także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wysoki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poziom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czytelnictwa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porównaniu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podobnych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oraz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wysoka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aktywność</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mierzona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liczbą</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uczestników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zajęć</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domów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ośrodków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kultury.</w:t>
      </w:r>
      <w:r w:rsidR="00F465A1" w:rsidRPr="00843002">
        <w:rPr>
          <w:rFonts w:ascii="Nyala" w:eastAsia="TimesNewRomanPSMT" w:hAnsi="Nyala" w:cstheme="minorHAnsi"/>
          <w:sz w:val="22"/>
        </w:rPr>
        <w:t xml:space="preserve"> </w:t>
      </w:r>
    </w:p>
    <w:p w14:paraId="7FC35AB9" w14:textId="77777777" w:rsidR="00763848" w:rsidRPr="00843002" w:rsidRDefault="00763848" w:rsidP="00A11D3D">
      <w:pPr>
        <w:spacing w:before="0" w:after="0"/>
        <w:ind w:left="0"/>
        <w:jc w:val="both"/>
        <w:rPr>
          <w:rFonts w:ascii="Nyala" w:eastAsia="TimesNewRomanPSMT" w:hAnsi="Nyala" w:cstheme="minorHAnsi"/>
          <w:sz w:val="22"/>
        </w:rPr>
      </w:pPr>
    </w:p>
    <w:p w14:paraId="1D1046B6" w14:textId="1E3AA13B" w:rsidR="002B4096" w:rsidRPr="002B4096" w:rsidRDefault="002B4096" w:rsidP="00485B97">
      <w:pPr>
        <w:pStyle w:val="Legenda"/>
      </w:pPr>
      <w:r w:rsidRPr="002B4096">
        <w:t xml:space="preserve">Tabela </w:t>
      </w:r>
      <w:r>
        <w:fldChar w:fldCharType="begin"/>
      </w:r>
      <w:r>
        <w:instrText>SEQ Tabela \* ARABIC</w:instrText>
      </w:r>
      <w:r>
        <w:fldChar w:fldCharType="separate"/>
      </w:r>
      <w:r w:rsidR="0023566D">
        <w:rPr>
          <w:noProof/>
        </w:rPr>
        <w:t>22</w:t>
      </w:r>
      <w:r>
        <w:fldChar w:fldCharType="end"/>
      </w:r>
      <w:r w:rsidRPr="002B4096">
        <w:t xml:space="preserve"> Liczba uczestników zajęć domów i ośrodków kultury</w:t>
      </w:r>
    </w:p>
    <w:tbl>
      <w:tblPr>
        <w:tblStyle w:val="Tabelasiatki4akcent3"/>
        <w:tblW w:w="9828" w:type="dxa"/>
        <w:tblLayout w:type="fixed"/>
        <w:tblLook w:val="04A0" w:firstRow="1" w:lastRow="0" w:firstColumn="1" w:lastColumn="0" w:noHBand="0" w:noVBand="1"/>
      </w:tblPr>
      <w:tblGrid>
        <w:gridCol w:w="1838"/>
        <w:gridCol w:w="2268"/>
        <w:gridCol w:w="1985"/>
        <w:gridCol w:w="1842"/>
        <w:gridCol w:w="1895"/>
      </w:tblGrid>
      <w:tr w:rsidR="00A850D6" w:rsidRPr="00543075" w14:paraId="58A00126" w14:textId="77777777" w:rsidTr="00A850D6">
        <w:trPr>
          <w:cnfStyle w:val="100000000000" w:firstRow="1" w:lastRow="0" w:firstColumn="0" w:lastColumn="0" w:oddVBand="0" w:evenVBand="0" w:oddHBand="0" w:evenHBand="0" w:firstRowFirstColumn="0" w:firstRowLastColumn="0" w:lastRowFirstColumn="0" w:lastRowLastColumn="0"/>
          <w:trHeight w:val="924"/>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0405AA0" w14:textId="4D35A036" w:rsidR="00D96D88" w:rsidRPr="00543075" w:rsidRDefault="00D96D88" w:rsidP="00A11D3D">
            <w:pPr>
              <w:spacing w:before="0" w:after="0"/>
              <w:ind w:left="0"/>
              <w:jc w:val="center"/>
              <w:rPr>
                <w:rFonts w:ascii="Nyala" w:eastAsia="Times New Roman" w:hAnsi="Nyala" w:cstheme="minorHAnsi"/>
                <w:color w:val="auto"/>
                <w:sz w:val="22"/>
                <w:lang w:eastAsia="pl-PL"/>
              </w:rPr>
            </w:pPr>
          </w:p>
        </w:tc>
        <w:tc>
          <w:tcPr>
            <w:tcW w:w="2268" w:type="dxa"/>
            <w:hideMark/>
          </w:tcPr>
          <w:p w14:paraId="5FE172A2" w14:textId="6238B542" w:rsidR="00D96D88" w:rsidRPr="00543075" w:rsidRDefault="00D96D88"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auto"/>
                <w:sz w:val="22"/>
                <w:lang w:eastAsia="pl-PL"/>
              </w:rPr>
            </w:pPr>
            <w:r w:rsidRPr="00543075">
              <w:rPr>
                <w:rFonts w:ascii="Nyala" w:eastAsia="Times New Roman" w:hAnsi="Nyala" w:cstheme="minorHAnsi"/>
                <w:b w:val="0"/>
                <w:bCs w:val="0"/>
                <w:color w:val="auto"/>
                <w:sz w:val="22"/>
                <w:lang w:eastAsia="pl-PL"/>
              </w:rPr>
              <w:t>Uczestnicy</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zajęć</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Centrów,</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Domów</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i</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Ośrodków</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Kultury</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na</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10</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tys.</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mieszkańców</w:t>
            </w:r>
          </w:p>
        </w:tc>
        <w:tc>
          <w:tcPr>
            <w:tcW w:w="1985" w:type="dxa"/>
            <w:hideMark/>
          </w:tcPr>
          <w:p w14:paraId="66F787C4" w14:textId="56B7B764" w:rsidR="00D96D88" w:rsidRPr="00543075" w:rsidRDefault="00D96D88"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auto"/>
                <w:sz w:val="22"/>
                <w:lang w:eastAsia="pl-PL"/>
              </w:rPr>
            </w:pPr>
            <w:r w:rsidRPr="00543075">
              <w:rPr>
                <w:rFonts w:ascii="Nyala" w:eastAsia="Times New Roman" w:hAnsi="Nyala" w:cstheme="minorHAnsi"/>
                <w:b w:val="0"/>
                <w:bCs w:val="0"/>
                <w:color w:val="auto"/>
                <w:sz w:val="22"/>
                <w:lang w:eastAsia="pl-PL"/>
              </w:rPr>
              <w:t>Czytelnicy</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bibliotek</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na</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1000</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mieszkańców</w:t>
            </w:r>
          </w:p>
        </w:tc>
        <w:tc>
          <w:tcPr>
            <w:tcW w:w="1842" w:type="dxa"/>
            <w:hideMark/>
          </w:tcPr>
          <w:p w14:paraId="41205F04" w14:textId="300CD014" w:rsidR="00D96D88" w:rsidRPr="00543075" w:rsidRDefault="00D96D88"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auto"/>
                <w:sz w:val="22"/>
                <w:lang w:eastAsia="pl-PL"/>
              </w:rPr>
            </w:pPr>
            <w:r w:rsidRPr="00543075">
              <w:rPr>
                <w:rFonts w:ascii="Nyala" w:eastAsia="Times New Roman" w:hAnsi="Nyala" w:cstheme="minorHAnsi"/>
                <w:b w:val="0"/>
                <w:bCs w:val="0"/>
                <w:color w:val="auto"/>
                <w:sz w:val="22"/>
                <w:lang w:eastAsia="pl-PL"/>
              </w:rPr>
              <w:t>Organizacje</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społeczne</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na</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1000</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mieszkańców</w:t>
            </w:r>
          </w:p>
        </w:tc>
        <w:tc>
          <w:tcPr>
            <w:tcW w:w="1895" w:type="dxa"/>
            <w:hideMark/>
          </w:tcPr>
          <w:p w14:paraId="11E9FD1D" w14:textId="73A5AD72" w:rsidR="00D96D88" w:rsidRPr="00543075" w:rsidRDefault="00D96D88"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eastAsia="Times New Roman" w:hAnsi="Nyala" w:cstheme="minorHAnsi"/>
                <w:b w:val="0"/>
                <w:bCs w:val="0"/>
                <w:color w:val="auto"/>
                <w:sz w:val="22"/>
                <w:lang w:eastAsia="pl-PL"/>
              </w:rPr>
            </w:pPr>
            <w:r w:rsidRPr="00543075">
              <w:rPr>
                <w:rFonts w:ascii="Nyala" w:eastAsia="Times New Roman" w:hAnsi="Nyala" w:cstheme="minorHAnsi"/>
                <w:b w:val="0"/>
                <w:bCs w:val="0"/>
                <w:color w:val="auto"/>
                <w:sz w:val="22"/>
                <w:lang w:eastAsia="pl-PL"/>
              </w:rPr>
              <w:t>Udział</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dotacji</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dla</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NGO</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w</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wydatkach</w:t>
            </w:r>
            <w:r w:rsidR="00F465A1" w:rsidRPr="00543075">
              <w:rPr>
                <w:rFonts w:ascii="Nyala" w:eastAsia="Times New Roman" w:hAnsi="Nyala" w:cstheme="minorHAnsi"/>
                <w:b w:val="0"/>
                <w:bCs w:val="0"/>
                <w:color w:val="auto"/>
                <w:sz w:val="22"/>
                <w:lang w:eastAsia="pl-PL"/>
              </w:rPr>
              <w:t xml:space="preserve"> </w:t>
            </w:r>
            <w:r w:rsidRPr="00543075">
              <w:rPr>
                <w:rFonts w:ascii="Nyala" w:eastAsia="Times New Roman" w:hAnsi="Nyala" w:cstheme="minorHAnsi"/>
                <w:b w:val="0"/>
                <w:bCs w:val="0"/>
                <w:color w:val="auto"/>
                <w:sz w:val="22"/>
                <w:lang w:eastAsia="pl-PL"/>
              </w:rPr>
              <w:t>bieżących</w:t>
            </w:r>
            <w:r w:rsidR="00F465A1" w:rsidRPr="00543075">
              <w:rPr>
                <w:rFonts w:ascii="Nyala" w:eastAsia="Times New Roman" w:hAnsi="Nyala" w:cstheme="minorHAnsi"/>
                <w:b w:val="0"/>
                <w:bCs w:val="0"/>
                <w:color w:val="auto"/>
                <w:sz w:val="22"/>
                <w:lang w:eastAsia="pl-PL"/>
              </w:rPr>
              <w:t xml:space="preserve"> </w:t>
            </w:r>
            <w:r w:rsidR="00543075">
              <w:rPr>
                <w:rFonts w:ascii="Nyala" w:eastAsia="Times New Roman" w:hAnsi="Nyala" w:cstheme="minorHAnsi"/>
                <w:b w:val="0"/>
                <w:bCs w:val="0"/>
                <w:color w:val="auto"/>
                <w:sz w:val="22"/>
                <w:lang w:eastAsia="pl-PL"/>
              </w:rPr>
              <w:t>JSFP</w:t>
            </w:r>
          </w:p>
        </w:tc>
      </w:tr>
      <w:tr w:rsidR="00D96D88" w:rsidRPr="00843002" w14:paraId="5C34FE8F" w14:textId="77777777" w:rsidTr="00543075">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D58F0D0" w14:textId="77777777" w:rsidR="00D96D88" w:rsidRPr="00843002" w:rsidRDefault="00D96D88" w:rsidP="00A11D3D">
            <w:pPr>
              <w:spacing w:before="0" w:after="0"/>
              <w:ind w:left="0"/>
              <w:jc w:val="both"/>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color w:val="000000"/>
                <w:sz w:val="22"/>
                <w:lang w:eastAsia="pl-PL"/>
              </w:rPr>
              <w:t>Brwinów</w:t>
            </w:r>
          </w:p>
        </w:tc>
        <w:tc>
          <w:tcPr>
            <w:tcW w:w="2268" w:type="dxa"/>
            <w:noWrap/>
            <w:hideMark/>
          </w:tcPr>
          <w:p w14:paraId="281B2585" w14:textId="77777777" w:rsidR="00D96D88" w:rsidRPr="00843002" w:rsidRDefault="00D96D88"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253,01</w:t>
            </w:r>
          </w:p>
        </w:tc>
        <w:tc>
          <w:tcPr>
            <w:tcW w:w="1985" w:type="dxa"/>
            <w:noWrap/>
            <w:hideMark/>
          </w:tcPr>
          <w:p w14:paraId="347B1D82" w14:textId="77777777" w:rsidR="00D96D88" w:rsidRPr="00843002" w:rsidRDefault="00D96D88"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110,25</w:t>
            </w:r>
          </w:p>
        </w:tc>
        <w:tc>
          <w:tcPr>
            <w:tcW w:w="1842" w:type="dxa"/>
            <w:noWrap/>
            <w:hideMark/>
          </w:tcPr>
          <w:p w14:paraId="7227D4EC" w14:textId="77777777" w:rsidR="00D96D88" w:rsidRPr="00843002" w:rsidRDefault="00D96D88"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3,6</w:t>
            </w:r>
          </w:p>
        </w:tc>
        <w:tc>
          <w:tcPr>
            <w:tcW w:w="1895" w:type="dxa"/>
            <w:noWrap/>
            <w:hideMark/>
          </w:tcPr>
          <w:p w14:paraId="7D20539F" w14:textId="77777777" w:rsidR="00D96D88" w:rsidRPr="00843002" w:rsidRDefault="00D96D88"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0,27</w:t>
            </w:r>
          </w:p>
        </w:tc>
      </w:tr>
      <w:tr w:rsidR="00D96D88" w:rsidRPr="00843002" w14:paraId="521E30B5" w14:textId="77777777" w:rsidTr="00543075">
        <w:trPr>
          <w:trHeight w:val="371"/>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816A144" w14:textId="77777777" w:rsidR="00D96D88" w:rsidRPr="00843002" w:rsidRDefault="00D96D88" w:rsidP="00A11D3D">
            <w:pPr>
              <w:spacing w:before="0" w:after="0"/>
              <w:ind w:left="0"/>
              <w:jc w:val="both"/>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color w:val="000000"/>
                <w:sz w:val="22"/>
                <w:lang w:eastAsia="pl-PL"/>
              </w:rPr>
              <w:t>Milanówek</w:t>
            </w:r>
          </w:p>
        </w:tc>
        <w:tc>
          <w:tcPr>
            <w:tcW w:w="2268" w:type="dxa"/>
            <w:noWrap/>
            <w:hideMark/>
          </w:tcPr>
          <w:p w14:paraId="1735AE6F" w14:textId="77777777" w:rsidR="00D96D88" w:rsidRPr="00843002" w:rsidRDefault="00D96D88"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231,23</w:t>
            </w:r>
          </w:p>
        </w:tc>
        <w:tc>
          <w:tcPr>
            <w:tcW w:w="1985" w:type="dxa"/>
            <w:noWrap/>
            <w:hideMark/>
          </w:tcPr>
          <w:p w14:paraId="01718E34" w14:textId="77777777" w:rsidR="00D96D88" w:rsidRPr="00843002" w:rsidRDefault="00D96D88"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88,32</w:t>
            </w:r>
          </w:p>
        </w:tc>
        <w:tc>
          <w:tcPr>
            <w:tcW w:w="1842" w:type="dxa"/>
            <w:noWrap/>
            <w:hideMark/>
          </w:tcPr>
          <w:p w14:paraId="7C690501" w14:textId="77777777" w:rsidR="00D96D88" w:rsidRPr="00843002" w:rsidRDefault="00D96D88"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4,5</w:t>
            </w:r>
          </w:p>
        </w:tc>
        <w:tc>
          <w:tcPr>
            <w:tcW w:w="1895" w:type="dxa"/>
            <w:noWrap/>
            <w:hideMark/>
          </w:tcPr>
          <w:p w14:paraId="63F1E655" w14:textId="77777777" w:rsidR="00D96D88" w:rsidRPr="00843002" w:rsidRDefault="00D96D88" w:rsidP="00A11D3D">
            <w:pPr>
              <w:spacing w:before="0" w:after="0"/>
              <w:ind w:left="0"/>
              <w:jc w:val="both"/>
              <w:cnfStyle w:val="000000000000" w:firstRow="0" w:lastRow="0" w:firstColumn="0" w:lastColumn="0" w:oddVBand="0" w:evenVBand="0" w:oddHBand="0"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0,89</w:t>
            </w:r>
          </w:p>
        </w:tc>
      </w:tr>
      <w:tr w:rsidR="00D96D88" w:rsidRPr="00843002" w14:paraId="40BFD0E4" w14:textId="77777777" w:rsidTr="00543075">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B3F63D2" w14:textId="3C2DA238" w:rsidR="00D96D88" w:rsidRPr="00843002" w:rsidRDefault="00D96D88" w:rsidP="00A11D3D">
            <w:pPr>
              <w:spacing w:before="0" w:after="0"/>
              <w:ind w:left="0"/>
              <w:jc w:val="both"/>
              <w:rPr>
                <w:rFonts w:ascii="Nyala" w:eastAsia="Times New Roman" w:hAnsi="Nyala" w:cstheme="minorHAnsi"/>
                <w:b w:val="0"/>
                <w:bCs w:val="0"/>
                <w:color w:val="000000"/>
                <w:sz w:val="22"/>
                <w:lang w:eastAsia="pl-PL"/>
              </w:rPr>
            </w:pPr>
            <w:r w:rsidRPr="00843002">
              <w:rPr>
                <w:rFonts w:ascii="Nyala" w:eastAsia="Times New Roman" w:hAnsi="Nyala" w:cstheme="minorHAnsi"/>
                <w:b w:val="0"/>
                <w:bCs w:val="0"/>
                <w:color w:val="000000"/>
                <w:sz w:val="22"/>
                <w:lang w:eastAsia="pl-PL"/>
              </w:rPr>
              <w:t>Podkowa</w:t>
            </w:r>
            <w:r w:rsidR="00F465A1" w:rsidRPr="00843002">
              <w:rPr>
                <w:rFonts w:ascii="Nyala" w:eastAsia="Times New Roman" w:hAnsi="Nyala" w:cstheme="minorHAnsi"/>
                <w:b w:val="0"/>
                <w:bCs w:val="0"/>
                <w:color w:val="000000"/>
                <w:sz w:val="22"/>
                <w:lang w:eastAsia="pl-PL"/>
              </w:rPr>
              <w:t xml:space="preserve"> </w:t>
            </w:r>
            <w:r w:rsidRPr="00843002">
              <w:rPr>
                <w:rFonts w:ascii="Nyala" w:eastAsia="Times New Roman" w:hAnsi="Nyala" w:cstheme="minorHAnsi"/>
                <w:b w:val="0"/>
                <w:bCs w:val="0"/>
                <w:color w:val="000000"/>
                <w:sz w:val="22"/>
                <w:lang w:eastAsia="pl-PL"/>
              </w:rPr>
              <w:t>Leśna</w:t>
            </w:r>
          </w:p>
        </w:tc>
        <w:tc>
          <w:tcPr>
            <w:tcW w:w="2268" w:type="dxa"/>
            <w:noWrap/>
            <w:hideMark/>
          </w:tcPr>
          <w:p w14:paraId="79E567D8" w14:textId="77777777" w:rsidR="00D96D88" w:rsidRPr="00843002" w:rsidRDefault="00D96D88"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443,12</w:t>
            </w:r>
          </w:p>
        </w:tc>
        <w:tc>
          <w:tcPr>
            <w:tcW w:w="1985" w:type="dxa"/>
            <w:noWrap/>
            <w:hideMark/>
          </w:tcPr>
          <w:p w14:paraId="70CDD3B5" w14:textId="77777777" w:rsidR="00D96D88" w:rsidRPr="00843002" w:rsidRDefault="00D96D88"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413,58</w:t>
            </w:r>
          </w:p>
        </w:tc>
        <w:tc>
          <w:tcPr>
            <w:tcW w:w="1842" w:type="dxa"/>
            <w:noWrap/>
            <w:hideMark/>
          </w:tcPr>
          <w:p w14:paraId="233FCBE7" w14:textId="77777777" w:rsidR="00D96D88" w:rsidRPr="00843002" w:rsidRDefault="00D96D88"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10,3</w:t>
            </w:r>
          </w:p>
        </w:tc>
        <w:tc>
          <w:tcPr>
            <w:tcW w:w="1895" w:type="dxa"/>
            <w:noWrap/>
            <w:hideMark/>
          </w:tcPr>
          <w:p w14:paraId="617E2E37" w14:textId="77777777" w:rsidR="00D96D88" w:rsidRPr="00843002" w:rsidRDefault="00D96D88" w:rsidP="00A11D3D">
            <w:pPr>
              <w:spacing w:before="0" w:after="0"/>
              <w:ind w:left="0"/>
              <w:jc w:val="both"/>
              <w:cnfStyle w:val="000000100000" w:firstRow="0" w:lastRow="0" w:firstColumn="0" w:lastColumn="0" w:oddVBand="0" w:evenVBand="0" w:oddHBand="1" w:evenHBand="0" w:firstRowFirstColumn="0" w:firstRowLastColumn="0" w:lastRowFirstColumn="0" w:lastRowLastColumn="0"/>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0,24</w:t>
            </w:r>
          </w:p>
        </w:tc>
      </w:tr>
    </w:tbl>
    <w:p w14:paraId="2C58C44D" w14:textId="68A71802" w:rsidR="0081328A" w:rsidRPr="00843002" w:rsidRDefault="0081328A" w:rsidP="00A11D3D">
      <w:pPr>
        <w:spacing w:before="0" w:after="0"/>
        <w:ind w:left="0"/>
        <w:jc w:val="both"/>
        <w:rPr>
          <w:rFonts w:ascii="Nyala" w:eastAsia="TimesNewRomanPSMT" w:hAnsi="Nyala" w:cstheme="minorHAnsi"/>
          <w:sz w:val="22"/>
        </w:rPr>
      </w:pPr>
      <w:r w:rsidRPr="00843002">
        <w:rPr>
          <w:rFonts w:ascii="Nyala" w:eastAsia="TimesNewRomanPSMT" w:hAnsi="Nyala" w:cstheme="minorHAnsi"/>
          <w:sz w:val="22"/>
        </w:rPr>
        <w:t>Źródło: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opracowanie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własne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podstawie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danych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GUS</w:t>
      </w:r>
      <w:r w:rsidR="00F465A1" w:rsidRPr="00843002">
        <w:rPr>
          <w:rFonts w:ascii="Nyala" w:eastAsia="TimesNewRomanPSMT" w:hAnsi="Nyala" w:cstheme="minorHAnsi"/>
          <w:sz w:val="22"/>
        </w:rPr>
        <w:t xml:space="preserve"> </w:t>
      </w:r>
    </w:p>
    <w:p w14:paraId="0A5BBEF6" w14:textId="77777777" w:rsidR="00763848" w:rsidRDefault="00763848" w:rsidP="00A11D3D">
      <w:pPr>
        <w:spacing w:before="0" w:after="0"/>
        <w:ind w:left="0"/>
        <w:jc w:val="both"/>
        <w:rPr>
          <w:rFonts w:ascii="Nyala" w:eastAsia="TimesNewRomanPSMT" w:hAnsi="Nyala" w:cstheme="minorHAnsi"/>
          <w:sz w:val="22"/>
        </w:rPr>
      </w:pPr>
    </w:p>
    <w:p w14:paraId="49B30218" w14:textId="77777777" w:rsidR="00A850D6" w:rsidRDefault="008D4961" w:rsidP="00A11D3D">
      <w:pPr>
        <w:spacing w:before="0" w:after="0"/>
        <w:ind w:left="0" w:firstLine="360"/>
        <w:jc w:val="both"/>
        <w:rPr>
          <w:rFonts w:ascii="Nyala" w:hAnsi="Nyala" w:cstheme="minorHAnsi"/>
          <w:sz w:val="22"/>
        </w:rPr>
      </w:pPr>
      <w:r w:rsidRPr="00A850D6">
        <w:rPr>
          <w:rFonts w:ascii="Nyala" w:hAnsi="Nyala" w:cstheme="minorHAnsi"/>
          <w:sz w:val="22"/>
        </w:rPr>
        <w:t>Sytuacja</w:t>
      </w:r>
      <w:r w:rsidR="00F465A1" w:rsidRPr="00A850D6">
        <w:rPr>
          <w:rFonts w:ascii="Nyala" w:hAnsi="Nyala" w:cstheme="minorHAnsi"/>
          <w:sz w:val="22"/>
        </w:rPr>
        <w:t xml:space="preserve"> </w:t>
      </w:r>
      <w:r w:rsidRPr="00A850D6">
        <w:rPr>
          <w:rFonts w:ascii="Nyala" w:hAnsi="Nyala" w:cstheme="minorHAnsi"/>
          <w:sz w:val="22"/>
        </w:rPr>
        <w:t>finansowa</w:t>
      </w:r>
      <w:r w:rsidR="00F465A1" w:rsidRPr="00A850D6">
        <w:rPr>
          <w:rFonts w:ascii="Nyala" w:hAnsi="Nyala" w:cstheme="minorHAnsi"/>
          <w:sz w:val="22"/>
        </w:rPr>
        <w:t xml:space="preserve"> </w:t>
      </w:r>
      <w:r w:rsidRPr="00A850D6">
        <w:rPr>
          <w:rFonts w:ascii="Nyala" w:hAnsi="Nyala" w:cstheme="minorHAnsi"/>
          <w:sz w:val="22"/>
        </w:rPr>
        <w:t>gmin</w:t>
      </w:r>
      <w:r w:rsidR="00F465A1" w:rsidRPr="00A850D6">
        <w:rPr>
          <w:rFonts w:ascii="Nyala" w:hAnsi="Nyala" w:cstheme="minorHAnsi"/>
          <w:sz w:val="22"/>
        </w:rPr>
        <w:t xml:space="preserve"> </w:t>
      </w:r>
      <w:r w:rsidRPr="00A850D6">
        <w:rPr>
          <w:rFonts w:ascii="Nyala" w:hAnsi="Nyala" w:cstheme="minorHAnsi"/>
          <w:sz w:val="22"/>
        </w:rPr>
        <w:t>sprawia</w:t>
      </w:r>
      <w:r w:rsidR="00F465A1" w:rsidRPr="00A850D6">
        <w:rPr>
          <w:rFonts w:ascii="Nyala" w:hAnsi="Nyala" w:cstheme="minorHAnsi"/>
          <w:sz w:val="22"/>
        </w:rPr>
        <w:t xml:space="preserve"> </w:t>
      </w:r>
      <w:r w:rsidRPr="00A850D6">
        <w:rPr>
          <w:rFonts w:ascii="Nyala" w:hAnsi="Nyala" w:cstheme="minorHAnsi"/>
          <w:sz w:val="22"/>
        </w:rPr>
        <w:t>jednak,</w:t>
      </w:r>
      <w:r w:rsidR="00F465A1" w:rsidRPr="00A850D6">
        <w:rPr>
          <w:rFonts w:ascii="Nyala" w:hAnsi="Nyala" w:cstheme="minorHAnsi"/>
          <w:sz w:val="22"/>
        </w:rPr>
        <w:t xml:space="preserve"> </w:t>
      </w:r>
      <w:r w:rsidRPr="00A850D6">
        <w:rPr>
          <w:rFonts w:ascii="Nyala" w:hAnsi="Nyala" w:cstheme="minorHAnsi"/>
          <w:sz w:val="22"/>
        </w:rPr>
        <w:t>że</w:t>
      </w:r>
      <w:r w:rsidR="00F465A1" w:rsidRPr="00A850D6">
        <w:rPr>
          <w:rFonts w:ascii="Nyala" w:hAnsi="Nyala" w:cstheme="minorHAnsi"/>
          <w:sz w:val="22"/>
        </w:rPr>
        <w:t xml:space="preserve"> </w:t>
      </w:r>
      <w:r w:rsidRPr="00A850D6">
        <w:rPr>
          <w:rFonts w:ascii="Nyala" w:hAnsi="Nyala" w:cstheme="minorHAnsi"/>
          <w:sz w:val="22"/>
        </w:rPr>
        <w:t>w</w:t>
      </w:r>
      <w:r w:rsidR="00F465A1" w:rsidRPr="00A850D6">
        <w:rPr>
          <w:rFonts w:ascii="Nyala" w:hAnsi="Nyala" w:cstheme="minorHAnsi"/>
          <w:sz w:val="22"/>
        </w:rPr>
        <w:t xml:space="preserve"> </w:t>
      </w:r>
      <w:r w:rsidRPr="00A850D6">
        <w:rPr>
          <w:rFonts w:ascii="Nyala" w:hAnsi="Nyala" w:cstheme="minorHAnsi"/>
          <w:sz w:val="22"/>
        </w:rPr>
        <w:t>ostatnich</w:t>
      </w:r>
      <w:r w:rsidR="00F465A1" w:rsidRPr="00A850D6">
        <w:rPr>
          <w:rFonts w:ascii="Nyala" w:hAnsi="Nyala" w:cstheme="minorHAnsi"/>
          <w:sz w:val="22"/>
        </w:rPr>
        <w:t xml:space="preserve"> </w:t>
      </w:r>
      <w:r w:rsidRPr="00A850D6">
        <w:rPr>
          <w:rFonts w:ascii="Nyala" w:hAnsi="Nyala" w:cstheme="minorHAnsi"/>
          <w:sz w:val="22"/>
        </w:rPr>
        <w:t>latach</w:t>
      </w:r>
      <w:r w:rsidR="00F465A1" w:rsidRPr="00A850D6">
        <w:rPr>
          <w:rFonts w:ascii="Nyala" w:hAnsi="Nyala" w:cstheme="minorHAnsi"/>
          <w:sz w:val="22"/>
        </w:rPr>
        <w:t xml:space="preserve"> </w:t>
      </w:r>
      <w:r w:rsidRPr="00A850D6">
        <w:rPr>
          <w:rFonts w:ascii="Nyala" w:hAnsi="Nyala" w:cstheme="minorHAnsi"/>
          <w:sz w:val="22"/>
        </w:rPr>
        <w:t>zmalała</w:t>
      </w:r>
      <w:r w:rsidR="00F465A1" w:rsidRPr="00A850D6">
        <w:rPr>
          <w:rFonts w:ascii="Nyala" w:hAnsi="Nyala" w:cstheme="minorHAnsi"/>
          <w:sz w:val="22"/>
        </w:rPr>
        <w:t xml:space="preserve"> </w:t>
      </w:r>
      <w:r w:rsidRPr="00A850D6">
        <w:rPr>
          <w:rFonts w:ascii="Nyala" w:hAnsi="Nyala" w:cstheme="minorHAnsi"/>
          <w:sz w:val="22"/>
        </w:rPr>
        <w:t>wysokość</w:t>
      </w:r>
      <w:r w:rsidR="00F465A1" w:rsidRPr="00A850D6">
        <w:rPr>
          <w:rFonts w:ascii="Nyala" w:hAnsi="Nyala" w:cstheme="minorHAnsi"/>
          <w:sz w:val="22"/>
        </w:rPr>
        <w:t xml:space="preserve"> </w:t>
      </w:r>
      <w:r w:rsidRPr="00A850D6">
        <w:rPr>
          <w:rFonts w:ascii="Nyala" w:hAnsi="Nyala" w:cstheme="minorHAnsi"/>
          <w:sz w:val="22"/>
        </w:rPr>
        <w:t>wydatków</w:t>
      </w:r>
      <w:r w:rsidR="00F465A1" w:rsidRPr="00A850D6">
        <w:rPr>
          <w:rFonts w:ascii="Nyala" w:hAnsi="Nyala" w:cstheme="minorHAnsi"/>
          <w:sz w:val="22"/>
        </w:rPr>
        <w:t xml:space="preserve"> </w:t>
      </w:r>
      <w:r w:rsidRPr="00A850D6">
        <w:rPr>
          <w:rFonts w:ascii="Nyala" w:hAnsi="Nyala" w:cstheme="minorHAnsi"/>
          <w:sz w:val="22"/>
        </w:rPr>
        <w:t>z</w:t>
      </w:r>
      <w:r w:rsidR="00F465A1" w:rsidRPr="00A850D6">
        <w:rPr>
          <w:rFonts w:ascii="Nyala" w:hAnsi="Nyala" w:cstheme="minorHAnsi"/>
          <w:sz w:val="22"/>
        </w:rPr>
        <w:t xml:space="preserve"> </w:t>
      </w:r>
      <w:r w:rsidRPr="00A850D6">
        <w:rPr>
          <w:rFonts w:ascii="Nyala" w:hAnsi="Nyala" w:cstheme="minorHAnsi"/>
          <w:sz w:val="22"/>
        </w:rPr>
        <w:t>budżetów</w:t>
      </w:r>
      <w:r w:rsidR="00F465A1" w:rsidRPr="00A850D6">
        <w:rPr>
          <w:rFonts w:ascii="Nyala" w:hAnsi="Nyala" w:cstheme="minorHAnsi"/>
          <w:sz w:val="22"/>
        </w:rPr>
        <w:t xml:space="preserve"> </w:t>
      </w:r>
      <w:r w:rsidRPr="00A850D6">
        <w:rPr>
          <w:rFonts w:ascii="Nyala" w:hAnsi="Nyala" w:cstheme="minorHAnsi"/>
          <w:sz w:val="22"/>
        </w:rPr>
        <w:t>JST</w:t>
      </w:r>
      <w:r w:rsidR="00F465A1" w:rsidRPr="00A850D6">
        <w:rPr>
          <w:rFonts w:ascii="Nyala" w:hAnsi="Nyala" w:cstheme="minorHAnsi"/>
          <w:sz w:val="22"/>
        </w:rPr>
        <w:t xml:space="preserve"> </w:t>
      </w:r>
      <w:r w:rsidRPr="00A850D6">
        <w:rPr>
          <w:rFonts w:ascii="Nyala" w:hAnsi="Nyala" w:cstheme="minorHAnsi"/>
          <w:sz w:val="22"/>
        </w:rPr>
        <w:t>na</w:t>
      </w:r>
      <w:r w:rsidR="00F465A1" w:rsidRPr="00A850D6">
        <w:rPr>
          <w:rFonts w:ascii="Nyala" w:hAnsi="Nyala" w:cstheme="minorHAnsi"/>
          <w:sz w:val="22"/>
        </w:rPr>
        <w:t xml:space="preserve"> </w:t>
      </w:r>
      <w:r w:rsidRPr="00A850D6">
        <w:rPr>
          <w:rFonts w:ascii="Nyala" w:hAnsi="Nyala" w:cstheme="minorHAnsi"/>
          <w:sz w:val="22"/>
        </w:rPr>
        <w:t>dotacje</w:t>
      </w:r>
      <w:r w:rsidR="00F465A1" w:rsidRPr="00A850D6">
        <w:rPr>
          <w:rFonts w:ascii="Nyala" w:hAnsi="Nyala" w:cstheme="minorHAnsi"/>
          <w:sz w:val="22"/>
        </w:rPr>
        <w:t xml:space="preserve"> </w:t>
      </w:r>
      <w:r w:rsidRPr="00A850D6">
        <w:rPr>
          <w:rFonts w:ascii="Nyala" w:hAnsi="Nyala" w:cstheme="minorHAnsi"/>
          <w:sz w:val="22"/>
        </w:rPr>
        <w:t>bieżące</w:t>
      </w:r>
      <w:r w:rsidR="00F465A1" w:rsidRPr="00A850D6">
        <w:rPr>
          <w:rFonts w:ascii="Nyala" w:hAnsi="Nyala" w:cstheme="minorHAnsi"/>
          <w:sz w:val="22"/>
        </w:rPr>
        <w:t xml:space="preserve"> </w:t>
      </w:r>
      <w:r w:rsidRPr="00A850D6">
        <w:rPr>
          <w:rFonts w:ascii="Nyala" w:hAnsi="Nyala" w:cstheme="minorHAnsi"/>
          <w:sz w:val="22"/>
        </w:rPr>
        <w:t>dla</w:t>
      </w:r>
      <w:r w:rsidR="00F465A1" w:rsidRPr="00A850D6">
        <w:rPr>
          <w:rFonts w:ascii="Nyala" w:hAnsi="Nyala" w:cstheme="minorHAnsi"/>
          <w:sz w:val="22"/>
        </w:rPr>
        <w:t xml:space="preserve"> </w:t>
      </w:r>
      <w:r w:rsidRPr="00A850D6">
        <w:rPr>
          <w:rFonts w:ascii="Nyala" w:hAnsi="Nyala" w:cstheme="minorHAnsi"/>
          <w:sz w:val="22"/>
        </w:rPr>
        <w:t>organizacji</w:t>
      </w:r>
      <w:r w:rsidR="00F465A1" w:rsidRPr="00A850D6">
        <w:rPr>
          <w:rFonts w:ascii="Nyala" w:hAnsi="Nyala" w:cstheme="minorHAnsi"/>
          <w:sz w:val="22"/>
        </w:rPr>
        <w:t xml:space="preserve"> </w:t>
      </w:r>
      <w:r w:rsidRPr="00A850D6">
        <w:rPr>
          <w:rFonts w:ascii="Nyala" w:hAnsi="Nyala" w:cstheme="minorHAnsi"/>
          <w:sz w:val="22"/>
        </w:rPr>
        <w:t>pożytku</w:t>
      </w:r>
      <w:r w:rsidR="00F465A1" w:rsidRPr="00A850D6">
        <w:rPr>
          <w:rFonts w:ascii="Nyala" w:hAnsi="Nyala" w:cstheme="minorHAnsi"/>
          <w:sz w:val="22"/>
        </w:rPr>
        <w:t xml:space="preserve"> </w:t>
      </w:r>
      <w:r w:rsidRPr="00A850D6">
        <w:rPr>
          <w:rFonts w:ascii="Nyala" w:hAnsi="Nyala" w:cstheme="minorHAnsi"/>
          <w:sz w:val="22"/>
        </w:rPr>
        <w:t>publicznego</w:t>
      </w:r>
      <w:r w:rsidR="006A2E6C" w:rsidRPr="00A850D6">
        <w:rPr>
          <w:rFonts w:ascii="Nyala" w:hAnsi="Nyala" w:cstheme="minorHAnsi"/>
          <w:sz w:val="22"/>
        </w:rPr>
        <w:t xml:space="preserve">. </w:t>
      </w:r>
      <w:r w:rsidRPr="00A850D6">
        <w:rPr>
          <w:rFonts w:ascii="Nyala" w:hAnsi="Nyala" w:cstheme="minorHAnsi"/>
          <w:sz w:val="22"/>
        </w:rPr>
        <w:t>Warto</w:t>
      </w:r>
      <w:r w:rsidR="00F465A1" w:rsidRPr="00A850D6">
        <w:rPr>
          <w:rFonts w:ascii="Nyala" w:hAnsi="Nyala" w:cstheme="minorHAnsi"/>
          <w:sz w:val="22"/>
        </w:rPr>
        <w:t xml:space="preserve"> </w:t>
      </w:r>
      <w:r w:rsidR="006A2E6C" w:rsidRPr="00A850D6">
        <w:rPr>
          <w:rFonts w:ascii="Nyala" w:hAnsi="Nyala" w:cstheme="minorHAnsi"/>
          <w:sz w:val="22"/>
        </w:rPr>
        <w:t xml:space="preserve">jednak </w:t>
      </w:r>
      <w:r w:rsidRPr="00A850D6">
        <w:rPr>
          <w:rFonts w:ascii="Nyala" w:hAnsi="Nyala" w:cstheme="minorHAnsi"/>
          <w:sz w:val="22"/>
        </w:rPr>
        <w:t>mocno</w:t>
      </w:r>
      <w:r w:rsidR="00F465A1" w:rsidRPr="00A850D6">
        <w:rPr>
          <w:rFonts w:ascii="Nyala" w:hAnsi="Nyala" w:cstheme="minorHAnsi"/>
          <w:sz w:val="22"/>
        </w:rPr>
        <w:t xml:space="preserve"> </w:t>
      </w:r>
      <w:r w:rsidRPr="00A850D6">
        <w:rPr>
          <w:rFonts w:ascii="Nyala" w:hAnsi="Nyala" w:cstheme="minorHAnsi"/>
          <w:sz w:val="22"/>
        </w:rPr>
        <w:t>wspierać</w:t>
      </w:r>
      <w:r w:rsidR="00F465A1" w:rsidRPr="00A850D6">
        <w:rPr>
          <w:rFonts w:ascii="Nyala" w:hAnsi="Nyala" w:cstheme="minorHAnsi"/>
          <w:sz w:val="22"/>
        </w:rPr>
        <w:t xml:space="preserve"> </w:t>
      </w:r>
      <w:r w:rsidRPr="00A850D6">
        <w:rPr>
          <w:rFonts w:ascii="Nyala" w:hAnsi="Nyala" w:cstheme="minorHAnsi"/>
          <w:sz w:val="22"/>
        </w:rPr>
        <w:t>aktywność</w:t>
      </w:r>
      <w:r w:rsidR="00F465A1" w:rsidRPr="00A850D6">
        <w:rPr>
          <w:rFonts w:ascii="Nyala" w:hAnsi="Nyala" w:cstheme="minorHAnsi"/>
          <w:sz w:val="22"/>
        </w:rPr>
        <w:t xml:space="preserve"> </w:t>
      </w:r>
      <w:r w:rsidRPr="00A850D6">
        <w:rPr>
          <w:rFonts w:ascii="Nyala" w:hAnsi="Nyala" w:cstheme="minorHAnsi"/>
          <w:sz w:val="22"/>
        </w:rPr>
        <w:t>społeczną</w:t>
      </w:r>
      <w:r w:rsidR="00F465A1" w:rsidRPr="00A850D6">
        <w:rPr>
          <w:rFonts w:ascii="Nyala" w:hAnsi="Nyala" w:cstheme="minorHAnsi"/>
          <w:sz w:val="22"/>
        </w:rPr>
        <w:t xml:space="preserve"> </w:t>
      </w:r>
      <w:r w:rsidRPr="00A850D6">
        <w:rPr>
          <w:rFonts w:ascii="Nyala" w:hAnsi="Nyala" w:cstheme="minorHAnsi"/>
          <w:sz w:val="22"/>
        </w:rPr>
        <w:t>mieszkańców</w:t>
      </w:r>
      <w:r w:rsidR="00F465A1" w:rsidRPr="00A850D6">
        <w:rPr>
          <w:rFonts w:ascii="Nyala" w:hAnsi="Nyala" w:cstheme="minorHAnsi"/>
          <w:sz w:val="22"/>
        </w:rPr>
        <w:t xml:space="preserve"> </w:t>
      </w:r>
      <w:r w:rsidRPr="00A850D6">
        <w:rPr>
          <w:rFonts w:ascii="Nyala" w:hAnsi="Nyala" w:cstheme="minorHAnsi"/>
          <w:sz w:val="22"/>
        </w:rPr>
        <w:t>i</w:t>
      </w:r>
      <w:r w:rsidR="00F465A1" w:rsidRPr="00A850D6">
        <w:rPr>
          <w:rFonts w:ascii="Nyala" w:hAnsi="Nyala" w:cstheme="minorHAnsi"/>
          <w:sz w:val="22"/>
        </w:rPr>
        <w:t xml:space="preserve"> </w:t>
      </w:r>
      <w:r w:rsidRPr="00A850D6">
        <w:rPr>
          <w:rFonts w:ascii="Nyala" w:hAnsi="Nyala" w:cstheme="minorHAnsi"/>
          <w:sz w:val="22"/>
        </w:rPr>
        <w:t>ich</w:t>
      </w:r>
      <w:r w:rsidR="00F465A1" w:rsidRPr="00A850D6">
        <w:rPr>
          <w:rFonts w:ascii="Nyala" w:hAnsi="Nyala" w:cstheme="minorHAnsi"/>
          <w:sz w:val="22"/>
        </w:rPr>
        <w:t xml:space="preserve"> </w:t>
      </w:r>
      <w:r w:rsidRPr="00A850D6">
        <w:rPr>
          <w:rFonts w:ascii="Nyala" w:hAnsi="Nyala" w:cstheme="minorHAnsi"/>
          <w:sz w:val="22"/>
        </w:rPr>
        <w:t>samoorganizację,</w:t>
      </w:r>
      <w:r w:rsidR="00F465A1" w:rsidRPr="00A850D6">
        <w:rPr>
          <w:rFonts w:ascii="Nyala" w:hAnsi="Nyala" w:cstheme="minorHAnsi"/>
          <w:sz w:val="22"/>
        </w:rPr>
        <w:t xml:space="preserve"> </w:t>
      </w:r>
      <w:r w:rsidRPr="00A850D6">
        <w:rPr>
          <w:rFonts w:ascii="Nyala" w:hAnsi="Nyala" w:cstheme="minorHAnsi"/>
          <w:sz w:val="22"/>
        </w:rPr>
        <w:t>szczególnie</w:t>
      </w:r>
      <w:r w:rsidR="00F465A1" w:rsidRPr="00A850D6">
        <w:rPr>
          <w:rFonts w:ascii="Nyala" w:hAnsi="Nyala" w:cstheme="minorHAnsi"/>
          <w:sz w:val="22"/>
        </w:rPr>
        <w:t xml:space="preserve"> </w:t>
      </w:r>
      <w:r w:rsidRPr="00A850D6">
        <w:rPr>
          <w:rFonts w:ascii="Nyala" w:hAnsi="Nyala" w:cstheme="minorHAnsi"/>
          <w:sz w:val="22"/>
        </w:rPr>
        <w:t>ze</w:t>
      </w:r>
      <w:r w:rsidR="00F465A1" w:rsidRPr="00A850D6">
        <w:rPr>
          <w:rFonts w:ascii="Nyala" w:hAnsi="Nyala" w:cstheme="minorHAnsi"/>
          <w:sz w:val="22"/>
        </w:rPr>
        <w:t xml:space="preserve"> </w:t>
      </w:r>
      <w:r w:rsidRPr="00A850D6">
        <w:rPr>
          <w:rFonts w:ascii="Nyala" w:hAnsi="Nyala" w:cstheme="minorHAnsi"/>
          <w:sz w:val="22"/>
        </w:rPr>
        <w:t>względu</w:t>
      </w:r>
      <w:r w:rsidR="00F465A1" w:rsidRPr="00A850D6">
        <w:rPr>
          <w:rFonts w:ascii="Nyala" w:hAnsi="Nyala" w:cstheme="minorHAnsi"/>
          <w:sz w:val="22"/>
        </w:rPr>
        <w:t xml:space="preserve"> </w:t>
      </w:r>
      <w:r w:rsidRPr="00A850D6">
        <w:rPr>
          <w:rFonts w:ascii="Nyala" w:hAnsi="Nyala" w:cstheme="minorHAnsi"/>
          <w:sz w:val="22"/>
        </w:rPr>
        <w:t>na</w:t>
      </w:r>
      <w:r w:rsidR="00F465A1" w:rsidRPr="00A850D6">
        <w:rPr>
          <w:rFonts w:ascii="Nyala" w:hAnsi="Nyala" w:cstheme="minorHAnsi"/>
          <w:sz w:val="22"/>
        </w:rPr>
        <w:t xml:space="preserve"> </w:t>
      </w:r>
      <w:r w:rsidRPr="00A850D6">
        <w:rPr>
          <w:rFonts w:ascii="Nyala" w:hAnsi="Nyala" w:cstheme="minorHAnsi"/>
          <w:sz w:val="22"/>
        </w:rPr>
        <w:t>niestabilność</w:t>
      </w:r>
      <w:r w:rsidR="00F465A1" w:rsidRPr="00A850D6">
        <w:rPr>
          <w:rFonts w:ascii="Nyala" w:hAnsi="Nyala" w:cstheme="minorHAnsi"/>
          <w:sz w:val="22"/>
        </w:rPr>
        <w:t xml:space="preserve"> </w:t>
      </w:r>
      <w:r w:rsidRPr="00A850D6">
        <w:rPr>
          <w:rFonts w:ascii="Nyala" w:hAnsi="Nyala" w:cstheme="minorHAnsi"/>
          <w:sz w:val="22"/>
        </w:rPr>
        <w:t>zewnętrznych</w:t>
      </w:r>
      <w:r w:rsidR="00F465A1" w:rsidRPr="00A850D6">
        <w:rPr>
          <w:rFonts w:ascii="Nyala" w:hAnsi="Nyala" w:cstheme="minorHAnsi"/>
          <w:sz w:val="22"/>
        </w:rPr>
        <w:t xml:space="preserve"> </w:t>
      </w:r>
      <w:r w:rsidRPr="00A850D6">
        <w:rPr>
          <w:rFonts w:ascii="Nyala" w:hAnsi="Nyala" w:cstheme="minorHAnsi"/>
          <w:sz w:val="22"/>
        </w:rPr>
        <w:t>warunków,</w:t>
      </w:r>
      <w:r w:rsidR="00F465A1" w:rsidRPr="00A850D6">
        <w:rPr>
          <w:rFonts w:ascii="Nyala" w:hAnsi="Nyala" w:cstheme="minorHAnsi"/>
          <w:sz w:val="22"/>
        </w:rPr>
        <w:t xml:space="preserve"> </w:t>
      </w:r>
      <w:r w:rsidRPr="00A850D6">
        <w:rPr>
          <w:rFonts w:ascii="Nyala" w:hAnsi="Nyala" w:cstheme="minorHAnsi"/>
          <w:sz w:val="22"/>
        </w:rPr>
        <w:t>w</w:t>
      </w:r>
      <w:r w:rsidR="00F465A1" w:rsidRPr="00A850D6">
        <w:rPr>
          <w:rFonts w:ascii="Nyala" w:hAnsi="Nyala" w:cstheme="minorHAnsi"/>
          <w:sz w:val="22"/>
        </w:rPr>
        <w:t xml:space="preserve"> </w:t>
      </w:r>
      <w:r w:rsidRPr="00A850D6">
        <w:rPr>
          <w:rFonts w:ascii="Nyala" w:hAnsi="Nyala" w:cstheme="minorHAnsi"/>
          <w:sz w:val="22"/>
        </w:rPr>
        <w:t>tym</w:t>
      </w:r>
      <w:r w:rsidR="00F465A1" w:rsidRPr="00A850D6">
        <w:rPr>
          <w:rFonts w:ascii="Nyala" w:hAnsi="Nyala" w:cstheme="minorHAnsi"/>
          <w:sz w:val="22"/>
        </w:rPr>
        <w:t xml:space="preserve"> </w:t>
      </w:r>
      <w:r w:rsidRPr="00A850D6">
        <w:rPr>
          <w:rFonts w:ascii="Nyala" w:hAnsi="Nyala" w:cstheme="minorHAnsi"/>
          <w:sz w:val="22"/>
        </w:rPr>
        <w:t>ryzyko</w:t>
      </w:r>
      <w:r w:rsidR="00F465A1" w:rsidRPr="00A850D6">
        <w:rPr>
          <w:rFonts w:ascii="Nyala" w:hAnsi="Nyala" w:cstheme="minorHAnsi"/>
          <w:sz w:val="22"/>
        </w:rPr>
        <w:t xml:space="preserve"> </w:t>
      </w:r>
      <w:r w:rsidRPr="00A850D6">
        <w:rPr>
          <w:rFonts w:ascii="Nyala" w:hAnsi="Nyala" w:cstheme="minorHAnsi"/>
          <w:sz w:val="22"/>
        </w:rPr>
        <w:t>kryzysów</w:t>
      </w:r>
      <w:r w:rsidR="00F465A1" w:rsidRPr="00A850D6">
        <w:rPr>
          <w:rFonts w:ascii="Nyala" w:hAnsi="Nyala" w:cstheme="minorHAnsi"/>
          <w:sz w:val="22"/>
        </w:rPr>
        <w:t xml:space="preserve"> </w:t>
      </w:r>
      <w:r w:rsidRPr="00A850D6">
        <w:rPr>
          <w:rFonts w:ascii="Nyala" w:hAnsi="Nyala" w:cstheme="minorHAnsi"/>
          <w:sz w:val="22"/>
        </w:rPr>
        <w:t>gospodarczych,</w:t>
      </w:r>
      <w:r w:rsidR="00F465A1" w:rsidRPr="00A850D6">
        <w:rPr>
          <w:rFonts w:ascii="Nyala" w:hAnsi="Nyala" w:cstheme="minorHAnsi"/>
          <w:sz w:val="22"/>
        </w:rPr>
        <w:t xml:space="preserve"> </w:t>
      </w:r>
      <w:r w:rsidRPr="00A850D6">
        <w:rPr>
          <w:rFonts w:ascii="Nyala" w:hAnsi="Nyala" w:cstheme="minorHAnsi"/>
          <w:sz w:val="22"/>
        </w:rPr>
        <w:t>występujące</w:t>
      </w:r>
      <w:r w:rsidR="00F465A1" w:rsidRPr="00A850D6">
        <w:rPr>
          <w:rFonts w:ascii="Nyala" w:hAnsi="Nyala" w:cstheme="minorHAnsi"/>
          <w:sz w:val="22"/>
        </w:rPr>
        <w:t xml:space="preserve"> </w:t>
      </w:r>
      <w:r w:rsidRPr="00A850D6">
        <w:rPr>
          <w:rFonts w:ascii="Nyala" w:hAnsi="Nyala" w:cstheme="minorHAnsi"/>
          <w:sz w:val="22"/>
        </w:rPr>
        <w:t>ogólnoświatowe</w:t>
      </w:r>
      <w:r w:rsidR="00F465A1" w:rsidRPr="00A850D6">
        <w:rPr>
          <w:rFonts w:ascii="Nyala" w:hAnsi="Nyala" w:cstheme="minorHAnsi"/>
          <w:sz w:val="22"/>
        </w:rPr>
        <w:t xml:space="preserve"> </w:t>
      </w:r>
      <w:r w:rsidRPr="00A850D6">
        <w:rPr>
          <w:rFonts w:ascii="Nyala" w:hAnsi="Nyala" w:cstheme="minorHAnsi"/>
          <w:sz w:val="22"/>
        </w:rPr>
        <w:t>pandemie</w:t>
      </w:r>
      <w:r w:rsidR="00F465A1" w:rsidRPr="00A850D6">
        <w:rPr>
          <w:rFonts w:ascii="Nyala" w:hAnsi="Nyala" w:cstheme="minorHAnsi"/>
          <w:sz w:val="22"/>
        </w:rPr>
        <w:t xml:space="preserve"> </w:t>
      </w:r>
      <w:r w:rsidRPr="00A850D6">
        <w:rPr>
          <w:rFonts w:ascii="Nyala" w:hAnsi="Nyala" w:cstheme="minorHAnsi"/>
          <w:sz w:val="22"/>
        </w:rPr>
        <w:t>chorób</w:t>
      </w:r>
      <w:r w:rsidR="00F465A1" w:rsidRPr="00A850D6">
        <w:rPr>
          <w:rFonts w:ascii="Nyala" w:hAnsi="Nyala" w:cstheme="minorHAnsi"/>
          <w:sz w:val="22"/>
        </w:rPr>
        <w:t xml:space="preserve"> </w:t>
      </w:r>
      <w:r w:rsidRPr="00A850D6">
        <w:rPr>
          <w:rFonts w:ascii="Nyala" w:hAnsi="Nyala" w:cstheme="minorHAnsi"/>
          <w:sz w:val="22"/>
        </w:rPr>
        <w:t>(np.</w:t>
      </w:r>
      <w:r w:rsidR="00F465A1" w:rsidRPr="00A850D6">
        <w:rPr>
          <w:rFonts w:ascii="Nyala" w:hAnsi="Nyala" w:cstheme="minorHAnsi"/>
          <w:sz w:val="22"/>
        </w:rPr>
        <w:t xml:space="preserve"> </w:t>
      </w:r>
      <w:r w:rsidRPr="00A850D6">
        <w:rPr>
          <w:rFonts w:ascii="Nyala" w:hAnsi="Nyala" w:cstheme="minorHAnsi"/>
          <w:sz w:val="22"/>
        </w:rPr>
        <w:t>pandemia</w:t>
      </w:r>
      <w:r w:rsidR="00F465A1" w:rsidRPr="00A850D6">
        <w:rPr>
          <w:rFonts w:ascii="Nyala" w:hAnsi="Nyala" w:cstheme="minorHAnsi"/>
          <w:sz w:val="22"/>
        </w:rPr>
        <w:t xml:space="preserve"> </w:t>
      </w:r>
      <w:r w:rsidRPr="00A850D6">
        <w:rPr>
          <w:rFonts w:ascii="Nyala" w:hAnsi="Nyala" w:cstheme="minorHAnsi"/>
          <w:sz w:val="22"/>
        </w:rPr>
        <w:t>Covid</w:t>
      </w:r>
      <w:r w:rsidR="00F465A1" w:rsidRPr="00A850D6">
        <w:rPr>
          <w:rFonts w:ascii="Nyala" w:hAnsi="Nyala" w:cstheme="minorHAnsi"/>
          <w:sz w:val="22"/>
        </w:rPr>
        <w:t xml:space="preserve"> </w:t>
      </w:r>
      <w:r w:rsidRPr="00A850D6">
        <w:rPr>
          <w:rFonts w:ascii="Nyala" w:hAnsi="Nyala" w:cstheme="minorHAnsi"/>
          <w:sz w:val="22"/>
        </w:rPr>
        <w:t>–</w:t>
      </w:r>
      <w:r w:rsidR="00F465A1" w:rsidRPr="00A850D6">
        <w:rPr>
          <w:rFonts w:ascii="Nyala" w:hAnsi="Nyala" w:cstheme="minorHAnsi"/>
          <w:sz w:val="22"/>
        </w:rPr>
        <w:t xml:space="preserve"> </w:t>
      </w:r>
      <w:r w:rsidRPr="00A850D6">
        <w:rPr>
          <w:rFonts w:ascii="Nyala" w:hAnsi="Nyala" w:cstheme="minorHAnsi"/>
          <w:sz w:val="22"/>
        </w:rPr>
        <w:t>19)</w:t>
      </w:r>
      <w:r w:rsidR="00F465A1" w:rsidRPr="00A850D6">
        <w:rPr>
          <w:rFonts w:ascii="Nyala" w:hAnsi="Nyala" w:cstheme="minorHAnsi"/>
          <w:sz w:val="22"/>
        </w:rPr>
        <w:t xml:space="preserve"> </w:t>
      </w:r>
      <w:r w:rsidRPr="00A850D6">
        <w:rPr>
          <w:rFonts w:ascii="Nyala" w:hAnsi="Nyala" w:cstheme="minorHAnsi"/>
          <w:sz w:val="22"/>
        </w:rPr>
        <w:t>a</w:t>
      </w:r>
      <w:r w:rsidR="00F465A1" w:rsidRPr="00A850D6">
        <w:rPr>
          <w:rFonts w:ascii="Nyala" w:hAnsi="Nyala" w:cstheme="minorHAnsi"/>
          <w:sz w:val="22"/>
        </w:rPr>
        <w:t xml:space="preserve"> </w:t>
      </w:r>
      <w:r w:rsidRPr="00A850D6">
        <w:rPr>
          <w:rFonts w:ascii="Nyala" w:hAnsi="Nyala" w:cstheme="minorHAnsi"/>
          <w:sz w:val="22"/>
        </w:rPr>
        <w:t>także</w:t>
      </w:r>
      <w:r w:rsidR="00F465A1" w:rsidRPr="00A850D6">
        <w:rPr>
          <w:rFonts w:ascii="Nyala" w:hAnsi="Nyala" w:cstheme="minorHAnsi"/>
          <w:sz w:val="22"/>
        </w:rPr>
        <w:t xml:space="preserve"> </w:t>
      </w:r>
      <w:r w:rsidRPr="00A850D6">
        <w:rPr>
          <w:rFonts w:ascii="Nyala" w:hAnsi="Nyala" w:cstheme="minorHAnsi"/>
          <w:sz w:val="22"/>
        </w:rPr>
        <w:t>konflikty</w:t>
      </w:r>
      <w:r w:rsidR="00F465A1" w:rsidRPr="00A850D6">
        <w:rPr>
          <w:rFonts w:ascii="Nyala" w:hAnsi="Nyala" w:cstheme="minorHAnsi"/>
          <w:sz w:val="22"/>
        </w:rPr>
        <w:t xml:space="preserve"> </w:t>
      </w:r>
      <w:r w:rsidRPr="00A850D6">
        <w:rPr>
          <w:rFonts w:ascii="Nyala" w:hAnsi="Nyala" w:cstheme="minorHAnsi"/>
          <w:sz w:val="22"/>
        </w:rPr>
        <w:t>militarne</w:t>
      </w:r>
      <w:r w:rsidR="00F465A1" w:rsidRPr="00A850D6">
        <w:rPr>
          <w:rFonts w:ascii="Nyala" w:hAnsi="Nyala" w:cstheme="minorHAnsi"/>
          <w:sz w:val="22"/>
        </w:rPr>
        <w:t xml:space="preserve"> </w:t>
      </w:r>
      <w:r w:rsidRPr="00A850D6">
        <w:rPr>
          <w:rFonts w:ascii="Nyala" w:hAnsi="Nyala" w:cstheme="minorHAnsi"/>
          <w:sz w:val="22"/>
        </w:rPr>
        <w:t>w</w:t>
      </w:r>
      <w:r w:rsidR="00F465A1" w:rsidRPr="00A850D6">
        <w:rPr>
          <w:rFonts w:ascii="Nyala" w:hAnsi="Nyala" w:cstheme="minorHAnsi"/>
          <w:sz w:val="22"/>
        </w:rPr>
        <w:t xml:space="preserve"> </w:t>
      </w:r>
      <w:r w:rsidRPr="00A850D6">
        <w:rPr>
          <w:rFonts w:ascii="Nyala" w:hAnsi="Nyala" w:cstheme="minorHAnsi"/>
          <w:sz w:val="22"/>
        </w:rPr>
        <w:t>naszej</w:t>
      </w:r>
      <w:r w:rsidR="00F465A1" w:rsidRPr="00A850D6">
        <w:rPr>
          <w:rFonts w:ascii="Nyala" w:hAnsi="Nyala" w:cstheme="minorHAnsi"/>
          <w:sz w:val="22"/>
        </w:rPr>
        <w:t xml:space="preserve"> </w:t>
      </w:r>
      <w:r w:rsidRPr="00A850D6">
        <w:rPr>
          <w:rFonts w:ascii="Nyala" w:hAnsi="Nyala" w:cstheme="minorHAnsi"/>
          <w:sz w:val="22"/>
        </w:rPr>
        <w:t>części</w:t>
      </w:r>
      <w:r w:rsidR="00F465A1" w:rsidRPr="00A850D6">
        <w:rPr>
          <w:rFonts w:ascii="Nyala" w:hAnsi="Nyala" w:cstheme="minorHAnsi"/>
          <w:sz w:val="22"/>
        </w:rPr>
        <w:t xml:space="preserve"> </w:t>
      </w:r>
      <w:r w:rsidRPr="00A850D6">
        <w:rPr>
          <w:rFonts w:ascii="Nyala" w:hAnsi="Nyala" w:cstheme="minorHAnsi"/>
          <w:sz w:val="22"/>
        </w:rPr>
        <w:t>Europy.</w:t>
      </w:r>
      <w:r w:rsidR="00F465A1" w:rsidRPr="00A850D6">
        <w:rPr>
          <w:rFonts w:ascii="Nyala" w:hAnsi="Nyala" w:cstheme="minorHAnsi"/>
          <w:sz w:val="22"/>
        </w:rPr>
        <w:t xml:space="preserve"> </w:t>
      </w:r>
      <w:r w:rsidRPr="00A850D6">
        <w:rPr>
          <w:rFonts w:ascii="Nyala" w:hAnsi="Nyala" w:cstheme="minorHAnsi"/>
          <w:sz w:val="22"/>
        </w:rPr>
        <w:t>Obywatele</w:t>
      </w:r>
      <w:r w:rsidR="00F465A1" w:rsidRPr="00A850D6">
        <w:rPr>
          <w:rFonts w:ascii="Nyala" w:hAnsi="Nyala" w:cstheme="minorHAnsi"/>
          <w:sz w:val="22"/>
        </w:rPr>
        <w:t xml:space="preserve"> </w:t>
      </w:r>
      <w:r w:rsidRPr="00A850D6">
        <w:rPr>
          <w:rFonts w:ascii="Nyala" w:hAnsi="Nyala" w:cstheme="minorHAnsi"/>
          <w:sz w:val="22"/>
        </w:rPr>
        <w:t>w</w:t>
      </w:r>
      <w:r w:rsidR="00F465A1" w:rsidRPr="00A850D6">
        <w:rPr>
          <w:rFonts w:ascii="Nyala" w:hAnsi="Nyala" w:cstheme="minorHAnsi"/>
          <w:sz w:val="22"/>
        </w:rPr>
        <w:t xml:space="preserve"> </w:t>
      </w:r>
      <w:r w:rsidRPr="00A850D6">
        <w:rPr>
          <w:rFonts w:ascii="Nyala" w:hAnsi="Nyala" w:cstheme="minorHAnsi"/>
          <w:sz w:val="22"/>
        </w:rPr>
        <w:t>obliczu</w:t>
      </w:r>
      <w:r w:rsidR="00F465A1" w:rsidRPr="00A850D6">
        <w:rPr>
          <w:rFonts w:ascii="Nyala" w:hAnsi="Nyala" w:cstheme="minorHAnsi"/>
          <w:sz w:val="22"/>
        </w:rPr>
        <w:t xml:space="preserve"> </w:t>
      </w:r>
      <w:r w:rsidRPr="00A850D6">
        <w:rPr>
          <w:rFonts w:ascii="Nyala" w:hAnsi="Nyala" w:cstheme="minorHAnsi"/>
          <w:sz w:val="22"/>
        </w:rPr>
        <w:t>zewnętrznych</w:t>
      </w:r>
      <w:r w:rsidR="00F465A1" w:rsidRPr="00A850D6">
        <w:rPr>
          <w:rFonts w:ascii="Nyala" w:hAnsi="Nyala" w:cstheme="minorHAnsi"/>
          <w:sz w:val="22"/>
        </w:rPr>
        <w:t xml:space="preserve"> </w:t>
      </w:r>
      <w:r w:rsidRPr="00A850D6">
        <w:rPr>
          <w:rFonts w:ascii="Nyala" w:hAnsi="Nyala" w:cstheme="minorHAnsi"/>
          <w:sz w:val="22"/>
        </w:rPr>
        <w:t>zagrożeń</w:t>
      </w:r>
      <w:r w:rsidR="00F465A1" w:rsidRPr="00A850D6">
        <w:rPr>
          <w:rFonts w:ascii="Nyala" w:hAnsi="Nyala" w:cstheme="minorHAnsi"/>
          <w:sz w:val="22"/>
        </w:rPr>
        <w:t xml:space="preserve"> </w:t>
      </w:r>
      <w:r w:rsidRPr="00A850D6">
        <w:rPr>
          <w:rFonts w:ascii="Nyala" w:hAnsi="Nyala" w:cstheme="minorHAnsi"/>
          <w:sz w:val="22"/>
        </w:rPr>
        <w:t>powinni</w:t>
      </w:r>
      <w:r w:rsidR="00F465A1" w:rsidRPr="00A850D6">
        <w:rPr>
          <w:rFonts w:ascii="Nyala" w:hAnsi="Nyala" w:cstheme="minorHAnsi"/>
          <w:sz w:val="22"/>
        </w:rPr>
        <w:t xml:space="preserve"> </w:t>
      </w:r>
      <w:r w:rsidRPr="00A850D6">
        <w:rPr>
          <w:rFonts w:ascii="Nyala" w:hAnsi="Nyala" w:cstheme="minorHAnsi"/>
          <w:sz w:val="22"/>
        </w:rPr>
        <w:t>wyrabiać</w:t>
      </w:r>
      <w:r w:rsidR="00F465A1" w:rsidRPr="00A850D6">
        <w:rPr>
          <w:rFonts w:ascii="Nyala" w:hAnsi="Nyala" w:cstheme="minorHAnsi"/>
          <w:sz w:val="22"/>
        </w:rPr>
        <w:t xml:space="preserve"> </w:t>
      </w:r>
      <w:r w:rsidRPr="00A850D6">
        <w:rPr>
          <w:rFonts w:ascii="Nyala" w:hAnsi="Nyala" w:cstheme="minorHAnsi"/>
          <w:sz w:val="22"/>
        </w:rPr>
        <w:t>nawyki</w:t>
      </w:r>
      <w:r w:rsidR="00F465A1" w:rsidRPr="00A850D6">
        <w:rPr>
          <w:rFonts w:ascii="Nyala" w:hAnsi="Nyala" w:cstheme="minorHAnsi"/>
          <w:sz w:val="22"/>
        </w:rPr>
        <w:t xml:space="preserve"> </w:t>
      </w:r>
      <w:r w:rsidRPr="00A850D6">
        <w:rPr>
          <w:rFonts w:ascii="Nyala" w:hAnsi="Nyala" w:cstheme="minorHAnsi"/>
          <w:sz w:val="22"/>
        </w:rPr>
        <w:t>wzajemnej</w:t>
      </w:r>
      <w:r w:rsidR="00F465A1" w:rsidRPr="00A850D6">
        <w:rPr>
          <w:rFonts w:ascii="Nyala" w:hAnsi="Nyala" w:cstheme="minorHAnsi"/>
          <w:sz w:val="22"/>
        </w:rPr>
        <w:t xml:space="preserve"> </w:t>
      </w:r>
      <w:r w:rsidRPr="00A850D6">
        <w:rPr>
          <w:rFonts w:ascii="Nyala" w:hAnsi="Nyala" w:cstheme="minorHAnsi"/>
          <w:sz w:val="22"/>
        </w:rPr>
        <w:t>pomocy</w:t>
      </w:r>
      <w:r w:rsidR="00F465A1" w:rsidRPr="00A850D6">
        <w:rPr>
          <w:rFonts w:ascii="Nyala" w:hAnsi="Nyala" w:cstheme="minorHAnsi"/>
          <w:sz w:val="22"/>
        </w:rPr>
        <w:t xml:space="preserve"> </w:t>
      </w:r>
      <w:r w:rsidRPr="00A850D6">
        <w:rPr>
          <w:rFonts w:ascii="Nyala" w:hAnsi="Nyala" w:cstheme="minorHAnsi"/>
          <w:sz w:val="22"/>
        </w:rPr>
        <w:t>i</w:t>
      </w:r>
      <w:r w:rsidR="00F465A1" w:rsidRPr="00A850D6">
        <w:rPr>
          <w:rFonts w:ascii="Nyala" w:hAnsi="Nyala" w:cstheme="minorHAnsi"/>
          <w:sz w:val="22"/>
        </w:rPr>
        <w:t xml:space="preserve"> </w:t>
      </w:r>
      <w:r w:rsidRPr="00A850D6">
        <w:rPr>
          <w:rFonts w:ascii="Nyala" w:hAnsi="Nyala" w:cstheme="minorHAnsi"/>
          <w:sz w:val="22"/>
        </w:rPr>
        <w:t>solidarności,</w:t>
      </w:r>
      <w:r w:rsidR="00F465A1" w:rsidRPr="00A850D6">
        <w:rPr>
          <w:rFonts w:ascii="Nyala" w:hAnsi="Nyala" w:cstheme="minorHAnsi"/>
          <w:sz w:val="22"/>
        </w:rPr>
        <w:t xml:space="preserve"> </w:t>
      </w:r>
      <w:r w:rsidRPr="00A850D6">
        <w:rPr>
          <w:rFonts w:ascii="Nyala" w:hAnsi="Nyala" w:cstheme="minorHAnsi"/>
          <w:sz w:val="22"/>
        </w:rPr>
        <w:t>powinni</w:t>
      </w:r>
      <w:r w:rsidR="00F465A1" w:rsidRPr="00A850D6">
        <w:rPr>
          <w:rFonts w:ascii="Nyala" w:hAnsi="Nyala" w:cstheme="minorHAnsi"/>
          <w:sz w:val="22"/>
        </w:rPr>
        <w:t xml:space="preserve"> </w:t>
      </w:r>
      <w:r w:rsidRPr="00A850D6">
        <w:rPr>
          <w:rFonts w:ascii="Nyala" w:hAnsi="Nyala" w:cstheme="minorHAnsi"/>
          <w:sz w:val="22"/>
        </w:rPr>
        <w:t>mieć</w:t>
      </w:r>
      <w:r w:rsidR="00F465A1" w:rsidRPr="00A850D6">
        <w:rPr>
          <w:rFonts w:ascii="Nyala" w:hAnsi="Nyala" w:cstheme="minorHAnsi"/>
          <w:sz w:val="22"/>
        </w:rPr>
        <w:t xml:space="preserve"> </w:t>
      </w:r>
      <w:r w:rsidRPr="00A850D6">
        <w:rPr>
          <w:rFonts w:ascii="Nyala" w:hAnsi="Nyala" w:cstheme="minorHAnsi"/>
          <w:sz w:val="22"/>
        </w:rPr>
        <w:t>wysokie</w:t>
      </w:r>
      <w:r w:rsidR="00F465A1" w:rsidRPr="00A850D6">
        <w:rPr>
          <w:rFonts w:ascii="Nyala" w:hAnsi="Nyala" w:cstheme="minorHAnsi"/>
          <w:sz w:val="22"/>
        </w:rPr>
        <w:t xml:space="preserve"> </w:t>
      </w:r>
      <w:r w:rsidRPr="00A850D6">
        <w:rPr>
          <w:rFonts w:ascii="Nyala" w:hAnsi="Nyala" w:cstheme="minorHAnsi"/>
          <w:sz w:val="22"/>
        </w:rPr>
        <w:t>poczucie</w:t>
      </w:r>
      <w:r w:rsidR="00F465A1" w:rsidRPr="00A850D6">
        <w:rPr>
          <w:rFonts w:ascii="Nyala" w:hAnsi="Nyala" w:cstheme="minorHAnsi"/>
          <w:sz w:val="22"/>
        </w:rPr>
        <w:t xml:space="preserve"> </w:t>
      </w:r>
      <w:r w:rsidRPr="00A850D6">
        <w:rPr>
          <w:rFonts w:ascii="Nyala" w:hAnsi="Nyala" w:cstheme="minorHAnsi"/>
          <w:sz w:val="22"/>
        </w:rPr>
        <w:t>odpowiedzialności</w:t>
      </w:r>
      <w:r w:rsidR="00F465A1" w:rsidRPr="00A850D6">
        <w:rPr>
          <w:rFonts w:ascii="Nyala" w:hAnsi="Nyala" w:cstheme="minorHAnsi"/>
          <w:sz w:val="22"/>
        </w:rPr>
        <w:t xml:space="preserve"> </w:t>
      </w:r>
      <w:r w:rsidRPr="00A850D6">
        <w:rPr>
          <w:rFonts w:ascii="Nyala" w:hAnsi="Nyala" w:cstheme="minorHAnsi"/>
          <w:sz w:val="22"/>
        </w:rPr>
        <w:t>za</w:t>
      </w:r>
      <w:r w:rsidR="00F465A1" w:rsidRPr="00A850D6">
        <w:rPr>
          <w:rFonts w:ascii="Nyala" w:hAnsi="Nyala" w:cstheme="minorHAnsi"/>
          <w:sz w:val="22"/>
        </w:rPr>
        <w:t xml:space="preserve"> </w:t>
      </w:r>
      <w:r w:rsidRPr="00A850D6">
        <w:rPr>
          <w:rFonts w:ascii="Nyala" w:hAnsi="Nyala" w:cstheme="minorHAnsi"/>
          <w:sz w:val="22"/>
        </w:rPr>
        <w:t>„małą</w:t>
      </w:r>
      <w:r w:rsidR="00F465A1" w:rsidRPr="00A850D6">
        <w:rPr>
          <w:rFonts w:ascii="Nyala" w:hAnsi="Nyala" w:cstheme="minorHAnsi"/>
          <w:sz w:val="22"/>
        </w:rPr>
        <w:t xml:space="preserve"> </w:t>
      </w:r>
      <w:r w:rsidRPr="00A850D6">
        <w:rPr>
          <w:rFonts w:ascii="Nyala" w:hAnsi="Nyala" w:cstheme="minorHAnsi"/>
          <w:sz w:val="22"/>
        </w:rPr>
        <w:t>ojczyznę</w:t>
      </w:r>
      <w:r w:rsidR="00F465A1" w:rsidRPr="00A850D6">
        <w:rPr>
          <w:rFonts w:ascii="Nyala" w:hAnsi="Nyala" w:cstheme="minorHAnsi"/>
          <w:sz w:val="22"/>
        </w:rPr>
        <w:t xml:space="preserve"> </w:t>
      </w:r>
      <w:r w:rsidRPr="00A850D6">
        <w:rPr>
          <w:rFonts w:ascii="Nyala" w:hAnsi="Nyala" w:cstheme="minorHAnsi"/>
          <w:sz w:val="22"/>
        </w:rPr>
        <w:t>i</w:t>
      </w:r>
      <w:r w:rsidR="00F465A1" w:rsidRPr="00A850D6">
        <w:rPr>
          <w:rFonts w:ascii="Nyala" w:hAnsi="Nyala" w:cstheme="minorHAnsi"/>
          <w:sz w:val="22"/>
        </w:rPr>
        <w:t xml:space="preserve"> </w:t>
      </w:r>
      <w:r w:rsidRPr="00A850D6">
        <w:rPr>
          <w:rFonts w:ascii="Nyala" w:hAnsi="Nyala" w:cstheme="minorHAnsi"/>
          <w:sz w:val="22"/>
        </w:rPr>
        <w:t>jej</w:t>
      </w:r>
      <w:r w:rsidR="00F465A1" w:rsidRPr="00A850D6">
        <w:rPr>
          <w:rFonts w:ascii="Nyala" w:hAnsi="Nyala" w:cstheme="minorHAnsi"/>
          <w:sz w:val="22"/>
        </w:rPr>
        <w:t xml:space="preserve"> </w:t>
      </w:r>
      <w:r w:rsidRPr="00A850D6">
        <w:rPr>
          <w:rFonts w:ascii="Nyala" w:hAnsi="Nyala" w:cstheme="minorHAnsi"/>
          <w:sz w:val="22"/>
        </w:rPr>
        <w:t>obywateli”.</w:t>
      </w:r>
      <w:r w:rsidR="00F465A1" w:rsidRPr="00A850D6">
        <w:rPr>
          <w:rFonts w:ascii="Nyala" w:hAnsi="Nyala" w:cstheme="minorHAnsi"/>
          <w:sz w:val="22"/>
        </w:rPr>
        <w:t xml:space="preserve"> </w:t>
      </w:r>
    </w:p>
    <w:p w14:paraId="4DBCADD5" w14:textId="6419E69D" w:rsidR="008D4961" w:rsidRPr="00843002" w:rsidRDefault="008D4961" w:rsidP="00A11D3D">
      <w:pPr>
        <w:spacing w:before="0" w:after="0"/>
        <w:ind w:left="0" w:firstLine="360"/>
        <w:jc w:val="both"/>
        <w:rPr>
          <w:rFonts w:ascii="Nyala" w:eastAsia="TimesNewRomanPSMT" w:hAnsi="Nyala" w:cstheme="minorHAnsi"/>
          <w:sz w:val="22"/>
        </w:rPr>
      </w:pPr>
      <w:r w:rsidRPr="00A850D6">
        <w:rPr>
          <w:rFonts w:ascii="Nyala" w:hAnsi="Nyala" w:cstheme="minorHAnsi"/>
          <w:sz w:val="22"/>
        </w:rPr>
        <w:t>W</w:t>
      </w:r>
      <w:r w:rsidR="00F465A1" w:rsidRPr="00A850D6">
        <w:rPr>
          <w:rFonts w:ascii="Nyala" w:hAnsi="Nyala" w:cstheme="minorHAnsi"/>
          <w:sz w:val="22"/>
        </w:rPr>
        <w:t xml:space="preserve"> </w:t>
      </w:r>
      <w:r w:rsidRPr="00A850D6">
        <w:rPr>
          <w:rFonts w:ascii="Nyala" w:hAnsi="Nyala" w:cstheme="minorHAnsi"/>
          <w:sz w:val="22"/>
        </w:rPr>
        <w:t>sytuacji</w:t>
      </w:r>
      <w:r w:rsidR="00F465A1" w:rsidRPr="00A850D6">
        <w:rPr>
          <w:rFonts w:ascii="Nyala" w:hAnsi="Nyala" w:cstheme="minorHAnsi"/>
          <w:sz w:val="22"/>
        </w:rPr>
        <w:t xml:space="preserve"> </w:t>
      </w:r>
      <w:r w:rsidRPr="00A850D6">
        <w:rPr>
          <w:rFonts w:ascii="Nyala" w:hAnsi="Nyala" w:cstheme="minorHAnsi"/>
          <w:sz w:val="22"/>
        </w:rPr>
        <w:t>zagrożenia</w:t>
      </w:r>
      <w:r w:rsidR="00F465A1" w:rsidRPr="00A850D6">
        <w:rPr>
          <w:rFonts w:ascii="Nyala" w:hAnsi="Nyala" w:cstheme="minorHAnsi"/>
          <w:sz w:val="22"/>
        </w:rPr>
        <w:t xml:space="preserve"> </w:t>
      </w:r>
      <w:r w:rsidRPr="00A850D6">
        <w:rPr>
          <w:rFonts w:ascii="Nyala" w:hAnsi="Nyala" w:cstheme="minorHAnsi"/>
          <w:sz w:val="22"/>
        </w:rPr>
        <w:t>lub</w:t>
      </w:r>
      <w:r w:rsidR="00F465A1" w:rsidRPr="00A850D6">
        <w:rPr>
          <w:rFonts w:ascii="Nyala" w:hAnsi="Nyala" w:cstheme="minorHAnsi"/>
          <w:sz w:val="22"/>
        </w:rPr>
        <w:t xml:space="preserve"> </w:t>
      </w:r>
      <w:r w:rsidRPr="00A850D6">
        <w:rPr>
          <w:rFonts w:ascii="Nyala" w:hAnsi="Nyala" w:cstheme="minorHAnsi"/>
          <w:sz w:val="22"/>
        </w:rPr>
        <w:t>po</w:t>
      </w:r>
      <w:r w:rsidR="00F465A1" w:rsidRPr="00A850D6">
        <w:rPr>
          <w:rFonts w:ascii="Nyala" w:hAnsi="Nyala" w:cstheme="minorHAnsi"/>
          <w:sz w:val="22"/>
        </w:rPr>
        <w:t xml:space="preserve"> </w:t>
      </w:r>
      <w:r w:rsidRPr="00A850D6">
        <w:rPr>
          <w:rFonts w:ascii="Nyala" w:hAnsi="Nyala" w:cstheme="minorHAnsi"/>
          <w:sz w:val="22"/>
        </w:rPr>
        <w:t>prostu</w:t>
      </w:r>
      <w:r w:rsidR="00F465A1" w:rsidRPr="00A850D6">
        <w:rPr>
          <w:rFonts w:ascii="Nyala" w:hAnsi="Nyala" w:cstheme="minorHAnsi"/>
          <w:sz w:val="22"/>
        </w:rPr>
        <w:t xml:space="preserve"> </w:t>
      </w:r>
      <w:r w:rsidRPr="00A850D6">
        <w:rPr>
          <w:rFonts w:ascii="Nyala" w:hAnsi="Nyala" w:cstheme="minorHAnsi"/>
          <w:sz w:val="22"/>
        </w:rPr>
        <w:t>stałych</w:t>
      </w:r>
      <w:r w:rsidR="00F465A1" w:rsidRPr="00A850D6">
        <w:rPr>
          <w:rFonts w:ascii="Nyala" w:hAnsi="Nyala" w:cstheme="minorHAnsi"/>
          <w:sz w:val="22"/>
        </w:rPr>
        <w:t xml:space="preserve"> </w:t>
      </w:r>
      <w:r w:rsidRPr="00A850D6">
        <w:rPr>
          <w:rFonts w:ascii="Nyala" w:hAnsi="Nyala" w:cstheme="minorHAnsi"/>
          <w:sz w:val="22"/>
        </w:rPr>
        <w:t>kryzysów</w:t>
      </w:r>
      <w:r w:rsidR="00F465A1" w:rsidRPr="00A850D6">
        <w:rPr>
          <w:rFonts w:ascii="Nyala" w:hAnsi="Nyala" w:cstheme="minorHAnsi"/>
          <w:sz w:val="22"/>
        </w:rPr>
        <w:t xml:space="preserve"> </w:t>
      </w:r>
      <w:r w:rsidRPr="00A850D6">
        <w:rPr>
          <w:rFonts w:ascii="Nyala" w:hAnsi="Nyala" w:cstheme="minorHAnsi"/>
          <w:sz w:val="22"/>
        </w:rPr>
        <w:t>o</w:t>
      </w:r>
      <w:r w:rsidR="00F465A1" w:rsidRPr="00A850D6">
        <w:rPr>
          <w:rFonts w:ascii="Nyala" w:hAnsi="Nyala" w:cstheme="minorHAnsi"/>
          <w:sz w:val="22"/>
        </w:rPr>
        <w:t xml:space="preserve"> </w:t>
      </w:r>
      <w:r w:rsidRPr="00A850D6">
        <w:rPr>
          <w:rFonts w:ascii="Nyala" w:hAnsi="Nyala" w:cstheme="minorHAnsi"/>
          <w:sz w:val="22"/>
        </w:rPr>
        <w:t>zmiennym</w:t>
      </w:r>
      <w:r w:rsidR="00F465A1" w:rsidRPr="00A850D6">
        <w:rPr>
          <w:rFonts w:ascii="Nyala" w:hAnsi="Nyala" w:cstheme="minorHAnsi"/>
          <w:sz w:val="22"/>
        </w:rPr>
        <w:t xml:space="preserve"> </w:t>
      </w:r>
      <w:r w:rsidRPr="00A850D6">
        <w:rPr>
          <w:rFonts w:ascii="Nyala" w:hAnsi="Nyala" w:cstheme="minorHAnsi"/>
          <w:sz w:val="22"/>
        </w:rPr>
        <w:t>charakterze,</w:t>
      </w:r>
      <w:r w:rsidR="00F465A1" w:rsidRPr="00A850D6">
        <w:rPr>
          <w:rFonts w:ascii="Nyala" w:hAnsi="Nyala" w:cstheme="minorHAnsi"/>
          <w:sz w:val="22"/>
        </w:rPr>
        <w:t xml:space="preserve"> </w:t>
      </w:r>
      <w:r w:rsidRPr="00A850D6">
        <w:rPr>
          <w:rFonts w:ascii="Nyala" w:hAnsi="Nyala" w:cstheme="minorHAnsi"/>
          <w:sz w:val="22"/>
        </w:rPr>
        <w:t>wysokie</w:t>
      </w:r>
      <w:r w:rsidR="00F465A1" w:rsidRPr="00A850D6">
        <w:rPr>
          <w:rFonts w:ascii="Nyala" w:hAnsi="Nyala" w:cstheme="minorHAnsi"/>
          <w:sz w:val="22"/>
        </w:rPr>
        <w:t xml:space="preserve"> </w:t>
      </w:r>
      <w:r w:rsidRPr="00A850D6">
        <w:rPr>
          <w:rFonts w:ascii="Nyala" w:hAnsi="Nyala" w:cstheme="minorHAnsi"/>
          <w:sz w:val="22"/>
        </w:rPr>
        <w:t>poczucie</w:t>
      </w:r>
      <w:r w:rsidR="00F465A1" w:rsidRPr="00A850D6">
        <w:rPr>
          <w:rFonts w:ascii="Nyala" w:hAnsi="Nyala" w:cstheme="minorHAnsi"/>
          <w:sz w:val="22"/>
        </w:rPr>
        <w:t xml:space="preserve"> </w:t>
      </w:r>
      <w:r w:rsidRPr="00A850D6">
        <w:rPr>
          <w:rFonts w:ascii="Nyala" w:hAnsi="Nyala" w:cstheme="minorHAnsi"/>
          <w:sz w:val="22"/>
        </w:rPr>
        <w:t>wzajemnych</w:t>
      </w:r>
      <w:r w:rsidR="00F465A1" w:rsidRPr="00A850D6">
        <w:rPr>
          <w:rFonts w:ascii="Nyala" w:hAnsi="Nyala" w:cstheme="minorHAnsi"/>
          <w:sz w:val="22"/>
        </w:rPr>
        <w:t xml:space="preserve"> </w:t>
      </w:r>
      <w:r w:rsidRPr="00A850D6">
        <w:rPr>
          <w:rFonts w:ascii="Nyala" w:hAnsi="Nyala" w:cstheme="minorHAnsi"/>
          <w:sz w:val="22"/>
        </w:rPr>
        <w:t>potrzeb</w:t>
      </w:r>
      <w:r w:rsidR="00F465A1" w:rsidRPr="00A850D6">
        <w:rPr>
          <w:rFonts w:ascii="Nyala" w:hAnsi="Nyala" w:cstheme="minorHAnsi"/>
          <w:sz w:val="22"/>
        </w:rPr>
        <w:t xml:space="preserve"> </w:t>
      </w:r>
      <w:r w:rsidR="00A850D6">
        <w:rPr>
          <w:rFonts w:ascii="Nyala" w:hAnsi="Nyala" w:cstheme="minorHAnsi"/>
          <w:sz w:val="22"/>
        </w:rPr>
        <w:br/>
      </w:r>
      <w:r w:rsidRPr="00A850D6">
        <w:rPr>
          <w:rFonts w:ascii="Nyala" w:hAnsi="Nyala" w:cstheme="minorHAnsi"/>
          <w:sz w:val="22"/>
        </w:rPr>
        <w:t>i</w:t>
      </w:r>
      <w:r w:rsidR="00F465A1" w:rsidRPr="00A850D6">
        <w:rPr>
          <w:rFonts w:ascii="Nyala" w:hAnsi="Nyala" w:cstheme="minorHAnsi"/>
          <w:sz w:val="22"/>
        </w:rPr>
        <w:t xml:space="preserve"> </w:t>
      </w:r>
      <w:r w:rsidRPr="00A850D6">
        <w:rPr>
          <w:rFonts w:ascii="Nyala" w:hAnsi="Nyala" w:cstheme="minorHAnsi"/>
          <w:sz w:val="22"/>
        </w:rPr>
        <w:t>wyrobione</w:t>
      </w:r>
      <w:r w:rsidR="00F465A1" w:rsidRPr="00A850D6">
        <w:rPr>
          <w:rFonts w:ascii="Nyala" w:hAnsi="Nyala" w:cstheme="minorHAnsi"/>
          <w:sz w:val="22"/>
        </w:rPr>
        <w:t xml:space="preserve"> </w:t>
      </w:r>
      <w:r w:rsidRPr="00A850D6">
        <w:rPr>
          <w:rFonts w:ascii="Nyala" w:hAnsi="Nyala" w:cstheme="minorHAnsi"/>
          <w:sz w:val="22"/>
        </w:rPr>
        <w:t>wzorce</w:t>
      </w:r>
      <w:r w:rsidR="00F465A1" w:rsidRPr="00A850D6">
        <w:rPr>
          <w:rFonts w:ascii="Nyala" w:hAnsi="Nyala" w:cstheme="minorHAnsi"/>
          <w:sz w:val="22"/>
        </w:rPr>
        <w:t xml:space="preserve"> </w:t>
      </w:r>
      <w:r w:rsidRPr="00A850D6">
        <w:rPr>
          <w:rFonts w:ascii="Nyala" w:hAnsi="Nyala" w:cstheme="minorHAnsi"/>
          <w:sz w:val="22"/>
        </w:rPr>
        <w:t>pomocy</w:t>
      </w:r>
      <w:r w:rsidR="00F465A1" w:rsidRPr="00A850D6">
        <w:rPr>
          <w:rFonts w:ascii="Nyala" w:hAnsi="Nyala" w:cstheme="minorHAnsi"/>
          <w:sz w:val="22"/>
        </w:rPr>
        <w:t xml:space="preserve"> </w:t>
      </w:r>
      <w:r w:rsidRPr="00A850D6">
        <w:rPr>
          <w:rFonts w:ascii="Nyala" w:hAnsi="Nyala" w:cstheme="minorHAnsi"/>
          <w:sz w:val="22"/>
        </w:rPr>
        <w:t>wzajemnej</w:t>
      </w:r>
      <w:r w:rsidR="00F465A1" w:rsidRPr="00A850D6">
        <w:rPr>
          <w:rFonts w:ascii="Nyala" w:hAnsi="Nyala" w:cstheme="minorHAnsi"/>
          <w:sz w:val="22"/>
        </w:rPr>
        <w:t xml:space="preserve"> </w:t>
      </w:r>
      <w:r w:rsidRPr="00A850D6">
        <w:rPr>
          <w:rFonts w:ascii="Nyala" w:hAnsi="Nyala" w:cstheme="minorHAnsi"/>
          <w:sz w:val="22"/>
        </w:rPr>
        <w:t>spowodują,</w:t>
      </w:r>
      <w:r w:rsidR="00F465A1" w:rsidRPr="00A850D6">
        <w:rPr>
          <w:rFonts w:ascii="Nyala" w:hAnsi="Nyala" w:cstheme="minorHAnsi"/>
          <w:sz w:val="22"/>
        </w:rPr>
        <w:t xml:space="preserve"> </w:t>
      </w:r>
      <w:r w:rsidRPr="00A850D6">
        <w:rPr>
          <w:rFonts w:ascii="Nyala" w:hAnsi="Nyala" w:cstheme="minorHAnsi"/>
          <w:sz w:val="22"/>
        </w:rPr>
        <w:t>że</w:t>
      </w:r>
      <w:r w:rsidR="00F465A1" w:rsidRPr="00A850D6">
        <w:rPr>
          <w:rFonts w:ascii="Nyala" w:hAnsi="Nyala" w:cstheme="minorHAnsi"/>
          <w:sz w:val="22"/>
        </w:rPr>
        <w:t xml:space="preserve"> </w:t>
      </w:r>
      <w:r w:rsidRPr="00A850D6">
        <w:rPr>
          <w:rFonts w:ascii="Nyala" w:hAnsi="Nyala" w:cstheme="minorHAnsi"/>
          <w:sz w:val="22"/>
        </w:rPr>
        <w:t>władze</w:t>
      </w:r>
      <w:r w:rsidR="00F465A1" w:rsidRPr="00A850D6">
        <w:rPr>
          <w:rFonts w:ascii="Nyala" w:hAnsi="Nyala" w:cstheme="minorHAnsi"/>
          <w:sz w:val="22"/>
        </w:rPr>
        <w:t xml:space="preserve"> </w:t>
      </w:r>
      <w:r w:rsidRPr="00A850D6">
        <w:rPr>
          <w:rFonts w:ascii="Nyala" w:hAnsi="Nyala" w:cstheme="minorHAnsi"/>
          <w:sz w:val="22"/>
        </w:rPr>
        <w:t>samorządowe</w:t>
      </w:r>
      <w:r w:rsidR="00F465A1" w:rsidRPr="00A850D6">
        <w:rPr>
          <w:rFonts w:ascii="Nyala" w:hAnsi="Nyala" w:cstheme="minorHAnsi"/>
          <w:sz w:val="22"/>
        </w:rPr>
        <w:t xml:space="preserve"> </w:t>
      </w:r>
      <w:r w:rsidRPr="00A850D6">
        <w:rPr>
          <w:rFonts w:ascii="Nyala" w:hAnsi="Nyala" w:cstheme="minorHAnsi"/>
          <w:sz w:val="22"/>
        </w:rPr>
        <w:t>będą</w:t>
      </w:r>
      <w:r w:rsidR="00F465A1" w:rsidRPr="00A850D6">
        <w:rPr>
          <w:rFonts w:ascii="Nyala" w:hAnsi="Nyala" w:cstheme="minorHAnsi"/>
          <w:sz w:val="22"/>
        </w:rPr>
        <w:t xml:space="preserve"> </w:t>
      </w:r>
      <w:r w:rsidRPr="00A850D6">
        <w:rPr>
          <w:rFonts w:ascii="Nyala" w:hAnsi="Nyala" w:cstheme="minorHAnsi"/>
          <w:sz w:val="22"/>
        </w:rPr>
        <w:t>tym</w:t>
      </w:r>
      <w:r w:rsidR="00F465A1" w:rsidRPr="00A850D6">
        <w:rPr>
          <w:rFonts w:ascii="Nyala" w:hAnsi="Nyala" w:cstheme="minorHAnsi"/>
          <w:sz w:val="22"/>
        </w:rPr>
        <w:t xml:space="preserve"> </w:t>
      </w:r>
      <w:r w:rsidRPr="00A850D6">
        <w:rPr>
          <w:rFonts w:ascii="Nyala" w:hAnsi="Nyala" w:cstheme="minorHAnsi"/>
          <w:sz w:val="22"/>
        </w:rPr>
        <w:t>bardziej</w:t>
      </w:r>
      <w:r w:rsidR="00F465A1" w:rsidRPr="00A850D6">
        <w:rPr>
          <w:rFonts w:ascii="Nyala" w:hAnsi="Nyala" w:cstheme="minorHAnsi"/>
          <w:sz w:val="22"/>
        </w:rPr>
        <w:t xml:space="preserve"> </w:t>
      </w:r>
      <w:r w:rsidRPr="00A850D6">
        <w:rPr>
          <w:rFonts w:ascii="Nyala" w:hAnsi="Nyala" w:cstheme="minorHAnsi"/>
          <w:sz w:val="22"/>
        </w:rPr>
        <w:t>mieć</w:t>
      </w:r>
      <w:r w:rsidR="00F465A1" w:rsidRPr="00A850D6">
        <w:rPr>
          <w:rFonts w:ascii="Nyala" w:hAnsi="Nyala" w:cstheme="minorHAnsi"/>
          <w:sz w:val="22"/>
        </w:rPr>
        <w:t xml:space="preserve"> </w:t>
      </w:r>
      <w:r w:rsidRPr="00A850D6">
        <w:rPr>
          <w:rFonts w:ascii="Nyala" w:hAnsi="Nyala" w:cstheme="minorHAnsi"/>
          <w:sz w:val="22"/>
        </w:rPr>
        <w:t>ważnych</w:t>
      </w:r>
      <w:r w:rsidR="00F465A1" w:rsidRPr="00A850D6">
        <w:rPr>
          <w:rFonts w:ascii="Nyala" w:hAnsi="Nyala" w:cstheme="minorHAnsi"/>
          <w:sz w:val="22"/>
        </w:rPr>
        <w:t xml:space="preserve"> </w:t>
      </w:r>
      <w:r w:rsidRPr="00A850D6">
        <w:rPr>
          <w:rFonts w:ascii="Nyala" w:hAnsi="Nyala" w:cstheme="minorHAnsi"/>
          <w:sz w:val="22"/>
        </w:rPr>
        <w:t>partnerów</w:t>
      </w:r>
      <w:r w:rsidR="00F465A1" w:rsidRPr="00A850D6">
        <w:rPr>
          <w:rFonts w:ascii="Nyala" w:hAnsi="Nyala" w:cstheme="minorHAnsi"/>
          <w:sz w:val="22"/>
        </w:rPr>
        <w:t xml:space="preserve"> </w:t>
      </w:r>
      <w:r w:rsidRPr="00A850D6">
        <w:rPr>
          <w:rFonts w:ascii="Nyala" w:hAnsi="Nyala" w:cstheme="minorHAnsi"/>
          <w:sz w:val="22"/>
        </w:rPr>
        <w:t>dla</w:t>
      </w:r>
      <w:r w:rsidR="00F465A1" w:rsidRPr="00A850D6">
        <w:rPr>
          <w:rFonts w:ascii="Nyala" w:hAnsi="Nyala" w:cstheme="minorHAnsi"/>
          <w:sz w:val="22"/>
        </w:rPr>
        <w:t xml:space="preserve"> </w:t>
      </w:r>
      <w:r w:rsidRPr="00A850D6">
        <w:rPr>
          <w:rFonts w:ascii="Nyala" w:hAnsi="Nyala" w:cstheme="minorHAnsi"/>
          <w:sz w:val="22"/>
        </w:rPr>
        <w:t>działań</w:t>
      </w:r>
      <w:r w:rsidR="00F465A1" w:rsidRPr="00A850D6">
        <w:rPr>
          <w:rFonts w:ascii="Nyala" w:hAnsi="Nyala" w:cstheme="minorHAnsi"/>
          <w:sz w:val="22"/>
        </w:rPr>
        <w:t xml:space="preserve"> </w:t>
      </w:r>
      <w:r w:rsidRPr="00A850D6">
        <w:rPr>
          <w:rFonts w:ascii="Nyala" w:hAnsi="Nyala" w:cstheme="minorHAnsi"/>
          <w:sz w:val="22"/>
        </w:rPr>
        <w:t>na</w:t>
      </w:r>
      <w:r w:rsidR="00F465A1" w:rsidRPr="00A850D6">
        <w:rPr>
          <w:rFonts w:ascii="Nyala" w:hAnsi="Nyala" w:cstheme="minorHAnsi"/>
          <w:sz w:val="22"/>
        </w:rPr>
        <w:t xml:space="preserve"> </w:t>
      </w:r>
      <w:r w:rsidRPr="00A850D6">
        <w:rPr>
          <w:rFonts w:ascii="Nyala" w:hAnsi="Nyala" w:cstheme="minorHAnsi"/>
          <w:sz w:val="22"/>
        </w:rPr>
        <w:t>rzecz</w:t>
      </w:r>
      <w:r w:rsidR="00F465A1" w:rsidRPr="00A850D6">
        <w:rPr>
          <w:rFonts w:ascii="Nyala" w:hAnsi="Nyala" w:cstheme="minorHAnsi"/>
          <w:sz w:val="22"/>
        </w:rPr>
        <w:t xml:space="preserve"> </w:t>
      </w:r>
      <w:r w:rsidRPr="00A850D6">
        <w:rPr>
          <w:rFonts w:ascii="Nyala" w:hAnsi="Nyala" w:cstheme="minorHAnsi"/>
          <w:sz w:val="22"/>
        </w:rPr>
        <w:t>mieszkańców.</w:t>
      </w:r>
      <w:r w:rsidR="00F465A1" w:rsidRPr="00A850D6">
        <w:rPr>
          <w:rFonts w:ascii="Nyala" w:hAnsi="Nyala" w:cstheme="minorHAnsi"/>
          <w:sz w:val="22"/>
        </w:rPr>
        <w:t xml:space="preserve"> </w:t>
      </w:r>
      <w:r w:rsidRPr="00A850D6">
        <w:rPr>
          <w:rFonts w:ascii="Nyala" w:hAnsi="Nyala" w:cstheme="minorHAnsi"/>
          <w:sz w:val="22"/>
        </w:rPr>
        <w:t>Z</w:t>
      </w:r>
      <w:r w:rsidR="00F465A1" w:rsidRPr="00A850D6">
        <w:rPr>
          <w:rFonts w:ascii="Nyala" w:hAnsi="Nyala" w:cstheme="minorHAnsi"/>
          <w:sz w:val="22"/>
        </w:rPr>
        <w:t xml:space="preserve"> </w:t>
      </w:r>
      <w:r w:rsidRPr="00A850D6">
        <w:rPr>
          <w:rFonts w:ascii="Nyala" w:hAnsi="Nyala" w:cstheme="minorHAnsi"/>
          <w:sz w:val="22"/>
        </w:rPr>
        <w:t>tego</w:t>
      </w:r>
      <w:r w:rsidR="00F465A1" w:rsidRPr="00A850D6">
        <w:rPr>
          <w:rFonts w:ascii="Nyala" w:hAnsi="Nyala" w:cstheme="minorHAnsi"/>
          <w:sz w:val="22"/>
        </w:rPr>
        <w:t xml:space="preserve"> </w:t>
      </w:r>
      <w:r w:rsidRPr="00A850D6">
        <w:rPr>
          <w:rFonts w:ascii="Nyala" w:hAnsi="Nyala" w:cstheme="minorHAnsi"/>
          <w:sz w:val="22"/>
        </w:rPr>
        <w:t>samego</w:t>
      </w:r>
      <w:r w:rsidR="00F465A1" w:rsidRPr="00A850D6">
        <w:rPr>
          <w:rFonts w:ascii="Nyala" w:hAnsi="Nyala" w:cstheme="minorHAnsi"/>
          <w:sz w:val="22"/>
        </w:rPr>
        <w:t xml:space="preserve"> </w:t>
      </w:r>
      <w:r w:rsidRPr="00A850D6">
        <w:rPr>
          <w:rFonts w:ascii="Nyala" w:hAnsi="Nyala" w:cstheme="minorHAnsi"/>
          <w:sz w:val="22"/>
        </w:rPr>
        <w:t>powodu</w:t>
      </w:r>
      <w:r w:rsidR="00F465A1" w:rsidRPr="00A850D6">
        <w:rPr>
          <w:rFonts w:ascii="Nyala" w:hAnsi="Nyala" w:cstheme="minorHAnsi"/>
          <w:sz w:val="22"/>
        </w:rPr>
        <w:t xml:space="preserve"> </w:t>
      </w:r>
      <w:r w:rsidRPr="00A850D6">
        <w:rPr>
          <w:rFonts w:ascii="Nyala" w:hAnsi="Nyala" w:cstheme="minorHAnsi"/>
          <w:sz w:val="22"/>
        </w:rPr>
        <w:t>istnieje</w:t>
      </w:r>
      <w:r w:rsidR="00F465A1" w:rsidRPr="00A850D6">
        <w:rPr>
          <w:rFonts w:ascii="Nyala" w:hAnsi="Nyala" w:cstheme="minorHAnsi"/>
          <w:sz w:val="22"/>
        </w:rPr>
        <w:t xml:space="preserve"> </w:t>
      </w:r>
      <w:r w:rsidRPr="00A850D6">
        <w:rPr>
          <w:rFonts w:ascii="Nyala" w:hAnsi="Nyala" w:cstheme="minorHAnsi"/>
          <w:sz w:val="22"/>
        </w:rPr>
        <w:t>potrzeba</w:t>
      </w:r>
      <w:r w:rsidR="00F465A1" w:rsidRPr="00A850D6">
        <w:rPr>
          <w:rFonts w:ascii="Nyala" w:hAnsi="Nyala" w:cstheme="minorHAnsi"/>
          <w:sz w:val="22"/>
        </w:rPr>
        <w:t xml:space="preserve"> </w:t>
      </w:r>
      <w:r w:rsidRPr="00A850D6">
        <w:rPr>
          <w:rFonts w:ascii="Nyala" w:hAnsi="Nyala" w:cstheme="minorHAnsi"/>
          <w:sz w:val="22"/>
        </w:rPr>
        <w:t>szerokiego</w:t>
      </w:r>
      <w:r w:rsidR="00F465A1" w:rsidRPr="00A850D6">
        <w:rPr>
          <w:rFonts w:ascii="Nyala" w:hAnsi="Nyala" w:cstheme="minorHAnsi"/>
          <w:sz w:val="22"/>
        </w:rPr>
        <w:t xml:space="preserve"> </w:t>
      </w:r>
      <w:r w:rsidRPr="00A850D6">
        <w:rPr>
          <w:rFonts w:ascii="Nyala" w:hAnsi="Nyala" w:cstheme="minorHAnsi"/>
          <w:sz w:val="22"/>
        </w:rPr>
        <w:t>dostępu</w:t>
      </w:r>
      <w:r w:rsidR="00F465A1" w:rsidRPr="00A850D6">
        <w:rPr>
          <w:rFonts w:ascii="Nyala" w:hAnsi="Nyala" w:cstheme="minorHAnsi"/>
          <w:sz w:val="22"/>
        </w:rPr>
        <w:t xml:space="preserve"> </w:t>
      </w:r>
      <w:r w:rsidRPr="00A850D6">
        <w:rPr>
          <w:rFonts w:ascii="Nyala" w:hAnsi="Nyala" w:cstheme="minorHAnsi"/>
          <w:sz w:val="22"/>
        </w:rPr>
        <w:t>do</w:t>
      </w:r>
      <w:r w:rsidR="00F465A1" w:rsidRPr="00A850D6">
        <w:rPr>
          <w:rFonts w:ascii="Nyala" w:hAnsi="Nyala" w:cstheme="minorHAnsi"/>
          <w:sz w:val="22"/>
        </w:rPr>
        <w:t xml:space="preserve"> </w:t>
      </w:r>
      <w:r w:rsidRPr="00A850D6">
        <w:rPr>
          <w:rFonts w:ascii="Nyala" w:hAnsi="Nyala" w:cstheme="minorHAnsi"/>
          <w:sz w:val="22"/>
        </w:rPr>
        <w:t>usług</w:t>
      </w:r>
      <w:r w:rsidR="00F465A1" w:rsidRPr="00A850D6">
        <w:rPr>
          <w:rFonts w:ascii="Nyala" w:hAnsi="Nyala" w:cstheme="minorHAnsi"/>
          <w:sz w:val="22"/>
        </w:rPr>
        <w:t xml:space="preserve"> </w:t>
      </w:r>
      <w:r w:rsidRPr="00A850D6">
        <w:rPr>
          <w:rFonts w:ascii="Nyala" w:hAnsi="Nyala" w:cstheme="minorHAnsi"/>
          <w:sz w:val="22"/>
        </w:rPr>
        <w:t>podstawowych</w:t>
      </w:r>
      <w:r w:rsidR="00F465A1" w:rsidRPr="00A850D6">
        <w:rPr>
          <w:rFonts w:ascii="Nyala" w:hAnsi="Nyala" w:cstheme="minorHAnsi"/>
          <w:sz w:val="22"/>
        </w:rPr>
        <w:t xml:space="preserve"> </w:t>
      </w:r>
      <w:r w:rsidR="00A850D6">
        <w:rPr>
          <w:rFonts w:ascii="Nyala" w:hAnsi="Nyala" w:cstheme="minorHAnsi"/>
          <w:sz w:val="22"/>
        </w:rPr>
        <w:br/>
      </w:r>
      <w:r w:rsidRPr="00A850D6">
        <w:rPr>
          <w:rFonts w:ascii="Nyala" w:hAnsi="Nyala" w:cstheme="minorHAnsi"/>
          <w:sz w:val="22"/>
        </w:rPr>
        <w:t>o</w:t>
      </w:r>
      <w:r w:rsidR="00F465A1" w:rsidRPr="00A850D6">
        <w:rPr>
          <w:rFonts w:ascii="Nyala" w:hAnsi="Nyala" w:cstheme="minorHAnsi"/>
          <w:sz w:val="22"/>
        </w:rPr>
        <w:t xml:space="preserve"> </w:t>
      </w:r>
      <w:r w:rsidRPr="00A850D6">
        <w:rPr>
          <w:rFonts w:ascii="Nyala" w:hAnsi="Nyala" w:cstheme="minorHAnsi"/>
          <w:sz w:val="22"/>
        </w:rPr>
        <w:t>charakterze</w:t>
      </w:r>
      <w:r w:rsidR="00F465A1" w:rsidRPr="00A850D6">
        <w:rPr>
          <w:rFonts w:ascii="Nyala" w:hAnsi="Nyala" w:cstheme="minorHAnsi"/>
          <w:sz w:val="22"/>
        </w:rPr>
        <w:t xml:space="preserve"> </w:t>
      </w:r>
      <w:r w:rsidRPr="00A850D6">
        <w:rPr>
          <w:rFonts w:ascii="Nyala" w:hAnsi="Nyala" w:cstheme="minorHAnsi"/>
          <w:sz w:val="22"/>
        </w:rPr>
        <w:t>rynkowym</w:t>
      </w:r>
      <w:r w:rsidR="006A2E6C" w:rsidRPr="00A850D6">
        <w:rPr>
          <w:rFonts w:ascii="Nyala" w:hAnsi="Nyala" w:cstheme="minorHAnsi"/>
          <w:sz w:val="22"/>
        </w:rPr>
        <w:t>,</w:t>
      </w:r>
      <w:r w:rsidR="00F465A1" w:rsidRPr="00A850D6">
        <w:rPr>
          <w:rFonts w:ascii="Nyala" w:hAnsi="Nyala" w:cstheme="minorHAnsi"/>
          <w:sz w:val="22"/>
        </w:rPr>
        <w:t xml:space="preserve"> </w:t>
      </w:r>
      <w:r w:rsidRPr="00A850D6">
        <w:rPr>
          <w:rFonts w:ascii="Nyala" w:hAnsi="Nyala" w:cstheme="minorHAnsi"/>
          <w:sz w:val="22"/>
        </w:rPr>
        <w:t>aby</w:t>
      </w:r>
      <w:r w:rsidR="00F465A1" w:rsidRPr="00A850D6">
        <w:rPr>
          <w:rFonts w:ascii="Nyala" w:hAnsi="Nyala" w:cstheme="minorHAnsi"/>
          <w:sz w:val="22"/>
        </w:rPr>
        <w:t xml:space="preserve"> </w:t>
      </w:r>
      <w:r w:rsidRPr="00A850D6">
        <w:rPr>
          <w:rFonts w:ascii="Nyala" w:hAnsi="Nyala" w:cstheme="minorHAnsi"/>
          <w:sz w:val="22"/>
        </w:rPr>
        <w:t>nie</w:t>
      </w:r>
      <w:r w:rsidR="00F465A1" w:rsidRPr="00A850D6">
        <w:rPr>
          <w:rFonts w:ascii="Nyala" w:hAnsi="Nyala" w:cstheme="minorHAnsi"/>
          <w:sz w:val="22"/>
        </w:rPr>
        <w:t xml:space="preserve"> </w:t>
      </w:r>
      <w:r w:rsidRPr="00A850D6">
        <w:rPr>
          <w:rFonts w:ascii="Nyala" w:hAnsi="Nyala" w:cstheme="minorHAnsi"/>
          <w:sz w:val="22"/>
        </w:rPr>
        <w:t>być</w:t>
      </w:r>
      <w:r w:rsidR="00F465A1" w:rsidRPr="00A850D6">
        <w:rPr>
          <w:rFonts w:ascii="Nyala" w:hAnsi="Nyala" w:cstheme="minorHAnsi"/>
          <w:sz w:val="22"/>
        </w:rPr>
        <w:t xml:space="preserve"> </w:t>
      </w:r>
      <w:r w:rsidRPr="00A850D6">
        <w:rPr>
          <w:rFonts w:ascii="Nyala" w:hAnsi="Nyala" w:cstheme="minorHAnsi"/>
          <w:sz w:val="22"/>
        </w:rPr>
        <w:t>zależnym</w:t>
      </w:r>
      <w:r w:rsidR="00F465A1" w:rsidRPr="00A850D6">
        <w:rPr>
          <w:rFonts w:ascii="Nyala" w:hAnsi="Nyala" w:cstheme="minorHAnsi"/>
          <w:sz w:val="22"/>
        </w:rPr>
        <w:t xml:space="preserve"> </w:t>
      </w:r>
      <w:r w:rsidRPr="00A850D6">
        <w:rPr>
          <w:rFonts w:ascii="Nyala" w:hAnsi="Nyala" w:cstheme="minorHAnsi"/>
          <w:sz w:val="22"/>
        </w:rPr>
        <w:t>od</w:t>
      </w:r>
      <w:r w:rsidR="00F465A1" w:rsidRPr="00A850D6">
        <w:rPr>
          <w:rFonts w:ascii="Nyala" w:hAnsi="Nyala" w:cstheme="minorHAnsi"/>
          <w:sz w:val="22"/>
        </w:rPr>
        <w:t xml:space="preserve"> </w:t>
      </w:r>
      <w:r w:rsidR="002B572D" w:rsidRPr="00A850D6">
        <w:rPr>
          <w:rFonts w:ascii="Nyala" w:hAnsi="Nyala" w:cstheme="minorHAnsi"/>
          <w:sz w:val="22"/>
        </w:rPr>
        <w:t>zewnętrznych dostawców</w:t>
      </w:r>
      <w:r w:rsidRPr="00A850D6">
        <w:rPr>
          <w:rFonts w:ascii="Nyala" w:hAnsi="Nyala" w:cstheme="minorHAnsi"/>
          <w:sz w:val="22"/>
        </w:rPr>
        <w:t>.</w:t>
      </w:r>
      <w:r w:rsidR="00F465A1" w:rsidRPr="00A850D6">
        <w:rPr>
          <w:rFonts w:ascii="Nyala" w:hAnsi="Nyala" w:cstheme="minorHAnsi"/>
          <w:sz w:val="22"/>
        </w:rPr>
        <w:t xml:space="preserve"> </w:t>
      </w:r>
      <w:r w:rsidRPr="00A850D6">
        <w:rPr>
          <w:rFonts w:ascii="Nyala" w:hAnsi="Nyala" w:cstheme="minorHAnsi"/>
          <w:sz w:val="22"/>
        </w:rPr>
        <w:t>Działania</w:t>
      </w:r>
      <w:r w:rsidR="00F465A1" w:rsidRPr="00A850D6">
        <w:rPr>
          <w:rFonts w:ascii="Nyala" w:hAnsi="Nyala" w:cstheme="minorHAnsi"/>
          <w:sz w:val="22"/>
        </w:rPr>
        <w:t xml:space="preserve"> </w:t>
      </w:r>
      <w:r w:rsidRPr="00A850D6">
        <w:rPr>
          <w:rFonts w:ascii="Nyala" w:hAnsi="Nyala" w:cstheme="minorHAnsi"/>
          <w:sz w:val="22"/>
        </w:rPr>
        <w:t>wspierane</w:t>
      </w:r>
      <w:r w:rsidR="00F465A1" w:rsidRPr="00A850D6">
        <w:rPr>
          <w:rFonts w:ascii="Nyala" w:hAnsi="Nyala" w:cstheme="minorHAnsi"/>
          <w:sz w:val="22"/>
        </w:rPr>
        <w:t xml:space="preserve"> </w:t>
      </w:r>
      <w:r w:rsidRPr="00A850D6">
        <w:rPr>
          <w:rFonts w:ascii="Nyala" w:hAnsi="Nyala" w:cstheme="minorHAnsi"/>
          <w:sz w:val="22"/>
        </w:rPr>
        <w:t>poprzez</w:t>
      </w:r>
      <w:r w:rsidR="00F465A1" w:rsidRPr="00A850D6">
        <w:rPr>
          <w:rFonts w:ascii="Nyala" w:hAnsi="Nyala" w:cstheme="minorHAnsi"/>
          <w:sz w:val="22"/>
        </w:rPr>
        <w:t xml:space="preserve"> </w:t>
      </w:r>
      <w:r w:rsidRPr="00A850D6">
        <w:rPr>
          <w:rFonts w:ascii="Nyala" w:hAnsi="Nyala" w:cstheme="minorHAnsi"/>
          <w:sz w:val="22"/>
        </w:rPr>
        <w:t>LGD</w:t>
      </w:r>
      <w:r w:rsidR="00F465A1" w:rsidRPr="00A850D6">
        <w:rPr>
          <w:rFonts w:ascii="Nyala" w:hAnsi="Nyala" w:cstheme="minorHAnsi"/>
          <w:sz w:val="22"/>
        </w:rPr>
        <w:t xml:space="preserve"> </w:t>
      </w:r>
      <w:r w:rsidRPr="00A850D6">
        <w:rPr>
          <w:rFonts w:ascii="Nyala" w:hAnsi="Nyala" w:cstheme="minorHAnsi"/>
          <w:sz w:val="22"/>
        </w:rPr>
        <w:t>będą</w:t>
      </w:r>
      <w:r w:rsidR="00F465A1" w:rsidRPr="00A850D6">
        <w:rPr>
          <w:rFonts w:ascii="Nyala" w:hAnsi="Nyala" w:cstheme="minorHAnsi"/>
          <w:sz w:val="22"/>
        </w:rPr>
        <w:t xml:space="preserve"> </w:t>
      </w:r>
      <w:r w:rsidRPr="00A850D6">
        <w:rPr>
          <w:rFonts w:ascii="Nyala" w:hAnsi="Nyala" w:cstheme="minorHAnsi"/>
          <w:sz w:val="22"/>
        </w:rPr>
        <w:t>nastawione</w:t>
      </w:r>
      <w:r w:rsidR="00F465A1" w:rsidRPr="00A850D6">
        <w:rPr>
          <w:rFonts w:ascii="Nyala" w:hAnsi="Nyala" w:cstheme="minorHAnsi"/>
          <w:sz w:val="22"/>
        </w:rPr>
        <w:t xml:space="preserve"> </w:t>
      </w:r>
      <w:r w:rsidRPr="00A850D6">
        <w:rPr>
          <w:rFonts w:ascii="Nyala" w:hAnsi="Nyala" w:cstheme="minorHAnsi"/>
          <w:sz w:val="22"/>
        </w:rPr>
        <w:t>zarówno</w:t>
      </w:r>
      <w:r w:rsidR="00F465A1" w:rsidRPr="00A850D6">
        <w:rPr>
          <w:rFonts w:ascii="Nyala" w:hAnsi="Nyala" w:cstheme="minorHAnsi"/>
          <w:sz w:val="22"/>
        </w:rPr>
        <w:t xml:space="preserve"> </w:t>
      </w:r>
      <w:r w:rsidRPr="00A850D6">
        <w:rPr>
          <w:rFonts w:ascii="Nyala" w:hAnsi="Nyala" w:cstheme="minorHAnsi"/>
          <w:sz w:val="22"/>
        </w:rPr>
        <w:t>na</w:t>
      </w:r>
      <w:r w:rsidR="00F465A1" w:rsidRPr="00A850D6">
        <w:rPr>
          <w:rFonts w:ascii="Nyala" w:hAnsi="Nyala" w:cstheme="minorHAnsi"/>
          <w:sz w:val="22"/>
        </w:rPr>
        <w:t xml:space="preserve"> </w:t>
      </w:r>
      <w:r w:rsidRPr="00A850D6">
        <w:rPr>
          <w:rFonts w:ascii="Nyala" w:hAnsi="Nyala" w:cstheme="minorHAnsi"/>
          <w:sz w:val="22"/>
        </w:rPr>
        <w:t>rozwój</w:t>
      </w:r>
      <w:r w:rsidR="00F465A1" w:rsidRPr="00A850D6">
        <w:rPr>
          <w:rFonts w:ascii="Nyala" w:hAnsi="Nyala" w:cstheme="minorHAnsi"/>
          <w:sz w:val="22"/>
        </w:rPr>
        <w:t xml:space="preserve"> </w:t>
      </w:r>
      <w:r w:rsidRPr="00A850D6">
        <w:rPr>
          <w:rFonts w:ascii="Nyala" w:hAnsi="Nyala" w:cstheme="minorHAnsi"/>
          <w:sz w:val="22"/>
        </w:rPr>
        <w:t>samopomocy</w:t>
      </w:r>
      <w:r w:rsidR="00F465A1" w:rsidRPr="00A850D6">
        <w:rPr>
          <w:rFonts w:ascii="Nyala" w:hAnsi="Nyala" w:cstheme="minorHAnsi"/>
          <w:sz w:val="22"/>
        </w:rPr>
        <w:t xml:space="preserve"> </w:t>
      </w:r>
      <w:r w:rsidRPr="00A850D6">
        <w:rPr>
          <w:rFonts w:ascii="Nyala" w:hAnsi="Nyala" w:cstheme="minorHAnsi"/>
          <w:sz w:val="22"/>
        </w:rPr>
        <w:t>mieszkańców,</w:t>
      </w:r>
      <w:r w:rsidR="00F465A1" w:rsidRPr="00A850D6">
        <w:rPr>
          <w:rFonts w:ascii="Nyala" w:hAnsi="Nyala" w:cstheme="minorHAnsi"/>
          <w:sz w:val="22"/>
        </w:rPr>
        <w:t xml:space="preserve"> </w:t>
      </w:r>
      <w:r w:rsidRPr="00A850D6">
        <w:rPr>
          <w:rFonts w:ascii="Nyala" w:hAnsi="Nyala" w:cstheme="minorHAnsi"/>
          <w:sz w:val="22"/>
        </w:rPr>
        <w:t>jak</w:t>
      </w:r>
      <w:r w:rsidR="00F465A1" w:rsidRPr="00A850D6">
        <w:rPr>
          <w:rFonts w:ascii="Nyala" w:hAnsi="Nyala" w:cstheme="minorHAnsi"/>
          <w:sz w:val="22"/>
        </w:rPr>
        <w:t xml:space="preserve"> </w:t>
      </w:r>
      <w:r w:rsidRPr="00A850D6">
        <w:rPr>
          <w:rFonts w:ascii="Nyala" w:hAnsi="Nyala" w:cstheme="minorHAnsi"/>
          <w:sz w:val="22"/>
        </w:rPr>
        <w:t>i</w:t>
      </w:r>
      <w:r w:rsidR="00F465A1" w:rsidRPr="00A850D6">
        <w:rPr>
          <w:rFonts w:ascii="Nyala" w:hAnsi="Nyala" w:cstheme="minorHAnsi"/>
          <w:sz w:val="22"/>
        </w:rPr>
        <w:t xml:space="preserve"> </w:t>
      </w:r>
      <w:r w:rsidRPr="00A850D6">
        <w:rPr>
          <w:rFonts w:ascii="Nyala" w:hAnsi="Nyala" w:cstheme="minorHAnsi"/>
          <w:sz w:val="22"/>
        </w:rPr>
        <w:t>na</w:t>
      </w:r>
      <w:r w:rsidR="00F465A1" w:rsidRPr="00A850D6">
        <w:rPr>
          <w:rFonts w:ascii="Nyala" w:hAnsi="Nyala" w:cstheme="minorHAnsi"/>
          <w:sz w:val="22"/>
        </w:rPr>
        <w:t xml:space="preserve"> </w:t>
      </w:r>
      <w:r w:rsidRPr="00A850D6">
        <w:rPr>
          <w:rFonts w:ascii="Nyala" w:hAnsi="Nyala" w:cstheme="minorHAnsi"/>
          <w:sz w:val="22"/>
        </w:rPr>
        <w:t>kształtowanie</w:t>
      </w:r>
      <w:r w:rsidR="00F465A1" w:rsidRPr="00A850D6">
        <w:rPr>
          <w:rFonts w:ascii="Nyala" w:hAnsi="Nyala" w:cstheme="minorHAnsi"/>
          <w:sz w:val="22"/>
        </w:rPr>
        <w:t xml:space="preserve"> </w:t>
      </w:r>
      <w:r w:rsidRPr="00A850D6">
        <w:rPr>
          <w:rFonts w:ascii="Nyala" w:hAnsi="Nyala" w:cstheme="minorHAnsi"/>
          <w:sz w:val="22"/>
        </w:rPr>
        <w:t>świadomości</w:t>
      </w:r>
      <w:r w:rsidR="00F465A1" w:rsidRPr="00A850D6">
        <w:rPr>
          <w:rFonts w:ascii="Nyala" w:hAnsi="Nyala" w:cstheme="minorHAnsi"/>
          <w:sz w:val="22"/>
        </w:rPr>
        <w:t xml:space="preserve"> </w:t>
      </w:r>
      <w:r w:rsidRPr="00A850D6">
        <w:rPr>
          <w:rFonts w:ascii="Nyala" w:hAnsi="Nyala" w:cstheme="minorHAnsi"/>
          <w:sz w:val="22"/>
        </w:rPr>
        <w:t>obywatelskiej</w:t>
      </w:r>
      <w:r w:rsidR="00F465A1" w:rsidRPr="00A850D6">
        <w:rPr>
          <w:rFonts w:ascii="Nyala" w:hAnsi="Nyala" w:cstheme="minorHAnsi"/>
          <w:sz w:val="22"/>
        </w:rPr>
        <w:t xml:space="preserve"> </w:t>
      </w:r>
      <w:r w:rsidRPr="00A850D6">
        <w:rPr>
          <w:rFonts w:ascii="Nyala" w:hAnsi="Nyala" w:cstheme="minorHAnsi"/>
          <w:sz w:val="22"/>
        </w:rPr>
        <w:t>o</w:t>
      </w:r>
      <w:r w:rsidR="00F465A1" w:rsidRPr="00A850D6">
        <w:rPr>
          <w:rFonts w:ascii="Nyala" w:hAnsi="Nyala" w:cstheme="minorHAnsi"/>
          <w:sz w:val="22"/>
        </w:rPr>
        <w:t xml:space="preserve"> </w:t>
      </w:r>
      <w:r w:rsidRPr="00A850D6">
        <w:rPr>
          <w:rFonts w:ascii="Nyala" w:hAnsi="Nyala" w:cstheme="minorHAnsi"/>
          <w:sz w:val="22"/>
        </w:rPr>
        <w:t>znaczeniu</w:t>
      </w:r>
      <w:r w:rsidR="00F465A1" w:rsidRPr="00A850D6">
        <w:rPr>
          <w:rFonts w:ascii="Nyala" w:hAnsi="Nyala" w:cstheme="minorHAnsi"/>
          <w:sz w:val="22"/>
        </w:rPr>
        <w:t xml:space="preserve"> </w:t>
      </w:r>
      <w:r w:rsidRPr="00A850D6">
        <w:rPr>
          <w:rFonts w:ascii="Nyala" w:hAnsi="Nyala" w:cstheme="minorHAnsi"/>
          <w:sz w:val="22"/>
        </w:rPr>
        <w:t>zrównoważonej</w:t>
      </w:r>
      <w:r w:rsidR="00F465A1" w:rsidRPr="00A850D6">
        <w:rPr>
          <w:rFonts w:ascii="Nyala" w:hAnsi="Nyala" w:cstheme="minorHAnsi"/>
          <w:sz w:val="22"/>
        </w:rPr>
        <w:t xml:space="preserve"> </w:t>
      </w:r>
      <w:r w:rsidRPr="00A850D6">
        <w:rPr>
          <w:rFonts w:ascii="Nyala" w:hAnsi="Nyala" w:cstheme="minorHAnsi"/>
          <w:sz w:val="22"/>
        </w:rPr>
        <w:t>zielonej</w:t>
      </w:r>
      <w:r w:rsidR="00F465A1" w:rsidRPr="00A850D6">
        <w:rPr>
          <w:rFonts w:ascii="Nyala" w:hAnsi="Nyala" w:cstheme="minorHAnsi"/>
          <w:sz w:val="22"/>
        </w:rPr>
        <w:t xml:space="preserve"> </w:t>
      </w:r>
      <w:r w:rsidRPr="00A850D6">
        <w:rPr>
          <w:rFonts w:ascii="Nyala" w:hAnsi="Nyala" w:cstheme="minorHAnsi"/>
          <w:sz w:val="22"/>
        </w:rPr>
        <w:t>gospodarki,</w:t>
      </w:r>
      <w:r w:rsidR="00F465A1" w:rsidRPr="00A850D6">
        <w:rPr>
          <w:rFonts w:ascii="Nyala" w:hAnsi="Nyala" w:cstheme="minorHAnsi"/>
          <w:sz w:val="22"/>
        </w:rPr>
        <w:t xml:space="preserve"> </w:t>
      </w:r>
      <w:r w:rsidRPr="00A850D6">
        <w:rPr>
          <w:rFonts w:ascii="Nyala" w:hAnsi="Nyala" w:cstheme="minorHAnsi"/>
          <w:sz w:val="22"/>
        </w:rPr>
        <w:t>a</w:t>
      </w:r>
      <w:r w:rsidR="00F465A1" w:rsidRPr="00A850D6">
        <w:rPr>
          <w:rFonts w:ascii="Nyala" w:hAnsi="Nyala" w:cstheme="minorHAnsi"/>
          <w:sz w:val="22"/>
        </w:rPr>
        <w:t xml:space="preserve"> </w:t>
      </w:r>
      <w:r w:rsidRPr="00A850D6">
        <w:rPr>
          <w:rFonts w:ascii="Nyala" w:hAnsi="Nyala" w:cstheme="minorHAnsi"/>
          <w:sz w:val="22"/>
        </w:rPr>
        <w:t>także</w:t>
      </w:r>
      <w:r w:rsidR="00F465A1" w:rsidRPr="00A850D6">
        <w:rPr>
          <w:rFonts w:ascii="Nyala" w:hAnsi="Nyala" w:cstheme="minorHAnsi"/>
          <w:sz w:val="22"/>
        </w:rPr>
        <w:t xml:space="preserve"> </w:t>
      </w:r>
      <w:r w:rsidRPr="00A850D6">
        <w:rPr>
          <w:rFonts w:ascii="Nyala" w:hAnsi="Nyala" w:cstheme="minorHAnsi"/>
          <w:sz w:val="22"/>
        </w:rPr>
        <w:t>podstawowych</w:t>
      </w:r>
      <w:r w:rsidR="00F465A1" w:rsidRPr="00A850D6">
        <w:rPr>
          <w:rFonts w:ascii="Nyala" w:hAnsi="Nyala" w:cstheme="minorHAnsi"/>
          <w:sz w:val="22"/>
        </w:rPr>
        <w:t xml:space="preserve"> </w:t>
      </w:r>
      <w:r w:rsidRPr="00A850D6">
        <w:rPr>
          <w:rFonts w:ascii="Nyala" w:hAnsi="Nyala" w:cstheme="minorHAnsi"/>
          <w:sz w:val="22"/>
        </w:rPr>
        <w:t>usług</w:t>
      </w:r>
      <w:r w:rsidR="00F465A1" w:rsidRPr="00A850D6">
        <w:rPr>
          <w:rFonts w:ascii="Nyala" w:hAnsi="Nyala" w:cstheme="minorHAnsi"/>
          <w:sz w:val="22"/>
        </w:rPr>
        <w:t xml:space="preserve"> </w:t>
      </w:r>
      <w:r w:rsidRPr="00A850D6">
        <w:rPr>
          <w:rFonts w:ascii="Nyala" w:hAnsi="Nyala" w:cstheme="minorHAnsi"/>
          <w:sz w:val="22"/>
        </w:rPr>
        <w:t>rynkowych.</w:t>
      </w:r>
      <w:r w:rsidR="00F465A1" w:rsidRPr="00A850D6">
        <w:rPr>
          <w:rFonts w:ascii="Nyala" w:hAnsi="Nyala" w:cstheme="minorHAnsi"/>
          <w:sz w:val="22"/>
        </w:rPr>
        <w:t xml:space="preserve"> </w:t>
      </w:r>
      <w:r w:rsidRPr="00A850D6">
        <w:rPr>
          <w:rFonts w:ascii="Nyala" w:hAnsi="Nyala" w:cstheme="minorHAnsi"/>
          <w:sz w:val="22"/>
        </w:rPr>
        <w:t>Działania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przewidziane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ramach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niniejszej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strategii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będą</w:t>
      </w:r>
      <w:r w:rsidR="00F465A1" w:rsidRPr="00843002">
        <w:rPr>
          <w:rFonts w:ascii="Nyala" w:eastAsia="TimesNewRomanPSMT" w:hAnsi="Nyala" w:cstheme="minorHAnsi"/>
          <w:sz w:val="22"/>
        </w:rPr>
        <w:t xml:space="preserve"> </w:t>
      </w:r>
      <w:r w:rsidR="006A2E6C" w:rsidRPr="00843002">
        <w:rPr>
          <w:rFonts w:ascii="Nyala" w:eastAsia="TimesNewRomanPSMT" w:hAnsi="Nyala" w:cstheme="minorHAnsi"/>
          <w:sz w:val="22"/>
        </w:rPr>
        <w:t xml:space="preserve">także </w:t>
      </w:r>
      <w:r w:rsidRPr="00843002">
        <w:rPr>
          <w:rFonts w:ascii="Nyala" w:eastAsia="TimesNewRomanPSMT" w:hAnsi="Nyala" w:cstheme="minorHAnsi"/>
          <w:sz w:val="22"/>
        </w:rPr>
        <w:t>nakierowane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edukację</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liderów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życia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publicznego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społecznego.</w:t>
      </w:r>
    </w:p>
    <w:p w14:paraId="0B78B133" w14:textId="77777777" w:rsidR="003004F8" w:rsidRPr="00843002" w:rsidRDefault="003004F8" w:rsidP="00A11D3D">
      <w:pPr>
        <w:spacing w:before="0" w:after="0"/>
        <w:ind w:left="0"/>
        <w:jc w:val="both"/>
        <w:rPr>
          <w:rFonts w:ascii="Nyala" w:eastAsia="TimesNewRomanPSMT" w:hAnsi="Nyala" w:cstheme="minorHAnsi"/>
          <w:sz w:val="22"/>
        </w:rPr>
      </w:pPr>
    </w:p>
    <w:p w14:paraId="5A65B4FF" w14:textId="52ACE192" w:rsidR="008D4961" w:rsidRPr="00763848" w:rsidRDefault="008D4961" w:rsidP="001C4146">
      <w:pPr>
        <w:pStyle w:val="Nagwek2"/>
      </w:pPr>
      <w:bookmarkStart w:id="67" w:name="_Toc136939833"/>
      <w:r w:rsidRPr="00763848">
        <w:t>Problemy</w:t>
      </w:r>
      <w:r w:rsidR="00F465A1" w:rsidRPr="00763848">
        <w:t xml:space="preserve"> </w:t>
      </w:r>
      <w:r w:rsidRPr="00763848">
        <w:t>społeczne</w:t>
      </w:r>
      <w:bookmarkEnd w:id="67"/>
    </w:p>
    <w:p w14:paraId="6CD2DD9A" w14:textId="49F6CB18" w:rsidR="008D4961" w:rsidRPr="00843002" w:rsidRDefault="008D4961" w:rsidP="00A11D3D">
      <w:pPr>
        <w:spacing w:before="0" w:after="0"/>
        <w:ind w:left="0" w:firstLine="360"/>
        <w:jc w:val="both"/>
        <w:rPr>
          <w:rFonts w:ascii="Nyala" w:hAnsi="Nyala" w:cstheme="minorHAnsi"/>
          <w:sz w:val="22"/>
        </w:rPr>
      </w:pPr>
      <w:r w:rsidRPr="00843002">
        <w:rPr>
          <w:rFonts w:ascii="Nyala" w:hAnsi="Nyala" w:cstheme="minorHAnsi"/>
          <w:sz w:val="22"/>
        </w:rPr>
        <w:t>Głównym</w:t>
      </w:r>
      <w:r w:rsidR="00F465A1" w:rsidRPr="00843002">
        <w:rPr>
          <w:rFonts w:ascii="Nyala" w:hAnsi="Nyala" w:cstheme="minorHAnsi"/>
          <w:sz w:val="22"/>
        </w:rPr>
        <w:t xml:space="preserve"> </w:t>
      </w:r>
      <w:r w:rsidRPr="00843002">
        <w:rPr>
          <w:rFonts w:ascii="Nyala" w:hAnsi="Nyala" w:cstheme="minorHAnsi"/>
          <w:sz w:val="22"/>
        </w:rPr>
        <w:t>problemem</w:t>
      </w:r>
      <w:r w:rsidR="00F465A1" w:rsidRPr="00843002">
        <w:rPr>
          <w:rFonts w:ascii="Nyala" w:hAnsi="Nyala" w:cstheme="minorHAnsi"/>
          <w:sz w:val="22"/>
        </w:rPr>
        <w:t xml:space="preserve"> </w:t>
      </w:r>
      <w:r w:rsidRPr="00843002">
        <w:rPr>
          <w:rFonts w:ascii="Nyala" w:hAnsi="Nyala" w:cstheme="minorHAnsi"/>
          <w:sz w:val="22"/>
        </w:rPr>
        <w:t>społecznym</w:t>
      </w:r>
      <w:r w:rsidR="00F465A1" w:rsidRPr="00843002">
        <w:rPr>
          <w:rFonts w:ascii="Nyala" w:hAnsi="Nyala" w:cstheme="minorHAnsi"/>
          <w:sz w:val="22"/>
        </w:rPr>
        <w:t xml:space="preserve"> </w:t>
      </w:r>
      <w:r w:rsidRPr="00843002">
        <w:rPr>
          <w:rFonts w:ascii="Nyala" w:hAnsi="Nyala" w:cstheme="minorHAnsi"/>
          <w:sz w:val="22"/>
        </w:rPr>
        <w:t>zdiagnozowanym</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obszarze</w:t>
      </w:r>
      <w:r w:rsidR="00F465A1" w:rsidRPr="00843002">
        <w:rPr>
          <w:rFonts w:ascii="Nyala" w:hAnsi="Nyala" w:cstheme="minorHAnsi"/>
          <w:sz w:val="22"/>
        </w:rPr>
        <w:t xml:space="preserve"> </w:t>
      </w:r>
      <w:r w:rsidRPr="00843002">
        <w:rPr>
          <w:rFonts w:ascii="Nyala" w:hAnsi="Nyala" w:cstheme="minorHAnsi"/>
          <w:sz w:val="22"/>
        </w:rPr>
        <w:t>działania</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003F14EF"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starzenie</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społeczeństwa.</w:t>
      </w:r>
      <w:r w:rsidR="00F465A1" w:rsidRPr="00843002">
        <w:rPr>
          <w:rFonts w:ascii="Nyala" w:hAnsi="Nyala" w:cstheme="minorHAnsi"/>
          <w:sz w:val="22"/>
        </w:rPr>
        <w:t xml:space="preserve"> </w:t>
      </w:r>
      <w:r w:rsidRPr="00843002">
        <w:rPr>
          <w:rFonts w:ascii="Nyala" w:hAnsi="Nyala" w:cstheme="minorHAnsi"/>
          <w:sz w:val="22"/>
        </w:rPr>
        <w:t>Ten</w:t>
      </w:r>
      <w:r w:rsidR="00F465A1" w:rsidRPr="00843002">
        <w:rPr>
          <w:rFonts w:ascii="Nyala" w:hAnsi="Nyala" w:cstheme="minorHAnsi"/>
          <w:sz w:val="22"/>
        </w:rPr>
        <w:t xml:space="preserve"> </w:t>
      </w:r>
      <w:r w:rsidRPr="00843002">
        <w:rPr>
          <w:rFonts w:ascii="Nyala" w:hAnsi="Nyala" w:cstheme="minorHAnsi"/>
          <w:sz w:val="22"/>
        </w:rPr>
        <w:t>niekorzystny</w:t>
      </w:r>
      <w:r w:rsidR="00F465A1" w:rsidRPr="00843002">
        <w:rPr>
          <w:rFonts w:ascii="Nyala" w:hAnsi="Nyala" w:cstheme="minorHAnsi"/>
          <w:sz w:val="22"/>
        </w:rPr>
        <w:t xml:space="preserve"> </w:t>
      </w:r>
      <w:r w:rsidRPr="00843002">
        <w:rPr>
          <w:rFonts w:ascii="Nyala" w:hAnsi="Nyala" w:cstheme="minorHAnsi"/>
          <w:sz w:val="22"/>
        </w:rPr>
        <w:t>trend</w:t>
      </w:r>
      <w:r w:rsidR="00F465A1" w:rsidRPr="00843002">
        <w:rPr>
          <w:rFonts w:ascii="Nyala" w:hAnsi="Nyala" w:cstheme="minorHAnsi"/>
          <w:sz w:val="22"/>
        </w:rPr>
        <w:t xml:space="preserve"> </w:t>
      </w:r>
      <w:r w:rsidRPr="00843002">
        <w:rPr>
          <w:rFonts w:ascii="Nyala" w:hAnsi="Nyala" w:cstheme="minorHAnsi"/>
          <w:sz w:val="22"/>
        </w:rPr>
        <w:t>dotyczy</w:t>
      </w:r>
      <w:r w:rsidR="00F465A1" w:rsidRPr="00843002">
        <w:rPr>
          <w:rFonts w:ascii="Nyala" w:hAnsi="Nyala" w:cstheme="minorHAnsi"/>
          <w:sz w:val="22"/>
        </w:rPr>
        <w:t xml:space="preserve"> </w:t>
      </w:r>
      <w:r w:rsidRPr="00843002">
        <w:rPr>
          <w:rFonts w:ascii="Nyala" w:hAnsi="Nyala" w:cstheme="minorHAnsi"/>
          <w:sz w:val="22"/>
        </w:rPr>
        <w:t>całego</w:t>
      </w:r>
      <w:r w:rsidR="00F465A1" w:rsidRPr="00843002">
        <w:rPr>
          <w:rFonts w:ascii="Nyala" w:hAnsi="Nyala" w:cstheme="minorHAnsi"/>
          <w:sz w:val="22"/>
        </w:rPr>
        <w:t xml:space="preserve"> </w:t>
      </w:r>
      <w:r w:rsidRPr="00843002">
        <w:rPr>
          <w:rFonts w:ascii="Nyala" w:hAnsi="Nyala" w:cstheme="minorHAnsi"/>
          <w:sz w:val="22"/>
        </w:rPr>
        <w:t>kraju.</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przypadku</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już</w:t>
      </w:r>
      <w:r w:rsidR="00F465A1" w:rsidRPr="00843002">
        <w:rPr>
          <w:rFonts w:ascii="Nyala" w:hAnsi="Nyala" w:cstheme="minorHAnsi"/>
          <w:sz w:val="22"/>
        </w:rPr>
        <w:t xml:space="preserve"> </w:t>
      </w:r>
      <w:r w:rsidRPr="00843002">
        <w:rPr>
          <w:rFonts w:ascii="Nyala" w:hAnsi="Nyala" w:cstheme="minorHAnsi"/>
          <w:sz w:val="22"/>
        </w:rPr>
        <w:t>ma</w:t>
      </w:r>
      <w:r w:rsidR="00F465A1" w:rsidRPr="00843002">
        <w:rPr>
          <w:rFonts w:ascii="Nyala" w:hAnsi="Nyala" w:cstheme="minorHAnsi"/>
          <w:sz w:val="22"/>
        </w:rPr>
        <w:t xml:space="preserve"> </w:t>
      </w:r>
      <w:r w:rsidRPr="00843002">
        <w:rPr>
          <w:rFonts w:ascii="Nyala" w:hAnsi="Nyala" w:cstheme="minorHAnsi"/>
          <w:sz w:val="22"/>
        </w:rPr>
        <w:t>swoje</w:t>
      </w:r>
      <w:r w:rsidR="00F465A1" w:rsidRPr="00843002">
        <w:rPr>
          <w:rFonts w:ascii="Nyala" w:hAnsi="Nyala" w:cstheme="minorHAnsi"/>
          <w:sz w:val="22"/>
        </w:rPr>
        <w:t xml:space="preserve"> </w:t>
      </w:r>
      <w:r w:rsidRPr="00843002">
        <w:rPr>
          <w:rFonts w:ascii="Nyala" w:hAnsi="Nyala" w:cstheme="minorHAnsi"/>
          <w:sz w:val="22"/>
        </w:rPr>
        <w:t>konsekwencje</w:t>
      </w:r>
      <w:r w:rsidR="00F465A1" w:rsidRPr="00843002">
        <w:rPr>
          <w:rFonts w:ascii="Nyala" w:hAnsi="Nyala" w:cstheme="minorHAnsi"/>
          <w:sz w:val="22"/>
        </w:rPr>
        <w:t xml:space="preserve"> </w:t>
      </w:r>
      <w:r w:rsidRPr="00843002">
        <w:rPr>
          <w:rFonts w:ascii="Nyala" w:hAnsi="Nyala" w:cstheme="minorHAnsi"/>
          <w:sz w:val="22"/>
        </w:rPr>
        <w:t>we</w:t>
      </w:r>
      <w:r w:rsidR="00F465A1" w:rsidRPr="00843002">
        <w:rPr>
          <w:rFonts w:ascii="Nyala" w:hAnsi="Nyala" w:cstheme="minorHAnsi"/>
          <w:sz w:val="22"/>
        </w:rPr>
        <w:t xml:space="preserve"> </w:t>
      </w:r>
      <w:r w:rsidRPr="00843002">
        <w:rPr>
          <w:rFonts w:ascii="Nyala" w:hAnsi="Nyala" w:cstheme="minorHAnsi"/>
          <w:sz w:val="22"/>
        </w:rPr>
        <w:t>wzroście</w:t>
      </w:r>
      <w:r w:rsidR="00F465A1" w:rsidRPr="00843002">
        <w:rPr>
          <w:rFonts w:ascii="Nyala" w:hAnsi="Nyala" w:cstheme="minorHAnsi"/>
          <w:sz w:val="22"/>
        </w:rPr>
        <w:t xml:space="preserve"> </w:t>
      </w:r>
      <w:r w:rsidRPr="00843002">
        <w:rPr>
          <w:rFonts w:ascii="Nyala" w:hAnsi="Nyala" w:cstheme="minorHAnsi"/>
          <w:sz w:val="22"/>
        </w:rPr>
        <w:t>zapotrzebowania</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usługi</w:t>
      </w:r>
      <w:r w:rsidR="00F465A1" w:rsidRPr="00843002">
        <w:rPr>
          <w:rFonts w:ascii="Nyala" w:hAnsi="Nyala" w:cstheme="minorHAnsi"/>
          <w:sz w:val="22"/>
        </w:rPr>
        <w:t xml:space="preserve"> </w:t>
      </w:r>
      <w:r w:rsidRPr="00843002">
        <w:rPr>
          <w:rFonts w:ascii="Nyala" w:hAnsi="Nyala" w:cstheme="minorHAnsi"/>
          <w:sz w:val="22"/>
        </w:rPr>
        <w:t>zdrowotne,</w:t>
      </w:r>
      <w:r w:rsidR="00F465A1" w:rsidRPr="00843002">
        <w:rPr>
          <w:rFonts w:ascii="Nyala" w:hAnsi="Nyala" w:cstheme="minorHAnsi"/>
          <w:sz w:val="22"/>
        </w:rPr>
        <w:t xml:space="preserve"> </w:t>
      </w:r>
      <w:r w:rsidRPr="00843002">
        <w:rPr>
          <w:rFonts w:ascii="Nyala" w:hAnsi="Nyala" w:cstheme="minorHAnsi"/>
          <w:sz w:val="22"/>
        </w:rPr>
        <w:t>aktywizujące</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opiekuńcze</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tej</w:t>
      </w:r>
      <w:r w:rsidR="00F465A1" w:rsidRPr="00843002">
        <w:rPr>
          <w:rFonts w:ascii="Nyala" w:hAnsi="Nyala" w:cstheme="minorHAnsi"/>
          <w:sz w:val="22"/>
        </w:rPr>
        <w:t xml:space="preserve"> </w:t>
      </w:r>
      <w:r w:rsidRPr="00843002">
        <w:rPr>
          <w:rFonts w:ascii="Nyala" w:hAnsi="Nyala" w:cstheme="minorHAnsi"/>
          <w:sz w:val="22"/>
        </w:rPr>
        <w:t>kategorii</w:t>
      </w:r>
      <w:r w:rsidR="00F465A1" w:rsidRPr="00843002">
        <w:rPr>
          <w:rFonts w:ascii="Nyala" w:hAnsi="Nyala" w:cstheme="minorHAnsi"/>
          <w:sz w:val="22"/>
        </w:rPr>
        <w:t xml:space="preserve"> </w:t>
      </w:r>
      <w:r w:rsidRPr="00843002">
        <w:rPr>
          <w:rFonts w:ascii="Nyala" w:hAnsi="Nyala" w:cstheme="minorHAnsi"/>
          <w:sz w:val="22"/>
        </w:rPr>
        <w:t>wiekowej.</w:t>
      </w:r>
      <w:r w:rsidR="00F465A1" w:rsidRPr="00843002">
        <w:rPr>
          <w:rFonts w:ascii="Nyala" w:hAnsi="Nyala" w:cstheme="minorHAnsi"/>
          <w:sz w:val="22"/>
        </w:rPr>
        <w:t xml:space="preserve"> </w:t>
      </w:r>
      <w:r w:rsidRPr="00843002">
        <w:rPr>
          <w:rFonts w:ascii="Nyala" w:hAnsi="Nyala" w:cstheme="minorHAnsi"/>
          <w:sz w:val="22"/>
        </w:rPr>
        <w:t>Stopniowe</w:t>
      </w:r>
      <w:r w:rsidR="00F465A1" w:rsidRPr="00843002">
        <w:rPr>
          <w:rFonts w:ascii="Nyala" w:hAnsi="Nyala" w:cstheme="minorHAnsi"/>
          <w:sz w:val="22"/>
        </w:rPr>
        <w:t xml:space="preserve"> </w:t>
      </w:r>
      <w:r w:rsidRPr="00843002">
        <w:rPr>
          <w:rFonts w:ascii="Nyala" w:hAnsi="Nyala" w:cstheme="minorHAnsi"/>
          <w:sz w:val="22"/>
        </w:rPr>
        <w:t>zmniejszanie</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liczby</w:t>
      </w:r>
      <w:r w:rsidR="00F465A1" w:rsidRPr="00843002">
        <w:rPr>
          <w:rFonts w:ascii="Nyala" w:hAnsi="Nyala" w:cstheme="minorHAnsi"/>
          <w:sz w:val="22"/>
        </w:rPr>
        <w:t xml:space="preserve"> </w:t>
      </w:r>
      <w:r w:rsidRPr="00843002">
        <w:rPr>
          <w:rFonts w:ascii="Nyala" w:hAnsi="Nyala" w:cstheme="minorHAnsi"/>
          <w:sz w:val="22"/>
        </w:rPr>
        <w:t>ludności</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również</w:t>
      </w:r>
      <w:r w:rsidR="00F465A1" w:rsidRPr="00843002">
        <w:rPr>
          <w:rFonts w:ascii="Nyala" w:hAnsi="Nyala" w:cstheme="minorHAnsi"/>
          <w:sz w:val="22"/>
        </w:rPr>
        <w:t xml:space="preserve"> </w:t>
      </w:r>
      <w:r w:rsidRPr="00843002">
        <w:rPr>
          <w:rFonts w:ascii="Nyala" w:hAnsi="Nyala" w:cstheme="minorHAnsi"/>
          <w:sz w:val="22"/>
        </w:rPr>
        <w:t>przyczyną</w:t>
      </w:r>
      <w:r w:rsidR="00F465A1" w:rsidRPr="00843002">
        <w:rPr>
          <w:rFonts w:ascii="Nyala" w:hAnsi="Nyala" w:cstheme="minorHAnsi"/>
          <w:sz w:val="22"/>
        </w:rPr>
        <w:t xml:space="preserve"> </w:t>
      </w:r>
      <w:r w:rsidRPr="00843002">
        <w:rPr>
          <w:rFonts w:ascii="Nyala" w:hAnsi="Nyala" w:cstheme="minorHAnsi"/>
          <w:sz w:val="22"/>
        </w:rPr>
        <w:t>spowolnienia</w:t>
      </w:r>
      <w:r w:rsidR="00F465A1" w:rsidRPr="00843002">
        <w:rPr>
          <w:rFonts w:ascii="Nyala" w:hAnsi="Nyala" w:cstheme="minorHAnsi"/>
          <w:sz w:val="22"/>
        </w:rPr>
        <w:t xml:space="preserve"> </w:t>
      </w:r>
      <w:r w:rsidRPr="00843002">
        <w:rPr>
          <w:rFonts w:ascii="Nyala" w:hAnsi="Nyala" w:cstheme="minorHAnsi"/>
          <w:sz w:val="22"/>
        </w:rPr>
        <w:t>rozwoju</w:t>
      </w:r>
      <w:r w:rsidR="00F465A1" w:rsidRPr="00843002">
        <w:rPr>
          <w:rFonts w:ascii="Nyala" w:hAnsi="Nyala" w:cstheme="minorHAnsi"/>
          <w:sz w:val="22"/>
        </w:rPr>
        <w:t xml:space="preserve"> </w:t>
      </w:r>
      <w:r w:rsidRPr="00843002">
        <w:rPr>
          <w:rFonts w:ascii="Nyala" w:hAnsi="Nyala" w:cstheme="minorHAnsi"/>
          <w:sz w:val="22"/>
        </w:rPr>
        <w:t>gospodarczego.</w:t>
      </w:r>
      <w:r w:rsidR="00F465A1" w:rsidRPr="00843002">
        <w:rPr>
          <w:rFonts w:ascii="Nyala" w:hAnsi="Nyala" w:cstheme="minorHAnsi"/>
          <w:sz w:val="22"/>
        </w:rPr>
        <w:t xml:space="preserve"> </w:t>
      </w:r>
      <w:r w:rsidRPr="00843002">
        <w:rPr>
          <w:rFonts w:ascii="Nyala" w:hAnsi="Nyala" w:cstheme="minorHAnsi"/>
          <w:sz w:val="22"/>
        </w:rPr>
        <w:t>Stąd</w:t>
      </w:r>
      <w:r w:rsidR="00F465A1" w:rsidRPr="00843002">
        <w:rPr>
          <w:rFonts w:ascii="Nyala" w:hAnsi="Nyala" w:cstheme="minorHAnsi"/>
          <w:sz w:val="22"/>
        </w:rPr>
        <w:t xml:space="preserve"> </w:t>
      </w:r>
      <w:r w:rsidRPr="00843002">
        <w:rPr>
          <w:rFonts w:ascii="Nyala" w:hAnsi="Nyala" w:cstheme="minorHAnsi"/>
          <w:sz w:val="22"/>
        </w:rPr>
        <w:t>potrzeba</w:t>
      </w:r>
      <w:r w:rsidR="00F465A1" w:rsidRPr="00843002">
        <w:rPr>
          <w:rFonts w:ascii="Nyala" w:hAnsi="Nyala" w:cstheme="minorHAnsi"/>
          <w:sz w:val="22"/>
        </w:rPr>
        <w:t xml:space="preserve"> </w:t>
      </w:r>
      <w:r w:rsidRPr="00843002">
        <w:rPr>
          <w:rFonts w:ascii="Nyala" w:hAnsi="Nyala" w:cstheme="minorHAnsi"/>
          <w:sz w:val="22"/>
        </w:rPr>
        <w:t>dostosowania</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nowych</w:t>
      </w:r>
      <w:r w:rsidR="00F465A1" w:rsidRPr="00843002">
        <w:rPr>
          <w:rFonts w:ascii="Nyala" w:hAnsi="Nyala" w:cstheme="minorHAnsi"/>
          <w:sz w:val="22"/>
        </w:rPr>
        <w:t xml:space="preserve"> </w:t>
      </w:r>
      <w:r w:rsidRPr="00843002">
        <w:rPr>
          <w:rFonts w:ascii="Nyala" w:hAnsi="Nyala" w:cstheme="minorHAnsi"/>
          <w:sz w:val="22"/>
        </w:rPr>
        <w:t>wyzwań</w:t>
      </w:r>
      <w:r w:rsidR="00F465A1" w:rsidRPr="00843002">
        <w:rPr>
          <w:rFonts w:ascii="Nyala" w:hAnsi="Nyala" w:cstheme="minorHAnsi"/>
          <w:sz w:val="22"/>
        </w:rPr>
        <w:t xml:space="preserve"> </w:t>
      </w:r>
      <w:r w:rsidRPr="00843002">
        <w:rPr>
          <w:rFonts w:ascii="Nyala" w:hAnsi="Nyala" w:cstheme="minorHAnsi"/>
          <w:sz w:val="22"/>
        </w:rPr>
        <w:t>związanych</w:t>
      </w:r>
      <w:r w:rsidR="00F465A1" w:rsidRPr="00843002">
        <w:rPr>
          <w:rFonts w:ascii="Nyala" w:hAnsi="Nyala" w:cstheme="minorHAnsi"/>
          <w:sz w:val="22"/>
        </w:rPr>
        <w:t xml:space="preserve"> </w:t>
      </w:r>
      <w:r w:rsidRPr="00843002">
        <w:rPr>
          <w:rFonts w:ascii="Nyala" w:hAnsi="Nyala" w:cstheme="minorHAnsi"/>
          <w:sz w:val="22"/>
        </w:rPr>
        <w:t>ze</w:t>
      </w:r>
      <w:r w:rsidR="00F465A1" w:rsidRPr="00843002">
        <w:rPr>
          <w:rFonts w:ascii="Nyala" w:hAnsi="Nyala" w:cstheme="minorHAnsi"/>
          <w:sz w:val="22"/>
        </w:rPr>
        <w:t xml:space="preserve"> </w:t>
      </w:r>
      <w:r w:rsidRPr="00843002">
        <w:rPr>
          <w:rFonts w:ascii="Nyala" w:hAnsi="Nyala" w:cstheme="minorHAnsi"/>
          <w:sz w:val="22"/>
        </w:rPr>
        <w:t>znaczącym</w:t>
      </w:r>
      <w:r w:rsidR="00F465A1" w:rsidRPr="00843002">
        <w:rPr>
          <w:rFonts w:ascii="Nyala" w:hAnsi="Nyala" w:cstheme="minorHAnsi"/>
          <w:sz w:val="22"/>
        </w:rPr>
        <w:t xml:space="preserve"> </w:t>
      </w:r>
      <w:r w:rsidRPr="00843002">
        <w:rPr>
          <w:rFonts w:ascii="Nyala" w:hAnsi="Nyala" w:cstheme="minorHAnsi"/>
          <w:sz w:val="22"/>
        </w:rPr>
        <w:t>wzrostem</w:t>
      </w:r>
      <w:r w:rsidR="00F465A1" w:rsidRPr="00843002">
        <w:rPr>
          <w:rFonts w:ascii="Nyala" w:hAnsi="Nyala" w:cstheme="minorHAnsi"/>
          <w:sz w:val="22"/>
        </w:rPr>
        <w:t xml:space="preserve"> </w:t>
      </w:r>
      <w:r w:rsidRPr="00843002">
        <w:rPr>
          <w:rFonts w:ascii="Nyala" w:hAnsi="Nyala" w:cstheme="minorHAnsi"/>
          <w:sz w:val="22"/>
        </w:rPr>
        <w:t>liczby</w:t>
      </w:r>
      <w:r w:rsidR="00F465A1" w:rsidRPr="00843002">
        <w:rPr>
          <w:rFonts w:ascii="Nyala" w:hAnsi="Nyala" w:cstheme="minorHAnsi"/>
          <w:sz w:val="22"/>
        </w:rPr>
        <w:t xml:space="preserve"> </w:t>
      </w:r>
      <w:r w:rsidRPr="00843002">
        <w:rPr>
          <w:rFonts w:ascii="Nyala" w:hAnsi="Nyala" w:cstheme="minorHAnsi"/>
          <w:sz w:val="22"/>
        </w:rPr>
        <w:t>osób</w:t>
      </w:r>
      <w:r w:rsidR="00F465A1" w:rsidRPr="00843002">
        <w:rPr>
          <w:rFonts w:ascii="Nyala" w:hAnsi="Nyala" w:cstheme="minorHAnsi"/>
          <w:sz w:val="22"/>
        </w:rPr>
        <w:t xml:space="preserve"> </w:t>
      </w:r>
      <w:r w:rsidRPr="00843002">
        <w:rPr>
          <w:rFonts w:ascii="Nyala" w:hAnsi="Nyala" w:cstheme="minorHAnsi"/>
          <w:sz w:val="22"/>
        </w:rPr>
        <w:t>starszych</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strukturze</w:t>
      </w:r>
      <w:r w:rsidR="00F465A1" w:rsidRPr="00843002">
        <w:rPr>
          <w:rFonts w:ascii="Nyala" w:hAnsi="Nyala" w:cstheme="minorHAnsi"/>
          <w:sz w:val="22"/>
        </w:rPr>
        <w:t xml:space="preserve"> </w:t>
      </w:r>
      <w:r w:rsidRPr="00843002">
        <w:rPr>
          <w:rFonts w:ascii="Nyala" w:hAnsi="Nyala" w:cstheme="minorHAnsi"/>
          <w:sz w:val="22"/>
        </w:rPr>
        <w:t>populacji</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podejmowanie</w:t>
      </w:r>
      <w:r w:rsidR="00F465A1" w:rsidRPr="00843002">
        <w:rPr>
          <w:rFonts w:ascii="Nyala" w:hAnsi="Nyala" w:cstheme="minorHAnsi"/>
          <w:sz w:val="22"/>
        </w:rPr>
        <w:t xml:space="preserve"> </w:t>
      </w:r>
      <w:r w:rsidRPr="00843002">
        <w:rPr>
          <w:rFonts w:ascii="Nyala" w:hAnsi="Nyala" w:cstheme="minorHAnsi"/>
          <w:sz w:val="22"/>
        </w:rPr>
        <w:t>działań</w:t>
      </w:r>
      <w:r w:rsidR="00F465A1" w:rsidRPr="00843002">
        <w:rPr>
          <w:rFonts w:ascii="Nyala" w:hAnsi="Nyala" w:cstheme="minorHAnsi"/>
          <w:sz w:val="22"/>
        </w:rPr>
        <w:t xml:space="preserve"> </w:t>
      </w:r>
      <w:r w:rsidRPr="00843002">
        <w:rPr>
          <w:rFonts w:ascii="Nyala" w:hAnsi="Nyala" w:cstheme="minorHAnsi"/>
          <w:sz w:val="22"/>
        </w:rPr>
        <w:t>ograniczających</w:t>
      </w:r>
      <w:r w:rsidR="00F465A1" w:rsidRPr="00843002">
        <w:rPr>
          <w:rFonts w:ascii="Nyala" w:hAnsi="Nyala" w:cstheme="minorHAnsi"/>
          <w:sz w:val="22"/>
        </w:rPr>
        <w:t xml:space="preserve"> </w:t>
      </w:r>
      <w:r w:rsidRPr="00843002">
        <w:rPr>
          <w:rFonts w:ascii="Nyala" w:hAnsi="Nyala" w:cstheme="minorHAnsi"/>
          <w:sz w:val="22"/>
        </w:rPr>
        <w:t>odpływ</w:t>
      </w:r>
      <w:r w:rsidR="00F465A1" w:rsidRPr="00843002">
        <w:rPr>
          <w:rFonts w:ascii="Nyala" w:hAnsi="Nyala" w:cstheme="minorHAnsi"/>
          <w:sz w:val="22"/>
        </w:rPr>
        <w:t xml:space="preserve"> </w:t>
      </w:r>
      <w:r w:rsidRPr="00843002">
        <w:rPr>
          <w:rFonts w:ascii="Nyala" w:hAnsi="Nyala" w:cstheme="minorHAnsi"/>
          <w:sz w:val="22"/>
        </w:rPr>
        <w:t>ludzi</w:t>
      </w:r>
      <w:r w:rsidR="00F465A1" w:rsidRPr="00843002">
        <w:rPr>
          <w:rFonts w:ascii="Nyala" w:hAnsi="Nyala" w:cstheme="minorHAnsi"/>
          <w:sz w:val="22"/>
        </w:rPr>
        <w:t xml:space="preserve"> </w:t>
      </w:r>
      <w:r w:rsidRPr="00843002">
        <w:rPr>
          <w:rFonts w:ascii="Nyala" w:hAnsi="Nyala" w:cstheme="minorHAnsi"/>
          <w:sz w:val="22"/>
        </w:rPr>
        <w:t>młodych</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zwiększenie</w:t>
      </w:r>
      <w:r w:rsidR="00F465A1" w:rsidRPr="00843002">
        <w:rPr>
          <w:rFonts w:ascii="Nyala" w:hAnsi="Nyala" w:cstheme="minorHAnsi"/>
          <w:sz w:val="22"/>
        </w:rPr>
        <w:t xml:space="preserve"> </w:t>
      </w:r>
      <w:r w:rsidRPr="00843002">
        <w:rPr>
          <w:rFonts w:ascii="Nyala" w:hAnsi="Nyala" w:cstheme="minorHAnsi"/>
          <w:sz w:val="22"/>
        </w:rPr>
        <w:t>ich</w:t>
      </w:r>
      <w:r w:rsidR="00F465A1" w:rsidRPr="00843002">
        <w:rPr>
          <w:rFonts w:ascii="Nyala" w:hAnsi="Nyala" w:cstheme="minorHAnsi"/>
          <w:sz w:val="22"/>
        </w:rPr>
        <w:t xml:space="preserve"> </w:t>
      </w:r>
      <w:r w:rsidRPr="00843002">
        <w:rPr>
          <w:rFonts w:ascii="Nyala" w:hAnsi="Nyala" w:cstheme="minorHAnsi"/>
          <w:sz w:val="22"/>
        </w:rPr>
        <w:t>aktywności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życiu</w:t>
      </w:r>
      <w:r w:rsidR="00F465A1" w:rsidRPr="00843002">
        <w:rPr>
          <w:rFonts w:ascii="Nyala" w:hAnsi="Nyala" w:cstheme="minorHAnsi"/>
          <w:sz w:val="22"/>
        </w:rPr>
        <w:t xml:space="preserve"> </w:t>
      </w:r>
      <w:r w:rsidRPr="00843002">
        <w:rPr>
          <w:rFonts w:ascii="Nyala" w:hAnsi="Nyala" w:cstheme="minorHAnsi"/>
          <w:sz w:val="22"/>
        </w:rPr>
        <w:t>lokalnej</w:t>
      </w:r>
      <w:r w:rsidR="00F465A1" w:rsidRPr="00843002">
        <w:rPr>
          <w:rFonts w:ascii="Nyala" w:hAnsi="Nyala" w:cstheme="minorHAnsi"/>
          <w:sz w:val="22"/>
        </w:rPr>
        <w:t xml:space="preserve"> </w:t>
      </w:r>
      <w:r w:rsidRPr="00843002">
        <w:rPr>
          <w:rFonts w:ascii="Nyala" w:hAnsi="Nyala" w:cstheme="minorHAnsi"/>
          <w:sz w:val="22"/>
        </w:rPr>
        <w:t>społeczności</w:t>
      </w:r>
      <w:r w:rsidR="00F465A1" w:rsidRPr="00843002">
        <w:rPr>
          <w:rFonts w:ascii="Nyala" w:hAnsi="Nyala" w:cstheme="minorHAnsi"/>
          <w:sz w:val="22"/>
        </w:rPr>
        <w:t xml:space="preserve"> </w:t>
      </w:r>
      <w:r w:rsidRPr="00843002">
        <w:rPr>
          <w:rFonts w:ascii="Nyala" w:hAnsi="Nyala" w:cstheme="minorHAnsi"/>
          <w:sz w:val="22"/>
        </w:rPr>
        <w:t>(np.</w:t>
      </w:r>
      <w:r w:rsidR="00F465A1" w:rsidRPr="00843002">
        <w:rPr>
          <w:rFonts w:ascii="Nyala" w:hAnsi="Nyala" w:cstheme="minorHAnsi"/>
          <w:sz w:val="22"/>
        </w:rPr>
        <w:t xml:space="preserve"> </w:t>
      </w:r>
      <w:r w:rsidRPr="00843002">
        <w:rPr>
          <w:rFonts w:ascii="Nyala" w:hAnsi="Nyala" w:cstheme="minorHAnsi"/>
          <w:sz w:val="22"/>
        </w:rPr>
        <w:t>poprzez</w:t>
      </w:r>
      <w:r w:rsidR="00F465A1" w:rsidRPr="00843002">
        <w:rPr>
          <w:rFonts w:ascii="Nyala" w:hAnsi="Nyala" w:cstheme="minorHAnsi"/>
          <w:sz w:val="22"/>
        </w:rPr>
        <w:t xml:space="preserve"> </w:t>
      </w:r>
      <w:r w:rsidRPr="00843002">
        <w:rPr>
          <w:rFonts w:ascii="Nyala" w:hAnsi="Nyala" w:cstheme="minorHAnsi"/>
          <w:sz w:val="22"/>
        </w:rPr>
        <w:t>skierowanie</w:t>
      </w:r>
      <w:r w:rsidR="00F465A1" w:rsidRPr="00843002">
        <w:rPr>
          <w:rFonts w:ascii="Nyala" w:hAnsi="Nyala" w:cstheme="minorHAnsi"/>
          <w:sz w:val="22"/>
        </w:rPr>
        <w:t xml:space="preserve"> </w:t>
      </w:r>
      <w:r w:rsidRPr="00843002">
        <w:rPr>
          <w:rFonts w:ascii="Nyala" w:hAnsi="Nyala" w:cstheme="minorHAnsi"/>
          <w:sz w:val="22"/>
        </w:rPr>
        <w:t>wsparcia</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kształcenie</w:t>
      </w:r>
      <w:r w:rsidR="00F465A1" w:rsidRPr="00843002">
        <w:rPr>
          <w:rFonts w:ascii="Nyala" w:hAnsi="Nyala" w:cstheme="minorHAnsi"/>
          <w:sz w:val="22"/>
        </w:rPr>
        <w:t xml:space="preserve"> </w:t>
      </w:r>
      <w:r w:rsidRPr="00843002">
        <w:rPr>
          <w:rFonts w:ascii="Nyala" w:hAnsi="Nyala" w:cstheme="minorHAnsi"/>
          <w:sz w:val="22"/>
        </w:rPr>
        <w:t>lokalnych</w:t>
      </w:r>
      <w:r w:rsidR="00F465A1" w:rsidRPr="00843002">
        <w:rPr>
          <w:rFonts w:ascii="Nyala" w:hAnsi="Nyala" w:cstheme="minorHAnsi"/>
          <w:sz w:val="22"/>
        </w:rPr>
        <w:t xml:space="preserve"> </w:t>
      </w:r>
      <w:r w:rsidRPr="00843002">
        <w:rPr>
          <w:rFonts w:ascii="Nyala" w:hAnsi="Nyala" w:cstheme="minorHAnsi"/>
          <w:sz w:val="22"/>
        </w:rPr>
        <w:t>liderów).</w:t>
      </w:r>
      <w:r w:rsidR="00F465A1" w:rsidRPr="00843002">
        <w:rPr>
          <w:rFonts w:ascii="Nyala" w:hAnsi="Nyala" w:cstheme="minorHAnsi"/>
          <w:sz w:val="22"/>
        </w:rPr>
        <w:t xml:space="preserve"> </w:t>
      </w:r>
    </w:p>
    <w:p w14:paraId="708C5055" w14:textId="40029709" w:rsidR="008D4961" w:rsidRPr="00F01D6D" w:rsidRDefault="008D4961" w:rsidP="00A11D3D">
      <w:pPr>
        <w:spacing w:before="0" w:after="0"/>
        <w:ind w:left="0" w:firstLine="360"/>
        <w:jc w:val="both"/>
        <w:rPr>
          <w:rFonts w:ascii="Nyala" w:hAnsi="Nyala" w:cstheme="minorHAnsi"/>
          <w:sz w:val="22"/>
        </w:rPr>
      </w:pPr>
      <w:r w:rsidRPr="00843002">
        <w:rPr>
          <w:rFonts w:ascii="Nyala" w:hAnsi="Nyala" w:cstheme="minorHAnsi"/>
          <w:sz w:val="22"/>
        </w:rPr>
        <w:t>Niezbędne</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również</w:t>
      </w:r>
      <w:r w:rsidR="00F465A1" w:rsidRPr="00843002">
        <w:rPr>
          <w:rFonts w:ascii="Nyala" w:hAnsi="Nyala" w:cstheme="minorHAnsi"/>
          <w:sz w:val="22"/>
        </w:rPr>
        <w:t xml:space="preserve"> </w:t>
      </w:r>
      <w:r w:rsidRPr="00843002">
        <w:rPr>
          <w:rFonts w:ascii="Nyala" w:hAnsi="Nyala" w:cstheme="minorHAnsi"/>
          <w:sz w:val="22"/>
        </w:rPr>
        <w:t>wdrożenie</w:t>
      </w:r>
      <w:r w:rsidR="00F465A1" w:rsidRPr="00843002">
        <w:rPr>
          <w:rFonts w:ascii="Nyala" w:hAnsi="Nyala" w:cstheme="minorHAnsi"/>
          <w:sz w:val="22"/>
        </w:rPr>
        <w:t xml:space="preserve"> </w:t>
      </w:r>
      <w:r w:rsidRPr="00843002">
        <w:rPr>
          <w:rFonts w:ascii="Nyala" w:hAnsi="Nyala" w:cstheme="minorHAnsi"/>
          <w:sz w:val="22"/>
        </w:rPr>
        <w:t>mechanizmów</w:t>
      </w:r>
      <w:r w:rsidR="00F465A1" w:rsidRPr="00843002">
        <w:rPr>
          <w:rFonts w:ascii="Nyala" w:hAnsi="Nyala" w:cstheme="minorHAnsi"/>
          <w:sz w:val="22"/>
        </w:rPr>
        <w:t xml:space="preserve"> </w:t>
      </w:r>
      <w:r w:rsidRPr="00843002">
        <w:rPr>
          <w:rFonts w:ascii="Nyala" w:hAnsi="Nyala" w:cstheme="minorHAnsi"/>
          <w:sz w:val="22"/>
        </w:rPr>
        <w:t>zachęty</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młodych</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większego</w:t>
      </w:r>
      <w:r w:rsidR="00F465A1" w:rsidRPr="00843002">
        <w:rPr>
          <w:rFonts w:ascii="Nyala" w:hAnsi="Nyala" w:cstheme="minorHAnsi"/>
          <w:sz w:val="22"/>
        </w:rPr>
        <w:t xml:space="preserve"> </w:t>
      </w:r>
      <w:r w:rsidRPr="00843002">
        <w:rPr>
          <w:rFonts w:ascii="Nyala" w:hAnsi="Nyala" w:cstheme="minorHAnsi"/>
          <w:sz w:val="22"/>
        </w:rPr>
        <w:t>zaangażowania</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działania</w:t>
      </w:r>
      <w:r w:rsidR="00F465A1" w:rsidRPr="00843002">
        <w:rPr>
          <w:rFonts w:ascii="Nyala" w:hAnsi="Nyala" w:cstheme="minorHAnsi"/>
          <w:sz w:val="22"/>
        </w:rPr>
        <w:t xml:space="preserve"> </w:t>
      </w:r>
      <w:r w:rsidRPr="00843002">
        <w:rPr>
          <w:rFonts w:ascii="Nyala" w:hAnsi="Nyala" w:cstheme="minorHAnsi"/>
          <w:sz w:val="22"/>
        </w:rPr>
        <w:t>lokalnej</w:t>
      </w:r>
      <w:r w:rsidR="00F465A1" w:rsidRPr="00843002">
        <w:rPr>
          <w:rFonts w:ascii="Nyala" w:hAnsi="Nyala" w:cstheme="minorHAnsi"/>
          <w:sz w:val="22"/>
        </w:rPr>
        <w:t xml:space="preserve"> </w:t>
      </w:r>
      <w:r w:rsidRPr="00843002">
        <w:rPr>
          <w:rFonts w:ascii="Nyala" w:hAnsi="Nyala" w:cstheme="minorHAnsi"/>
          <w:sz w:val="22"/>
        </w:rPr>
        <w:t>społeczności,</w:t>
      </w:r>
      <w:r w:rsidR="00F465A1" w:rsidRPr="00843002">
        <w:rPr>
          <w:rFonts w:ascii="Nyala" w:hAnsi="Nyala" w:cstheme="minorHAnsi"/>
          <w:sz w:val="22"/>
        </w:rPr>
        <w:t xml:space="preserve"> </w:t>
      </w:r>
      <w:r w:rsidRPr="00843002">
        <w:rPr>
          <w:rFonts w:ascii="Nyala" w:hAnsi="Nyala" w:cstheme="minorHAnsi"/>
          <w:sz w:val="22"/>
        </w:rPr>
        <w:t>dzięki</w:t>
      </w:r>
      <w:r w:rsidR="00F465A1" w:rsidRPr="00843002">
        <w:rPr>
          <w:rFonts w:ascii="Nyala" w:hAnsi="Nyala" w:cstheme="minorHAnsi"/>
          <w:sz w:val="22"/>
        </w:rPr>
        <w:t xml:space="preserve"> </w:t>
      </w:r>
      <w:r w:rsidRPr="00843002">
        <w:rPr>
          <w:rFonts w:ascii="Nyala" w:hAnsi="Nyala" w:cstheme="minorHAnsi"/>
          <w:sz w:val="22"/>
        </w:rPr>
        <w:t>czemu</w:t>
      </w:r>
      <w:r w:rsidR="00F465A1" w:rsidRPr="00843002">
        <w:rPr>
          <w:rFonts w:ascii="Nyala" w:hAnsi="Nyala" w:cstheme="minorHAnsi"/>
          <w:sz w:val="22"/>
        </w:rPr>
        <w:t xml:space="preserve"> </w:t>
      </w:r>
      <w:r w:rsidRPr="00843002">
        <w:rPr>
          <w:rFonts w:ascii="Nyala" w:hAnsi="Nyala" w:cstheme="minorHAnsi"/>
          <w:sz w:val="22"/>
        </w:rPr>
        <w:t>będą</w:t>
      </w:r>
      <w:r w:rsidR="00F465A1" w:rsidRPr="00843002">
        <w:rPr>
          <w:rFonts w:ascii="Nyala" w:hAnsi="Nyala" w:cstheme="minorHAnsi"/>
          <w:sz w:val="22"/>
        </w:rPr>
        <w:t xml:space="preserve"> </w:t>
      </w:r>
      <w:r w:rsidRPr="00843002">
        <w:rPr>
          <w:rFonts w:ascii="Nyala" w:hAnsi="Nyala" w:cstheme="minorHAnsi"/>
          <w:sz w:val="22"/>
        </w:rPr>
        <w:t>postrzegać</w:t>
      </w:r>
      <w:r w:rsidR="00F465A1" w:rsidRPr="00843002">
        <w:rPr>
          <w:rFonts w:ascii="Nyala" w:hAnsi="Nyala" w:cstheme="minorHAnsi"/>
          <w:sz w:val="22"/>
        </w:rPr>
        <w:t xml:space="preserve"> </w:t>
      </w:r>
      <w:r w:rsidRPr="00843002">
        <w:rPr>
          <w:rFonts w:ascii="Nyala" w:hAnsi="Nyala" w:cstheme="minorHAnsi"/>
          <w:sz w:val="22"/>
        </w:rPr>
        <w:t>obszar</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jaki</w:t>
      </w:r>
      <w:r w:rsidR="00F465A1" w:rsidRPr="00843002">
        <w:rPr>
          <w:rFonts w:ascii="Nyala" w:hAnsi="Nyala" w:cstheme="minorHAnsi"/>
          <w:sz w:val="22"/>
        </w:rPr>
        <w:t xml:space="preserve"> </w:t>
      </w:r>
      <w:r w:rsidRPr="00F01D6D">
        <w:rPr>
          <w:rFonts w:ascii="Nyala" w:hAnsi="Nyala" w:cstheme="minorHAnsi"/>
          <w:sz w:val="22"/>
        </w:rPr>
        <w:t>miejsce</w:t>
      </w:r>
      <w:r w:rsidR="00F465A1" w:rsidRPr="00F01D6D">
        <w:rPr>
          <w:rFonts w:ascii="Nyala" w:hAnsi="Nyala" w:cstheme="minorHAnsi"/>
          <w:sz w:val="22"/>
        </w:rPr>
        <w:t xml:space="preserve"> </w:t>
      </w:r>
      <w:r w:rsidRPr="00F01D6D">
        <w:rPr>
          <w:rFonts w:ascii="Nyala" w:hAnsi="Nyala" w:cstheme="minorHAnsi"/>
          <w:sz w:val="22"/>
        </w:rPr>
        <w:t>przyjazne</w:t>
      </w:r>
      <w:r w:rsidR="00F465A1" w:rsidRPr="00F01D6D">
        <w:rPr>
          <w:rFonts w:ascii="Nyala" w:hAnsi="Nyala" w:cstheme="minorHAnsi"/>
          <w:sz w:val="22"/>
        </w:rPr>
        <w:t xml:space="preserve"> </w:t>
      </w:r>
      <w:r w:rsidRPr="00F01D6D">
        <w:rPr>
          <w:rFonts w:ascii="Nyala" w:hAnsi="Nyala" w:cstheme="minorHAnsi"/>
          <w:sz w:val="22"/>
        </w:rPr>
        <w:t>do</w:t>
      </w:r>
      <w:r w:rsidR="00F465A1" w:rsidRPr="00F01D6D">
        <w:rPr>
          <w:rFonts w:ascii="Nyala" w:hAnsi="Nyala" w:cstheme="minorHAnsi"/>
          <w:sz w:val="22"/>
        </w:rPr>
        <w:t xml:space="preserve"> </w:t>
      </w:r>
      <w:r w:rsidRPr="00F01D6D">
        <w:rPr>
          <w:rFonts w:ascii="Nyala" w:hAnsi="Nyala" w:cstheme="minorHAnsi"/>
          <w:sz w:val="22"/>
        </w:rPr>
        <w:t>zamieszkania</w:t>
      </w:r>
      <w:r w:rsidR="004E3AA7" w:rsidRPr="00F01D6D">
        <w:rPr>
          <w:rFonts w:ascii="Nyala" w:hAnsi="Nyala" w:cstheme="minorHAnsi"/>
          <w:sz w:val="22"/>
        </w:rPr>
        <w:t>.</w:t>
      </w:r>
    </w:p>
    <w:p w14:paraId="51F2C297" w14:textId="339C3170" w:rsidR="008D4961" w:rsidRPr="00843002" w:rsidRDefault="008D4961" w:rsidP="00A11D3D">
      <w:pPr>
        <w:spacing w:before="0" w:after="0"/>
        <w:ind w:left="0"/>
        <w:jc w:val="both"/>
        <w:rPr>
          <w:rFonts w:ascii="Nyala" w:hAnsi="Nyala" w:cstheme="minorHAnsi"/>
          <w:sz w:val="22"/>
        </w:rPr>
      </w:pPr>
      <w:r w:rsidRPr="00F01D6D">
        <w:rPr>
          <w:rFonts w:ascii="Nyala" w:hAnsi="Nyala" w:cstheme="minorHAnsi"/>
          <w:sz w:val="22"/>
        </w:rPr>
        <w:t>Od</w:t>
      </w:r>
      <w:r w:rsidR="00F465A1" w:rsidRPr="00F01D6D">
        <w:rPr>
          <w:rFonts w:ascii="Nyala" w:hAnsi="Nyala" w:cstheme="minorHAnsi"/>
          <w:sz w:val="22"/>
        </w:rPr>
        <w:t xml:space="preserve"> </w:t>
      </w:r>
      <w:r w:rsidRPr="00F01D6D">
        <w:rPr>
          <w:rFonts w:ascii="Nyala" w:hAnsi="Nyala" w:cstheme="minorHAnsi"/>
          <w:sz w:val="22"/>
        </w:rPr>
        <w:t>roku</w:t>
      </w:r>
      <w:r w:rsidR="00F465A1" w:rsidRPr="00F01D6D">
        <w:rPr>
          <w:rFonts w:ascii="Nyala" w:hAnsi="Nyala" w:cstheme="minorHAnsi"/>
          <w:sz w:val="22"/>
        </w:rPr>
        <w:t xml:space="preserve"> </w:t>
      </w:r>
      <w:r w:rsidRPr="00F01D6D">
        <w:rPr>
          <w:rFonts w:ascii="Nyala" w:hAnsi="Nyala" w:cstheme="minorHAnsi"/>
          <w:sz w:val="22"/>
        </w:rPr>
        <w:t>2017</w:t>
      </w:r>
      <w:r w:rsidR="00F465A1" w:rsidRPr="00F01D6D">
        <w:rPr>
          <w:rFonts w:ascii="Nyala" w:hAnsi="Nyala" w:cstheme="minorHAnsi"/>
          <w:sz w:val="22"/>
        </w:rPr>
        <w:t xml:space="preserve"> </w:t>
      </w:r>
      <w:r w:rsidRPr="00F01D6D">
        <w:rPr>
          <w:rFonts w:ascii="Nyala" w:hAnsi="Nyala" w:cstheme="minorHAnsi"/>
          <w:sz w:val="22"/>
        </w:rPr>
        <w:t>na</w:t>
      </w:r>
      <w:r w:rsidR="00F465A1" w:rsidRPr="00F01D6D">
        <w:rPr>
          <w:rFonts w:ascii="Nyala" w:hAnsi="Nyala" w:cstheme="minorHAnsi"/>
          <w:sz w:val="22"/>
        </w:rPr>
        <w:t xml:space="preserve"> </w:t>
      </w:r>
      <w:r w:rsidRPr="00F01D6D">
        <w:rPr>
          <w:rFonts w:ascii="Nyala" w:hAnsi="Nyala" w:cstheme="minorHAnsi"/>
          <w:sz w:val="22"/>
        </w:rPr>
        <w:t>terenie</w:t>
      </w:r>
      <w:r w:rsidR="00F465A1" w:rsidRPr="00F01D6D">
        <w:rPr>
          <w:rFonts w:ascii="Nyala" w:hAnsi="Nyala" w:cstheme="minorHAnsi"/>
          <w:sz w:val="22"/>
        </w:rPr>
        <w:t xml:space="preserve"> </w:t>
      </w:r>
      <w:r w:rsidRPr="00F01D6D">
        <w:rPr>
          <w:rFonts w:ascii="Nyala" w:hAnsi="Nyala" w:cstheme="minorHAnsi"/>
          <w:sz w:val="22"/>
        </w:rPr>
        <w:t>wchodzącym</w:t>
      </w:r>
      <w:r w:rsidR="00F465A1" w:rsidRPr="00F01D6D">
        <w:rPr>
          <w:rFonts w:ascii="Nyala" w:hAnsi="Nyala" w:cstheme="minorHAnsi"/>
          <w:sz w:val="22"/>
        </w:rPr>
        <w:t xml:space="preserve"> </w:t>
      </w:r>
      <w:r w:rsidRPr="00F01D6D">
        <w:rPr>
          <w:rFonts w:ascii="Nyala" w:hAnsi="Nyala" w:cstheme="minorHAnsi"/>
          <w:sz w:val="22"/>
        </w:rPr>
        <w:t>w</w:t>
      </w:r>
      <w:r w:rsidR="00F465A1" w:rsidRPr="00F01D6D">
        <w:rPr>
          <w:rFonts w:ascii="Nyala" w:hAnsi="Nyala" w:cstheme="minorHAnsi"/>
          <w:sz w:val="22"/>
        </w:rPr>
        <w:t xml:space="preserve"> </w:t>
      </w:r>
      <w:r w:rsidRPr="00F01D6D">
        <w:rPr>
          <w:rFonts w:ascii="Nyala" w:hAnsi="Nyala" w:cstheme="minorHAnsi"/>
          <w:sz w:val="22"/>
        </w:rPr>
        <w:t>skład</w:t>
      </w:r>
      <w:r w:rsidR="00F465A1" w:rsidRPr="00F01D6D">
        <w:rPr>
          <w:rFonts w:ascii="Nyala" w:hAnsi="Nyala" w:cstheme="minorHAnsi"/>
          <w:sz w:val="22"/>
        </w:rPr>
        <w:t xml:space="preserve"> </w:t>
      </w:r>
      <w:r w:rsidRPr="00F01D6D">
        <w:rPr>
          <w:rFonts w:ascii="Nyala" w:hAnsi="Nyala" w:cstheme="minorHAnsi"/>
          <w:sz w:val="22"/>
        </w:rPr>
        <w:t>LGD</w:t>
      </w:r>
      <w:r w:rsidR="00F465A1" w:rsidRPr="00F01D6D">
        <w:rPr>
          <w:rFonts w:ascii="Nyala" w:hAnsi="Nyala" w:cstheme="minorHAnsi"/>
          <w:sz w:val="22"/>
        </w:rPr>
        <w:t xml:space="preserve"> </w:t>
      </w:r>
      <w:r w:rsidR="003F14EF" w:rsidRPr="00F01D6D">
        <w:rPr>
          <w:rFonts w:ascii="Nyala" w:hAnsi="Nyala" w:cstheme="minorHAnsi"/>
          <w:sz w:val="22"/>
        </w:rPr>
        <w:t>ZS</w:t>
      </w:r>
      <w:r w:rsidR="00F465A1" w:rsidRPr="00F01D6D">
        <w:rPr>
          <w:rFonts w:ascii="Nyala" w:hAnsi="Nyala" w:cstheme="minorHAnsi"/>
          <w:sz w:val="22"/>
        </w:rPr>
        <w:t xml:space="preserve"> </w:t>
      </w:r>
      <w:r w:rsidRPr="00F01D6D">
        <w:rPr>
          <w:rFonts w:ascii="Nyala" w:hAnsi="Nyala" w:cstheme="minorHAnsi"/>
          <w:sz w:val="22"/>
        </w:rPr>
        <w:t>sukcesywnie</w:t>
      </w:r>
      <w:r w:rsidR="00F465A1" w:rsidRPr="00F01D6D">
        <w:rPr>
          <w:rFonts w:ascii="Nyala" w:hAnsi="Nyala" w:cstheme="minorHAnsi"/>
          <w:sz w:val="22"/>
        </w:rPr>
        <w:t xml:space="preserve"> </w:t>
      </w:r>
      <w:r w:rsidRPr="00F01D6D">
        <w:rPr>
          <w:rFonts w:ascii="Nyala" w:hAnsi="Nyala" w:cstheme="minorHAnsi"/>
          <w:sz w:val="22"/>
        </w:rPr>
        <w:t>wzrasta</w:t>
      </w:r>
      <w:r w:rsidR="00F465A1" w:rsidRPr="00F01D6D">
        <w:rPr>
          <w:rFonts w:ascii="Nyala" w:hAnsi="Nyala" w:cstheme="minorHAnsi"/>
          <w:sz w:val="22"/>
        </w:rPr>
        <w:t xml:space="preserve"> </w:t>
      </w:r>
      <w:r w:rsidRPr="00F01D6D">
        <w:rPr>
          <w:rFonts w:ascii="Nyala" w:hAnsi="Nyala" w:cstheme="minorHAnsi"/>
          <w:sz w:val="22"/>
        </w:rPr>
        <w:t>odsetek</w:t>
      </w:r>
      <w:r w:rsidR="00F465A1" w:rsidRPr="00F01D6D">
        <w:rPr>
          <w:rFonts w:ascii="Nyala" w:hAnsi="Nyala" w:cstheme="minorHAnsi"/>
          <w:sz w:val="22"/>
        </w:rPr>
        <w:t xml:space="preserve"> </w:t>
      </w:r>
      <w:r w:rsidRPr="00F01D6D">
        <w:rPr>
          <w:rFonts w:ascii="Nyala" w:hAnsi="Nyala" w:cstheme="minorHAnsi"/>
          <w:sz w:val="22"/>
        </w:rPr>
        <w:t>osób</w:t>
      </w:r>
      <w:r w:rsidR="00F465A1" w:rsidRPr="00F01D6D">
        <w:rPr>
          <w:rFonts w:ascii="Nyala" w:hAnsi="Nyala" w:cstheme="minorHAnsi"/>
          <w:sz w:val="22"/>
        </w:rPr>
        <w:t xml:space="preserve"> </w:t>
      </w:r>
      <w:r w:rsidRPr="00F01D6D">
        <w:rPr>
          <w:rFonts w:ascii="Nyala" w:hAnsi="Nyala" w:cstheme="minorHAnsi"/>
          <w:sz w:val="22"/>
        </w:rPr>
        <w:t>w</w:t>
      </w:r>
      <w:r w:rsidR="00F465A1" w:rsidRPr="00F01D6D">
        <w:rPr>
          <w:rFonts w:ascii="Nyala" w:hAnsi="Nyala" w:cstheme="minorHAnsi"/>
          <w:sz w:val="22"/>
        </w:rPr>
        <w:t xml:space="preserve"> </w:t>
      </w:r>
      <w:r w:rsidRPr="00F01D6D">
        <w:rPr>
          <w:rFonts w:ascii="Nyala" w:hAnsi="Nyala" w:cstheme="minorHAnsi"/>
          <w:sz w:val="22"/>
        </w:rPr>
        <w:t>wieku</w:t>
      </w:r>
      <w:r w:rsidR="00F465A1" w:rsidRPr="00F01D6D">
        <w:rPr>
          <w:rFonts w:ascii="Nyala" w:hAnsi="Nyala" w:cstheme="minorHAnsi"/>
          <w:sz w:val="22"/>
        </w:rPr>
        <w:t xml:space="preserve"> </w:t>
      </w:r>
      <w:r w:rsidRPr="00F01D6D">
        <w:rPr>
          <w:rFonts w:ascii="Nyala" w:hAnsi="Nyala" w:cstheme="minorHAnsi"/>
          <w:sz w:val="22"/>
        </w:rPr>
        <w:t>65</w:t>
      </w:r>
      <w:r w:rsidR="00F465A1" w:rsidRPr="00F01D6D">
        <w:rPr>
          <w:rFonts w:ascii="Nyala" w:hAnsi="Nyala" w:cstheme="minorHAnsi"/>
          <w:sz w:val="22"/>
        </w:rPr>
        <w:t xml:space="preserve"> </w:t>
      </w:r>
      <w:r w:rsidRPr="00F01D6D">
        <w:rPr>
          <w:rFonts w:ascii="Nyala" w:hAnsi="Nyala" w:cstheme="minorHAnsi"/>
          <w:sz w:val="22"/>
        </w:rPr>
        <w:t>lat</w:t>
      </w:r>
      <w:r w:rsidR="00F465A1" w:rsidRPr="00F01D6D">
        <w:rPr>
          <w:rFonts w:ascii="Nyala" w:hAnsi="Nyala" w:cstheme="minorHAnsi"/>
          <w:sz w:val="22"/>
        </w:rPr>
        <w:t xml:space="preserve"> </w:t>
      </w:r>
      <w:r w:rsidRPr="00F01D6D">
        <w:rPr>
          <w:rFonts w:ascii="Nyala" w:hAnsi="Nyala" w:cstheme="minorHAnsi"/>
          <w:sz w:val="22"/>
        </w:rPr>
        <w:t>i</w:t>
      </w:r>
      <w:r w:rsidR="00F465A1" w:rsidRPr="00F01D6D">
        <w:rPr>
          <w:rFonts w:ascii="Nyala" w:hAnsi="Nyala" w:cstheme="minorHAnsi"/>
          <w:sz w:val="22"/>
        </w:rPr>
        <w:t xml:space="preserve"> </w:t>
      </w:r>
      <w:r w:rsidRPr="00F01D6D">
        <w:rPr>
          <w:rFonts w:ascii="Nyala" w:hAnsi="Nyala" w:cstheme="minorHAnsi"/>
          <w:sz w:val="22"/>
        </w:rPr>
        <w:t>więcej</w:t>
      </w:r>
      <w:r w:rsidR="00F465A1" w:rsidRPr="00F01D6D">
        <w:rPr>
          <w:rFonts w:ascii="Nyala" w:hAnsi="Nyala" w:cstheme="minorHAnsi"/>
          <w:sz w:val="22"/>
        </w:rPr>
        <w:t xml:space="preserve"> </w:t>
      </w:r>
      <w:r w:rsidRPr="00F01D6D">
        <w:rPr>
          <w:rFonts w:ascii="Nyala" w:hAnsi="Nyala" w:cstheme="minorHAnsi"/>
          <w:sz w:val="22"/>
        </w:rPr>
        <w:t>w</w:t>
      </w:r>
      <w:r w:rsidR="00F465A1" w:rsidRPr="00F01D6D">
        <w:rPr>
          <w:rFonts w:ascii="Nyala" w:hAnsi="Nyala" w:cstheme="minorHAnsi"/>
          <w:sz w:val="22"/>
        </w:rPr>
        <w:t xml:space="preserve"> </w:t>
      </w:r>
      <w:r w:rsidRPr="00F01D6D">
        <w:rPr>
          <w:rFonts w:ascii="Nyala" w:hAnsi="Nyala" w:cstheme="minorHAnsi"/>
          <w:sz w:val="22"/>
        </w:rPr>
        <w:t>populacji</w:t>
      </w:r>
      <w:r w:rsidR="00F465A1" w:rsidRPr="00F01D6D">
        <w:rPr>
          <w:rFonts w:ascii="Nyala" w:hAnsi="Nyala" w:cstheme="minorHAnsi"/>
          <w:sz w:val="22"/>
        </w:rPr>
        <w:t xml:space="preserve"> </w:t>
      </w:r>
      <w:r w:rsidRPr="00F01D6D">
        <w:rPr>
          <w:rFonts w:ascii="Nyala" w:hAnsi="Nyala" w:cstheme="minorHAnsi"/>
          <w:sz w:val="22"/>
        </w:rPr>
        <w:t>ogółem.</w:t>
      </w:r>
      <w:r w:rsidR="00F465A1" w:rsidRPr="00F01D6D">
        <w:rPr>
          <w:rFonts w:ascii="Nyala" w:hAnsi="Nyala" w:cstheme="minorHAnsi"/>
          <w:sz w:val="22"/>
        </w:rPr>
        <w:t xml:space="preserve"> </w:t>
      </w:r>
      <w:r w:rsidRPr="00F01D6D">
        <w:rPr>
          <w:rFonts w:ascii="Nyala" w:hAnsi="Nyala" w:cstheme="minorHAnsi"/>
          <w:sz w:val="22"/>
        </w:rPr>
        <w:t>Najszybszy</w:t>
      </w:r>
      <w:r w:rsidR="00F465A1" w:rsidRPr="00F01D6D">
        <w:rPr>
          <w:rFonts w:ascii="Nyala" w:hAnsi="Nyala" w:cstheme="minorHAnsi"/>
          <w:sz w:val="22"/>
        </w:rPr>
        <w:t xml:space="preserve"> </w:t>
      </w:r>
      <w:r w:rsidRPr="00F01D6D">
        <w:rPr>
          <w:rFonts w:ascii="Nyala" w:hAnsi="Nyala" w:cstheme="minorHAnsi"/>
          <w:sz w:val="22"/>
        </w:rPr>
        <w:t>wzrost</w:t>
      </w:r>
      <w:r w:rsidR="00F465A1" w:rsidRPr="00F01D6D">
        <w:rPr>
          <w:rFonts w:ascii="Nyala" w:hAnsi="Nyala" w:cstheme="minorHAnsi"/>
          <w:sz w:val="22"/>
        </w:rPr>
        <w:t xml:space="preserve"> </w:t>
      </w:r>
      <w:r w:rsidRPr="00F01D6D">
        <w:rPr>
          <w:rFonts w:ascii="Nyala" w:hAnsi="Nyala" w:cstheme="minorHAnsi"/>
          <w:sz w:val="22"/>
        </w:rPr>
        <w:t>notowany</w:t>
      </w:r>
      <w:r w:rsidR="00F465A1" w:rsidRPr="00F01D6D">
        <w:rPr>
          <w:rFonts w:ascii="Nyala" w:hAnsi="Nyala" w:cstheme="minorHAnsi"/>
          <w:sz w:val="22"/>
        </w:rPr>
        <w:t xml:space="preserve"> </w:t>
      </w:r>
      <w:r w:rsidRPr="00F01D6D">
        <w:rPr>
          <w:rFonts w:ascii="Nyala" w:hAnsi="Nyala" w:cstheme="minorHAnsi"/>
          <w:sz w:val="22"/>
        </w:rPr>
        <w:t>jest</w:t>
      </w:r>
      <w:r w:rsidR="00F465A1" w:rsidRPr="00F01D6D">
        <w:rPr>
          <w:rFonts w:ascii="Nyala" w:hAnsi="Nyala" w:cstheme="minorHAnsi"/>
          <w:sz w:val="22"/>
        </w:rPr>
        <w:t xml:space="preserve"> </w:t>
      </w:r>
      <w:r w:rsidRPr="00F01D6D">
        <w:rPr>
          <w:rFonts w:ascii="Nyala" w:hAnsi="Nyala" w:cstheme="minorHAnsi"/>
          <w:sz w:val="22"/>
        </w:rPr>
        <w:t>w</w:t>
      </w:r>
      <w:r w:rsidR="00F465A1" w:rsidRPr="00F01D6D">
        <w:rPr>
          <w:rFonts w:ascii="Nyala" w:hAnsi="Nyala" w:cstheme="minorHAnsi"/>
          <w:sz w:val="22"/>
        </w:rPr>
        <w:t xml:space="preserve"> </w:t>
      </w:r>
      <w:r w:rsidRPr="00F01D6D">
        <w:rPr>
          <w:rFonts w:ascii="Nyala" w:hAnsi="Nyala" w:cstheme="minorHAnsi"/>
          <w:sz w:val="22"/>
        </w:rPr>
        <w:t>gminie</w:t>
      </w:r>
      <w:r w:rsidR="00F465A1" w:rsidRPr="00F01D6D">
        <w:rPr>
          <w:rFonts w:ascii="Nyala" w:hAnsi="Nyala" w:cstheme="minorHAnsi"/>
          <w:sz w:val="22"/>
        </w:rPr>
        <w:t xml:space="preserve"> </w:t>
      </w:r>
      <w:r w:rsidRPr="00F01D6D">
        <w:rPr>
          <w:rFonts w:ascii="Nyala" w:hAnsi="Nyala" w:cstheme="minorHAnsi"/>
          <w:sz w:val="22"/>
        </w:rPr>
        <w:t>Podkowa</w:t>
      </w:r>
      <w:r w:rsidR="00F465A1" w:rsidRPr="00F01D6D">
        <w:rPr>
          <w:rFonts w:ascii="Nyala" w:hAnsi="Nyala" w:cstheme="minorHAnsi"/>
          <w:sz w:val="22"/>
        </w:rPr>
        <w:t xml:space="preserve"> </w:t>
      </w:r>
      <w:r w:rsidRPr="00F01D6D">
        <w:rPr>
          <w:rFonts w:ascii="Nyala" w:hAnsi="Nyala" w:cstheme="minorHAnsi"/>
          <w:sz w:val="22"/>
        </w:rPr>
        <w:t>Leśna</w:t>
      </w:r>
      <w:r w:rsidR="00F465A1" w:rsidRPr="00F01D6D">
        <w:rPr>
          <w:rFonts w:ascii="Nyala" w:hAnsi="Nyala" w:cstheme="minorHAnsi"/>
          <w:sz w:val="22"/>
        </w:rPr>
        <w:t xml:space="preserve"> </w:t>
      </w:r>
      <w:r w:rsidRPr="00F01D6D">
        <w:rPr>
          <w:rFonts w:ascii="Nyala" w:hAnsi="Nyala" w:cstheme="minorHAnsi"/>
          <w:sz w:val="22"/>
        </w:rPr>
        <w:t>–</w:t>
      </w:r>
      <w:r w:rsidR="007818A8" w:rsidRPr="00F01D6D">
        <w:rPr>
          <w:rFonts w:ascii="Nyala" w:hAnsi="Nyala" w:cstheme="minorHAnsi"/>
          <w:sz w:val="22"/>
        </w:rPr>
        <w:t>3,60</w:t>
      </w:r>
      <w:r w:rsidRPr="00F01D6D">
        <w:rPr>
          <w:rFonts w:ascii="Nyala" w:hAnsi="Nyala" w:cstheme="minorHAnsi"/>
          <w:sz w:val="22"/>
        </w:rPr>
        <w:t>%,</w:t>
      </w:r>
      <w:r w:rsidR="00F465A1" w:rsidRPr="00F01D6D">
        <w:rPr>
          <w:rFonts w:ascii="Nyala" w:hAnsi="Nyala" w:cstheme="minorHAnsi"/>
          <w:sz w:val="22"/>
        </w:rPr>
        <w:t xml:space="preserve"> </w:t>
      </w:r>
      <w:r w:rsidRPr="00F01D6D">
        <w:rPr>
          <w:rFonts w:ascii="Nyala" w:hAnsi="Nyala" w:cstheme="minorHAnsi"/>
          <w:sz w:val="22"/>
        </w:rPr>
        <w:t>najwolniejszy</w:t>
      </w:r>
      <w:r w:rsidR="00F465A1" w:rsidRPr="00F01D6D">
        <w:rPr>
          <w:rFonts w:ascii="Nyala" w:hAnsi="Nyala" w:cstheme="minorHAnsi"/>
          <w:sz w:val="22"/>
        </w:rPr>
        <w:t xml:space="preserve"> </w:t>
      </w:r>
      <w:r w:rsidRPr="00F01D6D">
        <w:rPr>
          <w:rFonts w:ascii="Nyala" w:hAnsi="Nyala" w:cstheme="minorHAnsi"/>
          <w:sz w:val="22"/>
        </w:rPr>
        <w:t>zaś</w:t>
      </w:r>
      <w:r w:rsidR="00F465A1" w:rsidRPr="00F01D6D">
        <w:rPr>
          <w:rFonts w:ascii="Nyala" w:hAnsi="Nyala" w:cstheme="minorHAnsi"/>
          <w:sz w:val="22"/>
        </w:rPr>
        <w:t xml:space="preserve"> </w:t>
      </w:r>
      <w:r w:rsidRPr="00F01D6D">
        <w:rPr>
          <w:rFonts w:ascii="Nyala" w:hAnsi="Nyala" w:cstheme="minorHAnsi"/>
          <w:sz w:val="22"/>
        </w:rPr>
        <w:t>w</w:t>
      </w:r>
      <w:r w:rsidR="00F465A1" w:rsidRPr="00F01D6D">
        <w:rPr>
          <w:rFonts w:ascii="Nyala" w:hAnsi="Nyala" w:cstheme="minorHAnsi"/>
          <w:sz w:val="22"/>
        </w:rPr>
        <w:t xml:space="preserve"> </w:t>
      </w:r>
      <w:r w:rsidRPr="00F01D6D">
        <w:rPr>
          <w:rFonts w:ascii="Nyala" w:hAnsi="Nyala" w:cstheme="minorHAnsi"/>
          <w:sz w:val="22"/>
        </w:rPr>
        <w:t>gminie</w:t>
      </w:r>
      <w:r w:rsidR="00F465A1" w:rsidRPr="00F01D6D">
        <w:rPr>
          <w:rFonts w:ascii="Nyala" w:hAnsi="Nyala" w:cstheme="minorHAnsi"/>
          <w:sz w:val="22"/>
        </w:rPr>
        <w:t xml:space="preserve"> </w:t>
      </w:r>
      <w:r w:rsidRPr="00F01D6D">
        <w:rPr>
          <w:rFonts w:ascii="Nyala" w:hAnsi="Nyala" w:cstheme="minorHAnsi"/>
          <w:sz w:val="22"/>
        </w:rPr>
        <w:t>Brwinów-</w:t>
      </w:r>
      <w:r w:rsidR="00F465A1" w:rsidRPr="00F01D6D">
        <w:rPr>
          <w:rFonts w:ascii="Nyala" w:hAnsi="Nyala" w:cstheme="minorHAnsi"/>
          <w:sz w:val="22"/>
        </w:rPr>
        <w:t xml:space="preserve"> </w:t>
      </w:r>
      <w:r w:rsidR="007818A8" w:rsidRPr="00F01D6D">
        <w:rPr>
          <w:rFonts w:ascii="Nyala" w:hAnsi="Nyala" w:cstheme="minorHAnsi"/>
          <w:sz w:val="22"/>
        </w:rPr>
        <w:t>0,30</w:t>
      </w:r>
      <w:r w:rsidRPr="00F01D6D">
        <w:rPr>
          <w:rFonts w:ascii="Nyala" w:hAnsi="Nyala" w:cstheme="minorHAnsi"/>
          <w:sz w:val="22"/>
        </w:rPr>
        <w:t>%</w:t>
      </w:r>
    </w:p>
    <w:p w14:paraId="7738AA00" w14:textId="77777777" w:rsidR="00763848" w:rsidRDefault="00763848" w:rsidP="00485B97">
      <w:pPr>
        <w:pStyle w:val="Legenda"/>
      </w:pPr>
      <w:bookmarkStart w:id="68" w:name="_Toc135763481"/>
    </w:p>
    <w:p w14:paraId="6A996063" w14:textId="77777777" w:rsidR="00485B97" w:rsidRPr="00485B97" w:rsidRDefault="00485B97" w:rsidP="00485B97"/>
    <w:bookmarkEnd w:id="68"/>
    <w:p w14:paraId="1D6B67C1" w14:textId="764942A2" w:rsidR="002B4096" w:rsidRPr="002B4096" w:rsidRDefault="002B4096" w:rsidP="00485B97">
      <w:pPr>
        <w:pStyle w:val="Legenda"/>
      </w:pPr>
      <w:r w:rsidRPr="002B4096">
        <w:lastRenderedPageBreak/>
        <w:t xml:space="preserve">Tabela </w:t>
      </w:r>
      <w:r>
        <w:fldChar w:fldCharType="begin"/>
      </w:r>
      <w:r>
        <w:instrText>SEQ Tabela \* ARABIC</w:instrText>
      </w:r>
      <w:r>
        <w:fldChar w:fldCharType="separate"/>
      </w:r>
      <w:r w:rsidR="0023566D">
        <w:rPr>
          <w:noProof/>
        </w:rPr>
        <w:t>23</w:t>
      </w:r>
      <w:r>
        <w:fldChar w:fldCharType="end"/>
      </w:r>
      <w:r w:rsidRPr="002B4096">
        <w:t xml:space="preserve"> Odsetek osób w wieku 65 lat i więcej w populacji ogółem</w:t>
      </w:r>
    </w:p>
    <w:tbl>
      <w:tblPr>
        <w:tblStyle w:val="Tabelasiatki5ciemnaakcent3"/>
        <w:tblW w:w="10201" w:type="dxa"/>
        <w:tblLayout w:type="fixed"/>
        <w:tblLook w:val="04A0" w:firstRow="1" w:lastRow="0" w:firstColumn="1" w:lastColumn="0" w:noHBand="0" w:noVBand="1"/>
      </w:tblPr>
      <w:tblGrid>
        <w:gridCol w:w="1980"/>
        <w:gridCol w:w="1644"/>
        <w:gridCol w:w="1644"/>
        <w:gridCol w:w="1644"/>
        <w:gridCol w:w="1644"/>
        <w:gridCol w:w="1645"/>
      </w:tblGrid>
      <w:tr w:rsidR="0020240E" w:rsidRPr="00F01D6D" w14:paraId="5B2617C4" w14:textId="77777777" w:rsidTr="00A850D6">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1CA30AC" w14:textId="5EC676A0" w:rsidR="0020240E" w:rsidRPr="00F01D6D" w:rsidRDefault="0020240E" w:rsidP="00A11D3D">
            <w:pPr>
              <w:spacing w:before="0" w:after="0"/>
              <w:ind w:left="0"/>
              <w:jc w:val="both"/>
              <w:rPr>
                <w:rFonts w:ascii="Nyala" w:hAnsi="Nyala" w:cstheme="minorHAnsi"/>
                <w:b w:val="0"/>
                <w:bCs w:val="0"/>
                <w:color w:val="auto"/>
                <w:kern w:val="2"/>
                <w:sz w:val="22"/>
                <w14:ligatures w14:val="standardContextual"/>
              </w:rPr>
            </w:pPr>
            <w:r w:rsidRPr="00F01D6D">
              <w:rPr>
                <w:rFonts w:ascii="Nyala" w:hAnsi="Nyala" w:cstheme="minorHAnsi"/>
                <w:b w:val="0"/>
                <w:bCs w:val="0"/>
                <w:color w:val="auto"/>
                <w:kern w:val="2"/>
                <w:sz w:val="22"/>
                <w14:ligatures w14:val="standardContextual"/>
              </w:rPr>
              <w:t>Nazwa</w:t>
            </w:r>
            <w:r w:rsidR="00F465A1" w:rsidRPr="00F01D6D">
              <w:rPr>
                <w:rFonts w:ascii="Nyala" w:hAnsi="Nyala" w:cstheme="minorHAnsi"/>
                <w:b w:val="0"/>
                <w:bCs w:val="0"/>
                <w:color w:val="auto"/>
                <w:kern w:val="2"/>
                <w:sz w:val="22"/>
                <w14:ligatures w14:val="standardContextual"/>
              </w:rPr>
              <w:t xml:space="preserve"> </w:t>
            </w:r>
            <w:r w:rsidRPr="00F01D6D">
              <w:rPr>
                <w:rFonts w:ascii="Nyala" w:hAnsi="Nyala" w:cstheme="minorHAnsi"/>
                <w:b w:val="0"/>
                <w:bCs w:val="0"/>
                <w:color w:val="auto"/>
                <w:kern w:val="2"/>
                <w:sz w:val="22"/>
                <w14:ligatures w14:val="standardContextual"/>
              </w:rPr>
              <w:t>gminy</w:t>
            </w:r>
            <w:r w:rsidR="00F465A1" w:rsidRPr="00F01D6D">
              <w:rPr>
                <w:rFonts w:ascii="Nyala" w:hAnsi="Nyala" w:cstheme="minorHAnsi"/>
                <w:b w:val="0"/>
                <w:bCs w:val="0"/>
                <w:color w:val="auto"/>
                <w:kern w:val="2"/>
                <w:sz w:val="22"/>
                <w14:ligatures w14:val="standardContextual"/>
              </w:rPr>
              <w:t xml:space="preserve"> </w:t>
            </w:r>
          </w:p>
        </w:tc>
        <w:tc>
          <w:tcPr>
            <w:tcW w:w="1644" w:type="dxa"/>
            <w:noWrap/>
            <w:hideMark/>
          </w:tcPr>
          <w:p w14:paraId="34B9FF77" w14:textId="77777777" w:rsidR="0020240E" w:rsidRPr="00F01D6D" w:rsidRDefault="0020240E"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hAnsi="Nyala" w:cstheme="minorHAnsi"/>
                <w:b w:val="0"/>
                <w:bCs w:val="0"/>
                <w:color w:val="auto"/>
                <w:kern w:val="2"/>
                <w:sz w:val="22"/>
                <w14:ligatures w14:val="standardContextual"/>
              </w:rPr>
            </w:pPr>
            <w:r w:rsidRPr="00F01D6D">
              <w:rPr>
                <w:rFonts w:ascii="Nyala" w:hAnsi="Nyala" w:cstheme="minorHAnsi"/>
                <w:b w:val="0"/>
                <w:bCs w:val="0"/>
                <w:color w:val="auto"/>
                <w:kern w:val="2"/>
                <w:sz w:val="22"/>
                <w14:ligatures w14:val="standardContextual"/>
              </w:rPr>
              <w:t>2017</w:t>
            </w:r>
          </w:p>
        </w:tc>
        <w:tc>
          <w:tcPr>
            <w:tcW w:w="1644" w:type="dxa"/>
            <w:noWrap/>
            <w:hideMark/>
          </w:tcPr>
          <w:p w14:paraId="5E8A4EEC" w14:textId="77777777" w:rsidR="0020240E" w:rsidRPr="00F01D6D" w:rsidRDefault="0020240E"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hAnsi="Nyala" w:cstheme="minorHAnsi"/>
                <w:b w:val="0"/>
                <w:bCs w:val="0"/>
                <w:color w:val="auto"/>
                <w:kern w:val="2"/>
                <w:sz w:val="22"/>
                <w14:ligatures w14:val="standardContextual"/>
              </w:rPr>
            </w:pPr>
            <w:r w:rsidRPr="00F01D6D">
              <w:rPr>
                <w:rFonts w:ascii="Nyala" w:hAnsi="Nyala" w:cstheme="minorHAnsi"/>
                <w:b w:val="0"/>
                <w:bCs w:val="0"/>
                <w:color w:val="auto"/>
                <w:kern w:val="2"/>
                <w:sz w:val="22"/>
                <w14:ligatures w14:val="standardContextual"/>
              </w:rPr>
              <w:t>2018</w:t>
            </w:r>
          </w:p>
        </w:tc>
        <w:tc>
          <w:tcPr>
            <w:tcW w:w="1644" w:type="dxa"/>
            <w:noWrap/>
            <w:hideMark/>
          </w:tcPr>
          <w:p w14:paraId="7B0293A4" w14:textId="77777777" w:rsidR="0020240E" w:rsidRPr="00F01D6D" w:rsidRDefault="0020240E"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hAnsi="Nyala" w:cstheme="minorHAnsi"/>
                <w:b w:val="0"/>
                <w:bCs w:val="0"/>
                <w:color w:val="auto"/>
                <w:kern w:val="2"/>
                <w:sz w:val="22"/>
                <w14:ligatures w14:val="standardContextual"/>
              </w:rPr>
            </w:pPr>
            <w:r w:rsidRPr="00F01D6D">
              <w:rPr>
                <w:rFonts w:ascii="Nyala" w:hAnsi="Nyala" w:cstheme="minorHAnsi"/>
                <w:b w:val="0"/>
                <w:bCs w:val="0"/>
                <w:color w:val="auto"/>
                <w:kern w:val="2"/>
                <w:sz w:val="22"/>
                <w14:ligatures w14:val="standardContextual"/>
              </w:rPr>
              <w:t>2019</w:t>
            </w:r>
          </w:p>
        </w:tc>
        <w:tc>
          <w:tcPr>
            <w:tcW w:w="1644" w:type="dxa"/>
            <w:noWrap/>
            <w:hideMark/>
          </w:tcPr>
          <w:p w14:paraId="2CE6E79A" w14:textId="77777777" w:rsidR="0020240E" w:rsidRPr="00F01D6D" w:rsidRDefault="0020240E"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hAnsi="Nyala" w:cstheme="minorHAnsi"/>
                <w:b w:val="0"/>
                <w:bCs w:val="0"/>
                <w:color w:val="auto"/>
                <w:kern w:val="2"/>
                <w:sz w:val="22"/>
                <w14:ligatures w14:val="standardContextual"/>
              </w:rPr>
            </w:pPr>
            <w:r w:rsidRPr="00F01D6D">
              <w:rPr>
                <w:rFonts w:ascii="Nyala" w:hAnsi="Nyala" w:cstheme="minorHAnsi"/>
                <w:b w:val="0"/>
                <w:bCs w:val="0"/>
                <w:color w:val="auto"/>
                <w:kern w:val="2"/>
                <w:sz w:val="22"/>
                <w14:ligatures w14:val="standardContextual"/>
              </w:rPr>
              <w:t>2020</w:t>
            </w:r>
          </w:p>
        </w:tc>
        <w:tc>
          <w:tcPr>
            <w:tcW w:w="1645" w:type="dxa"/>
            <w:noWrap/>
            <w:hideMark/>
          </w:tcPr>
          <w:p w14:paraId="314FBD83" w14:textId="77777777" w:rsidR="0020240E" w:rsidRPr="00F01D6D" w:rsidRDefault="0020240E"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hAnsi="Nyala" w:cstheme="minorHAnsi"/>
                <w:b w:val="0"/>
                <w:bCs w:val="0"/>
                <w:color w:val="auto"/>
                <w:kern w:val="2"/>
                <w:sz w:val="22"/>
                <w14:ligatures w14:val="standardContextual"/>
              </w:rPr>
            </w:pPr>
            <w:r w:rsidRPr="00F01D6D">
              <w:rPr>
                <w:rFonts w:ascii="Nyala" w:hAnsi="Nyala" w:cstheme="minorHAnsi"/>
                <w:b w:val="0"/>
                <w:bCs w:val="0"/>
                <w:color w:val="auto"/>
                <w:kern w:val="2"/>
                <w:sz w:val="22"/>
                <w14:ligatures w14:val="standardContextual"/>
              </w:rPr>
              <w:t>2021</w:t>
            </w:r>
          </w:p>
        </w:tc>
      </w:tr>
      <w:tr w:rsidR="0020240E" w:rsidRPr="00F01D6D" w14:paraId="3D82C835" w14:textId="77777777" w:rsidTr="00A850D6">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F6A977D" w14:textId="69D1EB82" w:rsidR="0020240E" w:rsidRPr="00F01D6D" w:rsidRDefault="0020240E" w:rsidP="00A11D3D">
            <w:pPr>
              <w:spacing w:before="0" w:after="0"/>
              <w:ind w:left="0"/>
              <w:jc w:val="both"/>
              <w:rPr>
                <w:rFonts w:ascii="Nyala" w:hAnsi="Nyala" w:cstheme="minorHAnsi"/>
                <w:b w:val="0"/>
                <w:bCs w:val="0"/>
                <w:color w:val="auto"/>
                <w:kern w:val="2"/>
                <w:sz w:val="22"/>
                <w14:ligatures w14:val="standardContextual"/>
              </w:rPr>
            </w:pPr>
            <w:r w:rsidRPr="00F01D6D">
              <w:rPr>
                <w:rFonts w:ascii="Nyala" w:hAnsi="Nyala" w:cstheme="minorHAnsi"/>
                <w:b w:val="0"/>
                <w:bCs w:val="0"/>
                <w:color w:val="auto"/>
                <w:kern w:val="2"/>
                <w:sz w:val="22"/>
                <w14:ligatures w14:val="standardContextual"/>
              </w:rPr>
              <w:t>Milanówek</w:t>
            </w:r>
            <w:r w:rsidR="00F465A1" w:rsidRPr="00F01D6D">
              <w:rPr>
                <w:rFonts w:ascii="Nyala" w:hAnsi="Nyala" w:cstheme="minorHAnsi"/>
                <w:b w:val="0"/>
                <w:bCs w:val="0"/>
                <w:color w:val="auto"/>
                <w:kern w:val="2"/>
                <w:sz w:val="22"/>
                <w14:ligatures w14:val="standardContextual"/>
              </w:rPr>
              <w:t xml:space="preserve"> </w:t>
            </w:r>
          </w:p>
        </w:tc>
        <w:tc>
          <w:tcPr>
            <w:tcW w:w="1644" w:type="dxa"/>
            <w:noWrap/>
            <w:hideMark/>
          </w:tcPr>
          <w:p w14:paraId="174275B9" w14:textId="77777777" w:rsidR="0020240E" w:rsidRPr="00F01D6D" w:rsidRDefault="0020240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theme="minorHAnsi"/>
                <w:kern w:val="2"/>
                <w:sz w:val="22"/>
                <w14:ligatures w14:val="standardContextual"/>
              </w:rPr>
              <w:t>18,7</w:t>
            </w:r>
          </w:p>
        </w:tc>
        <w:tc>
          <w:tcPr>
            <w:tcW w:w="1644" w:type="dxa"/>
            <w:noWrap/>
            <w:hideMark/>
          </w:tcPr>
          <w:p w14:paraId="6BAAEF7B" w14:textId="77777777" w:rsidR="0020240E" w:rsidRPr="00F01D6D" w:rsidRDefault="0020240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theme="minorHAnsi"/>
                <w:kern w:val="2"/>
                <w:sz w:val="22"/>
                <w14:ligatures w14:val="standardContextual"/>
              </w:rPr>
              <w:t>19,4</w:t>
            </w:r>
          </w:p>
        </w:tc>
        <w:tc>
          <w:tcPr>
            <w:tcW w:w="1644" w:type="dxa"/>
            <w:noWrap/>
            <w:hideMark/>
          </w:tcPr>
          <w:p w14:paraId="17B22125" w14:textId="77777777" w:rsidR="0020240E" w:rsidRPr="00F01D6D" w:rsidRDefault="0020240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theme="minorHAnsi"/>
                <w:kern w:val="2"/>
                <w:sz w:val="22"/>
                <w14:ligatures w14:val="standardContextual"/>
              </w:rPr>
              <w:t>20,2</w:t>
            </w:r>
          </w:p>
        </w:tc>
        <w:tc>
          <w:tcPr>
            <w:tcW w:w="1644" w:type="dxa"/>
            <w:noWrap/>
            <w:hideMark/>
          </w:tcPr>
          <w:p w14:paraId="27AE4BCE" w14:textId="77777777" w:rsidR="0020240E" w:rsidRPr="00F01D6D" w:rsidRDefault="0020240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theme="minorHAnsi"/>
                <w:kern w:val="2"/>
                <w:sz w:val="22"/>
                <w14:ligatures w14:val="standardContextual"/>
              </w:rPr>
              <w:t>20,9</w:t>
            </w:r>
          </w:p>
        </w:tc>
        <w:tc>
          <w:tcPr>
            <w:tcW w:w="1645" w:type="dxa"/>
            <w:noWrap/>
            <w:hideMark/>
          </w:tcPr>
          <w:p w14:paraId="649EDCA0" w14:textId="77777777" w:rsidR="0020240E" w:rsidRPr="00F01D6D" w:rsidRDefault="0020240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theme="minorHAnsi"/>
                <w:kern w:val="2"/>
                <w:sz w:val="22"/>
                <w14:ligatures w14:val="standardContextual"/>
              </w:rPr>
              <w:t>21,3</w:t>
            </w:r>
          </w:p>
        </w:tc>
      </w:tr>
      <w:tr w:rsidR="0020240E" w:rsidRPr="00F01D6D" w14:paraId="0A237336" w14:textId="77777777" w:rsidTr="00A850D6">
        <w:trPr>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D476A2D" w14:textId="2D5A0130" w:rsidR="0020240E" w:rsidRPr="00F01D6D" w:rsidRDefault="0020240E" w:rsidP="00A11D3D">
            <w:pPr>
              <w:spacing w:before="0" w:after="0"/>
              <w:ind w:left="0"/>
              <w:jc w:val="both"/>
              <w:rPr>
                <w:rFonts w:ascii="Nyala" w:hAnsi="Nyala" w:cstheme="minorHAnsi"/>
                <w:b w:val="0"/>
                <w:bCs w:val="0"/>
                <w:color w:val="auto"/>
                <w:kern w:val="2"/>
                <w:sz w:val="22"/>
                <w14:ligatures w14:val="standardContextual"/>
              </w:rPr>
            </w:pPr>
            <w:r w:rsidRPr="00F01D6D">
              <w:rPr>
                <w:rFonts w:ascii="Nyala" w:hAnsi="Nyala" w:cstheme="minorHAnsi"/>
                <w:b w:val="0"/>
                <w:bCs w:val="0"/>
                <w:color w:val="auto"/>
                <w:kern w:val="2"/>
                <w:sz w:val="22"/>
                <w14:ligatures w14:val="standardContextual"/>
              </w:rPr>
              <w:t>Podkowa</w:t>
            </w:r>
            <w:r w:rsidR="00F465A1" w:rsidRPr="00F01D6D">
              <w:rPr>
                <w:rFonts w:ascii="Nyala" w:hAnsi="Nyala" w:cstheme="minorHAnsi"/>
                <w:b w:val="0"/>
                <w:bCs w:val="0"/>
                <w:color w:val="auto"/>
                <w:kern w:val="2"/>
                <w:sz w:val="22"/>
                <w14:ligatures w14:val="standardContextual"/>
              </w:rPr>
              <w:t xml:space="preserve"> </w:t>
            </w:r>
            <w:r w:rsidRPr="00F01D6D">
              <w:rPr>
                <w:rFonts w:ascii="Nyala" w:hAnsi="Nyala" w:cstheme="minorHAnsi"/>
                <w:b w:val="0"/>
                <w:bCs w:val="0"/>
                <w:color w:val="auto"/>
                <w:kern w:val="2"/>
                <w:sz w:val="22"/>
                <w14:ligatures w14:val="standardContextual"/>
              </w:rPr>
              <w:t>Leśna</w:t>
            </w:r>
          </w:p>
        </w:tc>
        <w:tc>
          <w:tcPr>
            <w:tcW w:w="1644" w:type="dxa"/>
            <w:noWrap/>
            <w:hideMark/>
          </w:tcPr>
          <w:p w14:paraId="17C120C8" w14:textId="77777777" w:rsidR="0020240E" w:rsidRPr="00F01D6D" w:rsidRDefault="0020240E"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theme="minorHAnsi"/>
                <w:kern w:val="2"/>
                <w:sz w:val="22"/>
                <w14:ligatures w14:val="standardContextual"/>
              </w:rPr>
              <w:t>22,5</w:t>
            </w:r>
          </w:p>
        </w:tc>
        <w:tc>
          <w:tcPr>
            <w:tcW w:w="1644" w:type="dxa"/>
            <w:noWrap/>
            <w:hideMark/>
          </w:tcPr>
          <w:p w14:paraId="671369BA" w14:textId="77777777" w:rsidR="0020240E" w:rsidRPr="00F01D6D" w:rsidRDefault="0020240E"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theme="minorHAnsi"/>
                <w:kern w:val="2"/>
                <w:sz w:val="22"/>
                <w14:ligatures w14:val="standardContextual"/>
              </w:rPr>
              <w:t>23,0</w:t>
            </w:r>
          </w:p>
        </w:tc>
        <w:tc>
          <w:tcPr>
            <w:tcW w:w="1644" w:type="dxa"/>
            <w:noWrap/>
            <w:hideMark/>
          </w:tcPr>
          <w:p w14:paraId="6ECBF2F0" w14:textId="77777777" w:rsidR="0020240E" w:rsidRPr="00F01D6D" w:rsidRDefault="0020240E"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theme="minorHAnsi"/>
                <w:kern w:val="2"/>
                <w:sz w:val="22"/>
                <w14:ligatures w14:val="standardContextual"/>
              </w:rPr>
              <w:t>24,0</w:t>
            </w:r>
          </w:p>
        </w:tc>
        <w:tc>
          <w:tcPr>
            <w:tcW w:w="1644" w:type="dxa"/>
            <w:noWrap/>
            <w:hideMark/>
          </w:tcPr>
          <w:p w14:paraId="2133D062" w14:textId="77777777" w:rsidR="0020240E" w:rsidRPr="00F01D6D" w:rsidRDefault="0020240E"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theme="minorHAnsi"/>
                <w:kern w:val="2"/>
                <w:sz w:val="22"/>
                <w14:ligatures w14:val="standardContextual"/>
              </w:rPr>
              <w:t>25,7</w:t>
            </w:r>
          </w:p>
        </w:tc>
        <w:tc>
          <w:tcPr>
            <w:tcW w:w="1645" w:type="dxa"/>
            <w:noWrap/>
            <w:hideMark/>
          </w:tcPr>
          <w:p w14:paraId="5BCE085B" w14:textId="77777777" w:rsidR="0020240E" w:rsidRPr="00F01D6D" w:rsidRDefault="0020240E"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theme="minorHAnsi"/>
                <w:kern w:val="2"/>
                <w:sz w:val="22"/>
                <w14:ligatures w14:val="standardContextual"/>
              </w:rPr>
              <w:t>26,1</w:t>
            </w:r>
          </w:p>
        </w:tc>
      </w:tr>
      <w:tr w:rsidR="0020240E" w:rsidRPr="00F01D6D" w14:paraId="67F8C2C9" w14:textId="77777777" w:rsidTr="00A850D6">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D07A487" w14:textId="3441AD51" w:rsidR="0020240E" w:rsidRPr="00F01D6D" w:rsidRDefault="0020240E" w:rsidP="00A11D3D">
            <w:pPr>
              <w:spacing w:before="0" w:after="0"/>
              <w:ind w:left="0"/>
              <w:jc w:val="both"/>
              <w:rPr>
                <w:rFonts w:ascii="Nyala" w:hAnsi="Nyala" w:cstheme="minorHAnsi"/>
                <w:b w:val="0"/>
                <w:bCs w:val="0"/>
                <w:color w:val="auto"/>
                <w:kern w:val="2"/>
                <w:sz w:val="22"/>
                <w14:ligatures w14:val="standardContextual"/>
              </w:rPr>
            </w:pPr>
            <w:r w:rsidRPr="00F01D6D">
              <w:rPr>
                <w:rFonts w:ascii="Nyala" w:hAnsi="Nyala" w:cstheme="minorHAnsi"/>
                <w:b w:val="0"/>
                <w:bCs w:val="0"/>
                <w:color w:val="auto"/>
                <w:kern w:val="2"/>
                <w:sz w:val="22"/>
                <w14:ligatures w14:val="standardContextual"/>
              </w:rPr>
              <w:t>Brwinów</w:t>
            </w:r>
            <w:r w:rsidR="00F465A1" w:rsidRPr="00F01D6D">
              <w:rPr>
                <w:rFonts w:ascii="Nyala" w:hAnsi="Nyala" w:cstheme="minorHAnsi"/>
                <w:b w:val="0"/>
                <w:bCs w:val="0"/>
                <w:color w:val="auto"/>
                <w:kern w:val="2"/>
                <w:sz w:val="22"/>
                <w14:ligatures w14:val="standardContextual"/>
              </w:rPr>
              <w:t xml:space="preserve"> </w:t>
            </w:r>
          </w:p>
        </w:tc>
        <w:tc>
          <w:tcPr>
            <w:tcW w:w="1644" w:type="dxa"/>
            <w:noWrap/>
            <w:hideMark/>
          </w:tcPr>
          <w:p w14:paraId="793F9493" w14:textId="77777777" w:rsidR="0020240E" w:rsidRPr="00F01D6D" w:rsidRDefault="0020240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theme="minorHAnsi"/>
                <w:kern w:val="2"/>
                <w:sz w:val="22"/>
                <w14:ligatures w14:val="standardContextual"/>
              </w:rPr>
              <w:t>16,2</w:t>
            </w:r>
          </w:p>
        </w:tc>
        <w:tc>
          <w:tcPr>
            <w:tcW w:w="1644" w:type="dxa"/>
            <w:noWrap/>
            <w:hideMark/>
          </w:tcPr>
          <w:p w14:paraId="1733BAD3" w14:textId="77777777" w:rsidR="0020240E" w:rsidRPr="00F01D6D" w:rsidRDefault="0020240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theme="minorHAnsi"/>
                <w:kern w:val="2"/>
                <w:sz w:val="22"/>
                <w14:ligatures w14:val="standardContextual"/>
              </w:rPr>
              <w:t>16,6</w:t>
            </w:r>
          </w:p>
        </w:tc>
        <w:tc>
          <w:tcPr>
            <w:tcW w:w="1644" w:type="dxa"/>
            <w:noWrap/>
            <w:hideMark/>
          </w:tcPr>
          <w:p w14:paraId="3692E806" w14:textId="77777777" w:rsidR="0020240E" w:rsidRPr="00F01D6D" w:rsidRDefault="0020240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theme="minorHAnsi"/>
                <w:kern w:val="2"/>
                <w:sz w:val="22"/>
                <w14:ligatures w14:val="standardContextual"/>
              </w:rPr>
              <w:t>16,9</w:t>
            </w:r>
          </w:p>
        </w:tc>
        <w:tc>
          <w:tcPr>
            <w:tcW w:w="1644" w:type="dxa"/>
            <w:noWrap/>
            <w:hideMark/>
          </w:tcPr>
          <w:p w14:paraId="3CDC10F0" w14:textId="77777777" w:rsidR="0020240E" w:rsidRPr="00F01D6D" w:rsidRDefault="0020240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theme="minorHAnsi"/>
                <w:kern w:val="2"/>
                <w:sz w:val="22"/>
                <w14:ligatures w14:val="standardContextual"/>
              </w:rPr>
              <w:t>16,3</w:t>
            </w:r>
          </w:p>
        </w:tc>
        <w:tc>
          <w:tcPr>
            <w:tcW w:w="1645" w:type="dxa"/>
            <w:noWrap/>
            <w:hideMark/>
          </w:tcPr>
          <w:p w14:paraId="61828A19" w14:textId="77777777" w:rsidR="0020240E" w:rsidRPr="00F01D6D" w:rsidRDefault="0020240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theme="minorHAnsi"/>
                <w:kern w:val="2"/>
                <w:sz w:val="22"/>
                <w14:ligatures w14:val="standardContextual"/>
              </w:rPr>
              <w:t>16,5</w:t>
            </w:r>
          </w:p>
        </w:tc>
      </w:tr>
      <w:tr w:rsidR="0095399D" w:rsidRPr="00F01D6D" w14:paraId="1832B53F" w14:textId="77777777" w:rsidTr="00A850D6">
        <w:trPr>
          <w:trHeight w:val="249"/>
        </w:trPr>
        <w:tc>
          <w:tcPr>
            <w:cnfStyle w:val="001000000000" w:firstRow="0" w:lastRow="0" w:firstColumn="1" w:lastColumn="0" w:oddVBand="0" w:evenVBand="0" w:oddHBand="0" w:evenHBand="0" w:firstRowFirstColumn="0" w:firstRowLastColumn="0" w:lastRowFirstColumn="0" w:lastRowLastColumn="0"/>
            <w:tcW w:w="1980" w:type="dxa"/>
            <w:noWrap/>
          </w:tcPr>
          <w:p w14:paraId="4BB63666" w14:textId="5D96DAB4" w:rsidR="0095399D" w:rsidRPr="00F01D6D" w:rsidRDefault="0095399D" w:rsidP="00A11D3D">
            <w:pPr>
              <w:spacing w:before="0" w:after="0"/>
              <w:ind w:left="0"/>
              <w:jc w:val="both"/>
              <w:rPr>
                <w:rFonts w:ascii="Nyala" w:hAnsi="Nyala" w:cstheme="minorHAnsi"/>
                <w:b w:val="0"/>
                <w:bCs w:val="0"/>
                <w:color w:val="auto"/>
                <w:kern w:val="2"/>
                <w:sz w:val="22"/>
                <w14:ligatures w14:val="standardContextual"/>
              </w:rPr>
            </w:pPr>
            <w:r w:rsidRPr="00F01D6D">
              <w:rPr>
                <w:rFonts w:ascii="Nyala" w:hAnsi="Nyala" w:cs="Calibri"/>
                <w:b w:val="0"/>
                <w:bCs w:val="0"/>
                <w:color w:val="auto"/>
                <w:sz w:val="22"/>
              </w:rPr>
              <w:t>Średnia LGD</w:t>
            </w:r>
          </w:p>
        </w:tc>
        <w:tc>
          <w:tcPr>
            <w:tcW w:w="1644" w:type="dxa"/>
            <w:noWrap/>
          </w:tcPr>
          <w:p w14:paraId="2851BA4D" w14:textId="7F511303" w:rsidR="0095399D" w:rsidRPr="00F01D6D" w:rsidRDefault="0095399D"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Calibri"/>
                <w:sz w:val="22"/>
              </w:rPr>
              <w:t>19,1</w:t>
            </w:r>
          </w:p>
        </w:tc>
        <w:tc>
          <w:tcPr>
            <w:tcW w:w="1644" w:type="dxa"/>
            <w:noWrap/>
          </w:tcPr>
          <w:p w14:paraId="6264EE3E" w14:textId="6453624F" w:rsidR="0095399D" w:rsidRPr="00F01D6D" w:rsidRDefault="0095399D"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Calibri"/>
                <w:sz w:val="22"/>
              </w:rPr>
              <w:t>19,7</w:t>
            </w:r>
          </w:p>
        </w:tc>
        <w:tc>
          <w:tcPr>
            <w:tcW w:w="1644" w:type="dxa"/>
            <w:noWrap/>
          </w:tcPr>
          <w:p w14:paraId="5514AB4C" w14:textId="6DEF533A" w:rsidR="0095399D" w:rsidRPr="00F01D6D" w:rsidRDefault="0095399D"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Calibri"/>
                <w:sz w:val="22"/>
              </w:rPr>
              <w:t>20,4</w:t>
            </w:r>
          </w:p>
        </w:tc>
        <w:tc>
          <w:tcPr>
            <w:tcW w:w="1644" w:type="dxa"/>
            <w:noWrap/>
          </w:tcPr>
          <w:p w14:paraId="14FC563B" w14:textId="1158D2CE" w:rsidR="0095399D" w:rsidRPr="00F01D6D" w:rsidRDefault="0095399D"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Calibri"/>
                <w:sz w:val="22"/>
              </w:rPr>
              <w:t>21,0</w:t>
            </w:r>
          </w:p>
        </w:tc>
        <w:tc>
          <w:tcPr>
            <w:tcW w:w="1645" w:type="dxa"/>
            <w:noWrap/>
          </w:tcPr>
          <w:p w14:paraId="2F84E42F" w14:textId="179BF0B2" w:rsidR="0095399D" w:rsidRPr="00F01D6D" w:rsidRDefault="0095399D"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Calibri"/>
                <w:sz w:val="22"/>
              </w:rPr>
              <w:t>21,3</w:t>
            </w:r>
          </w:p>
        </w:tc>
      </w:tr>
    </w:tbl>
    <w:p w14:paraId="3D5B735C" w14:textId="2A00B33A" w:rsidR="0020240E" w:rsidRPr="00F01D6D" w:rsidRDefault="0020240E" w:rsidP="00A11D3D">
      <w:pPr>
        <w:spacing w:before="0" w:after="0"/>
        <w:ind w:left="0"/>
        <w:jc w:val="both"/>
        <w:rPr>
          <w:rFonts w:ascii="Nyala" w:hAnsi="Nyala" w:cstheme="minorHAnsi"/>
          <w:kern w:val="2"/>
          <w:sz w:val="22"/>
          <w14:ligatures w14:val="standardContextual"/>
        </w:rPr>
      </w:pPr>
      <w:r w:rsidRPr="00F01D6D">
        <w:rPr>
          <w:rFonts w:ascii="Nyala" w:hAnsi="Nyala" w:cstheme="minorHAnsi"/>
          <w:kern w:val="2"/>
          <w:sz w:val="22"/>
          <w14:ligatures w14:val="standardContextual"/>
        </w:rPr>
        <w:t>Źródło:</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GUS,</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Bank</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Danych</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Lokalnych</w:t>
      </w:r>
    </w:p>
    <w:p w14:paraId="213DB420" w14:textId="77777777" w:rsidR="00763848" w:rsidRPr="00F01D6D" w:rsidRDefault="00763848" w:rsidP="00A11D3D">
      <w:pPr>
        <w:spacing w:before="0" w:after="0"/>
        <w:ind w:left="0"/>
        <w:jc w:val="both"/>
        <w:rPr>
          <w:rFonts w:ascii="Nyala" w:hAnsi="Nyala" w:cstheme="minorHAnsi"/>
          <w:kern w:val="2"/>
          <w:sz w:val="22"/>
          <w14:ligatures w14:val="standardContextual"/>
        </w:rPr>
      </w:pPr>
    </w:p>
    <w:p w14:paraId="14D8E484" w14:textId="53DEB11E" w:rsidR="0020240E" w:rsidRDefault="0020240E" w:rsidP="00A11D3D">
      <w:pPr>
        <w:spacing w:before="0" w:after="0"/>
        <w:ind w:left="0" w:firstLine="360"/>
        <w:jc w:val="both"/>
        <w:rPr>
          <w:rFonts w:ascii="Nyala" w:hAnsi="Nyala" w:cstheme="minorHAnsi"/>
          <w:kern w:val="2"/>
          <w:sz w:val="22"/>
          <w14:ligatures w14:val="standardContextual"/>
        </w:rPr>
      </w:pPr>
      <w:r w:rsidRPr="00F01D6D">
        <w:rPr>
          <w:rFonts w:ascii="Nyala" w:hAnsi="Nyala" w:cstheme="minorHAnsi"/>
          <w:kern w:val="2"/>
          <w:sz w:val="22"/>
          <w14:ligatures w14:val="standardContextual"/>
        </w:rPr>
        <w:t>Ponadto,</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dostępne</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dane</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GUS</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pokazują,</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że</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na</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przestrzeni</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ostatnich</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kilku</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lat</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obciążenie</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demograficzne</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rozumiane</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jako</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wskaźnik</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wyrażający</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stosunek</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osób</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w</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wieku</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65+</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lat,</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do</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osób</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w</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wieku</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15-64</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lata</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(im</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ta</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liczba</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jest</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wyższa,</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tym</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seniorzy</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są</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większym</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obciążeniem</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dla</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gospodarki</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i</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osób</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pracujących)</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sukcesywnie</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wzrastało.</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Na</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obszarze</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LGD</w:t>
      </w:r>
      <w:r w:rsidR="006A2E6C"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od</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2017</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roku</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współczynnik</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ten</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wzrósł</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o</w:t>
      </w:r>
      <w:r w:rsidR="00F465A1" w:rsidRPr="00F01D6D">
        <w:rPr>
          <w:rFonts w:ascii="Nyala" w:hAnsi="Nyala" w:cstheme="minorHAnsi"/>
          <w:kern w:val="2"/>
          <w:sz w:val="22"/>
          <w14:ligatures w14:val="standardContextual"/>
        </w:rPr>
        <w:t xml:space="preserve"> </w:t>
      </w:r>
      <w:r w:rsidR="00D15180" w:rsidRPr="00F01D6D">
        <w:rPr>
          <w:rFonts w:ascii="Nyala" w:hAnsi="Nyala" w:cstheme="minorHAnsi"/>
          <w:kern w:val="2"/>
          <w:sz w:val="22"/>
          <w14:ligatures w14:val="standardContextual"/>
        </w:rPr>
        <w:t>4,57</w:t>
      </w:r>
      <w:r w:rsidRPr="00F01D6D">
        <w:rPr>
          <w:rFonts w:ascii="Nyala" w:hAnsi="Nyala" w:cstheme="minorHAnsi"/>
          <w:kern w:val="2"/>
          <w:sz w:val="22"/>
          <w14:ligatures w14:val="standardContextual"/>
        </w:rPr>
        <w:t>%.</w:t>
      </w:r>
    </w:p>
    <w:p w14:paraId="006AA248" w14:textId="77777777" w:rsidR="00763848" w:rsidRPr="00843002" w:rsidRDefault="00763848" w:rsidP="00A11D3D">
      <w:pPr>
        <w:spacing w:before="0" w:after="0"/>
        <w:ind w:left="0"/>
        <w:jc w:val="both"/>
        <w:rPr>
          <w:rFonts w:ascii="Nyala" w:hAnsi="Nyala" w:cstheme="minorHAnsi"/>
          <w:kern w:val="2"/>
          <w:sz w:val="22"/>
          <w14:ligatures w14:val="standardContextual"/>
        </w:rPr>
      </w:pPr>
    </w:p>
    <w:p w14:paraId="12305C47" w14:textId="0F80A583" w:rsidR="00485B97" w:rsidRPr="00485B97" w:rsidRDefault="00485B97" w:rsidP="00485B97">
      <w:pPr>
        <w:pStyle w:val="Legenda"/>
      </w:pPr>
      <w:r w:rsidRPr="00485B97">
        <w:t xml:space="preserve">Tabela </w:t>
      </w:r>
      <w:r>
        <w:fldChar w:fldCharType="begin"/>
      </w:r>
      <w:r>
        <w:instrText>SEQ Tabela \* ARABIC</w:instrText>
      </w:r>
      <w:r>
        <w:fldChar w:fldCharType="separate"/>
      </w:r>
      <w:r w:rsidR="0023566D">
        <w:rPr>
          <w:noProof/>
        </w:rPr>
        <w:t>24</w:t>
      </w:r>
      <w:r>
        <w:fldChar w:fldCharType="end"/>
      </w:r>
      <w:r w:rsidRPr="00485B97">
        <w:t xml:space="preserve"> Współczynnik obciążenia demograficznego osobami starszymi</w:t>
      </w:r>
    </w:p>
    <w:tbl>
      <w:tblPr>
        <w:tblStyle w:val="Tabelasiatki5ciemnaakcent3"/>
        <w:tblW w:w="10201" w:type="dxa"/>
        <w:tblLayout w:type="fixed"/>
        <w:tblLook w:val="04A0" w:firstRow="1" w:lastRow="0" w:firstColumn="1" w:lastColumn="0" w:noHBand="0" w:noVBand="1"/>
      </w:tblPr>
      <w:tblGrid>
        <w:gridCol w:w="1980"/>
        <w:gridCol w:w="1644"/>
        <w:gridCol w:w="1644"/>
        <w:gridCol w:w="1644"/>
        <w:gridCol w:w="1644"/>
        <w:gridCol w:w="1645"/>
      </w:tblGrid>
      <w:tr w:rsidR="0020240E" w:rsidRPr="00843002" w14:paraId="328C2FBF" w14:textId="77777777" w:rsidTr="00A850D6">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1033D5A" w14:textId="5D721AFB" w:rsidR="0020240E" w:rsidRPr="00A850D6" w:rsidRDefault="0020240E" w:rsidP="00A11D3D">
            <w:pPr>
              <w:spacing w:before="0" w:after="0"/>
              <w:ind w:left="0"/>
              <w:jc w:val="both"/>
              <w:rPr>
                <w:rFonts w:ascii="Nyala" w:hAnsi="Nyala" w:cstheme="minorHAnsi"/>
                <w:b w:val="0"/>
                <w:bCs w:val="0"/>
                <w:color w:val="auto"/>
                <w:kern w:val="2"/>
                <w:sz w:val="22"/>
                <w14:ligatures w14:val="standardContextual"/>
              </w:rPr>
            </w:pPr>
            <w:r w:rsidRPr="00A850D6">
              <w:rPr>
                <w:rFonts w:ascii="Nyala" w:hAnsi="Nyala" w:cstheme="minorHAnsi"/>
                <w:b w:val="0"/>
                <w:bCs w:val="0"/>
                <w:color w:val="auto"/>
                <w:kern w:val="2"/>
                <w:sz w:val="22"/>
                <w14:ligatures w14:val="standardContextual"/>
              </w:rPr>
              <w:t>Nazwa</w:t>
            </w:r>
            <w:r w:rsidR="00F465A1" w:rsidRPr="00A850D6">
              <w:rPr>
                <w:rFonts w:ascii="Nyala" w:hAnsi="Nyala" w:cstheme="minorHAnsi"/>
                <w:b w:val="0"/>
                <w:bCs w:val="0"/>
                <w:color w:val="auto"/>
                <w:kern w:val="2"/>
                <w:sz w:val="22"/>
                <w14:ligatures w14:val="standardContextual"/>
              </w:rPr>
              <w:t xml:space="preserve"> </w:t>
            </w:r>
            <w:r w:rsidRPr="00A850D6">
              <w:rPr>
                <w:rFonts w:ascii="Nyala" w:hAnsi="Nyala" w:cstheme="minorHAnsi"/>
                <w:b w:val="0"/>
                <w:bCs w:val="0"/>
                <w:color w:val="auto"/>
                <w:kern w:val="2"/>
                <w:sz w:val="22"/>
                <w14:ligatures w14:val="standardContextual"/>
              </w:rPr>
              <w:t>gminy</w:t>
            </w:r>
            <w:r w:rsidR="00F465A1" w:rsidRPr="00A850D6">
              <w:rPr>
                <w:rFonts w:ascii="Nyala" w:hAnsi="Nyala" w:cstheme="minorHAnsi"/>
                <w:b w:val="0"/>
                <w:bCs w:val="0"/>
                <w:color w:val="auto"/>
                <w:kern w:val="2"/>
                <w:sz w:val="22"/>
                <w14:ligatures w14:val="standardContextual"/>
              </w:rPr>
              <w:t xml:space="preserve"> </w:t>
            </w:r>
          </w:p>
        </w:tc>
        <w:tc>
          <w:tcPr>
            <w:tcW w:w="1644" w:type="dxa"/>
            <w:noWrap/>
            <w:hideMark/>
          </w:tcPr>
          <w:p w14:paraId="14555B92" w14:textId="77777777" w:rsidR="0020240E" w:rsidRPr="00A850D6" w:rsidRDefault="0020240E"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hAnsi="Nyala" w:cstheme="minorHAnsi"/>
                <w:b w:val="0"/>
                <w:bCs w:val="0"/>
                <w:color w:val="auto"/>
                <w:kern w:val="2"/>
                <w:sz w:val="22"/>
                <w14:ligatures w14:val="standardContextual"/>
              </w:rPr>
            </w:pPr>
            <w:r w:rsidRPr="00A850D6">
              <w:rPr>
                <w:rFonts w:ascii="Nyala" w:hAnsi="Nyala" w:cstheme="minorHAnsi"/>
                <w:b w:val="0"/>
                <w:bCs w:val="0"/>
                <w:color w:val="auto"/>
                <w:kern w:val="2"/>
                <w:sz w:val="22"/>
                <w14:ligatures w14:val="standardContextual"/>
              </w:rPr>
              <w:t>2017</w:t>
            </w:r>
          </w:p>
        </w:tc>
        <w:tc>
          <w:tcPr>
            <w:tcW w:w="1644" w:type="dxa"/>
            <w:noWrap/>
            <w:hideMark/>
          </w:tcPr>
          <w:p w14:paraId="29A6BA85" w14:textId="77777777" w:rsidR="0020240E" w:rsidRPr="00A850D6" w:rsidRDefault="0020240E"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hAnsi="Nyala" w:cstheme="minorHAnsi"/>
                <w:b w:val="0"/>
                <w:bCs w:val="0"/>
                <w:color w:val="auto"/>
                <w:kern w:val="2"/>
                <w:sz w:val="22"/>
                <w14:ligatures w14:val="standardContextual"/>
              </w:rPr>
            </w:pPr>
            <w:r w:rsidRPr="00A850D6">
              <w:rPr>
                <w:rFonts w:ascii="Nyala" w:hAnsi="Nyala" w:cstheme="minorHAnsi"/>
                <w:b w:val="0"/>
                <w:bCs w:val="0"/>
                <w:color w:val="auto"/>
                <w:kern w:val="2"/>
                <w:sz w:val="22"/>
                <w14:ligatures w14:val="standardContextual"/>
              </w:rPr>
              <w:t>2018</w:t>
            </w:r>
          </w:p>
        </w:tc>
        <w:tc>
          <w:tcPr>
            <w:tcW w:w="1644" w:type="dxa"/>
            <w:noWrap/>
            <w:hideMark/>
          </w:tcPr>
          <w:p w14:paraId="7C4E48EB" w14:textId="77777777" w:rsidR="0020240E" w:rsidRPr="00A850D6" w:rsidRDefault="0020240E"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hAnsi="Nyala" w:cstheme="minorHAnsi"/>
                <w:b w:val="0"/>
                <w:bCs w:val="0"/>
                <w:color w:val="auto"/>
                <w:kern w:val="2"/>
                <w:sz w:val="22"/>
                <w14:ligatures w14:val="standardContextual"/>
              </w:rPr>
            </w:pPr>
            <w:r w:rsidRPr="00A850D6">
              <w:rPr>
                <w:rFonts w:ascii="Nyala" w:hAnsi="Nyala" w:cstheme="minorHAnsi"/>
                <w:b w:val="0"/>
                <w:bCs w:val="0"/>
                <w:color w:val="auto"/>
                <w:kern w:val="2"/>
                <w:sz w:val="22"/>
                <w14:ligatures w14:val="standardContextual"/>
              </w:rPr>
              <w:t>2019</w:t>
            </w:r>
          </w:p>
        </w:tc>
        <w:tc>
          <w:tcPr>
            <w:tcW w:w="1644" w:type="dxa"/>
            <w:noWrap/>
            <w:hideMark/>
          </w:tcPr>
          <w:p w14:paraId="62505FF2" w14:textId="77777777" w:rsidR="0020240E" w:rsidRPr="00A850D6" w:rsidRDefault="0020240E"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hAnsi="Nyala" w:cstheme="minorHAnsi"/>
                <w:b w:val="0"/>
                <w:bCs w:val="0"/>
                <w:color w:val="auto"/>
                <w:kern w:val="2"/>
                <w:sz w:val="22"/>
                <w14:ligatures w14:val="standardContextual"/>
              </w:rPr>
            </w:pPr>
            <w:r w:rsidRPr="00A850D6">
              <w:rPr>
                <w:rFonts w:ascii="Nyala" w:hAnsi="Nyala" w:cstheme="minorHAnsi"/>
                <w:b w:val="0"/>
                <w:bCs w:val="0"/>
                <w:color w:val="auto"/>
                <w:kern w:val="2"/>
                <w:sz w:val="22"/>
                <w14:ligatures w14:val="standardContextual"/>
              </w:rPr>
              <w:t>2020</w:t>
            </w:r>
          </w:p>
        </w:tc>
        <w:tc>
          <w:tcPr>
            <w:tcW w:w="1645" w:type="dxa"/>
            <w:noWrap/>
            <w:hideMark/>
          </w:tcPr>
          <w:p w14:paraId="407DBB6E" w14:textId="77777777" w:rsidR="0020240E" w:rsidRPr="00A850D6" w:rsidRDefault="0020240E" w:rsidP="00A11D3D">
            <w:pPr>
              <w:spacing w:before="0" w:after="0"/>
              <w:ind w:left="0"/>
              <w:jc w:val="center"/>
              <w:cnfStyle w:val="100000000000" w:firstRow="1" w:lastRow="0" w:firstColumn="0" w:lastColumn="0" w:oddVBand="0" w:evenVBand="0" w:oddHBand="0" w:evenHBand="0" w:firstRowFirstColumn="0" w:firstRowLastColumn="0" w:lastRowFirstColumn="0" w:lastRowLastColumn="0"/>
              <w:rPr>
                <w:rFonts w:ascii="Nyala" w:hAnsi="Nyala" w:cstheme="minorHAnsi"/>
                <w:b w:val="0"/>
                <w:bCs w:val="0"/>
                <w:color w:val="auto"/>
                <w:kern w:val="2"/>
                <w:sz w:val="22"/>
                <w14:ligatures w14:val="standardContextual"/>
              </w:rPr>
            </w:pPr>
            <w:r w:rsidRPr="00A850D6">
              <w:rPr>
                <w:rFonts w:ascii="Nyala" w:hAnsi="Nyala" w:cstheme="minorHAnsi"/>
                <w:b w:val="0"/>
                <w:bCs w:val="0"/>
                <w:color w:val="auto"/>
                <w:kern w:val="2"/>
                <w:sz w:val="22"/>
                <w14:ligatures w14:val="standardContextual"/>
              </w:rPr>
              <w:t>2021</w:t>
            </w:r>
          </w:p>
        </w:tc>
      </w:tr>
      <w:tr w:rsidR="0020240E" w:rsidRPr="00843002" w14:paraId="1FF845D5" w14:textId="77777777" w:rsidTr="00A850D6">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710827C" w14:textId="0044C9C6" w:rsidR="0020240E" w:rsidRPr="00A850D6" w:rsidRDefault="0020240E" w:rsidP="00A11D3D">
            <w:pPr>
              <w:spacing w:before="0" w:after="0"/>
              <w:ind w:left="0"/>
              <w:jc w:val="both"/>
              <w:rPr>
                <w:rFonts w:ascii="Nyala" w:hAnsi="Nyala" w:cstheme="minorHAnsi"/>
                <w:b w:val="0"/>
                <w:bCs w:val="0"/>
                <w:color w:val="auto"/>
                <w:kern w:val="2"/>
                <w:sz w:val="22"/>
                <w14:ligatures w14:val="standardContextual"/>
              </w:rPr>
            </w:pPr>
            <w:r w:rsidRPr="00A850D6">
              <w:rPr>
                <w:rFonts w:ascii="Nyala" w:hAnsi="Nyala" w:cstheme="minorHAnsi"/>
                <w:b w:val="0"/>
                <w:bCs w:val="0"/>
                <w:color w:val="auto"/>
                <w:kern w:val="2"/>
                <w:sz w:val="22"/>
                <w14:ligatures w14:val="standardContextual"/>
              </w:rPr>
              <w:t>Milanówek</w:t>
            </w:r>
            <w:r w:rsidR="00F465A1" w:rsidRPr="00A850D6">
              <w:rPr>
                <w:rFonts w:ascii="Nyala" w:hAnsi="Nyala" w:cstheme="minorHAnsi"/>
                <w:b w:val="0"/>
                <w:bCs w:val="0"/>
                <w:color w:val="auto"/>
                <w:kern w:val="2"/>
                <w:sz w:val="22"/>
                <w14:ligatures w14:val="standardContextual"/>
              </w:rPr>
              <w:t xml:space="preserve"> </w:t>
            </w:r>
          </w:p>
        </w:tc>
        <w:tc>
          <w:tcPr>
            <w:tcW w:w="1644" w:type="dxa"/>
            <w:noWrap/>
            <w:hideMark/>
          </w:tcPr>
          <w:p w14:paraId="5F6AAF8E" w14:textId="77777777" w:rsidR="0020240E" w:rsidRPr="00A850D6" w:rsidRDefault="0020240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A850D6">
              <w:rPr>
                <w:rFonts w:ascii="Nyala" w:hAnsi="Nyala" w:cstheme="minorHAnsi"/>
                <w:kern w:val="2"/>
                <w:sz w:val="22"/>
                <w14:ligatures w14:val="standardContextual"/>
              </w:rPr>
              <w:t>28,7</w:t>
            </w:r>
          </w:p>
        </w:tc>
        <w:tc>
          <w:tcPr>
            <w:tcW w:w="1644" w:type="dxa"/>
            <w:noWrap/>
            <w:hideMark/>
          </w:tcPr>
          <w:p w14:paraId="1ADDB2A1" w14:textId="77777777" w:rsidR="0020240E" w:rsidRPr="00A850D6" w:rsidRDefault="0020240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A850D6">
              <w:rPr>
                <w:rFonts w:ascii="Nyala" w:hAnsi="Nyala" w:cstheme="minorHAnsi"/>
                <w:kern w:val="2"/>
                <w:sz w:val="22"/>
                <w14:ligatures w14:val="standardContextual"/>
              </w:rPr>
              <w:t>30,0</w:t>
            </w:r>
          </w:p>
        </w:tc>
        <w:tc>
          <w:tcPr>
            <w:tcW w:w="1644" w:type="dxa"/>
            <w:noWrap/>
            <w:hideMark/>
          </w:tcPr>
          <w:p w14:paraId="461A8E60" w14:textId="77777777" w:rsidR="0020240E" w:rsidRPr="00A850D6" w:rsidRDefault="0020240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A850D6">
              <w:rPr>
                <w:rFonts w:ascii="Nyala" w:hAnsi="Nyala" w:cstheme="minorHAnsi"/>
                <w:kern w:val="2"/>
                <w:sz w:val="22"/>
                <w14:ligatures w14:val="standardContextual"/>
              </w:rPr>
              <w:t>31,5</w:t>
            </w:r>
          </w:p>
        </w:tc>
        <w:tc>
          <w:tcPr>
            <w:tcW w:w="1644" w:type="dxa"/>
            <w:noWrap/>
            <w:hideMark/>
          </w:tcPr>
          <w:p w14:paraId="03D4C215" w14:textId="77777777" w:rsidR="0020240E" w:rsidRPr="00A850D6" w:rsidRDefault="0020240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A850D6">
              <w:rPr>
                <w:rFonts w:ascii="Nyala" w:hAnsi="Nyala" w:cstheme="minorHAnsi"/>
                <w:kern w:val="2"/>
                <w:sz w:val="22"/>
                <w14:ligatures w14:val="standardContextual"/>
              </w:rPr>
              <w:t>32,9</w:t>
            </w:r>
          </w:p>
        </w:tc>
        <w:tc>
          <w:tcPr>
            <w:tcW w:w="1645" w:type="dxa"/>
            <w:noWrap/>
            <w:hideMark/>
          </w:tcPr>
          <w:p w14:paraId="142664DE" w14:textId="77777777" w:rsidR="0020240E" w:rsidRPr="00A850D6" w:rsidRDefault="0020240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A850D6">
              <w:rPr>
                <w:rFonts w:ascii="Nyala" w:hAnsi="Nyala" w:cstheme="minorHAnsi"/>
                <w:kern w:val="2"/>
                <w:sz w:val="22"/>
                <w14:ligatures w14:val="standardContextual"/>
              </w:rPr>
              <w:t>33,6</w:t>
            </w:r>
          </w:p>
        </w:tc>
      </w:tr>
      <w:tr w:rsidR="0020240E" w:rsidRPr="00843002" w14:paraId="27A78E7E" w14:textId="77777777" w:rsidTr="00A850D6">
        <w:trPr>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29BC42A" w14:textId="367818AF" w:rsidR="0020240E" w:rsidRPr="00A850D6" w:rsidRDefault="0020240E" w:rsidP="00A11D3D">
            <w:pPr>
              <w:spacing w:before="0" w:after="0"/>
              <w:ind w:left="0"/>
              <w:jc w:val="both"/>
              <w:rPr>
                <w:rFonts w:ascii="Nyala" w:hAnsi="Nyala" w:cstheme="minorHAnsi"/>
                <w:b w:val="0"/>
                <w:bCs w:val="0"/>
                <w:color w:val="auto"/>
                <w:kern w:val="2"/>
                <w:sz w:val="22"/>
                <w14:ligatures w14:val="standardContextual"/>
              </w:rPr>
            </w:pPr>
            <w:r w:rsidRPr="00A850D6">
              <w:rPr>
                <w:rFonts w:ascii="Nyala" w:hAnsi="Nyala" w:cstheme="minorHAnsi"/>
                <w:b w:val="0"/>
                <w:bCs w:val="0"/>
                <w:color w:val="auto"/>
                <w:kern w:val="2"/>
                <w:sz w:val="22"/>
                <w14:ligatures w14:val="standardContextual"/>
              </w:rPr>
              <w:t>Podkowa</w:t>
            </w:r>
            <w:r w:rsidR="00F465A1" w:rsidRPr="00A850D6">
              <w:rPr>
                <w:rFonts w:ascii="Nyala" w:hAnsi="Nyala" w:cstheme="minorHAnsi"/>
                <w:b w:val="0"/>
                <w:bCs w:val="0"/>
                <w:color w:val="auto"/>
                <w:kern w:val="2"/>
                <w:sz w:val="22"/>
                <w14:ligatures w14:val="standardContextual"/>
              </w:rPr>
              <w:t xml:space="preserve"> </w:t>
            </w:r>
            <w:r w:rsidRPr="00A850D6">
              <w:rPr>
                <w:rFonts w:ascii="Nyala" w:hAnsi="Nyala" w:cstheme="minorHAnsi"/>
                <w:b w:val="0"/>
                <w:bCs w:val="0"/>
                <w:color w:val="auto"/>
                <w:kern w:val="2"/>
                <w:sz w:val="22"/>
                <w14:ligatures w14:val="standardContextual"/>
              </w:rPr>
              <w:t>Leśna</w:t>
            </w:r>
          </w:p>
        </w:tc>
        <w:tc>
          <w:tcPr>
            <w:tcW w:w="1644" w:type="dxa"/>
            <w:noWrap/>
            <w:hideMark/>
          </w:tcPr>
          <w:p w14:paraId="7CC1332E" w14:textId="77777777" w:rsidR="0020240E" w:rsidRPr="00A850D6" w:rsidRDefault="0020240E"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A850D6">
              <w:rPr>
                <w:rFonts w:ascii="Nyala" w:hAnsi="Nyala" w:cstheme="minorHAnsi"/>
                <w:kern w:val="2"/>
                <w:sz w:val="22"/>
                <w14:ligatures w14:val="standardContextual"/>
              </w:rPr>
              <w:t>36,2</w:t>
            </w:r>
          </w:p>
        </w:tc>
        <w:tc>
          <w:tcPr>
            <w:tcW w:w="1644" w:type="dxa"/>
            <w:noWrap/>
            <w:hideMark/>
          </w:tcPr>
          <w:p w14:paraId="1AD56732" w14:textId="77777777" w:rsidR="0020240E" w:rsidRPr="00A850D6" w:rsidRDefault="0020240E"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A850D6">
              <w:rPr>
                <w:rFonts w:ascii="Nyala" w:hAnsi="Nyala" w:cstheme="minorHAnsi"/>
                <w:kern w:val="2"/>
                <w:sz w:val="22"/>
                <w14:ligatures w14:val="standardContextual"/>
              </w:rPr>
              <w:t>37,1</w:t>
            </w:r>
          </w:p>
        </w:tc>
        <w:tc>
          <w:tcPr>
            <w:tcW w:w="1644" w:type="dxa"/>
            <w:noWrap/>
            <w:hideMark/>
          </w:tcPr>
          <w:p w14:paraId="07E4A9D5" w14:textId="77777777" w:rsidR="0020240E" w:rsidRPr="00A850D6" w:rsidRDefault="0020240E"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A850D6">
              <w:rPr>
                <w:rFonts w:ascii="Nyala" w:hAnsi="Nyala" w:cstheme="minorHAnsi"/>
                <w:kern w:val="2"/>
                <w:sz w:val="22"/>
                <w14:ligatures w14:val="standardContextual"/>
              </w:rPr>
              <w:t>39,6</w:t>
            </w:r>
          </w:p>
        </w:tc>
        <w:tc>
          <w:tcPr>
            <w:tcW w:w="1644" w:type="dxa"/>
            <w:noWrap/>
            <w:hideMark/>
          </w:tcPr>
          <w:p w14:paraId="6A53FA7D" w14:textId="77777777" w:rsidR="0020240E" w:rsidRPr="00A850D6" w:rsidRDefault="0020240E"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A850D6">
              <w:rPr>
                <w:rFonts w:ascii="Nyala" w:hAnsi="Nyala" w:cstheme="minorHAnsi"/>
                <w:kern w:val="2"/>
                <w:sz w:val="22"/>
                <w14:ligatures w14:val="standardContextual"/>
              </w:rPr>
              <w:t>42,8</w:t>
            </w:r>
          </w:p>
        </w:tc>
        <w:tc>
          <w:tcPr>
            <w:tcW w:w="1645" w:type="dxa"/>
            <w:noWrap/>
            <w:hideMark/>
          </w:tcPr>
          <w:p w14:paraId="32BD6A66" w14:textId="77777777" w:rsidR="0020240E" w:rsidRPr="00A850D6" w:rsidRDefault="0020240E"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A850D6">
              <w:rPr>
                <w:rFonts w:ascii="Nyala" w:hAnsi="Nyala" w:cstheme="minorHAnsi"/>
                <w:kern w:val="2"/>
                <w:sz w:val="22"/>
                <w14:ligatures w14:val="standardContextual"/>
              </w:rPr>
              <w:t>43,6</w:t>
            </w:r>
          </w:p>
        </w:tc>
      </w:tr>
      <w:tr w:rsidR="0020240E" w:rsidRPr="00843002" w14:paraId="4E10B763" w14:textId="77777777" w:rsidTr="00A850D6">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2123D88" w14:textId="19128AFA" w:rsidR="0020240E" w:rsidRPr="00A850D6" w:rsidRDefault="0020240E" w:rsidP="00A11D3D">
            <w:pPr>
              <w:spacing w:before="0" w:after="0"/>
              <w:ind w:left="0"/>
              <w:jc w:val="both"/>
              <w:rPr>
                <w:rFonts w:ascii="Nyala" w:hAnsi="Nyala" w:cstheme="minorHAnsi"/>
                <w:b w:val="0"/>
                <w:bCs w:val="0"/>
                <w:color w:val="auto"/>
                <w:kern w:val="2"/>
                <w:sz w:val="22"/>
                <w14:ligatures w14:val="standardContextual"/>
              </w:rPr>
            </w:pPr>
            <w:r w:rsidRPr="00A850D6">
              <w:rPr>
                <w:rFonts w:ascii="Nyala" w:hAnsi="Nyala" w:cstheme="minorHAnsi"/>
                <w:b w:val="0"/>
                <w:bCs w:val="0"/>
                <w:color w:val="auto"/>
                <w:kern w:val="2"/>
                <w:sz w:val="22"/>
                <w14:ligatures w14:val="standardContextual"/>
              </w:rPr>
              <w:t>Brwinów</w:t>
            </w:r>
            <w:r w:rsidR="00F465A1" w:rsidRPr="00A850D6">
              <w:rPr>
                <w:rFonts w:ascii="Nyala" w:hAnsi="Nyala" w:cstheme="minorHAnsi"/>
                <w:b w:val="0"/>
                <w:bCs w:val="0"/>
                <w:color w:val="auto"/>
                <w:kern w:val="2"/>
                <w:sz w:val="22"/>
                <w14:ligatures w14:val="standardContextual"/>
              </w:rPr>
              <w:t xml:space="preserve"> </w:t>
            </w:r>
          </w:p>
        </w:tc>
        <w:tc>
          <w:tcPr>
            <w:tcW w:w="1644" w:type="dxa"/>
            <w:noWrap/>
            <w:hideMark/>
          </w:tcPr>
          <w:p w14:paraId="70CF685D" w14:textId="77777777" w:rsidR="0020240E" w:rsidRPr="00A850D6" w:rsidRDefault="0020240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A850D6">
              <w:rPr>
                <w:rFonts w:ascii="Nyala" w:hAnsi="Nyala" w:cstheme="minorHAnsi"/>
                <w:kern w:val="2"/>
                <w:sz w:val="22"/>
                <w14:ligatures w14:val="standardContextual"/>
              </w:rPr>
              <w:t>24,4</w:t>
            </w:r>
          </w:p>
        </w:tc>
        <w:tc>
          <w:tcPr>
            <w:tcW w:w="1644" w:type="dxa"/>
            <w:noWrap/>
            <w:hideMark/>
          </w:tcPr>
          <w:p w14:paraId="5FE3AF72" w14:textId="77777777" w:rsidR="0020240E" w:rsidRPr="00A850D6" w:rsidRDefault="0020240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A850D6">
              <w:rPr>
                <w:rFonts w:ascii="Nyala" w:hAnsi="Nyala" w:cstheme="minorHAnsi"/>
                <w:kern w:val="2"/>
                <w:sz w:val="22"/>
                <w14:ligatures w14:val="standardContextual"/>
              </w:rPr>
              <w:t>25,4</w:t>
            </w:r>
          </w:p>
        </w:tc>
        <w:tc>
          <w:tcPr>
            <w:tcW w:w="1644" w:type="dxa"/>
            <w:noWrap/>
            <w:hideMark/>
          </w:tcPr>
          <w:p w14:paraId="3CCE8567" w14:textId="77777777" w:rsidR="0020240E" w:rsidRPr="00A850D6" w:rsidRDefault="0020240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A850D6">
              <w:rPr>
                <w:rFonts w:ascii="Nyala" w:hAnsi="Nyala" w:cstheme="minorHAnsi"/>
                <w:kern w:val="2"/>
                <w:sz w:val="22"/>
                <w14:ligatures w14:val="standardContextual"/>
              </w:rPr>
              <w:t>25,9</w:t>
            </w:r>
          </w:p>
        </w:tc>
        <w:tc>
          <w:tcPr>
            <w:tcW w:w="1644" w:type="dxa"/>
            <w:noWrap/>
            <w:hideMark/>
          </w:tcPr>
          <w:p w14:paraId="59E083DA" w14:textId="77777777" w:rsidR="0020240E" w:rsidRPr="00A850D6" w:rsidRDefault="0020240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A850D6">
              <w:rPr>
                <w:rFonts w:ascii="Nyala" w:hAnsi="Nyala" w:cstheme="minorHAnsi"/>
                <w:kern w:val="2"/>
                <w:sz w:val="22"/>
                <w14:ligatures w14:val="standardContextual"/>
              </w:rPr>
              <w:t>25,4</w:t>
            </w:r>
          </w:p>
        </w:tc>
        <w:tc>
          <w:tcPr>
            <w:tcW w:w="1645" w:type="dxa"/>
            <w:noWrap/>
            <w:hideMark/>
          </w:tcPr>
          <w:p w14:paraId="152F2E52" w14:textId="77777777" w:rsidR="0020240E" w:rsidRPr="00A850D6" w:rsidRDefault="0020240E" w:rsidP="00A11D3D">
            <w:pPr>
              <w:spacing w:before="0" w:after="0"/>
              <w:ind w:left="0"/>
              <w:jc w:val="center"/>
              <w:cnfStyle w:val="000000100000" w:firstRow="0" w:lastRow="0" w:firstColumn="0" w:lastColumn="0" w:oddVBand="0" w:evenVBand="0" w:oddHBand="1" w:evenHBand="0" w:firstRowFirstColumn="0" w:firstRowLastColumn="0" w:lastRowFirstColumn="0" w:lastRowLastColumn="0"/>
              <w:rPr>
                <w:rFonts w:ascii="Nyala" w:hAnsi="Nyala" w:cstheme="minorHAnsi"/>
                <w:kern w:val="2"/>
                <w:sz w:val="22"/>
                <w14:ligatures w14:val="standardContextual"/>
              </w:rPr>
            </w:pPr>
            <w:r w:rsidRPr="00A850D6">
              <w:rPr>
                <w:rFonts w:ascii="Nyala" w:hAnsi="Nyala" w:cstheme="minorHAnsi"/>
                <w:kern w:val="2"/>
                <w:sz w:val="22"/>
                <w14:ligatures w14:val="standardContextual"/>
              </w:rPr>
              <w:t>25,8</w:t>
            </w:r>
          </w:p>
        </w:tc>
      </w:tr>
      <w:tr w:rsidR="00D15180" w:rsidRPr="00843002" w14:paraId="7AFDCA36" w14:textId="77777777" w:rsidTr="00A850D6">
        <w:trPr>
          <w:trHeight w:val="249"/>
        </w:trPr>
        <w:tc>
          <w:tcPr>
            <w:cnfStyle w:val="001000000000" w:firstRow="0" w:lastRow="0" w:firstColumn="1" w:lastColumn="0" w:oddVBand="0" w:evenVBand="0" w:oddHBand="0" w:evenHBand="0" w:firstRowFirstColumn="0" w:firstRowLastColumn="0" w:lastRowFirstColumn="0" w:lastRowLastColumn="0"/>
            <w:tcW w:w="1980" w:type="dxa"/>
            <w:noWrap/>
          </w:tcPr>
          <w:p w14:paraId="03DCDAC1" w14:textId="1E9F629E" w:rsidR="00D15180" w:rsidRPr="00F01D6D" w:rsidRDefault="00D15180" w:rsidP="00A11D3D">
            <w:pPr>
              <w:spacing w:before="0" w:after="0"/>
              <w:ind w:left="0"/>
              <w:jc w:val="both"/>
              <w:rPr>
                <w:rFonts w:ascii="Nyala" w:hAnsi="Nyala" w:cstheme="minorHAnsi"/>
                <w:b w:val="0"/>
                <w:bCs w:val="0"/>
                <w:color w:val="auto"/>
                <w:kern w:val="2"/>
                <w:sz w:val="22"/>
                <w14:ligatures w14:val="standardContextual"/>
              </w:rPr>
            </w:pPr>
            <w:r w:rsidRPr="00F01D6D">
              <w:rPr>
                <w:rFonts w:ascii="Nyala" w:hAnsi="Nyala" w:cs="Calibri"/>
                <w:b w:val="0"/>
                <w:bCs w:val="0"/>
                <w:color w:val="auto"/>
                <w:sz w:val="22"/>
              </w:rPr>
              <w:t>Średnia LGD</w:t>
            </w:r>
          </w:p>
        </w:tc>
        <w:tc>
          <w:tcPr>
            <w:tcW w:w="1644" w:type="dxa"/>
            <w:noWrap/>
          </w:tcPr>
          <w:p w14:paraId="4AC0D6C2" w14:textId="6396FB79" w:rsidR="00D15180" w:rsidRPr="00F01D6D" w:rsidRDefault="00D15180"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Calibri"/>
                <w:sz w:val="22"/>
              </w:rPr>
              <w:t>29,8</w:t>
            </w:r>
          </w:p>
        </w:tc>
        <w:tc>
          <w:tcPr>
            <w:tcW w:w="1644" w:type="dxa"/>
            <w:noWrap/>
          </w:tcPr>
          <w:p w14:paraId="62FBB69A" w14:textId="323A3403" w:rsidR="00D15180" w:rsidRPr="00F01D6D" w:rsidRDefault="00D15180"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Calibri"/>
                <w:sz w:val="22"/>
              </w:rPr>
              <w:t>30,8</w:t>
            </w:r>
          </w:p>
        </w:tc>
        <w:tc>
          <w:tcPr>
            <w:tcW w:w="1644" w:type="dxa"/>
            <w:noWrap/>
          </w:tcPr>
          <w:p w14:paraId="6D9921E3" w14:textId="7DEA35DF" w:rsidR="00D15180" w:rsidRPr="00F01D6D" w:rsidRDefault="00D15180"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Calibri"/>
                <w:sz w:val="22"/>
              </w:rPr>
              <w:t>32,3</w:t>
            </w:r>
          </w:p>
        </w:tc>
        <w:tc>
          <w:tcPr>
            <w:tcW w:w="1644" w:type="dxa"/>
            <w:noWrap/>
          </w:tcPr>
          <w:p w14:paraId="26B5E98B" w14:textId="1D21A39A" w:rsidR="00D15180" w:rsidRPr="00F01D6D" w:rsidRDefault="00D15180"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Calibri"/>
                <w:sz w:val="22"/>
              </w:rPr>
              <w:t>33,7</w:t>
            </w:r>
          </w:p>
        </w:tc>
        <w:tc>
          <w:tcPr>
            <w:tcW w:w="1645" w:type="dxa"/>
            <w:noWrap/>
          </w:tcPr>
          <w:p w14:paraId="2BCD3883" w14:textId="2E8DFA87" w:rsidR="00D15180" w:rsidRPr="00F01D6D" w:rsidRDefault="00D15180" w:rsidP="00A11D3D">
            <w:pPr>
              <w:spacing w:before="0" w:after="0"/>
              <w:ind w:left="0"/>
              <w:jc w:val="center"/>
              <w:cnfStyle w:val="000000000000" w:firstRow="0" w:lastRow="0" w:firstColumn="0" w:lastColumn="0" w:oddVBand="0" w:evenVBand="0" w:oddHBand="0" w:evenHBand="0" w:firstRowFirstColumn="0" w:firstRowLastColumn="0" w:lastRowFirstColumn="0" w:lastRowLastColumn="0"/>
              <w:rPr>
                <w:rFonts w:ascii="Nyala" w:hAnsi="Nyala" w:cstheme="minorHAnsi"/>
                <w:kern w:val="2"/>
                <w:sz w:val="22"/>
                <w14:ligatures w14:val="standardContextual"/>
              </w:rPr>
            </w:pPr>
            <w:r w:rsidRPr="00F01D6D">
              <w:rPr>
                <w:rFonts w:ascii="Nyala" w:hAnsi="Nyala" w:cs="Calibri"/>
                <w:sz w:val="22"/>
              </w:rPr>
              <w:t>34,3</w:t>
            </w:r>
          </w:p>
        </w:tc>
      </w:tr>
    </w:tbl>
    <w:p w14:paraId="56ACAAF6" w14:textId="1806C51D" w:rsidR="0020240E" w:rsidRPr="00843002" w:rsidRDefault="0020240E" w:rsidP="00A11D3D">
      <w:pPr>
        <w:spacing w:before="0" w:after="0"/>
        <w:ind w:left="0"/>
        <w:jc w:val="both"/>
        <w:rPr>
          <w:rFonts w:ascii="Nyala" w:hAnsi="Nyala" w:cstheme="minorHAnsi"/>
          <w:kern w:val="2"/>
          <w:sz w:val="22"/>
          <w14:ligatures w14:val="standardContextual"/>
        </w:rPr>
      </w:pPr>
      <w:r w:rsidRPr="00843002">
        <w:rPr>
          <w:rFonts w:ascii="Nyala" w:hAnsi="Nyala" w:cstheme="minorHAnsi"/>
          <w:kern w:val="2"/>
          <w:sz w:val="22"/>
          <w14:ligatures w14:val="standardContextual"/>
        </w:rPr>
        <w:t>Źródło: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GUS,</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Bank</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Danych</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Lokalnych</w:t>
      </w:r>
    </w:p>
    <w:p w14:paraId="09FC2179" w14:textId="77777777" w:rsidR="00763848" w:rsidRDefault="00763848" w:rsidP="00A11D3D">
      <w:pPr>
        <w:spacing w:before="0" w:after="0"/>
        <w:ind w:left="0"/>
        <w:jc w:val="both"/>
        <w:rPr>
          <w:rFonts w:ascii="Nyala" w:hAnsi="Nyala" w:cstheme="minorHAnsi"/>
          <w:kern w:val="2"/>
          <w:sz w:val="22"/>
          <w14:ligatures w14:val="standardContextual"/>
        </w:rPr>
      </w:pPr>
    </w:p>
    <w:p w14:paraId="69721BDB" w14:textId="1A3CA3B4" w:rsidR="005B3D8C" w:rsidRPr="00843002" w:rsidRDefault="008D4961" w:rsidP="00F01D6D">
      <w:pPr>
        <w:spacing w:before="0" w:after="0"/>
        <w:ind w:left="0" w:firstLine="360"/>
        <w:jc w:val="both"/>
        <w:rPr>
          <w:rFonts w:ascii="Nyala" w:hAnsi="Nyala" w:cstheme="minorHAnsi"/>
          <w:kern w:val="2"/>
          <w:sz w:val="22"/>
          <w14:ligatures w14:val="standardContextual"/>
        </w:rPr>
      </w:pPr>
      <w:r w:rsidRPr="00843002">
        <w:rPr>
          <w:rFonts w:ascii="Nyala" w:hAnsi="Nyala" w:cstheme="minorHAnsi"/>
          <w:kern w:val="2"/>
          <w:sz w:val="22"/>
          <w14:ligatures w14:val="standardContextual"/>
        </w:rPr>
        <w:t>Na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terenie</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gmin</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wchodzących</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skład</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LGD</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latach</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2017-2021</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znacząco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ponad</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30%)</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zmniejszyła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się</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liczba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osób</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korzystających</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z</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środowiskowej</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pomocy</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społecznej.</w:t>
      </w:r>
      <w:r w:rsidR="00F465A1" w:rsidRPr="00843002">
        <w:rPr>
          <w:rFonts w:ascii="Nyala" w:hAnsi="Nyala" w:cstheme="minorHAnsi"/>
          <w:kern w:val="2"/>
          <w:sz w:val="22"/>
          <w14:ligatures w14:val="standardContextual"/>
        </w:rPr>
        <w:t xml:space="preserve"> </w:t>
      </w:r>
      <w:r w:rsidRPr="00843002">
        <w:rPr>
          <w:rFonts w:ascii="Nyala" w:eastAsia="TimesNewRomanPSMT" w:hAnsi="Nyala" w:cstheme="minorHAnsi"/>
          <w:sz w:val="22"/>
        </w:rPr>
        <w:t>Mimo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zaobserwowania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wysokich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dochodów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mieszkańców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obszaru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LGD</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liczba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osób</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korzystających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środowiskowej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pomocy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społecznej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2021</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stanowi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nadal</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istotny</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procent</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ogółu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ludności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poszczególnych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gmin.</w:t>
      </w:r>
      <w:r w:rsidR="00F465A1" w:rsidRPr="00843002">
        <w:rPr>
          <w:rFonts w:ascii="Nyala" w:eastAsia="TimesNewRomanPSMT" w:hAnsi="Nyala" w:cstheme="minorHAnsi"/>
          <w:sz w:val="22"/>
        </w:rPr>
        <w:t xml:space="preserve"> </w:t>
      </w:r>
      <w:r w:rsidRPr="00843002">
        <w:rPr>
          <w:rFonts w:ascii="Nyala" w:hAnsi="Nyala" w:cstheme="minorHAnsi"/>
          <w:kern w:val="2"/>
          <w:sz w:val="22"/>
          <w14:ligatures w14:val="standardContextual"/>
        </w:rPr>
        <w:t>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roku</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2021</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przeliczeniu</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na</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10</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tys.</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mieszkańców,</w:t>
      </w:r>
      <w:r w:rsidR="00F465A1" w:rsidRPr="00843002">
        <w:rPr>
          <w:rFonts w:ascii="Nyala" w:hAnsi="Nyala" w:cstheme="minorHAnsi"/>
          <w:kern w:val="2"/>
          <w:sz w:val="22"/>
          <w14:ligatures w14:val="standardContextual"/>
        </w:rPr>
        <w:t xml:space="preserve"> </w:t>
      </w:r>
      <w:r w:rsidRPr="00843002">
        <w:rPr>
          <w:rFonts w:ascii="Nyala" w:hAnsi="Nyala" w:cstheme="minorHAnsi"/>
          <w:kern w:val="2"/>
          <w:sz w:val="22"/>
          <w14:ligatures w14:val="standardContextual"/>
        </w:rPr>
        <w:t>z</w:t>
      </w:r>
      <w:r w:rsidR="00F465A1" w:rsidRPr="00843002">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takiej</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pomocy</w:t>
      </w:r>
      <w:r w:rsidR="00F465A1" w:rsidRPr="00F01D6D">
        <w:rPr>
          <w:rFonts w:ascii="Nyala" w:hAnsi="Nyala" w:cstheme="minorHAnsi"/>
          <w:kern w:val="2"/>
          <w:sz w:val="22"/>
          <w14:ligatures w14:val="standardContextual"/>
        </w:rPr>
        <w:t xml:space="preserve"> </w:t>
      </w:r>
      <w:r w:rsidR="004D404F" w:rsidRPr="00F01D6D">
        <w:rPr>
          <w:rFonts w:ascii="Nyala" w:hAnsi="Nyala" w:cstheme="minorHAnsi"/>
          <w:kern w:val="2"/>
          <w:sz w:val="22"/>
          <w14:ligatures w14:val="standardContextual"/>
        </w:rPr>
        <w:t>korzystało średnio 265 osób</w:t>
      </w:r>
      <w:r w:rsidRPr="00F01D6D">
        <w:rPr>
          <w:rFonts w:ascii="Nyala" w:hAnsi="Nyala" w:cstheme="minorHAnsi"/>
          <w:kern w:val="2"/>
          <w:sz w:val="22"/>
          <w14:ligatures w14:val="standardContextual"/>
        </w:rPr>
        <w:t>.</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Najwięcej</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w</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gminie</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Podkowa</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Leśna,</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najmniej</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w</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gminie</w:t>
      </w:r>
      <w:r w:rsidR="00F465A1" w:rsidRPr="00F01D6D">
        <w:rPr>
          <w:rFonts w:ascii="Nyala" w:hAnsi="Nyala" w:cstheme="minorHAnsi"/>
          <w:kern w:val="2"/>
          <w:sz w:val="22"/>
          <w14:ligatures w14:val="standardContextual"/>
        </w:rPr>
        <w:t xml:space="preserve"> </w:t>
      </w:r>
      <w:r w:rsidRPr="00F01D6D">
        <w:rPr>
          <w:rFonts w:ascii="Nyala" w:hAnsi="Nyala" w:cstheme="minorHAnsi"/>
          <w:kern w:val="2"/>
          <w:sz w:val="22"/>
          <w14:ligatures w14:val="standardContextual"/>
        </w:rPr>
        <w:t>Brwinów.</w:t>
      </w:r>
      <w:r w:rsidR="00F01D6D">
        <w:rPr>
          <w:rFonts w:ascii="Nyala" w:hAnsi="Nyala" w:cstheme="minorHAnsi"/>
          <w:kern w:val="2"/>
          <w:sz w:val="22"/>
          <w14:ligatures w14:val="standardContextual"/>
        </w:rPr>
        <w:t xml:space="preserve"> </w:t>
      </w:r>
      <w:r w:rsidR="005B3D8C" w:rsidRPr="00843002">
        <w:rPr>
          <w:rFonts w:ascii="Nyala" w:hAnsi="Nyala" w:cstheme="minorHAnsi"/>
          <w:kern w:val="2"/>
          <w:sz w:val="22"/>
          <w14:ligatures w14:val="standardContextual"/>
        </w:rPr>
        <w:t>W</w:t>
      </w:r>
      <w:r w:rsidR="00F465A1" w:rsidRPr="00843002">
        <w:rPr>
          <w:rFonts w:ascii="Nyala" w:hAnsi="Nyala" w:cstheme="minorHAnsi"/>
          <w:kern w:val="2"/>
          <w:sz w:val="22"/>
          <w14:ligatures w14:val="standardContextual"/>
        </w:rPr>
        <w:t xml:space="preserve"> </w:t>
      </w:r>
      <w:r w:rsidR="005B3D8C" w:rsidRPr="00843002">
        <w:rPr>
          <w:rFonts w:ascii="Nyala" w:hAnsi="Nyala" w:cstheme="minorHAnsi"/>
          <w:kern w:val="2"/>
          <w:sz w:val="22"/>
          <w14:ligatures w14:val="standardContextual"/>
        </w:rPr>
        <w:t>2021</w:t>
      </w:r>
      <w:r w:rsidR="00F465A1" w:rsidRPr="00843002">
        <w:rPr>
          <w:rFonts w:ascii="Nyala" w:hAnsi="Nyala" w:cstheme="minorHAnsi"/>
          <w:kern w:val="2"/>
          <w:sz w:val="22"/>
          <w14:ligatures w14:val="standardContextual"/>
        </w:rPr>
        <w:t xml:space="preserve"> </w:t>
      </w:r>
      <w:r w:rsidR="005B3D8C" w:rsidRPr="00843002">
        <w:rPr>
          <w:rFonts w:ascii="Nyala" w:hAnsi="Nyala" w:cstheme="minorHAnsi"/>
          <w:kern w:val="2"/>
          <w:sz w:val="22"/>
          <w14:ligatures w14:val="standardContextual"/>
        </w:rPr>
        <w:t>r.</w:t>
      </w:r>
      <w:r w:rsidR="00F465A1" w:rsidRPr="00843002">
        <w:rPr>
          <w:rFonts w:ascii="Nyala" w:hAnsi="Nyala" w:cstheme="minorHAnsi"/>
          <w:kern w:val="2"/>
          <w:sz w:val="22"/>
          <w14:ligatures w14:val="standardContextual"/>
        </w:rPr>
        <w:t xml:space="preserve"> </w:t>
      </w:r>
      <w:r w:rsidR="005B3D8C" w:rsidRPr="00843002">
        <w:rPr>
          <w:rFonts w:ascii="Nyala" w:hAnsi="Nyala" w:cstheme="minorHAnsi"/>
          <w:kern w:val="2"/>
          <w:sz w:val="22"/>
          <w14:ligatures w14:val="standardContextual"/>
        </w:rPr>
        <w:t>650</w:t>
      </w:r>
      <w:r w:rsidR="00F465A1" w:rsidRPr="00843002">
        <w:rPr>
          <w:rFonts w:ascii="Nyala" w:hAnsi="Nyala" w:cstheme="minorHAnsi"/>
          <w:kern w:val="2"/>
          <w:sz w:val="22"/>
          <w14:ligatures w14:val="standardContextual"/>
        </w:rPr>
        <w:t xml:space="preserve"> </w:t>
      </w:r>
      <w:r w:rsidR="005B3D8C" w:rsidRPr="00843002">
        <w:rPr>
          <w:rFonts w:ascii="Nyala" w:hAnsi="Nyala" w:cstheme="minorHAnsi"/>
          <w:kern w:val="2"/>
          <w:sz w:val="22"/>
          <w14:ligatures w14:val="standardContextual"/>
        </w:rPr>
        <w:t>mieszkańców</w:t>
      </w:r>
      <w:r w:rsidR="00F465A1" w:rsidRPr="00843002">
        <w:rPr>
          <w:rFonts w:ascii="Nyala" w:hAnsi="Nyala" w:cstheme="minorHAnsi"/>
          <w:kern w:val="2"/>
          <w:sz w:val="22"/>
          <w14:ligatures w14:val="standardContextual"/>
        </w:rPr>
        <w:t xml:space="preserve"> </w:t>
      </w:r>
      <w:r w:rsidR="005B3D8C" w:rsidRPr="00843002">
        <w:rPr>
          <w:rFonts w:ascii="Nyala" w:hAnsi="Nyala" w:cstheme="minorHAnsi"/>
          <w:kern w:val="2"/>
          <w:sz w:val="22"/>
          <w14:ligatures w14:val="standardContextual"/>
        </w:rPr>
        <w:t>gminy</w:t>
      </w:r>
      <w:r w:rsidR="00F465A1" w:rsidRPr="00843002">
        <w:rPr>
          <w:rFonts w:ascii="Nyala" w:hAnsi="Nyala" w:cstheme="minorHAnsi"/>
          <w:kern w:val="2"/>
          <w:sz w:val="22"/>
          <w14:ligatures w14:val="standardContextual"/>
        </w:rPr>
        <w:t xml:space="preserve"> </w:t>
      </w:r>
      <w:r w:rsidR="005B3D8C" w:rsidRPr="00843002">
        <w:rPr>
          <w:rFonts w:ascii="Nyala" w:hAnsi="Nyala" w:cstheme="minorHAnsi"/>
          <w:kern w:val="2"/>
          <w:sz w:val="22"/>
          <w14:ligatures w14:val="standardContextual"/>
        </w:rPr>
        <w:t>Brwinów</w:t>
      </w:r>
      <w:r w:rsidR="00F465A1" w:rsidRPr="00843002">
        <w:rPr>
          <w:rFonts w:ascii="Nyala" w:hAnsi="Nyala" w:cstheme="minorHAnsi"/>
          <w:kern w:val="2"/>
          <w:sz w:val="22"/>
          <w14:ligatures w14:val="standardContextual"/>
        </w:rPr>
        <w:t xml:space="preserve"> </w:t>
      </w:r>
      <w:r w:rsidR="005B3D8C" w:rsidRPr="00843002">
        <w:rPr>
          <w:rFonts w:ascii="Nyala" w:hAnsi="Nyala" w:cstheme="minorHAnsi"/>
          <w:kern w:val="2"/>
          <w:sz w:val="22"/>
          <w14:ligatures w14:val="standardContextual"/>
        </w:rPr>
        <w:t>korzystało</w:t>
      </w:r>
      <w:r w:rsidR="00F465A1" w:rsidRPr="00843002">
        <w:rPr>
          <w:rFonts w:ascii="Nyala" w:hAnsi="Nyala" w:cstheme="minorHAnsi"/>
          <w:kern w:val="2"/>
          <w:sz w:val="22"/>
          <w14:ligatures w14:val="standardContextual"/>
        </w:rPr>
        <w:t xml:space="preserve"> </w:t>
      </w:r>
      <w:r w:rsidR="005B3D8C" w:rsidRPr="00843002">
        <w:rPr>
          <w:rFonts w:ascii="Nyala" w:hAnsi="Nyala" w:cstheme="minorHAnsi"/>
          <w:kern w:val="2"/>
          <w:sz w:val="22"/>
          <w14:ligatures w14:val="standardContextual"/>
        </w:rPr>
        <w:t>z</w:t>
      </w:r>
      <w:r w:rsidR="00F465A1" w:rsidRPr="00843002">
        <w:rPr>
          <w:rFonts w:ascii="Nyala" w:hAnsi="Nyala" w:cstheme="minorHAnsi"/>
          <w:kern w:val="2"/>
          <w:sz w:val="22"/>
          <w14:ligatures w14:val="standardContextual"/>
        </w:rPr>
        <w:t xml:space="preserve"> </w:t>
      </w:r>
      <w:r w:rsidR="005B3D8C" w:rsidRPr="00843002">
        <w:rPr>
          <w:rFonts w:ascii="Nyala" w:hAnsi="Nyala" w:cstheme="minorHAnsi"/>
          <w:kern w:val="2"/>
          <w:sz w:val="22"/>
          <w14:ligatures w14:val="standardContextual"/>
        </w:rPr>
        <w:t>takiej</w:t>
      </w:r>
      <w:r w:rsidR="00F465A1" w:rsidRPr="00843002">
        <w:rPr>
          <w:rFonts w:ascii="Nyala" w:hAnsi="Nyala" w:cstheme="minorHAnsi"/>
          <w:kern w:val="2"/>
          <w:sz w:val="22"/>
          <w14:ligatures w14:val="standardContextual"/>
        </w:rPr>
        <w:t xml:space="preserve"> </w:t>
      </w:r>
      <w:r w:rsidR="005B3D8C" w:rsidRPr="00843002">
        <w:rPr>
          <w:rFonts w:ascii="Nyala" w:hAnsi="Nyala" w:cstheme="minorHAnsi"/>
          <w:kern w:val="2"/>
          <w:sz w:val="22"/>
          <w14:ligatures w14:val="standardContextual"/>
        </w:rPr>
        <w:t>pomocy,</w:t>
      </w:r>
      <w:r w:rsidR="00F465A1" w:rsidRPr="00843002">
        <w:rPr>
          <w:rFonts w:ascii="Nyala" w:hAnsi="Nyala" w:cstheme="minorHAnsi"/>
          <w:kern w:val="2"/>
          <w:sz w:val="22"/>
          <w14:ligatures w14:val="standardContextual"/>
        </w:rPr>
        <w:t xml:space="preserve"> </w:t>
      </w:r>
      <w:r w:rsidR="00030F6E" w:rsidRPr="00843002">
        <w:rPr>
          <w:rFonts w:ascii="Nyala" w:hAnsi="Nyala" w:cstheme="minorHAnsi"/>
          <w:kern w:val="2"/>
          <w:sz w:val="22"/>
          <w14:ligatures w14:val="standardContextual"/>
        </w:rPr>
        <w:t>4</w:t>
      </w:r>
      <w:r w:rsidR="005B3D8C" w:rsidRPr="00843002">
        <w:rPr>
          <w:rFonts w:ascii="Nyala" w:hAnsi="Nyala" w:cstheme="minorHAnsi"/>
          <w:kern w:val="2"/>
          <w:sz w:val="22"/>
          <w14:ligatures w14:val="standardContextual"/>
        </w:rPr>
        <w:t>44</w:t>
      </w:r>
      <w:r w:rsidR="00F465A1" w:rsidRPr="00843002">
        <w:rPr>
          <w:rFonts w:ascii="Nyala" w:hAnsi="Nyala" w:cstheme="minorHAnsi"/>
          <w:kern w:val="2"/>
          <w:sz w:val="22"/>
          <w14:ligatures w14:val="standardContextual"/>
        </w:rPr>
        <w:t xml:space="preserve"> </w:t>
      </w:r>
      <w:r w:rsidR="005B3D8C" w:rsidRPr="00843002">
        <w:rPr>
          <w:rFonts w:ascii="Nyala" w:hAnsi="Nyala" w:cstheme="minorHAnsi"/>
          <w:kern w:val="2"/>
          <w:sz w:val="22"/>
          <w14:ligatures w14:val="standardContextual"/>
        </w:rPr>
        <w:t>mieszkańców</w:t>
      </w:r>
      <w:r w:rsidR="00F465A1" w:rsidRPr="00843002">
        <w:rPr>
          <w:rFonts w:ascii="Nyala" w:hAnsi="Nyala" w:cstheme="minorHAnsi"/>
          <w:kern w:val="2"/>
          <w:sz w:val="22"/>
          <w14:ligatures w14:val="standardContextual"/>
        </w:rPr>
        <w:t xml:space="preserve"> </w:t>
      </w:r>
      <w:r w:rsidR="005B3D8C" w:rsidRPr="00843002">
        <w:rPr>
          <w:rFonts w:ascii="Nyala" w:hAnsi="Nyala" w:cstheme="minorHAnsi"/>
          <w:kern w:val="2"/>
          <w:sz w:val="22"/>
          <w14:ligatures w14:val="standardContextual"/>
        </w:rPr>
        <w:t>Milanówka</w:t>
      </w:r>
      <w:r w:rsidR="00F465A1" w:rsidRPr="00843002">
        <w:rPr>
          <w:rFonts w:ascii="Nyala" w:hAnsi="Nyala" w:cstheme="minorHAnsi"/>
          <w:kern w:val="2"/>
          <w:sz w:val="22"/>
          <w14:ligatures w14:val="standardContextual"/>
        </w:rPr>
        <w:t xml:space="preserve"> </w:t>
      </w:r>
      <w:r w:rsidR="005B3D8C" w:rsidRPr="00843002">
        <w:rPr>
          <w:rFonts w:ascii="Nyala" w:hAnsi="Nyala" w:cstheme="minorHAnsi"/>
          <w:kern w:val="2"/>
          <w:sz w:val="22"/>
          <w14:ligatures w14:val="standardContextual"/>
        </w:rPr>
        <w:t>i</w:t>
      </w:r>
      <w:r w:rsidR="00F465A1" w:rsidRPr="00843002">
        <w:rPr>
          <w:rFonts w:ascii="Nyala" w:hAnsi="Nyala" w:cstheme="minorHAnsi"/>
          <w:kern w:val="2"/>
          <w:sz w:val="22"/>
          <w14:ligatures w14:val="standardContextual"/>
        </w:rPr>
        <w:t xml:space="preserve"> </w:t>
      </w:r>
      <w:r w:rsidR="005B3D8C" w:rsidRPr="00843002">
        <w:rPr>
          <w:rFonts w:ascii="Nyala" w:hAnsi="Nyala" w:cstheme="minorHAnsi"/>
          <w:kern w:val="2"/>
          <w:sz w:val="22"/>
          <w14:ligatures w14:val="standardContextual"/>
        </w:rPr>
        <w:t>118</w:t>
      </w:r>
      <w:r w:rsidR="00F465A1" w:rsidRPr="00843002">
        <w:rPr>
          <w:rFonts w:ascii="Nyala" w:hAnsi="Nyala" w:cstheme="minorHAnsi"/>
          <w:kern w:val="2"/>
          <w:sz w:val="22"/>
          <w14:ligatures w14:val="standardContextual"/>
        </w:rPr>
        <w:t xml:space="preserve"> </w:t>
      </w:r>
      <w:r w:rsidR="005B3D8C" w:rsidRPr="00843002">
        <w:rPr>
          <w:rFonts w:ascii="Nyala" w:hAnsi="Nyala" w:cstheme="minorHAnsi"/>
          <w:kern w:val="2"/>
          <w:sz w:val="22"/>
          <w14:ligatures w14:val="standardContextual"/>
        </w:rPr>
        <w:t>osób</w:t>
      </w:r>
      <w:r w:rsidR="00F465A1" w:rsidRPr="00843002">
        <w:rPr>
          <w:rFonts w:ascii="Nyala" w:hAnsi="Nyala" w:cstheme="minorHAnsi"/>
          <w:kern w:val="2"/>
          <w:sz w:val="22"/>
          <w14:ligatures w14:val="standardContextual"/>
        </w:rPr>
        <w:t xml:space="preserve"> </w:t>
      </w:r>
      <w:r w:rsidR="005B3D8C" w:rsidRPr="00843002">
        <w:rPr>
          <w:rFonts w:ascii="Nyala" w:hAnsi="Nyala" w:cstheme="minorHAnsi"/>
          <w:kern w:val="2"/>
          <w:sz w:val="22"/>
          <w14:ligatures w14:val="standardContextual"/>
        </w:rPr>
        <w:t>zamieszkałych</w:t>
      </w:r>
      <w:r w:rsidR="00F465A1" w:rsidRPr="00843002">
        <w:rPr>
          <w:rFonts w:ascii="Nyala" w:hAnsi="Nyala" w:cstheme="minorHAnsi"/>
          <w:kern w:val="2"/>
          <w:sz w:val="22"/>
          <w14:ligatures w14:val="standardContextual"/>
        </w:rPr>
        <w:t xml:space="preserve"> </w:t>
      </w:r>
      <w:r w:rsidR="005B3D8C" w:rsidRPr="00843002">
        <w:rPr>
          <w:rFonts w:ascii="Nyala" w:hAnsi="Nyala" w:cstheme="minorHAnsi"/>
          <w:kern w:val="2"/>
          <w:sz w:val="22"/>
          <w14:ligatures w14:val="standardContextual"/>
        </w:rPr>
        <w:t>w</w:t>
      </w:r>
      <w:r w:rsidR="00F465A1" w:rsidRPr="00843002">
        <w:rPr>
          <w:rFonts w:ascii="Nyala" w:hAnsi="Nyala" w:cstheme="minorHAnsi"/>
          <w:kern w:val="2"/>
          <w:sz w:val="22"/>
          <w14:ligatures w14:val="standardContextual"/>
        </w:rPr>
        <w:t xml:space="preserve"> </w:t>
      </w:r>
      <w:r w:rsidR="005B3D8C" w:rsidRPr="00843002">
        <w:rPr>
          <w:rFonts w:ascii="Nyala" w:hAnsi="Nyala" w:cstheme="minorHAnsi"/>
          <w:kern w:val="2"/>
          <w:sz w:val="22"/>
          <w14:ligatures w14:val="standardContextual"/>
        </w:rPr>
        <w:t>Podkowie</w:t>
      </w:r>
      <w:r w:rsidR="00F465A1" w:rsidRPr="00843002">
        <w:rPr>
          <w:rFonts w:ascii="Nyala" w:hAnsi="Nyala" w:cstheme="minorHAnsi"/>
          <w:kern w:val="2"/>
          <w:sz w:val="22"/>
          <w14:ligatures w14:val="standardContextual"/>
        </w:rPr>
        <w:t xml:space="preserve"> </w:t>
      </w:r>
      <w:r w:rsidR="005B3D8C" w:rsidRPr="00843002">
        <w:rPr>
          <w:rFonts w:ascii="Nyala" w:hAnsi="Nyala" w:cstheme="minorHAnsi"/>
          <w:kern w:val="2"/>
          <w:sz w:val="22"/>
          <w14:ligatures w14:val="standardContextual"/>
        </w:rPr>
        <w:t>Leśnej.</w:t>
      </w:r>
    </w:p>
    <w:p w14:paraId="31F4B968" w14:textId="77777777" w:rsidR="00A850D6" w:rsidRDefault="008D4961" w:rsidP="00A11D3D">
      <w:pPr>
        <w:spacing w:before="0" w:after="0"/>
        <w:ind w:left="0" w:firstLine="360"/>
        <w:jc w:val="both"/>
        <w:rPr>
          <w:rFonts w:ascii="Nyala" w:hAnsi="Nyala" w:cstheme="minorHAnsi"/>
          <w:kern w:val="2"/>
          <w:sz w:val="22"/>
          <w14:ligatures w14:val="standardContextual"/>
        </w:rPr>
      </w:pPr>
      <w:r w:rsidRPr="00A850D6">
        <w:rPr>
          <w:rFonts w:ascii="Nyala" w:hAnsi="Nyala" w:cstheme="minorHAnsi"/>
          <w:kern w:val="2"/>
          <w:sz w:val="22"/>
          <w14:ligatures w14:val="standardContextual"/>
        </w:rPr>
        <w:t>Pomimo</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obiektywnie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wysokiego</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poziomu</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dochodów</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mieszkańców,</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na</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obszarze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całego</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LGD</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obserwuje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się</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duże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zróżnicowanie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w</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poziomie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zamożności</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mieszkańców.</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Zamieszkuje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tu</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dość</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znaczna</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liczba</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osób,</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których</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dochody</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są</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wyższe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aniżeli</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poziom</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dochodów</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w</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podobnych</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gminach</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przy</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jednocześnie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dostrzegalnej</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grupie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osób,</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które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potrzebują</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i</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korzystają</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z</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systemowego</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wsparcia</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socjalnego.</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Działania</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zaplanowane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w</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strategii</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będą</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skierowanie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do</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osób</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z</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grup</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w</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niekorzystnej</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sytuacji</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i</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mają</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on</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na</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celu</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m.in.</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zmniejszenie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dysproporcji</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pomiędzy</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osobami</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z</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tych</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dwóch</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grup</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społecznych</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minimalizując</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możliwość</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wystąpienia</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konfliktów</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lokalnych</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i</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dalsze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obniżanie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spójności</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społecznej.</w:t>
      </w:r>
      <w:r w:rsidR="00F465A1" w:rsidRPr="00A850D6">
        <w:rPr>
          <w:rFonts w:ascii="Nyala" w:hAnsi="Nyala" w:cstheme="minorHAnsi"/>
          <w:kern w:val="2"/>
          <w:sz w:val="22"/>
          <w14:ligatures w14:val="standardContextual"/>
        </w:rPr>
        <w:t xml:space="preserve"> </w:t>
      </w:r>
    </w:p>
    <w:p w14:paraId="53D34D49" w14:textId="2A705189" w:rsidR="008D4961" w:rsidRPr="00843002" w:rsidRDefault="008D4961" w:rsidP="00A11D3D">
      <w:pPr>
        <w:spacing w:before="0" w:after="0"/>
        <w:ind w:left="0" w:firstLine="360"/>
        <w:jc w:val="both"/>
        <w:rPr>
          <w:rFonts w:ascii="Nyala" w:eastAsia="TimesNewRomanPSMT" w:hAnsi="Nyala" w:cstheme="minorHAnsi"/>
          <w:sz w:val="22"/>
        </w:rPr>
      </w:pPr>
      <w:r w:rsidRPr="00A850D6">
        <w:rPr>
          <w:rFonts w:ascii="Nyala" w:hAnsi="Nyala" w:cstheme="minorHAnsi"/>
          <w:kern w:val="2"/>
          <w:sz w:val="22"/>
          <w14:ligatures w14:val="standardContextual"/>
        </w:rPr>
        <w:t>Należy</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podkreślić,</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że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choć</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wskazany</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w</w:t>
      </w:r>
      <w:r w:rsidR="00F465A1" w:rsidRPr="00A850D6">
        <w:rPr>
          <w:rFonts w:ascii="Nyala" w:hAnsi="Nyala" w:cstheme="minorHAnsi"/>
          <w:kern w:val="2"/>
          <w:sz w:val="22"/>
          <w14:ligatures w14:val="standardContextual"/>
        </w:rPr>
        <w:t xml:space="preserve"> </w:t>
      </w:r>
      <w:r w:rsidR="006A2E6C" w:rsidRPr="00A850D6">
        <w:rPr>
          <w:rFonts w:ascii="Nyala" w:hAnsi="Nyala" w:cstheme="minorHAnsi"/>
          <w:kern w:val="2"/>
          <w:sz w:val="22"/>
          <w14:ligatures w14:val="standardContextual"/>
        </w:rPr>
        <w:t>tabeli</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odsetek</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osób</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korzystających</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z</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pomocy</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społecznej</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nie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jest</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w</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sensie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liczbowym</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wysoki,</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ale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niskie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progi</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dochodu</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kwalifikującego</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do</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tej</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formy</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pomocy</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zaciemniają</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rzeczywisty</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obraz.</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Znacząca</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część</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mieszkańców</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ma</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niskie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dochody,</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a</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rosnąca</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grupa</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ma</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bardzo</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wysokie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dochody</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i</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te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„nożyce”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się</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rozwierają</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podnosząc</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ryzyko</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wzajemnego</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braku</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zrozumienia</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tworząc</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potencjalne</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konflikty</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i</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napięcia.</w:t>
      </w:r>
      <w:r w:rsidR="00F465A1" w:rsidRPr="00A850D6">
        <w:rPr>
          <w:rFonts w:ascii="Nyala" w:hAnsi="Nyala" w:cstheme="minorHAnsi"/>
          <w:kern w:val="2"/>
          <w:sz w:val="22"/>
          <w14:ligatures w14:val="standardContextual"/>
        </w:rPr>
        <w:t xml:space="preserve"> </w:t>
      </w:r>
      <w:r w:rsidRPr="00A850D6">
        <w:rPr>
          <w:rFonts w:ascii="Nyala" w:hAnsi="Nyala" w:cstheme="minorHAnsi"/>
          <w:kern w:val="2"/>
          <w:sz w:val="22"/>
          <w14:ligatures w14:val="standardContextual"/>
        </w:rPr>
        <w:t>Dążenie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do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obniżenia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tego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ryzyka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uzyskania</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wyższego</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poziomu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spójności</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społecznej</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będzie</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jednym</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z</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ważnych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składowych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celu</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nr</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2</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w</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ramach</w:t>
      </w:r>
      <w:r w:rsidR="00F465A1" w:rsidRPr="00843002">
        <w:rPr>
          <w:rFonts w:ascii="Nyala" w:eastAsia="TimesNewRomanPSMT" w:hAnsi="Nyala" w:cstheme="minorHAnsi"/>
          <w:sz w:val="22"/>
        </w:rPr>
        <w:t xml:space="preserve"> </w:t>
      </w:r>
      <w:r w:rsidRPr="00843002">
        <w:rPr>
          <w:rFonts w:ascii="Nyala" w:eastAsia="TimesNewRomanPSMT" w:hAnsi="Nyala" w:cstheme="minorHAnsi"/>
          <w:sz w:val="22"/>
        </w:rPr>
        <w:t>LSR.</w:t>
      </w:r>
    </w:p>
    <w:p w14:paraId="6C48BC9D" w14:textId="77777777" w:rsidR="008D4961" w:rsidRPr="00843002" w:rsidRDefault="008D4961" w:rsidP="00A11D3D">
      <w:pPr>
        <w:spacing w:before="0" w:after="0"/>
        <w:ind w:left="0"/>
        <w:jc w:val="both"/>
        <w:rPr>
          <w:rFonts w:ascii="Nyala" w:hAnsi="Nyala" w:cstheme="minorHAnsi"/>
          <w:sz w:val="16"/>
          <w:szCs w:val="16"/>
          <w:highlight w:val="cyan"/>
        </w:rPr>
      </w:pPr>
    </w:p>
    <w:p w14:paraId="3D78BDBC" w14:textId="79E1F41C" w:rsidR="008D4961" w:rsidRPr="00763848" w:rsidRDefault="006A2E6C" w:rsidP="001C4146">
      <w:pPr>
        <w:pStyle w:val="Nagwek2"/>
      </w:pPr>
      <w:bookmarkStart w:id="69" w:name="_Toc136939834"/>
      <w:r w:rsidRPr="00763848">
        <w:t>P</w:t>
      </w:r>
      <w:r w:rsidR="008D4961" w:rsidRPr="00763848">
        <w:t>odejście</w:t>
      </w:r>
      <w:r w:rsidR="00F465A1" w:rsidRPr="00763848">
        <w:t xml:space="preserve"> </w:t>
      </w:r>
      <w:r w:rsidR="008D4961" w:rsidRPr="00763848">
        <w:t>LGD</w:t>
      </w:r>
      <w:r w:rsidR="00F465A1" w:rsidRPr="00763848">
        <w:t xml:space="preserve"> </w:t>
      </w:r>
      <w:r w:rsidR="008D4961" w:rsidRPr="00763848">
        <w:t>do</w:t>
      </w:r>
      <w:r w:rsidR="00F465A1" w:rsidRPr="00763848">
        <w:t xml:space="preserve"> </w:t>
      </w:r>
      <w:r w:rsidR="008D4961" w:rsidRPr="00763848">
        <w:t>kwestii</w:t>
      </w:r>
      <w:r w:rsidR="00F465A1" w:rsidRPr="00763848">
        <w:t xml:space="preserve"> </w:t>
      </w:r>
      <w:r w:rsidR="008D4961" w:rsidRPr="00763848">
        <w:t>przestrzegania</w:t>
      </w:r>
      <w:r w:rsidR="00F465A1" w:rsidRPr="00763848">
        <w:t xml:space="preserve"> </w:t>
      </w:r>
      <w:r w:rsidR="008D4961" w:rsidRPr="00763848">
        <w:t>zasady</w:t>
      </w:r>
      <w:r w:rsidR="00F465A1" w:rsidRPr="00763848">
        <w:t xml:space="preserve"> </w:t>
      </w:r>
      <w:r w:rsidR="008D4961" w:rsidRPr="00763848">
        <w:t>równości</w:t>
      </w:r>
      <w:r w:rsidR="00F465A1" w:rsidRPr="00763848">
        <w:t xml:space="preserve"> </w:t>
      </w:r>
      <w:r w:rsidR="008D4961" w:rsidRPr="00763848">
        <w:t>szans</w:t>
      </w:r>
      <w:r w:rsidR="00F465A1" w:rsidRPr="00763848">
        <w:t xml:space="preserve"> </w:t>
      </w:r>
      <w:r w:rsidR="008D4961" w:rsidRPr="00763848">
        <w:t>i</w:t>
      </w:r>
      <w:r w:rsidR="00F465A1" w:rsidRPr="00763848">
        <w:t xml:space="preserve"> </w:t>
      </w:r>
      <w:r w:rsidR="008D4961" w:rsidRPr="00763848">
        <w:t>niedyskryminacji</w:t>
      </w:r>
      <w:bookmarkEnd w:id="69"/>
      <w:r w:rsidR="00F465A1" w:rsidRPr="00763848">
        <w:t xml:space="preserve"> </w:t>
      </w:r>
    </w:p>
    <w:p w14:paraId="5C13A1F2" w14:textId="3E6AAC39" w:rsidR="008D4961" w:rsidRPr="00843002" w:rsidRDefault="00175991" w:rsidP="00A11D3D">
      <w:pPr>
        <w:spacing w:before="0" w:after="0"/>
        <w:ind w:left="0" w:firstLine="360"/>
        <w:jc w:val="both"/>
        <w:rPr>
          <w:rFonts w:ascii="Nyala" w:hAnsi="Nyala" w:cstheme="minorHAnsi"/>
          <w:sz w:val="22"/>
        </w:rPr>
      </w:pPr>
      <w:r w:rsidRPr="00843002">
        <w:rPr>
          <w:rFonts w:ascii="Nyala" w:hAnsi="Nyala" w:cstheme="minorHAnsi"/>
          <w:sz w:val="22"/>
        </w:rPr>
        <w:t>LGD</w:t>
      </w:r>
      <w:r w:rsidR="00F465A1" w:rsidRPr="00843002">
        <w:rPr>
          <w:rFonts w:ascii="Nyala" w:hAnsi="Nyala" w:cstheme="minorHAnsi"/>
          <w:sz w:val="22"/>
        </w:rPr>
        <w:t xml:space="preserve"> </w:t>
      </w:r>
      <w:r w:rsidR="003F14EF" w:rsidRPr="00843002">
        <w:rPr>
          <w:rFonts w:ascii="Nyala" w:hAnsi="Nyala" w:cstheme="minorHAnsi"/>
          <w:sz w:val="22"/>
        </w:rPr>
        <w:t>ZS</w:t>
      </w:r>
      <w:r w:rsidR="00F465A1" w:rsidRPr="00843002">
        <w:rPr>
          <w:rFonts w:ascii="Nyala" w:hAnsi="Nyala" w:cstheme="minorHAnsi"/>
          <w:sz w:val="22"/>
        </w:rPr>
        <w:t xml:space="preserve"> </w:t>
      </w:r>
      <w:r w:rsidR="008D4961" w:rsidRPr="00843002">
        <w:rPr>
          <w:rFonts w:ascii="Nyala" w:hAnsi="Nyala" w:cstheme="minorHAnsi"/>
          <w:sz w:val="22"/>
        </w:rPr>
        <w:t>zarówno</w:t>
      </w:r>
      <w:r w:rsidR="00F465A1" w:rsidRPr="00843002">
        <w:rPr>
          <w:rFonts w:ascii="Nyala" w:hAnsi="Nyala" w:cstheme="minorHAnsi"/>
          <w:sz w:val="22"/>
        </w:rPr>
        <w:t xml:space="preserve"> </w:t>
      </w:r>
      <w:r w:rsidR="008D4961" w:rsidRPr="00843002">
        <w:rPr>
          <w:rFonts w:ascii="Nyala" w:hAnsi="Nyala" w:cstheme="minorHAnsi"/>
          <w:sz w:val="22"/>
        </w:rPr>
        <w:t>w</w:t>
      </w:r>
      <w:r w:rsidR="00F465A1" w:rsidRPr="00843002">
        <w:rPr>
          <w:rFonts w:ascii="Nyala" w:hAnsi="Nyala" w:cstheme="minorHAnsi"/>
          <w:sz w:val="22"/>
        </w:rPr>
        <w:t xml:space="preserve"> </w:t>
      </w:r>
      <w:r w:rsidR="008D4961" w:rsidRPr="00843002">
        <w:rPr>
          <w:rFonts w:ascii="Nyala" w:hAnsi="Nyala" w:cstheme="minorHAnsi"/>
          <w:sz w:val="22"/>
        </w:rPr>
        <w:t>swoich</w:t>
      </w:r>
      <w:r w:rsidR="00F465A1" w:rsidRPr="00843002">
        <w:rPr>
          <w:rFonts w:ascii="Nyala" w:hAnsi="Nyala" w:cstheme="minorHAnsi"/>
          <w:sz w:val="22"/>
        </w:rPr>
        <w:t xml:space="preserve"> </w:t>
      </w:r>
      <w:r w:rsidR="008D4961" w:rsidRPr="00843002">
        <w:rPr>
          <w:rFonts w:ascii="Nyala" w:hAnsi="Nyala" w:cstheme="minorHAnsi"/>
          <w:sz w:val="22"/>
        </w:rPr>
        <w:t>działaniach</w:t>
      </w:r>
      <w:r w:rsidR="00F465A1" w:rsidRPr="00843002">
        <w:rPr>
          <w:rFonts w:ascii="Nyala" w:hAnsi="Nyala" w:cstheme="minorHAnsi"/>
          <w:sz w:val="22"/>
        </w:rPr>
        <w:t xml:space="preserve"> </w:t>
      </w:r>
      <w:r w:rsidR="008D4961" w:rsidRPr="00843002">
        <w:rPr>
          <w:rFonts w:ascii="Nyala" w:hAnsi="Nyala" w:cstheme="minorHAnsi"/>
          <w:sz w:val="22"/>
        </w:rPr>
        <w:t>jak</w:t>
      </w:r>
      <w:r w:rsidR="00F465A1" w:rsidRPr="00843002">
        <w:rPr>
          <w:rFonts w:ascii="Nyala" w:hAnsi="Nyala" w:cstheme="minorHAnsi"/>
          <w:sz w:val="22"/>
        </w:rPr>
        <w:t xml:space="preserve"> </w:t>
      </w:r>
      <w:r w:rsidR="008D4961" w:rsidRPr="00843002">
        <w:rPr>
          <w:rFonts w:ascii="Nyala" w:hAnsi="Nyala" w:cstheme="minorHAnsi"/>
          <w:sz w:val="22"/>
        </w:rPr>
        <w:t>i</w:t>
      </w:r>
      <w:r w:rsidR="00F465A1" w:rsidRPr="00843002">
        <w:rPr>
          <w:rFonts w:ascii="Nyala" w:hAnsi="Nyala" w:cstheme="minorHAnsi"/>
          <w:sz w:val="22"/>
        </w:rPr>
        <w:t xml:space="preserve"> </w:t>
      </w:r>
      <w:r w:rsidR="008D4961" w:rsidRPr="00843002">
        <w:rPr>
          <w:rFonts w:ascii="Nyala" w:hAnsi="Nyala" w:cstheme="minorHAnsi"/>
          <w:sz w:val="22"/>
        </w:rPr>
        <w:t>działaniach</w:t>
      </w:r>
      <w:r w:rsidR="00F465A1" w:rsidRPr="00843002">
        <w:rPr>
          <w:rFonts w:ascii="Nyala" w:hAnsi="Nyala" w:cstheme="minorHAnsi"/>
          <w:sz w:val="22"/>
        </w:rPr>
        <w:t xml:space="preserve"> </w:t>
      </w:r>
      <w:r w:rsidR="008D4961" w:rsidRPr="00843002">
        <w:rPr>
          <w:rFonts w:ascii="Nyala" w:hAnsi="Nyala" w:cstheme="minorHAnsi"/>
          <w:sz w:val="22"/>
        </w:rPr>
        <w:t>podejmowanych</w:t>
      </w:r>
      <w:r w:rsidR="00F465A1" w:rsidRPr="00843002">
        <w:rPr>
          <w:rFonts w:ascii="Nyala" w:hAnsi="Nyala" w:cstheme="minorHAnsi"/>
          <w:sz w:val="22"/>
        </w:rPr>
        <w:t xml:space="preserve"> </w:t>
      </w:r>
      <w:r w:rsidR="008D4961" w:rsidRPr="00843002">
        <w:rPr>
          <w:rFonts w:ascii="Nyala" w:hAnsi="Nyala" w:cstheme="minorHAnsi"/>
          <w:sz w:val="22"/>
        </w:rPr>
        <w:t>przez</w:t>
      </w:r>
      <w:r w:rsidR="00F465A1" w:rsidRPr="00843002">
        <w:rPr>
          <w:rFonts w:ascii="Nyala" w:hAnsi="Nyala" w:cstheme="minorHAnsi"/>
          <w:sz w:val="22"/>
        </w:rPr>
        <w:t xml:space="preserve"> </w:t>
      </w:r>
      <w:r w:rsidR="008D4961" w:rsidRPr="00843002">
        <w:rPr>
          <w:rFonts w:ascii="Nyala" w:hAnsi="Nyala" w:cstheme="minorHAnsi"/>
          <w:sz w:val="22"/>
        </w:rPr>
        <w:t>beneficjentów</w:t>
      </w:r>
      <w:r w:rsidR="00F465A1" w:rsidRPr="00843002">
        <w:rPr>
          <w:rFonts w:ascii="Nyala" w:hAnsi="Nyala" w:cstheme="minorHAnsi"/>
          <w:sz w:val="22"/>
        </w:rPr>
        <w:t xml:space="preserve"> będzie </w:t>
      </w:r>
      <w:r w:rsidR="008D4961" w:rsidRPr="00843002">
        <w:rPr>
          <w:rFonts w:ascii="Nyala" w:hAnsi="Nyala" w:cstheme="minorHAnsi"/>
          <w:sz w:val="22"/>
        </w:rPr>
        <w:t>zwraca</w:t>
      </w:r>
      <w:r w:rsidR="00F465A1" w:rsidRPr="00843002">
        <w:rPr>
          <w:rFonts w:ascii="Nyala" w:hAnsi="Nyala" w:cstheme="minorHAnsi"/>
          <w:sz w:val="22"/>
        </w:rPr>
        <w:t xml:space="preserve">ć </w:t>
      </w:r>
      <w:r w:rsidR="008D4961" w:rsidRPr="00843002">
        <w:rPr>
          <w:rFonts w:ascii="Nyala" w:hAnsi="Nyala" w:cstheme="minorHAnsi"/>
          <w:sz w:val="22"/>
        </w:rPr>
        <w:t>uwagę</w:t>
      </w:r>
      <w:r w:rsidR="00F465A1" w:rsidRPr="00843002">
        <w:rPr>
          <w:rFonts w:ascii="Nyala" w:hAnsi="Nyala" w:cstheme="minorHAnsi"/>
          <w:sz w:val="22"/>
        </w:rPr>
        <w:t xml:space="preserve"> </w:t>
      </w:r>
      <w:r w:rsidR="008D4961" w:rsidRPr="00843002">
        <w:rPr>
          <w:rFonts w:ascii="Nyala" w:hAnsi="Nyala" w:cstheme="minorHAnsi"/>
          <w:sz w:val="22"/>
        </w:rPr>
        <w:t>na</w:t>
      </w:r>
      <w:r w:rsidR="00F465A1" w:rsidRPr="00843002">
        <w:rPr>
          <w:rFonts w:ascii="Nyala" w:hAnsi="Nyala" w:cstheme="minorHAnsi"/>
          <w:sz w:val="22"/>
        </w:rPr>
        <w:t xml:space="preserve"> </w:t>
      </w:r>
      <w:r w:rsidR="008D4961" w:rsidRPr="00843002">
        <w:rPr>
          <w:rFonts w:ascii="Nyala" w:hAnsi="Nyala" w:cstheme="minorHAnsi"/>
          <w:sz w:val="22"/>
        </w:rPr>
        <w:t>zachowanie</w:t>
      </w:r>
      <w:r w:rsidR="00F465A1" w:rsidRPr="00843002">
        <w:rPr>
          <w:rFonts w:ascii="Nyala" w:hAnsi="Nyala" w:cstheme="minorHAnsi"/>
          <w:sz w:val="22"/>
        </w:rPr>
        <w:t xml:space="preserve"> </w:t>
      </w:r>
      <w:r w:rsidR="008D4961" w:rsidRPr="00843002">
        <w:rPr>
          <w:rFonts w:ascii="Nyala" w:hAnsi="Nyala" w:cstheme="minorHAnsi"/>
          <w:sz w:val="22"/>
        </w:rPr>
        <w:t>standardu</w:t>
      </w:r>
      <w:r w:rsidR="00F465A1" w:rsidRPr="00843002">
        <w:rPr>
          <w:rFonts w:ascii="Nyala" w:hAnsi="Nyala" w:cstheme="minorHAnsi"/>
          <w:sz w:val="22"/>
        </w:rPr>
        <w:t xml:space="preserve"> </w:t>
      </w:r>
      <w:r w:rsidR="008D4961" w:rsidRPr="00843002">
        <w:rPr>
          <w:rFonts w:ascii="Nyala" w:hAnsi="Nyala" w:cstheme="minorHAnsi"/>
          <w:sz w:val="22"/>
        </w:rPr>
        <w:t>minimum</w:t>
      </w:r>
      <w:r w:rsidR="00F465A1" w:rsidRPr="00843002">
        <w:rPr>
          <w:rFonts w:ascii="Nyala" w:hAnsi="Nyala" w:cstheme="minorHAnsi"/>
          <w:sz w:val="22"/>
        </w:rPr>
        <w:t xml:space="preserve"> </w:t>
      </w:r>
      <w:r w:rsidR="008D4961" w:rsidRPr="00843002">
        <w:rPr>
          <w:rFonts w:ascii="Nyala" w:hAnsi="Nyala" w:cstheme="minorHAnsi"/>
          <w:sz w:val="22"/>
        </w:rPr>
        <w:t>w</w:t>
      </w:r>
      <w:r w:rsidR="00F465A1" w:rsidRPr="00843002">
        <w:rPr>
          <w:rFonts w:ascii="Nyala" w:hAnsi="Nyala" w:cstheme="minorHAnsi"/>
          <w:sz w:val="22"/>
        </w:rPr>
        <w:t xml:space="preserve"> </w:t>
      </w:r>
      <w:r w:rsidR="008D4961" w:rsidRPr="00843002">
        <w:rPr>
          <w:rFonts w:ascii="Nyala" w:hAnsi="Nyala" w:cstheme="minorHAnsi"/>
          <w:sz w:val="22"/>
        </w:rPr>
        <w:t>zakresie</w:t>
      </w:r>
      <w:r w:rsidR="00F465A1" w:rsidRPr="00843002">
        <w:rPr>
          <w:rFonts w:ascii="Nyala" w:hAnsi="Nyala" w:cstheme="minorHAnsi"/>
          <w:sz w:val="22"/>
        </w:rPr>
        <w:t xml:space="preserve"> </w:t>
      </w:r>
      <w:r w:rsidR="008D4961" w:rsidRPr="00843002">
        <w:rPr>
          <w:rFonts w:ascii="Nyala" w:hAnsi="Nyala" w:cstheme="minorHAnsi"/>
          <w:sz w:val="22"/>
        </w:rPr>
        <w:t>realizacji</w:t>
      </w:r>
      <w:r w:rsidR="00F465A1" w:rsidRPr="00843002">
        <w:rPr>
          <w:rFonts w:ascii="Nyala" w:hAnsi="Nyala" w:cstheme="minorHAnsi"/>
          <w:sz w:val="22"/>
        </w:rPr>
        <w:t xml:space="preserve"> </w:t>
      </w:r>
      <w:r w:rsidR="008D4961" w:rsidRPr="00843002">
        <w:rPr>
          <w:rFonts w:ascii="Nyala" w:hAnsi="Nyala" w:cstheme="minorHAnsi"/>
          <w:sz w:val="22"/>
        </w:rPr>
        <w:t>zasady</w:t>
      </w:r>
      <w:r w:rsidR="00F465A1" w:rsidRPr="00843002">
        <w:rPr>
          <w:rFonts w:ascii="Nyala" w:hAnsi="Nyala" w:cstheme="minorHAnsi"/>
          <w:sz w:val="22"/>
        </w:rPr>
        <w:t xml:space="preserve"> </w:t>
      </w:r>
      <w:r w:rsidR="008D4961" w:rsidRPr="00843002">
        <w:rPr>
          <w:rFonts w:ascii="Nyala" w:hAnsi="Nyala" w:cstheme="minorHAnsi"/>
          <w:sz w:val="22"/>
        </w:rPr>
        <w:t>równości</w:t>
      </w:r>
      <w:r w:rsidR="00F465A1" w:rsidRPr="00843002">
        <w:rPr>
          <w:rFonts w:ascii="Nyala" w:hAnsi="Nyala" w:cstheme="minorHAnsi"/>
          <w:sz w:val="22"/>
        </w:rPr>
        <w:t xml:space="preserve"> </w:t>
      </w:r>
      <w:r w:rsidR="008D4961" w:rsidRPr="00843002">
        <w:rPr>
          <w:rFonts w:ascii="Nyala" w:hAnsi="Nyala" w:cstheme="minorHAnsi"/>
          <w:sz w:val="22"/>
        </w:rPr>
        <w:t>szans</w:t>
      </w:r>
      <w:r w:rsidR="00F465A1" w:rsidRPr="00843002">
        <w:rPr>
          <w:rFonts w:ascii="Nyala" w:hAnsi="Nyala" w:cstheme="minorHAnsi"/>
          <w:sz w:val="22"/>
        </w:rPr>
        <w:t xml:space="preserve"> </w:t>
      </w:r>
      <w:r w:rsidR="008D4961" w:rsidRPr="00843002">
        <w:rPr>
          <w:rFonts w:ascii="Nyala" w:hAnsi="Nyala" w:cstheme="minorHAnsi"/>
          <w:sz w:val="22"/>
        </w:rPr>
        <w:t>i</w:t>
      </w:r>
      <w:r w:rsidR="00F465A1" w:rsidRPr="00843002">
        <w:rPr>
          <w:rFonts w:ascii="Nyala" w:hAnsi="Nyala" w:cstheme="minorHAnsi"/>
          <w:sz w:val="22"/>
        </w:rPr>
        <w:t xml:space="preserve"> </w:t>
      </w:r>
      <w:r w:rsidR="008D4961" w:rsidRPr="00843002">
        <w:rPr>
          <w:rFonts w:ascii="Nyala" w:hAnsi="Nyala" w:cstheme="minorHAnsi"/>
          <w:sz w:val="22"/>
        </w:rPr>
        <w:t>niedyskryminacji.</w:t>
      </w:r>
      <w:r w:rsidR="00F465A1" w:rsidRPr="00843002">
        <w:rPr>
          <w:rFonts w:ascii="Nyala" w:hAnsi="Nyala" w:cstheme="minorHAnsi"/>
          <w:sz w:val="22"/>
        </w:rPr>
        <w:t xml:space="preserve"> </w:t>
      </w:r>
      <w:r w:rsidR="008D4961" w:rsidRPr="00843002">
        <w:rPr>
          <w:rFonts w:ascii="Nyala" w:hAnsi="Nyala" w:cstheme="minorHAnsi"/>
          <w:sz w:val="22"/>
        </w:rPr>
        <w:t>Wzorem</w:t>
      </w:r>
      <w:r w:rsidR="00F465A1" w:rsidRPr="00843002">
        <w:rPr>
          <w:rFonts w:ascii="Nyala" w:hAnsi="Nyala" w:cstheme="minorHAnsi"/>
          <w:sz w:val="22"/>
        </w:rPr>
        <w:t xml:space="preserve"> </w:t>
      </w:r>
      <w:r w:rsidR="008D4961" w:rsidRPr="00843002">
        <w:rPr>
          <w:rFonts w:ascii="Nyala" w:hAnsi="Nyala" w:cstheme="minorHAnsi"/>
          <w:sz w:val="22"/>
        </w:rPr>
        <w:t>w</w:t>
      </w:r>
      <w:r w:rsidR="00F465A1" w:rsidRPr="00843002">
        <w:rPr>
          <w:rFonts w:ascii="Nyala" w:hAnsi="Nyala" w:cstheme="minorHAnsi"/>
          <w:sz w:val="22"/>
        </w:rPr>
        <w:t xml:space="preserve"> </w:t>
      </w:r>
      <w:r w:rsidR="008D4961" w:rsidRPr="00843002">
        <w:rPr>
          <w:rFonts w:ascii="Nyala" w:hAnsi="Nyala" w:cstheme="minorHAnsi"/>
          <w:sz w:val="22"/>
        </w:rPr>
        <w:t>tym</w:t>
      </w:r>
      <w:r w:rsidR="00F465A1" w:rsidRPr="00843002">
        <w:rPr>
          <w:rFonts w:ascii="Nyala" w:hAnsi="Nyala" w:cstheme="minorHAnsi"/>
          <w:sz w:val="22"/>
        </w:rPr>
        <w:t xml:space="preserve"> </w:t>
      </w:r>
      <w:r w:rsidR="008D4961" w:rsidRPr="00843002">
        <w:rPr>
          <w:rFonts w:ascii="Nyala" w:hAnsi="Nyala" w:cstheme="minorHAnsi"/>
          <w:sz w:val="22"/>
        </w:rPr>
        <w:t>zakresie</w:t>
      </w:r>
      <w:r w:rsidR="00F465A1" w:rsidRPr="00843002">
        <w:rPr>
          <w:rFonts w:ascii="Nyala" w:hAnsi="Nyala" w:cstheme="minorHAnsi"/>
          <w:sz w:val="22"/>
        </w:rPr>
        <w:t xml:space="preserve"> </w:t>
      </w:r>
      <w:r w:rsidR="006A2E6C" w:rsidRPr="00843002">
        <w:rPr>
          <w:rFonts w:ascii="Nyala" w:hAnsi="Nyala" w:cstheme="minorHAnsi"/>
          <w:sz w:val="22"/>
        </w:rPr>
        <w:t>jest dokument</w:t>
      </w:r>
      <w:r w:rsidR="00F465A1" w:rsidRPr="00843002">
        <w:rPr>
          <w:rFonts w:ascii="Nyala" w:hAnsi="Nyala" w:cstheme="minorHAnsi"/>
          <w:sz w:val="22"/>
        </w:rPr>
        <w:t xml:space="preserve"> pn. </w:t>
      </w:r>
      <w:r w:rsidR="008D4961" w:rsidRPr="00843002">
        <w:rPr>
          <w:rFonts w:ascii="Nyala" w:hAnsi="Nyala" w:cstheme="minorHAnsi"/>
          <w:sz w:val="22"/>
        </w:rPr>
        <w:t>„</w:t>
      </w:r>
      <w:r w:rsidR="00F465A1" w:rsidRPr="00843002">
        <w:rPr>
          <w:rFonts w:ascii="Nyala" w:hAnsi="Nyala" w:cstheme="minorHAnsi"/>
          <w:sz w:val="22"/>
        </w:rPr>
        <w:t>Wytyczne dotyczące realizacji zasad równościowych w ramach funduszy unijnych na lata 2021-2027”.</w:t>
      </w:r>
    </w:p>
    <w:p w14:paraId="06026E9E" w14:textId="77777777" w:rsidR="008E7B62" w:rsidRPr="00843002" w:rsidRDefault="008E7B62" w:rsidP="00A11D3D">
      <w:pPr>
        <w:spacing w:before="0" w:after="0"/>
        <w:ind w:left="0" w:firstLine="708"/>
        <w:jc w:val="both"/>
        <w:rPr>
          <w:rFonts w:ascii="Nyala" w:hAnsi="Nyala" w:cstheme="minorHAnsi"/>
          <w:sz w:val="16"/>
          <w:szCs w:val="16"/>
        </w:rPr>
      </w:pPr>
    </w:p>
    <w:p w14:paraId="3CC4DBAC" w14:textId="468AE4F9" w:rsidR="008D4961" w:rsidRPr="00763848" w:rsidRDefault="008D4961" w:rsidP="001C4146">
      <w:pPr>
        <w:pStyle w:val="Nagwek2"/>
      </w:pPr>
      <w:bookmarkStart w:id="70" w:name="_Toc136939835"/>
      <w:r w:rsidRPr="00763848">
        <w:t>Dziedzictwo</w:t>
      </w:r>
      <w:r w:rsidR="00F465A1" w:rsidRPr="00763848">
        <w:t xml:space="preserve"> </w:t>
      </w:r>
      <w:r w:rsidRPr="00763848">
        <w:t>kulturowe/zabytki</w:t>
      </w:r>
      <w:bookmarkEnd w:id="70"/>
    </w:p>
    <w:p w14:paraId="2B245713" w14:textId="3A73E835" w:rsidR="00A10F20" w:rsidRDefault="008D4961" w:rsidP="00A11D3D">
      <w:pPr>
        <w:spacing w:before="0" w:after="0"/>
        <w:ind w:left="0" w:firstLine="360"/>
        <w:jc w:val="both"/>
        <w:rPr>
          <w:rFonts w:ascii="Nyala" w:hAnsi="Nyala" w:cstheme="minorHAnsi"/>
          <w:sz w:val="22"/>
        </w:rPr>
      </w:pPr>
      <w:r w:rsidRPr="00843002">
        <w:rPr>
          <w:rFonts w:ascii="Nyala" w:hAnsi="Nyala" w:cstheme="minorHAnsi"/>
          <w:sz w:val="22"/>
        </w:rPr>
        <w:t>Zebrany</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czasie</w:t>
      </w:r>
      <w:r w:rsidR="00F465A1" w:rsidRPr="00843002">
        <w:rPr>
          <w:rFonts w:ascii="Nyala" w:hAnsi="Nyala" w:cstheme="minorHAnsi"/>
          <w:sz w:val="22"/>
        </w:rPr>
        <w:t xml:space="preserve"> </w:t>
      </w:r>
      <w:r w:rsidRPr="00843002">
        <w:rPr>
          <w:rFonts w:ascii="Nyala" w:hAnsi="Nyala" w:cstheme="minorHAnsi"/>
          <w:sz w:val="22"/>
        </w:rPr>
        <w:t>opracowywania</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materiał</w:t>
      </w:r>
      <w:r w:rsidR="00F465A1" w:rsidRPr="00843002">
        <w:rPr>
          <w:rFonts w:ascii="Nyala" w:hAnsi="Nyala" w:cstheme="minorHAnsi"/>
          <w:sz w:val="22"/>
        </w:rPr>
        <w:t xml:space="preserve"> </w:t>
      </w:r>
      <w:r w:rsidRPr="00843002">
        <w:rPr>
          <w:rFonts w:ascii="Nyala" w:hAnsi="Nyala" w:cstheme="minorHAnsi"/>
          <w:sz w:val="22"/>
        </w:rPr>
        <w:t>pokazuje,</w:t>
      </w:r>
      <w:r w:rsidR="00F465A1" w:rsidRPr="00843002">
        <w:rPr>
          <w:rFonts w:ascii="Nyala" w:hAnsi="Nyala" w:cstheme="minorHAnsi"/>
          <w:sz w:val="22"/>
        </w:rPr>
        <w:t xml:space="preserve"> </w:t>
      </w:r>
      <w:r w:rsidRPr="00843002">
        <w:rPr>
          <w:rFonts w:ascii="Nyala" w:hAnsi="Nyala" w:cstheme="minorHAnsi"/>
          <w:sz w:val="22"/>
        </w:rPr>
        <w:t>że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gminach</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PTO</w:t>
      </w:r>
      <w:r w:rsidR="00F465A1" w:rsidRPr="00843002">
        <w:rPr>
          <w:rFonts w:ascii="Nyala" w:hAnsi="Nyala" w:cstheme="minorHAnsi"/>
          <w:sz w:val="22"/>
        </w:rPr>
        <w:t xml:space="preserve"> </w:t>
      </w:r>
      <w:r w:rsidRPr="00843002">
        <w:rPr>
          <w:rFonts w:ascii="Nyala" w:hAnsi="Nyala" w:cstheme="minorHAnsi"/>
          <w:sz w:val="22"/>
        </w:rPr>
        <w:t>występuje</w:t>
      </w:r>
      <w:r w:rsidR="00F465A1" w:rsidRPr="00843002">
        <w:rPr>
          <w:rFonts w:ascii="Nyala" w:hAnsi="Nyala" w:cstheme="minorHAnsi"/>
          <w:sz w:val="22"/>
        </w:rPr>
        <w:t xml:space="preserve"> </w:t>
      </w:r>
      <w:r w:rsidRPr="00843002">
        <w:rPr>
          <w:rFonts w:ascii="Nyala" w:hAnsi="Nyala" w:cstheme="minorHAnsi"/>
          <w:sz w:val="22"/>
        </w:rPr>
        <w:t>napięcie</w:t>
      </w:r>
      <w:r w:rsidR="00F465A1" w:rsidRPr="00843002">
        <w:rPr>
          <w:rFonts w:ascii="Nyala" w:hAnsi="Nyala" w:cstheme="minorHAnsi"/>
          <w:sz w:val="22"/>
        </w:rPr>
        <w:t xml:space="preserve"> </w:t>
      </w:r>
      <w:r w:rsidRPr="00843002">
        <w:rPr>
          <w:rFonts w:ascii="Nyala" w:hAnsi="Nyala" w:cstheme="minorHAnsi"/>
          <w:sz w:val="22"/>
        </w:rPr>
        <w:t>między</w:t>
      </w:r>
      <w:r w:rsidR="00F465A1" w:rsidRPr="00843002">
        <w:rPr>
          <w:rFonts w:ascii="Nyala" w:hAnsi="Nyala" w:cstheme="minorHAnsi"/>
          <w:sz w:val="22"/>
        </w:rPr>
        <w:t xml:space="preserve"> </w:t>
      </w:r>
      <w:r w:rsidRPr="00843002">
        <w:rPr>
          <w:rFonts w:ascii="Nyala" w:hAnsi="Nyala" w:cstheme="minorHAnsi"/>
          <w:sz w:val="22"/>
        </w:rPr>
        <w:t>koniecznością</w:t>
      </w:r>
      <w:r w:rsidR="00F465A1" w:rsidRPr="00843002">
        <w:rPr>
          <w:rFonts w:ascii="Nyala" w:hAnsi="Nyala" w:cstheme="minorHAnsi"/>
          <w:sz w:val="22"/>
        </w:rPr>
        <w:t xml:space="preserve"> </w:t>
      </w:r>
      <w:r w:rsidRPr="00843002">
        <w:rPr>
          <w:rFonts w:ascii="Nyala" w:hAnsi="Nyala" w:cstheme="minorHAnsi"/>
          <w:sz w:val="22"/>
        </w:rPr>
        <w:t>zachowania</w:t>
      </w:r>
      <w:r w:rsidR="00F465A1" w:rsidRPr="00843002">
        <w:rPr>
          <w:rFonts w:ascii="Nyala" w:hAnsi="Nyala" w:cstheme="minorHAnsi"/>
          <w:sz w:val="22"/>
        </w:rPr>
        <w:t xml:space="preserve"> </w:t>
      </w:r>
      <w:r w:rsidRPr="00843002">
        <w:rPr>
          <w:rFonts w:ascii="Nyala" w:hAnsi="Nyala" w:cstheme="minorHAnsi"/>
          <w:sz w:val="22"/>
        </w:rPr>
        <w:t>dotychczasowych</w:t>
      </w:r>
      <w:r w:rsidR="00F465A1" w:rsidRPr="00843002">
        <w:rPr>
          <w:rFonts w:ascii="Nyala" w:hAnsi="Nyala" w:cstheme="minorHAnsi"/>
          <w:sz w:val="22"/>
        </w:rPr>
        <w:t xml:space="preserve"> </w:t>
      </w:r>
      <w:r w:rsidRPr="00843002">
        <w:rPr>
          <w:rFonts w:ascii="Nyala" w:hAnsi="Nyala" w:cstheme="minorHAnsi"/>
          <w:sz w:val="22"/>
        </w:rPr>
        <w:t>zasobów</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dziedzictwa</w:t>
      </w:r>
      <w:r w:rsidR="00F465A1" w:rsidRPr="00843002">
        <w:rPr>
          <w:rFonts w:ascii="Nyala" w:hAnsi="Nyala" w:cstheme="minorHAnsi"/>
          <w:sz w:val="22"/>
        </w:rPr>
        <w:t xml:space="preserve"> </w:t>
      </w:r>
      <w:r w:rsidRPr="00843002">
        <w:rPr>
          <w:rFonts w:ascii="Nyala" w:hAnsi="Nyala" w:cstheme="minorHAnsi"/>
          <w:sz w:val="22"/>
        </w:rPr>
        <w:t>(np.</w:t>
      </w:r>
      <w:r w:rsidR="00F465A1" w:rsidRPr="00843002">
        <w:rPr>
          <w:rFonts w:ascii="Nyala" w:hAnsi="Nyala" w:cstheme="minorHAnsi"/>
          <w:sz w:val="22"/>
        </w:rPr>
        <w:t xml:space="preserve"> </w:t>
      </w:r>
      <w:r w:rsidRPr="00843002">
        <w:rPr>
          <w:rFonts w:ascii="Nyala" w:hAnsi="Nyala" w:cstheme="minorHAnsi"/>
          <w:sz w:val="22"/>
        </w:rPr>
        <w:t>kulturalnego,</w:t>
      </w:r>
      <w:r w:rsidR="00F465A1" w:rsidRPr="00843002">
        <w:rPr>
          <w:rFonts w:ascii="Nyala" w:hAnsi="Nyala" w:cstheme="minorHAnsi"/>
          <w:sz w:val="22"/>
        </w:rPr>
        <w:t xml:space="preserve"> </w:t>
      </w:r>
      <w:r w:rsidRPr="00843002">
        <w:rPr>
          <w:rFonts w:ascii="Nyala" w:hAnsi="Nyala" w:cstheme="minorHAnsi"/>
          <w:sz w:val="22"/>
        </w:rPr>
        <w:t>przyrodniczego)</w:t>
      </w:r>
      <w:r w:rsidR="00F465A1" w:rsidRPr="00843002">
        <w:rPr>
          <w:rFonts w:ascii="Nyala" w:hAnsi="Nyala" w:cstheme="minorHAnsi"/>
          <w:sz w:val="22"/>
        </w:rPr>
        <w:t xml:space="preserve"> </w:t>
      </w:r>
      <w:r w:rsidRPr="00843002">
        <w:rPr>
          <w:rFonts w:ascii="Nyala" w:hAnsi="Nyala" w:cstheme="minorHAnsi"/>
          <w:sz w:val="22"/>
        </w:rPr>
        <w:t>a</w:t>
      </w:r>
      <w:r w:rsidR="00F465A1" w:rsidRPr="00843002">
        <w:rPr>
          <w:rFonts w:ascii="Nyala" w:hAnsi="Nyala" w:cstheme="minorHAnsi"/>
          <w:sz w:val="22"/>
        </w:rPr>
        <w:t xml:space="preserve"> </w:t>
      </w:r>
      <w:r w:rsidRPr="00843002">
        <w:rPr>
          <w:rFonts w:ascii="Nyala" w:hAnsi="Nyala" w:cstheme="minorHAnsi"/>
          <w:sz w:val="22"/>
        </w:rPr>
        <w:t>potrzebami</w:t>
      </w:r>
      <w:r w:rsidR="00F465A1" w:rsidRPr="00843002">
        <w:rPr>
          <w:rFonts w:ascii="Nyala" w:hAnsi="Nyala" w:cstheme="minorHAnsi"/>
          <w:sz w:val="22"/>
        </w:rPr>
        <w:t xml:space="preserve"> </w:t>
      </w:r>
      <w:r w:rsidRPr="00843002">
        <w:rPr>
          <w:rFonts w:ascii="Nyala" w:hAnsi="Nyala" w:cstheme="minorHAnsi"/>
          <w:sz w:val="22"/>
        </w:rPr>
        <w:t>rozwojowymi.</w:t>
      </w:r>
      <w:r w:rsidR="00F465A1" w:rsidRPr="00843002">
        <w:rPr>
          <w:rFonts w:ascii="Nyala" w:hAnsi="Nyala" w:cstheme="minorHAnsi"/>
          <w:sz w:val="22"/>
        </w:rPr>
        <w:t xml:space="preserve"> </w:t>
      </w:r>
      <w:r w:rsidRPr="00843002">
        <w:rPr>
          <w:rFonts w:ascii="Nyala" w:hAnsi="Nyala" w:cstheme="minorHAnsi"/>
          <w:sz w:val="22"/>
        </w:rPr>
        <w:t>Wydaje</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że</w:t>
      </w:r>
      <w:r w:rsidR="00F465A1" w:rsidRPr="00843002">
        <w:rPr>
          <w:rFonts w:ascii="Nyala" w:hAnsi="Nyala" w:cstheme="minorHAnsi"/>
          <w:sz w:val="22"/>
        </w:rPr>
        <w:t xml:space="preserve"> </w:t>
      </w:r>
      <w:r w:rsidRPr="00843002">
        <w:rPr>
          <w:rFonts w:ascii="Nyala" w:hAnsi="Nyala" w:cstheme="minorHAnsi"/>
          <w:sz w:val="22"/>
        </w:rPr>
        <w:t>kluczowym</w:t>
      </w:r>
      <w:r w:rsidR="00F465A1" w:rsidRPr="00843002">
        <w:rPr>
          <w:rFonts w:ascii="Nyala" w:hAnsi="Nyala" w:cstheme="minorHAnsi"/>
          <w:sz w:val="22"/>
        </w:rPr>
        <w:t xml:space="preserve"> </w:t>
      </w:r>
      <w:r w:rsidRPr="00843002">
        <w:rPr>
          <w:rFonts w:ascii="Nyala" w:hAnsi="Nyala" w:cstheme="minorHAnsi"/>
          <w:sz w:val="22"/>
        </w:rPr>
        <w:t>wyzwaniem</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umiejętne</w:t>
      </w:r>
      <w:r w:rsidR="00F465A1" w:rsidRPr="00843002">
        <w:rPr>
          <w:rFonts w:ascii="Nyala" w:hAnsi="Nyala" w:cstheme="minorHAnsi"/>
          <w:sz w:val="22"/>
        </w:rPr>
        <w:t xml:space="preserve"> </w:t>
      </w:r>
      <w:r w:rsidRPr="00843002">
        <w:rPr>
          <w:rFonts w:ascii="Nyala" w:hAnsi="Nyala" w:cstheme="minorHAnsi"/>
          <w:sz w:val="22"/>
        </w:rPr>
        <w:t>pogodzenie</w:t>
      </w:r>
      <w:r w:rsidR="00F465A1" w:rsidRPr="00843002">
        <w:rPr>
          <w:rFonts w:ascii="Nyala" w:hAnsi="Nyala" w:cstheme="minorHAnsi"/>
          <w:sz w:val="22"/>
        </w:rPr>
        <w:t xml:space="preserve"> </w:t>
      </w:r>
      <w:r w:rsidRPr="00843002">
        <w:rPr>
          <w:rFonts w:ascii="Nyala" w:hAnsi="Nyala" w:cstheme="minorHAnsi"/>
          <w:sz w:val="22"/>
        </w:rPr>
        <w:t>troski</w:t>
      </w:r>
      <w:r w:rsidR="00F465A1" w:rsidRPr="00843002">
        <w:rPr>
          <w:rFonts w:ascii="Nyala" w:hAnsi="Nyala" w:cstheme="minorHAnsi"/>
          <w:sz w:val="22"/>
        </w:rPr>
        <w:t xml:space="preserve"> </w:t>
      </w:r>
      <w:r w:rsidRPr="00843002">
        <w:rPr>
          <w:rFonts w:ascii="Nyala" w:hAnsi="Nyala" w:cstheme="minorHAnsi"/>
          <w:sz w:val="22"/>
        </w:rPr>
        <w:t>o</w:t>
      </w:r>
      <w:r w:rsidR="00F465A1" w:rsidRPr="00843002">
        <w:rPr>
          <w:rFonts w:ascii="Nyala" w:hAnsi="Nyala" w:cstheme="minorHAnsi"/>
          <w:sz w:val="22"/>
        </w:rPr>
        <w:t xml:space="preserve"> </w:t>
      </w:r>
      <w:r w:rsidRPr="00843002">
        <w:rPr>
          <w:rFonts w:ascii="Nyala" w:hAnsi="Nyala" w:cstheme="minorHAnsi"/>
          <w:sz w:val="22"/>
        </w:rPr>
        <w:t>ochronę</w:t>
      </w:r>
      <w:r w:rsidR="00F465A1" w:rsidRPr="00843002">
        <w:rPr>
          <w:rFonts w:ascii="Nyala" w:hAnsi="Nyala" w:cstheme="minorHAnsi"/>
          <w:sz w:val="22"/>
        </w:rPr>
        <w:t xml:space="preserve"> </w:t>
      </w:r>
      <w:r w:rsidRPr="00843002">
        <w:rPr>
          <w:rFonts w:ascii="Nyala" w:hAnsi="Nyala" w:cstheme="minorHAnsi"/>
          <w:sz w:val="22"/>
        </w:rPr>
        <w:t>kultury,</w:t>
      </w:r>
      <w:r w:rsidR="00F465A1" w:rsidRPr="00843002">
        <w:rPr>
          <w:rFonts w:ascii="Nyala" w:hAnsi="Nyala" w:cstheme="minorHAnsi"/>
          <w:sz w:val="22"/>
        </w:rPr>
        <w:t xml:space="preserve"> </w:t>
      </w:r>
      <w:r w:rsidRPr="00843002">
        <w:rPr>
          <w:rFonts w:ascii="Nyala" w:hAnsi="Nyala" w:cstheme="minorHAnsi"/>
          <w:sz w:val="22"/>
        </w:rPr>
        <w:t>przestrzeni,</w:t>
      </w:r>
      <w:r w:rsidR="00F465A1" w:rsidRPr="00843002">
        <w:rPr>
          <w:rFonts w:ascii="Nyala" w:hAnsi="Nyala" w:cstheme="minorHAnsi"/>
          <w:sz w:val="22"/>
        </w:rPr>
        <w:t xml:space="preserve"> </w:t>
      </w:r>
      <w:r w:rsidRPr="00843002">
        <w:rPr>
          <w:rFonts w:ascii="Nyala" w:hAnsi="Nyala" w:cstheme="minorHAnsi"/>
          <w:sz w:val="22"/>
        </w:rPr>
        <w:t>przyrody</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krajobrazu</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rozwojem</w:t>
      </w:r>
      <w:r w:rsidR="00F465A1" w:rsidRPr="00843002">
        <w:rPr>
          <w:rFonts w:ascii="Nyala" w:hAnsi="Nyala" w:cstheme="minorHAnsi"/>
          <w:sz w:val="22"/>
        </w:rPr>
        <w:t xml:space="preserve"> </w:t>
      </w:r>
      <w:r w:rsidRPr="00843002">
        <w:rPr>
          <w:rFonts w:ascii="Nyala" w:hAnsi="Nyala" w:cstheme="minorHAnsi"/>
          <w:sz w:val="22"/>
        </w:rPr>
        <w:t>społecznym</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gospodarczym.</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tym</w:t>
      </w:r>
      <w:r w:rsidR="00F465A1" w:rsidRPr="00843002">
        <w:rPr>
          <w:rFonts w:ascii="Nyala" w:hAnsi="Nyala" w:cstheme="minorHAnsi"/>
          <w:sz w:val="22"/>
        </w:rPr>
        <w:t xml:space="preserve"> </w:t>
      </w:r>
      <w:r w:rsidRPr="00843002">
        <w:rPr>
          <w:rFonts w:ascii="Nyala" w:hAnsi="Nyala" w:cstheme="minorHAnsi"/>
          <w:sz w:val="22"/>
        </w:rPr>
        <w:t>celu</w:t>
      </w:r>
      <w:r w:rsidR="00F465A1" w:rsidRPr="00843002">
        <w:rPr>
          <w:rFonts w:ascii="Nyala" w:hAnsi="Nyala" w:cstheme="minorHAnsi"/>
          <w:sz w:val="22"/>
        </w:rPr>
        <w:t xml:space="preserve"> </w:t>
      </w:r>
      <w:r w:rsidRPr="00843002">
        <w:rPr>
          <w:rFonts w:ascii="Nyala" w:hAnsi="Nyala" w:cstheme="minorHAnsi"/>
          <w:sz w:val="22"/>
        </w:rPr>
        <w:t>konieczne</w:t>
      </w:r>
      <w:r w:rsidR="00F465A1" w:rsidRPr="00843002">
        <w:rPr>
          <w:rFonts w:ascii="Nyala" w:hAnsi="Nyala" w:cstheme="minorHAnsi"/>
          <w:sz w:val="22"/>
        </w:rPr>
        <w:t xml:space="preserve"> </w:t>
      </w:r>
      <w:r w:rsidRPr="00843002">
        <w:rPr>
          <w:rFonts w:ascii="Nyala" w:hAnsi="Nyala" w:cstheme="minorHAnsi"/>
          <w:sz w:val="22"/>
        </w:rPr>
        <w:t>są</w:t>
      </w:r>
      <w:r w:rsidR="00F465A1" w:rsidRPr="00843002">
        <w:rPr>
          <w:rFonts w:ascii="Nyala" w:hAnsi="Nyala" w:cstheme="minorHAnsi"/>
          <w:sz w:val="22"/>
        </w:rPr>
        <w:t xml:space="preserve"> </w:t>
      </w:r>
      <w:r w:rsidRPr="00843002">
        <w:rPr>
          <w:rFonts w:ascii="Nyala" w:hAnsi="Nyala" w:cstheme="minorHAnsi"/>
          <w:sz w:val="22"/>
        </w:rPr>
        <w:t>działania</w:t>
      </w:r>
      <w:r w:rsidR="00F465A1" w:rsidRPr="00843002">
        <w:rPr>
          <w:rFonts w:ascii="Nyala" w:hAnsi="Nyala" w:cstheme="minorHAnsi"/>
          <w:sz w:val="22"/>
        </w:rPr>
        <w:t xml:space="preserve"> </w:t>
      </w:r>
      <w:r w:rsidRPr="00843002">
        <w:rPr>
          <w:rFonts w:ascii="Nyala" w:hAnsi="Nyala" w:cstheme="minorHAnsi"/>
          <w:sz w:val="22"/>
        </w:rPr>
        <w:t>mediacyjne,</w:t>
      </w:r>
      <w:r w:rsidR="00F465A1" w:rsidRPr="00843002">
        <w:rPr>
          <w:rFonts w:ascii="Nyala" w:hAnsi="Nyala" w:cstheme="minorHAnsi"/>
          <w:sz w:val="22"/>
        </w:rPr>
        <w:t xml:space="preserve"> </w:t>
      </w:r>
      <w:r w:rsidRPr="00843002">
        <w:rPr>
          <w:rFonts w:ascii="Nyala" w:hAnsi="Nyala" w:cstheme="minorHAnsi"/>
          <w:sz w:val="22"/>
        </w:rPr>
        <w:t>zmierzające</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zbudowania</w:t>
      </w:r>
      <w:r w:rsidR="00F465A1" w:rsidRPr="00843002">
        <w:rPr>
          <w:rFonts w:ascii="Nyala" w:hAnsi="Nyala" w:cstheme="minorHAnsi"/>
          <w:sz w:val="22"/>
        </w:rPr>
        <w:t xml:space="preserve"> </w:t>
      </w:r>
      <w:r w:rsidRPr="00843002">
        <w:rPr>
          <w:rFonts w:ascii="Nyala" w:hAnsi="Nyala" w:cstheme="minorHAnsi"/>
          <w:sz w:val="22"/>
        </w:rPr>
        <w:t>trwałego</w:t>
      </w:r>
      <w:r w:rsidR="00F465A1" w:rsidRPr="00843002">
        <w:rPr>
          <w:rFonts w:ascii="Nyala" w:hAnsi="Nyala" w:cstheme="minorHAnsi"/>
          <w:sz w:val="22"/>
        </w:rPr>
        <w:t xml:space="preserve"> </w:t>
      </w:r>
      <w:r w:rsidRPr="00843002">
        <w:rPr>
          <w:rFonts w:ascii="Nyala" w:hAnsi="Nyala" w:cstheme="minorHAnsi"/>
          <w:sz w:val="22"/>
        </w:rPr>
        <w:t>kompromisu</w:t>
      </w:r>
      <w:r w:rsidR="00F465A1" w:rsidRPr="00843002">
        <w:rPr>
          <w:rFonts w:ascii="Nyala" w:hAnsi="Nyala" w:cstheme="minorHAnsi"/>
          <w:sz w:val="22"/>
        </w:rPr>
        <w:t xml:space="preserve"> </w:t>
      </w:r>
      <w:r w:rsidRPr="00843002">
        <w:rPr>
          <w:rFonts w:ascii="Nyala" w:hAnsi="Nyala" w:cstheme="minorHAnsi"/>
          <w:sz w:val="22"/>
        </w:rPr>
        <w:t>między</w:t>
      </w:r>
      <w:r w:rsidR="00F465A1" w:rsidRPr="00843002">
        <w:rPr>
          <w:rFonts w:ascii="Nyala" w:hAnsi="Nyala" w:cstheme="minorHAnsi"/>
          <w:sz w:val="22"/>
        </w:rPr>
        <w:t xml:space="preserve"> </w:t>
      </w:r>
      <w:r w:rsidRPr="00843002">
        <w:rPr>
          <w:rFonts w:ascii="Nyala" w:hAnsi="Nyala" w:cstheme="minorHAnsi"/>
          <w:sz w:val="22"/>
        </w:rPr>
        <w:t>głównymi</w:t>
      </w:r>
      <w:r w:rsidR="00F465A1" w:rsidRPr="00843002">
        <w:rPr>
          <w:rFonts w:ascii="Nyala" w:hAnsi="Nyala" w:cstheme="minorHAnsi"/>
          <w:sz w:val="22"/>
        </w:rPr>
        <w:t xml:space="preserve"> </w:t>
      </w:r>
      <w:r w:rsidRPr="00843002">
        <w:rPr>
          <w:rFonts w:ascii="Nyala" w:hAnsi="Nyala" w:cstheme="minorHAnsi"/>
          <w:sz w:val="22"/>
        </w:rPr>
        <w:t>interesariuszami</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PTO.</w:t>
      </w:r>
      <w:r w:rsidR="00F465A1" w:rsidRPr="00843002">
        <w:rPr>
          <w:rFonts w:ascii="Nyala" w:hAnsi="Nyala" w:cstheme="minorHAnsi"/>
          <w:sz w:val="22"/>
        </w:rPr>
        <w:t xml:space="preserve"> </w:t>
      </w:r>
      <w:r w:rsidRPr="00843002">
        <w:rPr>
          <w:rFonts w:ascii="Nyala" w:hAnsi="Nyala" w:cstheme="minorHAnsi"/>
          <w:sz w:val="22"/>
        </w:rPr>
        <w:t>Ten</w:t>
      </w:r>
      <w:r w:rsidR="00F465A1" w:rsidRPr="00843002">
        <w:rPr>
          <w:rFonts w:ascii="Nyala" w:hAnsi="Nyala" w:cstheme="minorHAnsi"/>
          <w:sz w:val="22"/>
        </w:rPr>
        <w:t xml:space="preserve"> </w:t>
      </w:r>
      <w:r w:rsidRPr="00843002">
        <w:rPr>
          <w:rFonts w:ascii="Nyala" w:hAnsi="Nyala" w:cstheme="minorHAnsi"/>
          <w:sz w:val="22"/>
        </w:rPr>
        <w:t>dialog</w:t>
      </w:r>
      <w:r w:rsidR="00F465A1" w:rsidRPr="00843002">
        <w:rPr>
          <w:rFonts w:ascii="Nyala" w:hAnsi="Nyala" w:cstheme="minorHAnsi"/>
          <w:sz w:val="22"/>
        </w:rPr>
        <w:t xml:space="preserve"> </w:t>
      </w:r>
      <w:r w:rsidRPr="00843002">
        <w:rPr>
          <w:rFonts w:ascii="Nyala" w:hAnsi="Nyala" w:cstheme="minorHAnsi"/>
          <w:sz w:val="22"/>
        </w:rPr>
        <w:t>powinien</w:t>
      </w:r>
      <w:r w:rsidR="00F465A1" w:rsidRPr="00843002">
        <w:rPr>
          <w:rFonts w:ascii="Nyala" w:hAnsi="Nyala" w:cstheme="minorHAnsi"/>
          <w:sz w:val="22"/>
        </w:rPr>
        <w:t xml:space="preserve"> </w:t>
      </w:r>
      <w:r w:rsidRPr="00843002">
        <w:rPr>
          <w:rFonts w:ascii="Nyala" w:hAnsi="Nyala" w:cstheme="minorHAnsi"/>
          <w:sz w:val="22"/>
        </w:rPr>
        <w:t>obejmować</w:t>
      </w:r>
      <w:r w:rsidR="00F465A1" w:rsidRPr="00843002">
        <w:rPr>
          <w:rFonts w:ascii="Nyala" w:hAnsi="Nyala" w:cstheme="minorHAnsi"/>
          <w:sz w:val="22"/>
        </w:rPr>
        <w:t xml:space="preserve"> </w:t>
      </w:r>
      <w:r w:rsidRPr="00843002">
        <w:rPr>
          <w:rFonts w:ascii="Nyala" w:hAnsi="Nyala" w:cstheme="minorHAnsi"/>
          <w:sz w:val="22"/>
        </w:rPr>
        <w:t>jak</w:t>
      </w:r>
      <w:r w:rsidR="00F465A1" w:rsidRPr="00843002">
        <w:rPr>
          <w:rFonts w:ascii="Nyala" w:hAnsi="Nyala" w:cstheme="minorHAnsi"/>
          <w:sz w:val="22"/>
        </w:rPr>
        <w:t xml:space="preserve"> </w:t>
      </w:r>
      <w:r w:rsidRPr="00843002">
        <w:rPr>
          <w:rFonts w:ascii="Nyala" w:hAnsi="Nyala" w:cstheme="minorHAnsi"/>
          <w:sz w:val="22"/>
        </w:rPr>
        <w:t>najszersze</w:t>
      </w:r>
      <w:r w:rsidR="00F465A1" w:rsidRPr="00843002">
        <w:rPr>
          <w:rFonts w:ascii="Nyala" w:hAnsi="Nyala" w:cstheme="minorHAnsi"/>
          <w:sz w:val="22"/>
        </w:rPr>
        <w:t xml:space="preserve"> </w:t>
      </w:r>
      <w:r w:rsidRPr="00843002">
        <w:rPr>
          <w:rFonts w:ascii="Nyala" w:hAnsi="Nyala" w:cstheme="minorHAnsi"/>
          <w:sz w:val="22"/>
        </w:rPr>
        <w:t>spektrum</w:t>
      </w:r>
      <w:r w:rsidR="00F465A1" w:rsidRPr="00843002">
        <w:rPr>
          <w:rFonts w:ascii="Nyala" w:hAnsi="Nyala" w:cstheme="minorHAnsi"/>
          <w:sz w:val="22"/>
        </w:rPr>
        <w:t xml:space="preserve"> </w:t>
      </w:r>
      <w:r w:rsidRPr="00843002">
        <w:rPr>
          <w:rFonts w:ascii="Nyala" w:hAnsi="Nyala" w:cstheme="minorHAnsi"/>
          <w:sz w:val="22"/>
        </w:rPr>
        <w:t>lokalnych</w:t>
      </w:r>
      <w:r w:rsidR="00F465A1" w:rsidRPr="00843002">
        <w:rPr>
          <w:rFonts w:ascii="Nyala" w:hAnsi="Nyala" w:cstheme="minorHAnsi"/>
          <w:sz w:val="22"/>
        </w:rPr>
        <w:t xml:space="preserve"> </w:t>
      </w:r>
      <w:r w:rsidRPr="00843002">
        <w:rPr>
          <w:rFonts w:ascii="Nyala" w:hAnsi="Nyala" w:cstheme="minorHAnsi"/>
          <w:sz w:val="22"/>
        </w:rPr>
        <w:t>aktorów</w:t>
      </w:r>
      <w:r w:rsidR="00F465A1" w:rsidRPr="00843002">
        <w:rPr>
          <w:rFonts w:ascii="Nyala" w:hAnsi="Nyala" w:cstheme="minorHAnsi"/>
          <w:sz w:val="22"/>
        </w:rPr>
        <w:t xml:space="preserve"> </w:t>
      </w:r>
      <w:r w:rsidRPr="00843002">
        <w:rPr>
          <w:rFonts w:ascii="Nyala" w:hAnsi="Nyala" w:cstheme="minorHAnsi"/>
          <w:sz w:val="22"/>
        </w:rPr>
        <w:t>społecznych,</w:t>
      </w:r>
      <w:r w:rsidR="00F465A1" w:rsidRPr="00843002">
        <w:rPr>
          <w:rFonts w:ascii="Nyala" w:hAnsi="Nyala" w:cstheme="minorHAnsi"/>
          <w:sz w:val="22"/>
        </w:rPr>
        <w:t xml:space="preserve"> </w:t>
      </w:r>
      <w:r w:rsidRPr="00843002">
        <w:rPr>
          <w:rFonts w:ascii="Nyala" w:hAnsi="Nyala" w:cstheme="minorHAnsi"/>
          <w:sz w:val="22"/>
        </w:rPr>
        <w:t>reprezentujących</w:t>
      </w:r>
      <w:r w:rsidR="00F465A1" w:rsidRPr="00843002">
        <w:rPr>
          <w:rFonts w:ascii="Nyala" w:hAnsi="Nyala" w:cstheme="minorHAnsi"/>
          <w:sz w:val="22"/>
        </w:rPr>
        <w:t xml:space="preserve"> </w:t>
      </w:r>
      <w:r w:rsidRPr="00843002">
        <w:rPr>
          <w:rFonts w:ascii="Nyala" w:hAnsi="Nyala" w:cstheme="minorHAnsi"/>
          <w:sz w:val="22"/>
        </w:rPr>
        <w:t>różne</w:t>
      </w:r>
      <w:r w:rsidR="00F465A1" w:rsidRPr="00843002">
        <w:rPr>
          <w:rFonts w:ascii="Nyala" w:hAnsi="Nyala" w:cstheme="minorHAnsi"/>
          <w:sz w:val="22"/>
        </w:rPr>
        <w:t xml:space="preserve"> </w:t>
      </w:r>
      <w:r w:rsidRPr="00843002">
        <w:rPr>
          <w:rFonts w:ascii="Nyala" w:hAnsi="Nyala" w:cstheme="minorHAnsi"/>
          <w:sz w:val="22"/>
        </w:rPr>
        <w:t>sektory</w:t>
      </w:r>
      <w:r w:rsidR="00F465A1" w:rsidRPr="00843002">
        <w:rPr>
          <w:rFonts w:ascii="Nyala" w:hAnsi="Nyala" w:cstheme="minorHAnsi"/>
          <w:sz w:val="22"/>
        </w:rPr>
        <w:t xml:space="preserve"> </w:t>
      </w:r>
      <w:r w:rsidRPr="00843002">
        <w:rPr>
          <w:rFonts w:ascii="Nyala" w:hAnsi="Nyala" w:cstheme="minorHAnsi"/>
          <w:sz w:val="22"/>
        </w:rPr>
        <w:t>(publiczny,</w:t>
      </w:r>
      <w:r w:rsidR="00F465A1" w:rsidRPr="00843002">
        <w:rPr>
          <w:rFonts w:ascii="Nyala" w:hAnsi="Nyala" w:cstheme="minorHAnsi"/>
          <w:sz w:val="22"/>
        </w:rPr>
        <w:t xml:space="preserve"> </w:t>
      </w:r>
      <w:r w:rsidRPr="00843002">
        <w:rPr>
          <w:rFonts w:ascii="Nyala" w:hAnsi="Nyala" w:cstheme="minorHAnsi"/>
          <w:sz w:val="22"/>
        </w:rPr>
        <w:t>pozarządowy,</w:t>
      </w:r>
      <w:r w:rsidR="00F465A1" w:rsidRPr="00843002">
        <w:rPr>
          <w:rFonts w:ascii="Nyala" w:hAnsi="Nyala" w:cstheme="minorHAnsi"/>
          <w:sz w:val="22"/>
        </w:rPr>
        <w:t xml:space="preserve"> </w:t>
      </w:r>
      <w:r w:rsidRPr="00843002">
        <w:rPr>
          <w:rFonts w:ascii="Nyala" w:hAnsi="Nyala" w:cstheme="minorHAnsi"/>
          <w:sz w:val="22"/>
        </w:rPr>
        <w:t>prywatny),</w:t>
      </w:r>
      <w:r w:rsidR="00F465A1" w:rsidRPr="00843002">
        <w:rPr>
          <w:rFonts w:ascii="Nyala" w:hAnsi="Nyala" w:cstheme="minorHAnsi"/>
          <w:sz w:val="22"/>
        </w:rPr>
        <w:t xml:space="preserve"> </w:t>
      </w:r>
      <w:r w:rsidRPr="00843002">
        <w:rPr>
          <w:rFonts w:ascii="Nyala" w:hAnsi="Nyala" w:cstheme="minorHAnsi"/>
          <w:sz w:val="22"/>
        </w:rPr>
        <w:t>społeczności</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środowiska.</w:t>
      </w:r>
      <w:r w:rsidR="00F465A1" w:rsidRPr="00843002">
        <w:rPr>
          <w:rFonts w:ascii="Nyala" w:hAnsi="Nyala" w:cstheme="minorHAnsi"/>
          <w:sz w:val="22"/>
        </w:rPr>
        <w:t xml:space="preserve"> </w:t>
      </w:r>
      <w:r w:rsidRPr="00843002">
        <w:rPr>
          <w:rFonts w:ascii="Nyala" w:hAnsi="Nyala" w:cstheme="minorHAnsi"/>
          <w:sz w:val="22"/>
        </w:rPr>
        <w:t>Utrzymanie</w:t>
      </w:r>
      <w:r w:rsidR="00F465A1" w:rsidRPr="00843002">
        <w:rPr>
          <w:rFonts w:ascii="Nyala" w:hAnsi="Nyala" w:cstheme="minorHAnsi"/>
          <w:sz w:val="22"/>
        </w:rPr>
        <w:t xml:space="preserve"> </w:t>
      </w:r>
      <w:r w:rsidRPr="00843002">
        <w:rPr>
          <w:rFonts w:ascii="Nyala" w:hAnsi="Nyala" w:cstheme="minorHAnsi"/>
          <w:sz w:val="22"/>
        </w:rPr>
        <w:t>charakteru</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rozwój</w:t>
      </w:r>
      <w:r w:rsidR="00F465A1" w:rsidRPr="00843002">
        <w:rPr>
          <w:rFonts w:ascii="Nyala" w:hAnsi="Nyala" w:cstheme="minorHAnsi"/>
          <w:sz w:val="22"/>
        </w:rPr>
        <w:t xml:space="preserve"> </w:t>
      </w:r>
      <w:r w:rsidRPr="00843002">
        <w:rPr>
          <w:rFonts w:ascii="Nyala" w:hAnsi="Nyala" w:cstheme="minorHAnsi"/>
          <w:sz w:val="22"/>
        </w:rPr>
        <w:t>trzech</w:t>
      </w:r>
      <w:r w:rsidR="00F465A1" w:rsidRPr="00843002">
        <w:rPr>
          <w:rFonts w:ascii="Nyala" w:hAnsi="Nyala" w:cstheme="minorHAnsi"/>
          <w:sz w:val="22"/>
        </w:rPr>
        <w:t xml:space="preserve"> </w:t>
      </w:r>
      <w:r w:rsidRPr="00843002">
        <w:rPr>
          <w:rFonts w:ascii="Nyala" w:hAnsi="Nyala" w:cstheme="minorHAnsi"/>
          <w:sz w:val="22"/>
        </w:rPr>
        <w:t>sąsiadujących</w:t>
      </w:r>
      <w:r w:rsidR="00F465A1" w:rsidRPr="00843002">
        <w:rPr>
          <w:rFonts w:ascii="Nyala" w:hAnsi="Nyala" w:cstheme="minorHAnsi"/>
          <w:sz w:val="22"/>
        </w:rPr>
        <w:t xml:space="preserve"> </w:t>
      </w:r>
      <w:r w:rsidRPr="00843002">
        <w:rPr>
          <w:rFonts w:ascii="Nyala" w:hAnsi="Nyala" w:cstheme="minorHAnsi"/>
          <w:sz w:val="22"/>
        </w:rPr>
        <w:t>gmin</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zgodzie</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zasadami</w:t>
      </w:r>
      <w:r w:rsidR="00F465A1" w:rsidRPr="00843002">
        <w:rPr>
          <w:rFonts w:ascii="Nyala" w:hAnsi="Nyala" w:cstheme="minorHAnsi"/>
          <w:sz w:val="22"/>
        </w:rPr>
        <w:t xml:space="preserve"> </w:t>
      </w:r>
      <w:r w:rsidRPr="00843002">
        <w:rPr>
          <w:rFonts w:ascii="Nyala" w:hAnsi="Nyala" w:cstheme="minorHAnsi"/>
          <w:sz w:val="22"/>
        </w:rPr>
        <w:t>zrównoważonego</w:t>
      </w:r>
      <w:r w:rsidR="00F465A1" w:rsidRPr="00843002">
        <w:rPr>
          <w:rFonts w:ascii="Nyala" w:hAnsi="Nyala" w:cstheme="minorHAnsi"/>
          <w:sz w:val="22"/>
        </w:rPr>
        <w:t xml:space="preserve"> </w:t>
      </w:r>
      <w:r w:rsidRPr="00843002">
        <w:rPr>
          <w:rFonts w:ascii="Nyala" w:hAnsi="Nyala" w:cstheme="minorHAnsi"/>
          <w:sz w:val="22"/>
        </w:rPr>
        <w:t>rozwoju</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budowanie</w:t>
      </w:r>
      <w:r w:rsidR="00F465A1" w:rsidRPr="00843002">
        <w:rPr>
          <w:rFonts w:ascii="Nyala" w:hAnsi="Nyala" w:cstheme="minorHAnsi"/>
          <w:sz w:val="22"/>
        </w:rPr>
        <w:t xml:space="preserve"> </w:t>
      </w:r>
      <w:r w:rsidRPr="00843002">
        <w:rPr>
          <w:rFonts w:ascii="Nyala" w:hAnsi="Nyala" w:cstheme="minorHAnsi"/>
          <w:sz w:val="22"/>
        </w:rPr>
        <w:t>wspólnej</w:t>
      </w:r>
      <w:r w:rsidR="00F465A1" w:rsidRPr="00843002">
        <w:rPr>
          <w:rFonts w:ascii="Nyala" w:hAnsi="Nyala" w:cstheme="minorHAnsi"/>
          <w:sz w:val="22"/>
        </w:rPr>
        <w:t xml:space="preserve"> </w:t>
      </w:r>
      <w:r w:rsidRPr="00843002">
        <w:rPr>
          <w:rFonts w:ascii="Nyala" w:hAnsi="Nyala" w:cstheme="minorHAnsi"/>
          <w:sz w:val="22"/>
        </w:rPr>
        <w:t>marki</w:t>
      </w:r>
      <w:r w:rsidR="00F465A1" w:rsidRPr="00843002">
        <w:rPr>
          <w:rFonts w:ascii="Nyala" w:hAnsi="Nyala" w:cstheme="minorHAnsi"/>
          <w:sz w:val="22"/>
        </w:rPr>
        <w:t xml:space="preserve"> </w:t>
      </w:r>
      <w:r w:rsidRPr="00843002">
        <w:rPr>
          <w:rFonts w:ascii="Nyala" w:hAnsi="Nyala" w:cstheme="minorHAnsi"/>
          <w:sz w:val="22"/>
        </w:rPr>
        <w:t>odnoszącej</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specyficznego</w:t>
      </w:r>
      <w:r w:rsidR="00F465A1" w:rsidRPr="00843002">
        <w:rPr>
          <w:rFonts w:ascii="Nyala" w:hAnsi="Nyala" w:cstheme="minorHAnsi"/>
          <w:sz w:val="22"/>
        </w:rPr>
        <w:t xml:space="preserve"> </w:t>
      </w:r>
      <w:r w:rsidRPr="00843002">
        <w:rPr>
          <w:rFonts w:ascii="Nyala" w:hAnsi="Nyala" w:cstheme="minorHAnsi"/>
          <w:sz w:val="22"/>
        </w:rPr>
        <w:t>wyróżnika</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jakim</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historyczny</w:t>
      </w:r>
      <w:r w:rsidR="00F465A1" w:rsidRPr="00843002">
        <w:rPr>
          <w:rFonts w:ascii="Nyala" w:hAnsi="Nyala" w:cstheme="minorHAnsi"/>
          <w:sz w:val="22"/>
        </w:rPr>
        <w:t xml:space="preserve"> </w:t>
      </w:r>
      <w:r w:rsidR="00A850D6">
        <w:rPr>
          <w:rFonts w:ascii="Nyala" w:hAnsi="Nyala" w:cstheme="minorHAnsi"/>
          <w:sz w:val="22"/>
        </w:rPr>
        <w:br/>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współczesny</w:t>
      </w:r>
      <w:r w:rsidR="00F465A1" w:rsidRPr="00843002">
        <w:rPr>
          <w:rFonts w:ascii="Nyala" w:hAnsi="Nyala" w:cstheme="minorHAnsi"/>
          <w:sz w:val="22"/>
        </w:rPr>
        <w:t xml:space="preserve"> </w:t>
      </w:r>
      <w:r w:rsidRPr="00843002">
        <w:rPr>
          <w:rFonts w:ascii="Nyala" w:hAnsi="Nyala" w:cstheme="minorHAnsi"/>
          <w:sz w:val="22"/>
        </w:rPr>
        <w:t>kapitał</w:t>
      </w:r>
      <w:r w:rsidR="00F465A1" w:rsidRPr="00843002">
        <w:rPr>
          <w:rFonts w:ascii="Nyala" w:hAnsi="Nyala" w:cstheme="minorHAnsi"/>
          <w:sz w:val="22"/>
        </w:rPr>
        <w:t xml:space="preserve"> </w:t>
      </w:r>
      <w:r w:rsidRPr="00843002">
        <w:rPr>
          <w:rFonts w:ascii="Nyala" w:hAnsi="Nyala" w:cstheme="minorHAnsi"/>
          <w:sz w:val="22"/>
        </w:rPr>
        <w:t>społeczny</w:t>
      </w:r>
      <w:r w:rsidR="00F465A1" w:rsidRPr="00843002">
        <w:rPr>
          <w:rFonts w:ascii="Nyala" w:hAnsi="Nyala" w:cstheme="minorHAnsi"/>
          <w:sz w:val="22"/>
        </w:rPr>
        <w:t xml:space="preserve"> </w:t>
      </w:r>
      <w:r w:rsidRPr="00843002">
        <w:rPr>
          <w:rFonts w:ascii="Nyala" w:hAnsi="Nyala" w:cstheme="minorHAnsi"/>
          <w:sz w:val="22"/>
        </w:rPr>
        <w:t>są</w:t>
      </w:r>
      <w:r w:rsidR="00F465A1" w:rsidRPr="00843002">
        <w:rPr>
          <w:rFonts w:ascii="Nyala" w:hAnsi="Nyala" w:cstheme="minorHAnsi"/>
          <w:sz w:val="22"/>
        </w:rPr>
        <w:t xml:space="preserve"> </w:t>
      </w:r>
      <w:r w:rsidRPr="00843002">
        <w:rPr>
          <w:rFonts w:ascii="Nyala" w:hAnsi="Nyala" w:cstheme="minorHAnsi"/>
          <w:sz w:val="22"/>
        </w:rPr>
        <w:t>wyzwaniami</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strategii</w:t>
      </w:r>
      <w:r w:rsidR="00F465A1" w:rsidRPr="00843002">
        <w:rPr>
          <w:rFonts w:ascii="Nyala" w:hAnsi="Nyala" w:cstheme="minorHAnsi"/>
          <w:sz w:val="22"/>
        </w:rPr>
        <w:t xml:space="preserve"> </w:t>
      </w:r>
      <w:r w:rsidRPr="00843002">
        <w:rPr>
          <w:rFonts w:ascii="Nyala" w:hAnsi="Nyala" w:cstheme="minorHAnsi"/>
          <w:sz w:val="22"/>
        </w:rPr>
        <w:t>dysponującej</w:t>
      </w:r>
      <w:r w:rsidR="00F465A1" w:rsidRPr="00843002">
        <w:rPr>
          <w:rFonts w:ascii="Nyala" w:hAnsi="Nyala" w:cstheme="minorHAnsi"/>
          <w:sz w:val="22"/>
        </w:rPr>
        <w:t xml:space="preserve"> </w:t>
      </w:r>
      <w:r w:rsidRPr="00843002">
        <w:rPr>
          <w:rFonts w:ascii="Nyala" w:hAnsi="Nyala" w:cstheme="minorHAnsi"/>
          <w:sz w:val="22"/>
        </w:rPr>
        <w:t>stosunkowo</w:t>
      </w:r>
      <w:r w:rsidR="00F465A1" w:rsidRPr="00843002">
        <w:rPr>
          <w:rFonts w:ascii="Nyala" w:hAnsi="Nyala" w:cstheme="minorHAnsi"/>
          <w:sz w:val="22"/>
        </w:rPr>
        <w:t xml:space="preserve"> </w:t>
      </w:r>
      <w:r w:rsidRPr="00843002">
        <w:rPr>
          <w:rFonts w:ascii="Nyala" w:hAnsi="Nyala" w:cstheme="minorHAnsi"/>
          <w:sz w:val="22"/>
        </w:rPr>
        <w:t>niewielkimi</w:t>
      </w:r>
      <w:r w:rsidR="00F465A1" w:rsidRPr="00843002">
        <w:rPr>
          <w:rFonts w:ascii="Nyala" w:hAnsi="Nyala" w:cstheme="minorHAnsi"/>
          <w:sz w:val="22"/>
        </w:rPr>
        <w:t xml:space="preserve"> </w:t>
      </w:r>
      <w:r w:rsidRPr="00843002">
        <w:rPr>
          <w:rFonts w:ascii="Nyala" w:hAnsi="Nyala" w:cstheme="minorHAnsi"/>
          <w:sz w:val="22"/>
        </w:rPr>
        <w:t>środkami.</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etapie</w:t>
      </w:r>
      <w:r w:rsidR="00F465A1" w:rsidRPr="00843002">
        <w:rPr>
          <w:rFonts w:ascii="Nyala" w:hAnsi="Nyala" w:cstheme="minorHAnsi"/>
          <w:sz w:val="22"/>
        </w:rPr>
        <w:t xml:space="preserve"> </w:t>
      </w:r>
      <w:r w:rsidRPr="00843002">
        <w:rPr>
          <w:rFonts w:ascii="Nyala" w:hAnsi="Nyala" w:cstheme="minorHAnsi"/>
          <w:sz w:val="22"/>
        </w:rPr>
        <w:t>konsultacji</w:t>
      </w:r>
      <w:r w:rsidR="00F465A1" w:rsidRPr="00843002">
        <w:rPr>
          <w:rFonts w:ascii="Nyala" w:hAnsi="Nyala" w:cstheme="minorHAnsi"/>
          <w:sz w:val="22"/>
        </w:rPr>
        <w:t xml:space="preserve"> </w:t>
      </w:r>
      <w:r w:rsidRPr="00843002">
        <w:rPr>
          <w:rFonts w:ascii="Nyala" w:hAnsi="Nyala" w:cstheme="minorHAnsi"/>
          <w:sz w:val="22"/>
        </w:rPr>
        <w:t>doprecyzowano</w:t>
      </w:r>
      <w:r w:rsidR="00F465A1" w:rsidRPr="00843002">
        <w:rPr>
          <w:rFonts w:ascii="Nyala" w:hAnsi="Nyala" w:cstheme="minorHAnsi"/>
          <w:sz w:val="22"/>
        </w:rPr>
        <w:t xml:space="preserve"> </w:t>
      </w:r>
      <w:r w:rsidRPr="00843002">
        <w:rPr>
          <w:rFonts w:ascii="Nyala" w:hAnsi="Nyala" w:cstheme="minorHAnsi"/>
          <w:sz w:val="22"/>
        </w:rPr>
        <w:t>katalog</w:t>
      </w:r>
      <w:r w:rsidR="00F465A1" w:rsidRPr="00843002">
        <w:rPr>
          <w:rFonts w:ascii="Nyala" w:hAnsi="Nyala" w:cstheme="minorHAnsi"/>
          <w:sz w:val="22"/>
        </w:rPr>
        <w:t xml:space="preserve"> </w:t>
      </w:r>
      <w:r w:rsidRPr="00843002">
        <w:rPr>
          <w:rFonts w:ascii="Nyala" w:hAnsi="Nyala" w:cstheme="minorHAnsi"/>
          <w:sz w:val="22"/>
        </w:rPr>
        <w:t>produktów</w:t>
      </w:r>
      <w:r w:rsidR="00F465A1" w:rsidRPr="00843002">
        <w:rPr>
          <w:rFonts w:ascii="Nyala" w:hAnsi="Nyala" w:cstheme="minorHAnsi"/>
          <w:sz w:val="22"/>
        </w:rPr>
        <w:t xml:space="preserve"> </w:t>
      </w:r>
      <w:r w:rsidRPr="00843002">
        <w:rPr>
          <w:rFonts w:ascii="Nyala" w:hAnsi="Nyala" w:cstheme="minorHAnsi"/>
          <w:sz w:val="22"/>
        </w:rPr>
        <w:t>lokalnych</w:t>
      </w:r>
      <w:r w:rsidR="00F465A1" w:rsidRPr="00843002">
        <w:rPr>
          <w:rFonts w:ascii="Nyala" w:hAnsi="Nyala" w:cstheme="minorHAnsi"/>
          <w:sz w:val="22"/>
        </w:rPr>
        <w:t xml:space="preserve"> </w:t>
      </w:r>
      <w:r w:rsidRPr="00843002">
        <w:rPr>
          <w:rFonts w:ascii="Nyala" w:hAnsi="Nyala" w:cstheme="minorHAnsi"/>
          <w:sz w:val="22"/>
        </w:rPr>
        <w:t>budujących</w:t>
      </w:r>
      <w:r w:rsidR="00F465A1" w:rsidRPr="00843002">
        <w:rPr>
          <w:rFonts w:ascii="Nyala" w:hAnsi="Nyala" w:cstheme="minorHAnsi"/>
          <w:sz w:val="22"/>
        </w:rPr>
        <w:t xml:space="preserve"> </w:t>
      </w:r>
      <w:r w:rsidRPr="00843002">
        <w:rPr>
          <w:rFonts w:ascii="Nyala" w:hAnsi="Nyala" w:cstheme="minorHAnsi"/>
          <w:sz w:val="22"/>
        </w:rPr>
        <w:t>dziedzictwo</w:t>
      </w:r>
      <w:r w:rsidR="00F465A1" w:rsidRPr="00843002">
        <w:rPr>
          <w:rFonts w:ascii="Nyala" w:hAnsi="Nyala" w:cstheme="minorHAnsi"/>
          <w:sz w:val="22"/>
        </w:rPr>
        <w:t xml:space="preserve"> </w:t>
      </w:r>
      <w:r w:rsidRPr="00843002">
        <w:rPr>
          <w:rFonts w:ascii="Nyala" w:hAnsi="Nyala" w:cstheme="minorHAnsi"/>
          <w:sz w:val="22"/>
        </w:rPr>
        <w:t>kulturowe.</w:t>
      </w:r>
      <w:r w:rsidR="00F465A1" w:rsidRPr="00843002">
        <w:rPr>
          <w:rFonts w:ascii="Nyala" w:hAnsi="Nyala" w:cstheme="minorHAnsi"/>
          <w:sz w:val="22"/>
        </w:rPr>
        <w:t xml:space="preserve"> </w:t>
      </w:r>
    </w:p>
    <w:p w14:paraId="1620E24E" w14:textId="0BA01DBC" w:rsidR="00A850D6" w:rsidRDefault="008D4961" w:rsidP="00A11D3D">
      <w:pPr>
        <w:spacing w:before="0" w:after="0"/>
        <w:ind w:left="0"/>
        <w:jc w:val="both"/>
        <w:rPr>
          <w:rFonts w:ascii="Nyala" w:hAnsi="Nyala" w:cstheme="minorHAnsi"/>
          <w:sz w:val="22"/>
        </w:rPr>
      </w:pPr>
      <w:r w:rsidRPr="00843002">
        <w:rPr>
          <w:rFonts w:ascii="Nyala" w:hAnsi="Nyala" w:cstheme="minorHAnsi"/>
          <w:sz w:val="22"/>
        </w:rPr>
        <w:lastRenderedPageBreak/>
        <w:t>Wśród</w:t>
      </w:r>
      <w:r w:rsidR="00F465A1" w:rsidRPr="00843002">
        <w:rPr>
          <w:rFonts w:ascii="Nyala" w:hAnsi="Nyala" w:cstheme="minorHAnsi"/>
          <w:sz w:val="22"/>
        </w:rPr>
        <w:t xml:space="preserve"> </w:t>
      </w:r>
      <w:r w:rsidRPr="00843002">
        <w:rPr>
          <w:rFonts w:ascii="Nyala" w:hAnsi="Nyala" w:cstheme="minorHAnsi"/>
          <w:sz w:val="22"/>
        </w:rPr>
        <w:t>„bogactwa”</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wymieniano:</w:t>
      </w:r>
      <w:r w:rsidR="00F465A1" w:rsidRPr="00843002">
        <w:rPr>
          <w:rFonts w:ascii="Nyala" w:hAnsi="Nyala" w:cstheme="minorHAnsi"/>
          <w:sz w:val="22"/>
        </w:rPr>
        <w:t xml:space="preserve"> </w:t>
      </w:r>
      <w:r w:rsidRPr="00A10F20">
        <w:rPr>
          <w:rFonts w:ascii="Nyala" w:hAnsi="Nyala" w:cstheme="minorHAnsi"/>
          <w:sz w:val="22"/>
        </w:rPr>
        <w:t>kapitał</w:t>
      </w:r>
      <w:r w:rsidR="00F465A1" w:rsidRPr="00A10F20">
        <w:rPr>
          <w:rFonts w:ascii="Nyala" w:hAnsi="Nyala" w:cstheme="minorHAnsi"/>
          <w:sz w:val="22"/>
        </w:rPr>
        <w:t xml:space="preserve"> </w:t>
      </w:r>
      <w:r w:rsidRPr="00A10F20">
        <w:rPr>
          <w:rFonts w:ascii="Nyala" w:hAnsi="Nyala" w:cstheme="minorHAnsi"/>
          <w:sz w:val="22"/>
        </w:rPr>
        <w:t>społeczny</w:t>
      </w:r>
      <w:r w:rsidR="00F465A1" w:rsidRPr="00A10F20">
        <w:rPr>
          <w:rFonts w:ascii="Nyala" w:hAnsi="Nyala" w:cstheme="minorHAnsi"/>
          <w:sz w:val="22"/>
        </w:rPr>
        <w:t xml:space="preserve"> </w:t>
      </w:r>
      <w:r w:rsidRPr="00A10F20">
        <w:rPr>
          <w:rFonts w:ascii="Nyala" w:hAnsi="Nyala" w:cstheme="minorHAnsi"/>
          <w:sz w:val="22"/>
        </w:rPr>
        <w:t>(w</w:t>
      </w:r>
      <w:r w:rsidR="00F465A1" w:rsidRPr="00A10F20">
        <w:rPr>
          <w:rFonts w:ascii="Nyala" w:hAnsi="Nyala" w:cstheme="minorHAnsi"/>
          <w:sz w:val="22"/>
        </w:rPr>
        <w:t xml:space="preserve"> </w:t>
      </w:r>
      <w:r w:rsidRPr="00A10F20">
        <w:rPr>
          <w:rFonts w:ascii="Nyala" w:hAnsi="Nyala" w:cstheme="minorHAnsi"/>
          <w:sz w:val="22"/>
        </w:rPr>
        <w:t>tym</w:t>
      </w:r>
      <w:r w:rsidR="00F465A1" w:rsidRPr="00A10F20">
        <w:rPr>
          <w:rFonts w:ascii="Nyala" w:hAnsi="Nyala" w:cstheme="minorHAnsi"/>
          <w:sz w:val="22"/>
        </w:rPr>
        <w:t xml:space="preserve"> </w:t>
      </w:r>
      <w:r w:rsidRPr="00A10F20">
        <w:rPr>
          <w:rFonts w:ascii="Nyala" w:hAnsi="Nyala" w:cstheme="minorHAnsi"/>
          <w:sz w:val="22"/>
        </w:rPr>
        <w:t>poziom</w:t>
      </w:r>
      <w:r w:rsidR="00F465A1" w:rsidRPr="00A10F20">
        <w:rPr>
          <w:rFonts w:ascii="Nyala" w:hAnsi="Nyala" w:cstheme="minorHAnsi"/>
          <w:sz w:val="22"/>
        </w:rPr>
        <w:t xml:space="preserve"> </w:t>
      </w:r>
      <w:r w:rsidRPr="00A10F20">
        <w:rPr>
          <w:rFonts w:ascii="Nyala" w:hAnsi="Nyala" w:cstheme="minorHAnsi"/>
          <w:sz w:val="22"/>
        </w:rPr>
        <w:t>aktywności</w:t>
      </w:r>
      <w:r w:rsidR="00F465A1" w:rsidRPr="00A10F20">
        <w:rPr>
          <w:rFonts w:ascii="Nyala" w:hAnsi="Nyala" w:cstheme="minorHAnsi"/>
          <w:sz w:val="22"/>
        </w:rPr>
        <w:t xml:space="preserve"> </w:t>
      </w:r>
      <w:r w:rsidRPr="00A10F20">
        <w:rPr>
          <w:rFonts w:ascii="Nyala" w:hAnsi="Nyala" w:cstheme="minorHAnsi"/>
          <w:sz w:val="22"/>
        </w:rPr>
        <w:t>społecznej)</w:t>
      </w:r>
      <w:r w:rsidR="00A10F20">
        <w:rPr>
          <w:rFonts w:ascii="Nyala" w:hAnsi="Nyala" w:cstheme="minorHAnsi"/>
          <w:sz w:val="22"/>
        </w:rPr>
        <w:t xml:space="preserve">; </w:t>
      </w:r>
      <w:r w:rsidRPr="00A10F20">
        <w:rPr>
          <w:rFonts w:ascii="Nyala" w:hAnsi="Nyala" w:cstheme="minorHAnsi"/>
          <w:sz w:val="22"/>
        </w:rPr>
        <w:t>postacie</w:t>
      </w:r>
      <w:r w:rsidR="00F465A1" w:rsidRPr="00A10F20">
        <w:rPr>
          <w:rFonts w:ascii="Nyala" w:hAnsi="Nyala" w:cstheme="minorHAnsi"/>
          <w:sz w:val="22"/>
        </w:rPr>
        <w:t xml:space="preserve"> </w:t>
      </w:r>
      <w:r w:rsidRPr="00A10F20">
        <w:rPr>
          <w:rFonts w:ascii="Nyala" w:hAnsi="Nyala" w:cstheme="minorHAnsi"/>
          <w:sz w:val="22"/>
        </w:rPr>
        <w:t>historyczne</w:t>
      </w:r>
      <w:r w:rsidR="00F465A1" w:rsidRPr="00A10F20">
        <w:rPr>
          <w:rFonts w:ascii="Nyala" w:hAnsi="Nyala" w:cstheme="minorHAnsi"/>
          <w:sz w:val="22"/>
        </w:rPr>
        <w:t xml:space="preserve"> </w:t>
      </w:r>
      <w:r w:rsidR="00A850D6">
        <w:rPr>
          <w:rFonts w:ascii="Nyala" w:hAnsi="Nyala" w:cstheme="minorHAnsi"/>
          <w:sz w:val="22"/>
        </w:rPr>
        <w:br/>
      </w:r>
      <w:r w:rsidRPr="00A10F20">
        <w:rPr>
          <w:rFonts w:ascii="Nyala" w:hAnsi="Nyala" w:cstheme="minorHAnsi"/>
          <w:sz w:val="22"/>
        </w:rPr>
        <w:t>i</w:t>
      </w:r>
      <w:r w:rsidR="00F465A1" w:rsidRPr="00A10F20">
        <w:rPr>
          <w:rFonts w:ascii="Nyala" w:hAnsi="Nyala" w:cstheme="minorHAnsi"/>
          <w:sz w:val="22"/>
        </w:rPr>
        <w:t xml:space="preserve"> </w:t>
      </w:r>
      <w:r w:rsidRPr="00A10F20">
        <w:rPr>
          <w:rFonts w:ascii="Nyala" w:hAnsi="Nyala" w:cstheme="minorHAnsi"/>
          <w:sz w:val="22"/>
        </w:rPr>
        <w:t>współczesne,</w:t>
      </w:r>
      <w:r w:rsidR="00F465A1" w:rsidRPr="00A10F20">
        <w:rPr>
          <w:rFonts w:ascii="Nyala" w:hAnsi="Nyala" w:cstheme="minorHAnsi"/>
          <w:sz w:val="22"/>
        </w:rPr>
        <w:t xml:space="preserve"> </w:t>
      </w:r>
      <w:r w:rsidRPr="00A10F20">
        <w:rPr>
          <w:rFonts w:ascii="Nyala" w:hAnsi="Nyala" w:cstheme="minorHAnsi"/>
          <w:sz w:val="22"/>
        </w:rPr>
        <w:t>zasoby</w:t>
      </w:r>
      <w:r w:rsidR="00F465A1" w:rsidRPr="00A10F20">
        <w:rPr>
          <w:rFonts w:ascii="Nyala" w:hAnsi="Nyala" w:cstheme="minorHAnsi"/>
          <w:sz w:val="22"/>
        </w:rPr>
        <w:t xml:space="preserve"> </w:t>
      </w:r>
      <w:r w:rsidRPr="00A10F20">
        <w:rPr>
          <w:rFonts w:ascii="Nyala" w:hAnsi="Nyala" w:cstheme="minorHAnsi"/>
          <w:sz w:val="22"/>
        </w:rPr>
        <w:t>przyrodnicze</w:t>
      </w:r>
      <w:r w:rsidR="00F465A1" w:rsidRPr="00A10F20">
        <w:rPr>
          <w:rFonts w:ascii="Nyala" w:hAnsi="Nyala" w:cstheme="minorHAnsi"/>
          <w:sz w:val="22"/>
        </w:rPr>
        <w:t xml:space="preserve"> </w:t>
      </w:r>
      <w:r w:rsidRPr="00A10F20">
        <w:rPr>
          <w:rFonts w:ascii="Nyala" w:hAnsi="Nyala" w:cstheme="minorHAnsi"/>
          <w:sz w:val="22"/>
        </w:rPr>
        <w:t>i</w:t>
      </w:r>
      <w:r w:rsidR="00F465A1" w:rsidRPr="00A10F20">
        <w:rPr>
          <w:rFonts w:ascii="Nyala" w:hAnsi="Nyala" w:cstheme="minorHAnsi"/>
          <w:sz w:val="22"/>
        </w:rPr>
        <w:t xml:space="preserve"> </w:t>
      </w:r>
      <w:r w:rsidRPr="00A10F20">
        <w:rPr>
          <w:rFonts w:ascii="Nyala" w:hAnsi="Nyala" w:cstheme="minorHAnsi"/>
          <w:sz w:val="22"/>
        </w:rPr>
        <w:t>zabytki,</w:t>
      </w:r>
      <w:r w:rsidR="00F465A1" w:rsidRPr="00A10F20">
        <w:rPr>
          <w:rFonts w:ascii="Nyala" w:hAnsi="Nyala" w:cstheme="minorHAnsi"/>
          <w:sz w:val="22"/>
        </w:rPr>
        <w:t xml:space="preserve"> </w:t>
      </w:r>
      <w:r w:rsidRPr="00A10F20">
        <w:rPr>
          <w:rFonts w:ascii="Nyala" w:hAnsi="Nyala" w:cstheme="minorHAnsi"/>
          <w:sz w:val="22"/>
        </w:rPr>
        <w:t>zbiory</w:t>
      </w:r>
      <w:r w:rsidR="00F465A1" w:rsidRPr="00A10F20">
        <w:rPr>
          <w:rFonts w:ascii="Nyala" w:hAnsi="Nyala" w:cstheme="minorHAnsi"/>
          <w:sz w:val="22"/>
        </w:rPr>
        <w:t xml:space="preserve"> </w:t>
      </w:r>
      <w:r w:rsidRPr="00A10F20">
        <w:rPr>
          <w:rFonts w:ascii="Nyala" w:hAnsi="Nyala" w:cstheme="minorHAnsi"/>
          <w:sz w:val="22"/>
        </w:rPr>
        <w:t>prywatne</w:t>
      </w:r>
      <w:r w:rsidR="00F465A1" w:rsidRPr="00A10F20">
        <w:rPr>
          <w:rFonts w:ascii="Nyala" w:hAnsi="Nyala" w:cstheme="minorHAnsi"/>
          <w:sz w:val="22"/>
        </w:rPr>
        <w:t xml:space="preserve"> </w:t>
      </w:r>
      <w:r w:rsidRPr="00A10F20">
        <w:rPr>
          <w:rFonts w:ascii="Nyala" w:hAnsi="Nyala" w:cstheme="minorHAnsi"/>
          <w:sz w:val="22"/>
        </w:rPr>
        <w:t>i</w:t>
      </w:r>
      <w:r w:rsidR="00F465A1" w:rsidRPr="00A10F20">
        <w:rPr>
          <w:rFonts w:ascii="Nyala" w:hAnsi="Nyala" w:cstheme="minorHAnsi"/>
          <w:sz w:val="22"/>
        </w:rPr>
        <w:t xml:space="preserve"> </w:t>
      </w:r>
      <w:r w:rsidRPr="00A10F20">
        <w:rPr>
          <w:rFonts w:ascii="Nyala" w:hAnsi="Nyala" w:cstheme="minorHAnsi"/>
          <w:sz w:val="22"/>
        </w:rPr>
        <w:t>instytucjonalne,</w:t>
      </w:r>
      <w:r w:rsidR="00F465A1" w:rsidRPr="00A10F20">
        <w:rPr>
          <w:rFonts w:ascii="Nyala" w:hAnsi="Nyala" w:cstheme="minorHAnsi"/>
          <w:sz w:val="22"/>
        </w:rPr>
        <w:t xml:space="preserve"> </w:t>
      </w:r>
      <w:r w:rsidRPr="00A10F20">
        <w:rPr>
          <w:rFonts w:ascii="Nyala" w:hAnsi="Nyala" w:cstheme="minorHAnsi"/>
          <w:sz w:val="22"/>
        </w:rPr>
        <w:t>muzea,</w:t>
      </w:r>
      <w:r w:rsidR="00F465A1" w:rsidRPr="00A10F20">
        <w:rPr>
          <w:rFonts w:ascii="Nyala" w:hAnsi="Nyala" w:cstheme="minorHAnsi"/>
          <w:sz w:val="22"/>
        </w:rPr>
        <w:t xml:space="preserve"> </w:t>
      </w:r>
      <w:r w:rsidRPr="00A10F20">
        <w:rPr>
          <w:rFonts w:ascii="Nyala" w:hAnsi="Nyala" w:cstheme="minorHAnsi"/>
          <w:sz w:val="22"/>
        </w:rPr>
        <w:t>galerie,</w:t>
      </w:r>
      <w:r w:rsidR="00F465A1" w:rsidRPr="00A10F20">
        <w:rPr>
          <w:rFonts w:ascii="Nyala" w:hAnsi="Nyala" w:cstheme="minorHAnsi"/>
          <w:sz w:val="22"/>
        </w:rPr>
        <w:t xml:space="preserve"> </w:t>
      </w:r>
    </w:p>
    <w:p w14:paraId="5C22EA62" w14:textId="14798CF2" w:rsidR="008E7B62" w:rsidRPr="00A10F20" w:rsidRDefault="008D4961" w:rsidP="00A11D3D">
      <w:pPr>
        <w:spacing w:before="0" w:after="0"/>
        <w:ind w:left="0" w:firstLine="360"/>
        <w:jc w:val="both"/>
        <w:rPr>
          <w:rFonts w:ascii="Nyala" w:hAnsi="Nyala" w:cstheme="minorHAnsi"/>
          <w:sz w:val="22"/>
        </w:rPr>
      </w:pPr>
      <w:r w:rsidRPr="00A10F20">
        <w:rPr>
          <w:rFonts w:ascii="Nyala" w:hAnsi="Nyala" w:cstheme="minorHAnsi"/>
          <w:sz w:val="22"/>
        </w:rPr>
        <w:t>Festiwal</w:t>
      </w:r>
      <w:r w:rsidR="00F465A1" w:rsidRPr="00A10F20">
        <w:rPr>
          <w:rFonts w:ascii="Nyala" w:hAnsi="Nyala" w:cstheme="minorHAnsi"/>
          <w:sz w:val="22"/>
        </w:rPr>
        <w:t xml:space="preserve"> </w:t>
      </w:r>
      <w:r w:rsidRPr="00A10F20">
        <w:rPr>
          <w:rFonts w:ascii="Nyala" w:hAnsi="Nyala" w:cstheme="minorHAnsi"/>
          <w:sz w:val="22"/>
        </w:rPr>
        <w:t>Otwarte</w:t>
      </w:r>
      <w:r w:rsidR="00F465A1" w:rsidRPr="00A10F20">
        <w:rPr>
          <w:rFonts w:ascii="Nyala" w:hAnsi="Nyala" w:cstheme="minorHAnsi"/>
          <w:sz w:val="22"/>
        </w:rPr>
        <w:t xml:space="preserve"> </w:t>
      </w:r>
      <w:r w:rsidRPr="00A10F20">
        <w:rPr>
          <w:rFonts w:ascii="Nyala" w:hAnsi="Nyala" w:cstheme="minorHAnsi"/>
          <w:sz w:val="22"/>
        </w:rPr>
        <w:t>Ogrody,</w:t>
      </w:r>
      <w:r w:rsidR="00343772">
        <w:rPr>
          <w:rFonts w:ascii="Nyala" w:hAnsi="Nyala" w:cstheme="minorHAnsi"/>
          <w:sz w:val="22"/>
        </w:rPr>
        <w:t xml:space="preserve"> </w:t>
      </w:r>
      <w:r w:rsidRPr="00A10F20">
        <w:rPr>
          <w:rFonts w:ascii="Nyala" w:hAnsi="Nyala" w:cstheme="minorHAnsi"/>
          <w:sz w:val="22"/>
        </w:rPr>
        <w:t>potencjał</w:t>
      </w:r>
      <w:r w:rsidR="00F465A1" w:rsidRPr="00A10F20">
        <w:rPr>
          <w:rFonts w:ascii="Nyala" w:hAnsi="Nyala" w:cstheme="minorHAnsi"/>
          <w:sz w:val="22"/>
        </w:rPr>
        <w:t xml:space="preserve"> </w:t>
      </w:r>
      <w:r w:rsidRPr="00A10F20">
        <w:rPr>
          <w:rFonts w:ascii="Nyala" w:hAnsi="Nyala" w:cstheme="minorHAnsi"/>
          <w:sz w:val="22"/>
        </w:rPr>
        <w:t>pracowni</w:t>
      </w:r>
      <w:r w:rsidR="00F465A1" w:rsidRPr="00A10F20">
        <w:rPr>
          <w:rFonts w:ascii="Nyala" w:hAnsi="Nyala" w:cstheme="minorHAnsi"/>
          <w:sz w:val="22"/>
        </w:rPr>
        <w:t xml:space="preserve"> </w:t>
      </w:r>
      <w:r w:rsidRPr="00A10F20">
        <w:rPr>
          <w:rFonts w:ascii="Nyala" w:hAnsi="Nyala" w:cstheme="minorHAnsi"/>
          <w:sz w:val="22"/>
        </w:rPr>
        <w:t>rzemieślniczo-artystycznych,</w:t>
      </w:r>
      <w:r w:rsidR="00F465A1" w:rsidRPr="00A10F20">
        <w:rPr>
          <w:rFonts w:ascii="Nyala" w:hAnsi="Nyala" w:cstheme="minorHAnsi"/>
          <w:sz w:val="22"/>
        </w:rPr>
        <w:t xml:space="preserve"> </w:t>
      </w:r>
      <w:r w:rsidRPr="00A10F20">
        <w:rPr>
          <w:rFonts w:ascii="Nyala" w:hAnsi="Nyala" w:cstheme="minorHAnsi"/>
          <w:sz w:val="22"/>
        </w:rPr>
        <w:t>ofertę</w:t>
      </w:r>
      <w:r w:rsidR="00F465A1" w:rsidRPr="00A10F20">
        <w:rPr>
          <w:rFonts w:ascii="Nyala" w:hAnsi="Nyala" w:cstheme="minorHAnsi"/>
          <w:sz w:val="22"/>
        </w:rPr>
        <w:t xml:space="preserve"> </w:t>
      </w:r>
      <w:r w:rsidRPr="00A10F20">
        <w:rPr>
          <w:rFonts w:ascii="Nyala" w:hAnsi="Nyala" w:cstheme="minorHAnsi"/>
          <w:sz w:val="22"/>
        </w:rPr>
        <w:t>turystyki</w:t>
      </w:r>
      <w:r w:rsidR="00F465A1" w:rsidRPr="00A10F20">
        <w:rPr>
          <w:rFonts w:ascii="Nyala" w:hAnsi="Nyala" w:cstheme="minorHAnsi"/>
          <w:sz w:val="22"/>
        </w:rPr>
        <w:t xml:space="preserve"> </w:t>
      </w:r>
      <w:r w:rsidRPr="00A10F20">
        <w:rPr>
          <w:rFonts w:ascii="Nyala" w:hAnsi="Nyala" w:cstheme="minorHAnsi"/>
          <w:sz w:val="22"/>
        </w:rPr>
        <w:t>kwalifikowanej;</w:t>
      </w:r>
      <w:r w:rsidR="00F465A1" w:rsidRPr="00A10F20">
        <w:rPr>
          <w:rFonts w:ascii="Nyala" w:hAnsi="Nyala" w:cstheme="minorHAnsi"/>
          <w:sz w:val="22"/>
        </w:rPr>
        <w:t xml:space="preserve"> </w:t>
      </w:r>
      <w:r w:rsidRPr="00A10F20">
        <w:rPr>
          <w:rFonts w:ascii="Nyala" w:hAnsi="Nyala" w:cstheme="minorHAnsi"/>
          <w:sz w:val="22"/>
        </w:rPr>
        <w:t>np.</w:t>
      </w:r>
      <w:r w:rsidR="00F465A1" w:rsidRPr="00A10F20">
        <w:rPr>
          <w:rFonts w:ascii="Nyala" w:hAnsi="Nyala" w:cstheme="minorHAnsi"/>
          <w:sz w:val="22"/>
        </w:rPr>
        <w:t xml:space="preserve"> </w:t>
      </w:r>
      <w:r w:rsidRPr="00A10F20">
        <w:rPr>
          <w:rFonts w:ascii="Nyala" w:hAnsi="Nyala" w:cstheme="minorHAnsi"/>
          <w:sz w:val="22"/>
        </w:rPr>
        <w:t>stadniny</w:t>
      </w:r>
      <w:r w:rsidR="00F465A1" w:rsidRPr="00A10F20">
        <w:rPr>
          <w:rFonts w:ascii="Nyala" w:hAnsi="Nyala" w:cstheme="minorHAnsi"/>
          <w:sz w:val="22"/>
        </w:rPr>
        <w:t xml:space="preserve"> </w:t>
      </w:r>
      <w:r w:rsidRPr="00A10F20">
        <w:rPr>
          <w:rFonts w:ascii="Nyala" w:hAnsi="Nyala" w:cstheme="minorHAnsi"/>
          <w:sz w:val="22"/>
        </w:rPr>
        <w:t>jeździeckie,</w:t>
      </w:r>
      <w:r w:rsidR="00F465A1" w:rsidRPr="00A10F20">
        <w:rPr>
          <w:rFonts w:ascii="Nyala" w:hAnsi="Nyala" w:cstheme="minorHAnsi"/>
          <w:sz w:val="22"/>
        </w:rPr>
        <w:t xml:space="preserve"> </w:t>
      </w:r>
      <w:proofErr w:type="spellStart"/>
      <w:r w:rsidRPr="00A10F20">
        <w:rPr>
          <w:rFonts w:ascii="Nyala" w:hAnsi="Nyala" w:cstheme="minorHAnsi"/>
          <w:sz w:val="22"/>
        </w:rPr>
        <w:t>questy</w:t>
      </w:r>
      <w:proofErr w:type="spellEnd"/>
      <w:r w:rsidR="00F465A1" w:rsidRPr="00A10F20">
        <w:rPr>
          <w:rFonts w:ascii="Nyala" w:hAnsi="Nyala" w:cstheme="minorHAnsi"/>
          <w:sz w:val="22"/>
        </w:rPr>
        <w:t xml:space="preserve"> </w:t>
      </w:r>
      <w:r w:rsidRPr="00A10F20">
        <w:rPr>
          <w:rFonts w:ascii="Nyala" w:hAnsi="Nyala" w:cstheme="minorHAnsi"/>
          <w:sz w:val="22"/>
        </w:rPr>
        <w:t>i</w:t>
      </w:r>
      <w:r w:rsidR="00F465A1" w:rsidRPr="00A10F20">
        <w:rPr>
          <w:rFonts w:ascii="Nyala" w:hAnsi="Nyala" w:cstheme="minorHAnsi"/>
          <w:sz w:val="22"/>
        </w:rPr>
        <w:t xml:space="preserve"> </w:t>
      </w:r>
      <w:r w:rsidRPr="00A10F20">
        <w:rPr>
          <w:rFonts w:ascii="Nyala" w:hAnsi="Nyala" w:cstheme="minorHAnsi"/>
          <w:sz w:val="22"/>
        </w:rPr>
        <w:t>szlaki</w:t>
      </w:r>
      <w:r w:rsidR="00F465A1" w:rsidRPr="00A10F20">
        <w:rPr>
          <w:rFonts w:ascii="Nyala" w:hAnsi="Nyala" w:cstheme="minorHAnsi"/>
          <w:sz w:val="22"/>
        </w:rPr>
        <w:t xml:space="preserve"> </w:t>
      </w:r>
      <w:r w:rsidRPr="00A10F20">
        <w:rPr>
          <w:rFonts w:ascii="Nyala" w:hAnsi="Nyala" w:cstheme="minorHAnsi"/>
          <w:sz w:val="22"/>
        </w:rPr>
        <w:t>turystyczne,</w:t>
      </w:r>
      <w:r w:rsidR="00F465A1" w:rsidRPr="00A10F20">
        <w:rPr>
          <w:rFonts w:ascii="Nyala" w:hAnsi="Nyala" w:cstheme="minorHAnsi"/>
          <w:sz w:val="22"/>
        </w:rPr>
        <w:t xml:space="preserve"> </w:t>
      </w:r>
      <w:r w:rsidRPr="00A10F20">
        <w:rPr>
          <w:rFonts w:ascii="Nyala" w:hAnsi="Nyala" w:cstheme="minorHAnsi"/>
          <w:sz w:val="22"/>
        </w:rPr>
        <w:t>miejsca</w:t>
      </w:r>
      <w:r w:rsidR="00F465A1" w:rsidRPr="00A10F20">
        <w:rPr>
          <w:rFonts w:ascii="Nyala" w:hAnsi="Nyala" w:cstheme="minorHAnsi"/>
          <w:sz w:val="22"/>
        </w:rPr>
        <w:t xml:space="preserve"> </w:t>
      </w:r>
      <w:r w:rsidRPr="00A10F20">
        <w:rPr>
          <w:rFonts w:ascii="Nyala" w:hAnsi="Nyala" w:cstheme="minorHAnsi"/>
          <w:sz w:val="22"/>
        </w:rPr>
        <w:t>integracji</w:t>
      </w:r>
      <w:r w:rsidR="00F465A1" w:rsidRPr="00A10F20">
        <w:rPr>
          <w:rFonts w:ascii="Nyala" w:hAnsi="Nyala" w:cstheme="minorHAnsi"/>
          <w:sz w:val="22"/>
        </w:rPr>
        <w:t xml:space="preserve"> </w:t>
      </w:r>
      <w:r w:rsidRPr="00A10F20">
        <w:rPr>
          <w:rFonts w:ascii="Nyala" w:hAnsi="Nyala" w:cstheme="minorHAnsi"/>
          <w:sz w:val="22"/>
        </w:rPr>
        <w:t>społecznej</w:t>
      </w:r>
      <w:r w:rsidR="006A2E6C" w:rsidRPr="00A10F20">
        <w:rPr>
          <w:rFonts w:ascii="Nyala" w:hAnsi="Nyala" w:cstheme="minorHAnsi"/>
          <w:sz w:val="22"/>
        </w:rPr>
        <w:t>,</w:t>
      </w:r>
      <w:r w:rsidR="00A10F20">
        <w:rPr>
          <w:rFonts w:ascii="Nyala" w:hAnsi="Nyala" w:cstheme="minorHAnsi"/>
          <w:sz w:val="22"/>
        </w:rPr>
        <w:t xml:space="preserve"> </w:t>
      </w:r>
      <w:r w:rsidRPr="00A10F20">
        <w:rPr>
          <w:rFonts w:ascii="Nyala" w:hAnsi="Nyala" w:cstheme="minorHAnsi"/>
          <w:sz w:val="22"/>
        </w:rPr>
        <w:t>Matecznik</w:t>
      </w:r>
      <w:r w:rsidR="00F465A1" w:rsidRPr="00A10F20">
        <w:rPr>
          <w:rFonts w:ascii="Nyala" w:hAnsi="Nyala" w:cstheme="minorHAnsi"/>
          <w:sz w:val="22"/>
        </w:rPr>
        <w:t xml:space="preserve"> </w:t>
      </w:r>
      <w:r w:rsidRPr="00A10F20">
        <w:rPr>
          <w:rFonts w:ascii="Nyala" w:hAnsi="Nyala" w:cstheme="minorHAnsi"/>
          <w:sz w:val="22"/>
        </w:rPr>
        <w:t>Mazowsze,</w:t>
      </w:r>
      <w:r w:rsidR="00F465A1" w:rsidRPr="00A10F20">
        <w:rPr>
          <w:rFonts w:ascii="Nyala" w:hAnsi="Nyala" w:cstheme="minorHAnsi"/>
          <w:sz w:val="22"/>
        </w:rPr>
        <w:t xml:space="preserve"> </w:t>
      </w:r>
      <w:r w:rsidRPr="00A10F20">
        <w:rPr>
          <w:rFonts w:ascii="Nyala" w:hAnsi="Nyala" w:cstheme="minorHAnsi"/>
          <w:sz w:val="22"/>
        </w:rPr>
        <w:t>dymarki,</w:t>
      </w:r>
      <w:r w:rsidR="00F465A1" w:rsidRPr="00A10F20">
        <w:rPr>
          <w:rFonts w:ascii="Nyala" w:hAnsi="Nyala" w:cstheme="minorHAnsi"/>
          <w:sz w:val="22"/>
        </w:rPr>
        <w:t xml:space="preserve"> </w:t>
      </w:r>
      <w:r w:rsidRPr="00A10F20">
        <w:rPr>
          <w:rFonts w:ascii="Nyala" w:hAnsi="Nyala" w:cstheme="minorHAnsi"/>
          <w:sz w:val="22"/>
        </w:rPr>
        <w:t>jedwab,</w:t>
      </w:r>
      <w:r w:rsidR="00F465A1" w:rsidRPr="00A10F20">
        <w:rPr>
          <w:rFonts w:ascii="Nyala" w:hAnsi="Nyala" w:cstheme="minorHAnsi"/>
          <w:sz w:val="22"/>
        </w:rPr>
        <w:t xml:space="preserve"> </w:t>
      </w:r>
      <w:r w:rsidRPr="00A10F20">
        <w:rPr>
          <w:rFonts w:ascii="Nyala" w:hAnsi="Nyala" w:cstheme="minorHAnsi"/>
          <w:sz w:val="22"/>
        </w:rPr>
        <w:t>Warszawską</w:t>
      </w:r>
      <w:r w:rsidR="00F465A1" w:rsidRPr="00A10F20">
        <w:rPr>
          <w:rFonts w:ascii="Nyala" w:hAnsi="Nyala" w:cstheme="minorHAnsi"/>
          <w:sz w:val="22"/>
        </w:rPr>
        <w:t xml:space="preserve"> </w:t>
      </w:r>
      <w:r w:rsidRPr="00A10F20">
        <w:rPr>
          <w:rFonts w:ascii="Nyala" w:hAnsi="Nyala" w:cstheme="minorHAnsi"/>
          <w:sz w:val="22"/>
        </w:rPr>
        <w:t>Kolej</w:t>
      </w:r>
      <w:r w:rsidR="00F465A1" w:rsidRPr="00A10F20">
        <w:rPr>
          <w:rFonts w:ascii="Nyala" w:hAnsi="Nyala" w:cstheme="minorHAnsi"/>
          <w:sz w:val="22"/>
        </w:rPr>
        <w:t xml:space="preserve"> </w:t>
      </w:r>
      <w:r w:rsidRPr="00A10F20">
        <w:rPr>
          <w:rFonts w:ascii="Nyala" w:hAnsi="Nyala" w:cstheme="minorHAnsi"/>
          <w:sz w:val="22"/>
        </w:rPr>
        <w:t>Dojazdową</w:t>
      </w:r>
      <w:r w:rsidR="00A10F20">
        <w:rPr>
          <w:rFonts w:ascii="Nyala" w:hAnsi="Nyala" w:cstheme="minorHAnsi"/>
          <w:sz w:val="22"/>
        </w:rPr>
        <w:t xml:space="preserve">, </w:t>
      </w:r>
      <w:r w:rsidRPr="00A10F20">
        <w:rPr>
          <w:rFonts w:ascii="Nyala" w:hAnsi="Nyala" w:cstheme="minorHAnsi"/>
          <w:sz w:val="22"/>
        </w:rPr>
        <w:t>obecność</w:t>
      </w:r>
      <w:r w:rsidR="00F465A1" w:rsidRPr="00A10F20">
        <w:rPr>
          <w:rFonts w:ascii="Nyala" w:hAnsi="Nyala" w:cstheme="minorHAnsi"/>
          <w:sz w:val="22"/>
        </w:rPr>
        <w:t xml:space="preserve"> </w:t>
      </w:r>
      <w:r w:rsidRPr="00A10F20">
        <w:rPr>
          <w:rFonts w:ascii="Nyala" w:hAnsi="Nyala" w:cstheme="minorHAnsi"/>
          <w:sz w:val="22"/>
        </w:rPr>
        <w:t>uchodźców</w:t>
      </w:r>
      <w:r w:rsidR="00F465A1" w:rsidRPr="00A10F20">
        <w:rPr>
          <w:rFonts w:ascii="Nyala" w:hAnsi="Nyala" w:cstheme="minorHAnsi"/>
          <w:sz w:val="22"/>
        </w:rPr>
        <w:t xml:space="preserve"> </w:t>
      </w:r>
      <w:r w:rsidRPr="00A10F20">
        <w:rPr>
          <w:rFonts w:ascii="Nyala" w:hAnsi="Nyala" w:cstheme="minorHAnsi"/>
          <w:sz w:val="22"/>
        </w:rPr>
        <w:t>w</w:t>
      </w:r>
      <w:r w:rsidR="00F465A1" w:rsidRPr="00A10F20">
        <w:rPr>
          <w:rFonts w:ascii="Nyala" w:hAnsi="Nyala" w:cstheme="minorHAnsi"/>
          <w:sz w:val="22"/>
        </w:rPr>
        <w:t xml:space="preserve"> </w:t>
      </w:r>
      <w:r w:rsidRPr="00A10F20">
        <w:rPr>
          <w:rFonts w:ascii="Nyala" w:hAnsi="Nyala" w:cstheme="minorHAnsi"/>
          <w:sz w:val="22"/>
        </w:rPr>
        <w:t>Ośrodku</w:t>
      </w:r>
      <w:r w:rsidR="00F465A1" w:rsidRPr="00A10F20">
        <w:rPr>
          <w:rFonts w:ascii="Nyala" w:hAnsi="Nyala" w:cstheme="minorHAnsi"/>
          <w:sz w:val="22"/>
        </w:rPr>
        <w:t xml:space="preserve"> </w:t>
      </w:r>
      <w:r w:rsidRPr="00A10F20">
        <w:rPr>
          <w:rFonts w:ascii="Nyala" w:hAnsi="Nyala" w:cstheme="minorHAnsi"/>
          <w:sz w:val="22"/>
        </w:rPr>
        <w:t>na</w:t>
      </w:r>
      <w:r w:rsidR="00F465A1" w:rsidRPr="00A10F20">
        <w:rPr>
          <w:rFonts w:ascii="Nyala" w:hAnsi="Nyala" w:cstheme="minorHAnsi"/>
          <w:sz w:val="22"/>
        </w:rPr>
        <w:t xml:space="preserve"> </w:t>
      </w:r>
      <w:r w:rsidRPr="00A10F20">
        <w:rPr>
          <w:rFonts w:ascii="Nyala" w:hAnsi="Nyala" w:cstheme="minorHAnsi"/>
          <w:sz w:val="22"/>
        </w:rPr>
        <w:t>Dębaku.</w:t>
      </w:r>
      <w:r w:rsidR="00F465A1" w:rsidRPr="00A10F20">
        <w:rPr>
          <w:rFonts w:ascii="Nyala" w:hAnsi="Nyala" w:cstheme="minorHAnsi"/>
          <w:sz w:val="22"/>
        </w:rPr>
        <w:t xml:space="preserve"> </w:t>
      </w:r>
    </w:p>
    <w:p w14:paraId="672C2E33" w14:textId="45476151" w:rsidR="008D4961" w:rsidRPr="00843002" w:rsidRDefault="008D4961" w:rsidP="00A11D3D">
      <w:pPr>
        <w:spacing w:before="0" w:after="0"/>
        <w:ind w:left="0"/>
        <w:jc w:val="both"/>
        <w:rPr>
          <w:rFonts w:ascii="Nyala" w:hAnsi="Nyala" w:cstheme="minorHAnsi"/>
          <w:sz w:val="22"/>
        </w:rPr>
      </w:pPr>
      <w:r w:rsidRPr="00843002">
        <w:rPr>
          <w:rFonts w:ascii="Nyala" w:hAnsi="Nyala" w:cstheme="minorHAnsi"/>
          <w:sz w:val="22"/>
        </w:rPr>
        <w:t>Produktem</w:t>
      </w:r>
      <w:r w:rsidR="00F465A1" w:rsidRPr="00843002">
        <w:rPr>
          <w:rFonts w:ascii="Nyala" w:hAnsi="Nyala" w:cstheme="minorHAnsi"/>
          <w:sz w:val="22"/>
        </w:rPr>
        <w:t xml:space="preserve"> </w:t>
      </w:r>
      <w:r w:rsidRPr="00843002">
        <w:rPr>
          <w:rFonts w:ascii="Nyala" w:hAnsi="Nyala" w:cstheme="minorHAnsi"/>
          <w:sz w:val="22"/>
        </w:rPr>
        <w:t>lokalnym</w:t>
      </w:r>
      <w:r w:rsidR="00F465A1" w:rsidRPr="00843002">
        <w:rPr>
          <w:rFonts w:ascii="Nyala" w:hAnsi="Nyala" w:cstheme="minorHAnsi"/>
          <w:sz w:val="22"/>
        </w:rPr>
        <w:t xml:space="preserve"> </w:t>
      </w:r>
      <w:r w:rsidRPr="00843002">
        <w:rPr>
          <w:rFonts w:ascii="Nyala" w:hAnsi="Nyala" w:cstheme="minorHAnsi"/>
          <w:sz w:val="22"/>
        </w:rPr>
        <w:t>charakterystycznym</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niewątpliwie</w:t>
      </w:r>
      <w:r w:rsidR="00F465A1" w:rsidRPr="00843002">
        <w:rPr>
          <w:rFonts w:ascii="Nyala" w:hAnsi="Nyala" w:cstheme="minorHAnsi"/>
          <w:sz w:val="22"/>
        </w:rPr>
        <w:t xml:space="preserve"> </w:t>
      </w:r>
      <w:r w:rsidR="002B572D" w:rsidRPr="00843002">
        <w:rPr>
          <w:rFonts w:ascii="Nyala" w:hAnsi="Nyala" w:cstheme="minorHAnsi"/>
          <w:sz w:val="22"/>
        </w:rPr>
        <w:t xml:space="preserve">także </w:t>
      </w:r>
      <w:r w:rsidRPr="00843002">
        <w:rPr>
          <w:rFonts w:ascii="Nyala" w:hAnsi="Nyala" w:cstheme="minorHAnsi"/>
          <w:sz w:val="22"/>
        </w:rPr>
        <w:t>społeczność,</w:t>
      </w:r>
      <w:r w:rsidR="00F465A1" w:rsidRPr="00843002">
        <w:rPr>
          <w:rFonts w:ascii="Nyala" w:hAnsi="Nyala" w:cstheme="minorHAnsi"/>
          <w:sz w:val="22"/>
        </w:rPr>
        <w:t xml:space="preserve"> </w:t>
      </w:r>
      <w:r w:rsidRPr="00843002">
        <w:rPr>
          <w:rFonts w:ascii="Nyala" w:hAnsi="Nyala" w:cstheme="minorHAnsi"/>
          <w:sz w:val="22"/>
        </w:rPr>
        <w:t>która</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tle</w:t>
      </w:r>
      <w:r w:rsidR="00F465A1" w:rsidRPr="00843002">
        <w:rPr>
          <w:rFonts w:ascii="Nyala" w:hAnsi="Nyala" w:cstheme="minorHAnsi"/>
          <w:sz w:val="22"/>
        </w:rPr>
        <w:t xml:space="preserve"> </w:t>
      </w:r>
      <w:r w:rsidRPr="00843002">
        <w:rPr>
          <w:rFonts w:ascii="Nyala" w:hAnsi="Nyala" w:cstheme="minorHAnsi"/>
          <w:sz w:val="22"/>
        </w:rPr>
        <w:t>kraju</w:t>
      </w:r>
      <w:r w:rsidR="00F465A1" w:rsidRPr="00843002">
        <w:rPr>
          <w:rFonts w:ascii="Nyala" w:hAnsi="Nyala" w:cstheme="minorHAnsi"/>
          <w:sz w:val="22"/>
        </w:rPr>
        <w:t xml:space="preserve"> </w:t>
      </w:r>
      <w:r w:rsidRPr="00843002">
        <w:rPr>
          <w:rFonts w:ascii="Nyala" w:hAnsi="Nyala" w:cstheme="minorHAnsi"/>
          <w:sz w:val="22"/>
        </w:rPr>
        <w:t>wiedzie</w:t>
      </w:r>
      <w:r w:rsidR="00F465A1" w:rsidRPr="00843002">
        <w:rPr>
          <w:rFonts w:ascii="Nyala" w:hAnsi="Nyala" w:cstheme="minorHAnsi"/>
          <w:sz w:val="22"/>
        </w:rPr>
        <w:t xml:space="preserve"> </w:t>
      </w:r>
      <w:r w:rsidRPr="00843002">
        <w:rPr>
          <w:rFonts w:ascii="Nyala" w:hAnsi="Nyala" w:cstheme="minorHAnsi"/>
          <w:sz w:val="22"/>
        </w:rPr>
        <w:t>prym</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inicjatywach</w:t>
      </w:r>
      <w:r w:rsidR="00F465A1" w:rsidRPr="00843002">
        <w:rPr>
          <w:rFonts w:ascii="Nyala" w:hAnsi="Nyala" w:cstheme="minorHAnsi"/>
          <w:sz w:val="22"/>
        </w:rPr>
        <w:t xml:space="preserve"> </w:t>
      </w:r>
      <w:r w:rsidRPr="00843002">
        <w:rPr>
          <w:rFonts w:ascii="Nyala" w:hAnsi="Nyala" w:cstheme="minorHAnsi"/>
          <w:sz w:val="22"/>
        </w:rPr>
        <w:t>oddolnych,</w:t>
      </w:r>
      <w:r w:rsidR="00F465A1" w:rsidRPr="00843002">
        <w:rPr>
          <w:rFonts w:ascii="Nyala" w:hAnsi="Nyala" w:cstheme="minorHAnsi"/>
          <w:sz w:val="22"/>
        </w:rPr>
        <w:t xml:space="preserve"> </w:t>
      </w:r>
      <w:r w:rsidRPr="00843002">
        <w:rPr>
          <w:rFonts w:ascii="Nyala" w:hAnsi="Nyala" w:cstheme="minorHAnsi"/>
          <w:sz w:val="22"/>
        </w:rPr>
        <w:t>demokratycznych</w:t>
      </w:r>
      <w:r w:rsidR="00F465A1" w:rsidRPr="00843002">
        <w:rPr>
          <w:rFonts w:ascii="Nyala" w:hAnsi="Nyala" w:cstheme="minorHAnsi"/>
          <w:sz w:val="22"/>
        </w:rPr>
        <w:t xml:space="preserve"> </w:t>
      </w:r>
      <w:r w:rsidRPr="00843002">
        <w:rPr>
          <w:rFonts w:ascii="Nyala" w:hAnsi="Nyala" w:cstheme="minorHAnsi"/>
          <w:sz w:val="22"/>
        </w:rPr>
        <w:t>działaniach</w:t>
      </w:r>
      <w:r w:rsidR="00F465A1" w:rsidRPr="00843002">
        <w:rPr>
          <w:rFonts w:ascii="Nyala" w:hAnsi="Nyala" w:cstheme="minorHAnsi"/>
          <w:sz w:val="22"/>
        </w:rPr>
        <w:t xml:space="preserve"> </w:t>
      </w:r>
      <w:r w:rsidRPr="00843002">
        <w:rPr>
          <w:rFonts w:ascii="Nyala" w:hAnsi="Nyala" w:cstheme="minorHAnsi"/>
          <w:sz w:val="22"/>
        </w:rPr>
        <w:t>(Podkowa</w:t>
      </w:r>
      <w:r w:rsidR="00F465A1" w:rsidRPr="00843002">
        <w:rPr>
          <w:rFonts w:ascii="Nyala" w:hAnsi="Nyala" w:cstheme="minorHAnsi"/>
          <w:sz w:val="22"/>
        </w:rPr>
        <w:t xml:space="preserve"> </w:t>
      </w:r>
      <w:r w:rsidRPr="00843002">
        <w:rPr>
          <w:rFonts w:ascii="Nyala" w:hAnsi="Nyala" w:cstheme="minorHAnsi"/>
          <w:sz w:val="22"/>
        </w:rPr>
        <w:t>Leśna</w:t>
      </w:r>
      <w:r w:rsidR="00F465A1" w:rsidRPr="00843002">
        <w:rPr>
          <w:rFonts w:ascii="Nyala" w:hAnsi="Nyala" w:cstheme="minorHAnsi"/>
          <w:sz w:val="22"/>
        </w:rPr>
        <w:t xml:space="preserve"> </w:t>
      </w:r>
      <w:r w:rsidRPr="00843002">
        <w:rPr>
          <w:rFonts w:ascii="Nyala" w:hAnsi="Nyala" w:cstheme="minorHAnsi"/>
          <w:sz w:val="22"/>
        </w:rPr>
        <w:t>uzyskała</w:t>
      </w:r>
      <w:r w:rsidR="00F465A1" w:rsidRPr="00843002">
        <w:rPr>
          <w:rFonts w:ascii="Nyala" w:hAnsi="Nyala" w:cstheme="minorHAnsi"/>
          <w:sz w:val="22"/>
        </w:rPr>
        <w:t xml:space="preserve"> </w:t>
      </w:r>
      <w:r w:rsidRPr="00843002">
        <w:rPr>
          <w:rFonts w:ascii="Nyala" w:hAnsi="Nyala" w:cstheme="minorHAnsi"/>
          <w:sz w:val="22"/>
        </w:rPr>
        <w:t>tytuł</w:t>
      </w:r>
      <w:r w:rsidR="00F465A1" w:rsidRPr="00843002">
        <w:rPr>
          <w:rFonts w:ascii="Nyala" w:hAnsi="Nyala" w:cstheme="minorHAnsi"/>
          <w:sz w:val="22"/>
        </w:rPr>
        <w:t xml:space="preserve"> </w:t>
      </w:r>
      <w:r w:rsidRPr="00843002">
        <w:rPr>
          <w:rFonts w:ascii="Nyala" w:hAnsi="Nyala" w:cstheme="minorHAnsi"/>
          <w:sz w:val="22"/>
        </w:rPr>
        <w:t>„Pępek</w:t>
      </w:r>
      <w:r w:rsidR="00F465A1" w:rsidRPr="00843002">
        <w:rPr>
          <w:rFonts w:ascii="Nyala" w:hAnsi="Nyala" w:cstheme="minorHAnsi"/>
          <w:sz w:val="22"/>
        </w:rPr>
        <w:t xml:space="preserve"> </w:t>
      </w:r>
      <w:r w:rsidRPr="00843002">
        <w:rPr>
          <w:rFonts w:ascii="Nyala" w:hAnsi="Nyala" w:cstheme="minorHAnsi"/>
          <w:sz w:val="22"/>
        </w:rPr>
        <w:t>Europy”</w:t>
      </w:r>
      <w:r w:rsidR="002B572D" w:rsidRPr="00843002">
        <w:rPr>
          <w:rFonts w:ascii="Nyala" w:hAnsi="Nyala" w:cstheme="minorHAnsi"/>
          <w:sz w:val="22"/>
        </w:rPr>
        <w:t xml:space="preserve"> za najwyższą frekwencję w wyborach do europarlamentu w 2009 r.</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całym</w:t>
      </w:r>
      <w:r w:rsidR="00F465A1" w:rsidRPr="00843002">
        <w:rPr>
          <w:rFonts w:ascii="Nyala" w:hAnsi="Nyala" w:cstheme="minorHAnsi"/>
          <w:sz w:val="22"/>
        </w:rPr>
        <w:t xml:space="preserve"> </w:t>
      </w:r>
      <w:r w:rsidRPr="00843002">
        <w:rPr>
          <w:rFonts w:ascii="Nyala" w:hAnsi="Nyala" w:cstheme="minorHAnsi"/>
          <w:sz w:val="22"/>
        </w:rPr>
        <w:t>obszarze</w:t>
      </w:r>
      <w:r w:rsidR="00F465A1" w:rsidRPr="00843002">
        <w:rPr>
          <w:rFonts w:ascii="Nyala" w:hAnsi="Nyala" w:cstheme="minorHAnsi"/>
          <w:sz w:val="22"/>
        </w:rPr>
        <w:t xml:space="preserve"> </w:t>
      </w:r>
      <w:r w:rsidRPr="00843002">
        <w:rPr>
          <w:rFonts w:ascii="Nyala" w:hAnsi="Nyala" w:cstheme="minorHAnsi"/>
          <w:sz w:val="22"/>
        </w:rPr>
        <w:t>organizowane</w:t>
      </w:r>
      <w:r w:rsidR="00F465A1" w:rsidRPr="00843002">
        <w:rPr>
          <w:rFonts w:ascii="Nyala" w:hAnsi="Nyala" w:cstheme="minorHAnsi"/>
          <w:sz w:val="22"/>
        </w:rPr>
        <w:t xml:space="preserve"> </w:t>
      </w:r>
      <w:r w:rsidRPr="00843002">
        <w:rPr>
          <w:rFonts w:ascii="Nyala" w:hAnsi="Nyala" w:cstheme="minorHAnsi"/>
          <w:sz w:val="22"/>
        </w:rPr>
        <w:t>są</w:t>
      </w:r>
      <w:r w:rsidR="00F465A1" w:rsidRPr="00843002">
        <w:rPr>
          <w:rFonts w:ascii="Nyala" w:hAnsi="Nyala" w:cstheme="minorHAnsi"/>
          <w:sz w:val="22"/>
        </w:rPr>
        <w:t xml:space="preserve"> </w:t>
      </w:r>
      <w:r w:rsidRPr="00843002">
        <w:rPr>
          <w:rFonts w:ascii="Nyala" w:hAnsi="Nyala" w:cstheme="minorHAnsi"/>
          <w:sz w:val="22"/>
        </w:rPr>
        <w:t>liczne</w:t>
      </w:r>
      <w:r w:rsidR="00F465A1" w:rsidRPr="00843002">
        <w:rPr>
          <w:rFonts w:ascii="Nyala" w:hAnsi="Nyala" w:cstheme="minorHAnsi"/>
          <w:sz w:val="22"/>
        </w:rPr>
        <w:t xml:space="preserve"> </w:t>
      </w:r>
      <w:r w:rsidRPr="00843002">
        <w:rPr>
          <w:rFonts w:ascii="Nyala" w:hAnsi="Nyala" w:cstheme="minorHAnsi"/>
          <w:sz w:val="22"/>
        </w:rPr>
        <w:t>imprezy</w:t>
      </w:r>
      <w:r w:rsidR="00F465A1" w:rsidRPr="00843002">
        <w:rPr>
          <w:rFonts w:ascii="Nyala" w:hAnsi="Nyala" w:cstheme="minorHAnsi"/>
          <w:sz w:val="22"/>
        </w:rPr>
        <w:t xml:space="preserve"> </w:t>
      </w:r>
      <w:r w:rsidRPr="00843002">
        <w:rPr>
          <w:rFonts w:ascii="Nyala" w:hAnsi="Nyala" w:cstheme="minorHAnsi"/>
          <w:sz w:val="22"/>
        </w:rPr>
        <w:t>kulturalne,</w:t>
      </w:r>
      <w:r w:rsidR="00F465A1" w:rsidRPr="00843002">
        <w:rPr>
          <w:rFonts w:ascii="Nyala" w:hAnsi="Nyala" w:cstheme="minorHAnsi"/>
          <w:sz w:val="22"/>
        </w:rPr>
        <w:t xml:space="preserve"> </w:t>
      </w:r>
      <w:r w:rsidRPr="00843002">
        <w:rPr>
          <w:rFonts w:ascii="Nyala" w:hAnsi="Nyala" w:cstheme="minorHAnsi"/>
          <w:sz w:val="22"/>
        </w:rPr>
        <w:t>niektóre</w:t>
      </w:r>
      <w:r w:rsidR="00F465A1" w:rsidRPr="00843002">
        <w:rPr>
          <w:rFonts w:ascii="Nyala" w:hAnsi="Nyala" w:cstheme="minorHAnsi"/>
          <w:sz w:val="22"/>
        </w:rPr>
        <w:t xml:space="preserve"> </w:t>
      </w:r>
      <w:r w:rsidRPr="00843002">
        <w:rPr>
          <w:rFonts w:ascii="Nyala" w:hAnsi="Nyala" w:cstheme="minorHAnsi"/>
          <w:sz w:val="22"/>
        </w:rPr>
        <w:t>odbywają</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corocznie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każdej</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miejscowości</w:t>
      </w:r>
      <w:r w:rsidR="00F465A1" w:rsidRPr="00843002">
        <w:rPr>
          <w:rFonts w:ascii="Nyala" w:hAnsi="Nyala" w:cstheme="minorHAnsi"/>
          <w:sz w:val="22"/>
        </w:rPr>
        <w:t xml:space="preserve"> </w:t>
      </w:r>
      <w:r w:rsidRPr="00843002">
        <w:rPr>
          <w:rFonts w:ascii="Nyala" w:hAnsi="Nyala" w:cstheme="minorHAnsi"/>
          <w:sz w:val="22"/>
        </w:rPr>
        <w:t>wchodzących</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skład</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Przykładem</w:t>
      </w:r>
      <w:r w:rsidR="00F465A1" w:rsidRPr="00843002">
        <w:rPr>
          <w:rFonts w:ascii="Nyala" w:hAnsi="Nyala" w:cstheme="minorHAnsi"/>
          <w:sz w:val="22"/>
        </w:rPr>
        <w:t xml:space="preserve"> </w:t>
      </w:r>
      <w:r w:rsidRPr="00843002">
        <w:rPr>
          <w:rFonts w:ascii="Nyala" w:hAnsi="Nyala" w:cstheme="minorHAnsi"/>
          <w:sz w:val="22"/>
        </w:rPr>
        <w:t>takiej</w:t>
      </w:r>
      <w:r w:rsidR="00F465A1" w:rsidRPr="00843002">
        <w:rPr>
          <w:rFonts w:ascii="Nyala" w:hAnsi="Nyala" w:cstheme="minorHAnsi"/>
          <w:sz w:val="22"/>
        </w:rPr>
        <w:t xml:space="preserve"> </w:t>
      </w:r>
      <w:r w:rsidRPr="00843002">
        <w:rPr>
          <w:rFonts w:ascii="Nyala" w:hAnsi="Nyala" w:cstheme="minorHAnsi"/>
          <w:sz w:val="22"/>
        </w:rPr>
        <w:t>inicjatywy</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Festiwal</w:t>
      </w:r>
      <w:r w:rsidR="00F465A1" w:rsidRPr="00843002">
        <w:rPr>
          <w:rFonts w:ascii="Nyala" w:hAnsi="Nyala" w:cstheme="minorHAnsi"/>
          <w:sz w:val="22"/>
        </w:rPr>
        <w:t xml:space="preserve"> </w:t>
      </w:r>
      <w:r w:rsidRPr="00843002">
        <w:rPr>
          <w:rFonts w:ascii="Nyala" w:hAnsi="Nyala" w:cstheme="minorHAnsi"/>
          <w:sz w:val="22"/>
        </w:rPr>
        <w:t>Otwarte</w:t>
      </w:r>
      <w:r w:rsidR="00F465A1" w:rsidRPr="00843002">
        <w:rPr>
          <w:rFonts w:ascii="Nyala" w:hAnsi="Nyala" w:cstheme="minorHAnsi"/>
          <w:sz w:val="22"/>
        </w:rPr>
        <w:t xml:space="preserve"> </w:t>
      </w:r>
      <w:r w:rsidRPr="00843002">
        <w:rPr>
          <w:rFonts w:ascii="Nyala" w:hAnsi="Nyala" w:cstheme="minorHAnsi"/>
          <w:sz w:val="22"/>
        </w:rPr>
        <w:t>Ogrody,</w:t>
      </w:r>
      <w:r w:rsidR="00F465A1" w:rsidRPr="00843002">
        <w:rPr>
          <w:rFonts w:ascii="Nyala" w:hAnsi="Nyala" w:cstheme="minorHAnsi"/>
          <w:sz w:val="22"/>
        </w:rPr>
        <w:t xml:space="preserve"> </w:t>
      </w:r>
      <w:r w:rsidRPr="00843002">
        <w:rPr>
          <w:rFonts w:ascii="Nyala" w:hAnsi="Nyala" w:cstheme="minorHAnsi"/>
          <w:sz w:val="22"/>
        </w:rPr>
        <w:t>który</w:t>
      </w:r>
      <w:r w:rsidR="00F465A1" w:rsidRPr="00843002">
        <w:rPr>
          <w:rFonts w:ascii="Nyala" w:hAnsi="Nyala" w:cstheme="minorHAnsi"/>
          <w:sz w:val="22"/>
        </w:rPr>
        <w:t xml:space="preserve"> </w:t>
      </w:r>
      <w:r w:rsidRPr="00843002">
        <w:rPr>
          <w:rFonts w:ascii="Nyala" w:hAnsi="Nyala" w:cstheme="minorHAnsi"/>
          <w:sz w:val="22"/>
        </w:rPr>
        <w:t>już</w:t>
      </w:r>
      <w:r w:rsidR="00F465A1" w:rsidRPr="00843002">
        <w:rPr>
          <w:rFonts w:ascii="Nyala" w:hAnsi="Nyala" w:cstheme="minorHAnsi"/>
          <w:sz w:val="22"/>
        </w:rPr>
        <w:t xml:space="preserve"> </w:t>
      </w:r>
      <w:r w:rsidRPr="00843002">
        <w:rPr>
          <w:rFonts w:ascii="Nyala" w:hAnsi="Nyala" w:cstheme="minorHAnsi"/>
          <w:sz w:val="22"/>
        </w:rPr>
        <w:t>od</w:t>
      </w:r>
      <w:r w:rsidR="00F465A1" w:rsidRPr="00843002">
        <w:rPr>
          <w:rFonts w:ascii="Nyala" w:hAnsi="Nyala" w:cstheme="minorHAnsi"/>
          <w:sz w:val="22"/>
        </w:rPr>
        <w:t xml:space="preserve"> </w:t>
      </w:r>
      <w:r w:rsidR="00CA7A42" w:rsidRPr="00843002">
        <w:rPr>
          <w:rFonts w:ascii="Nyala" w:hAnsi="Nyala" w:cstheme="minorHAnsi"/>
          <w:sz w:val="22"/>
        </w:rPr>
        <w:t xml:space="preserve">ponad 20 lat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organizowany</w:t>
      </w:r>
      <w:r w:rsidR="00F465A1" w:rsidRPr="00843002">
        <w:rPr>
          <w:rFonts w:ascii="Nyala" w:hAnsi="Nyala" w:cstheme="minorHAnsi"/>
          <w:sz w:val="22"/>
        </w:rPr>
        <w:t xml:space="preserve"> </w:t>
      </w:r>
      <w:r w:rsidRPr="00843002">
        <w:rPr>
          <w:rFonts w:ascii="Nyala" w:hAnsi="Nyala" w:cstheme="minorHAnsi"/>
          <w:sz w:val="22"/>
        </w:rPr>
        <w:t>oddolnie</w:t>
      </w:r>
      <w:r w:rsidR="00F465A1" w:rsidRPr="00843002">
        <w:rPr>
          <w:rFonts w:ascii="Nyala" w:hAnsi="Nyala" w:cstheme="minorHAnsi"/>
          <w:sz w:val="22"/>
        </w:rPr>
        <w:t xml:space="preserve"> </w:t>
      </w:r>
      <w:r w:rsidRPr="00843002">
        <w:rPr>
          <w:rFonts w:ascii="Nyala" w:hAnsi="Nyala" w:cstheme="minorHAnsi"/>
          <w:sz w:val="22"/>
        </w:rPr>
        <w:t>przez</w:t>
      </w:r>
      <w:r w:rsidR="00F465A1" w:rsidRPr="00843002">
        <w:rPr>
          <w:rFonts w:ascii="Nyala" w:hAnsi="Nyala" w:cstheme="minorHAnsi"/>
          <w:sz w:val="22"/>
        </w:rPr>
        <w:t xml:space="preserve"> </w:t>
      </w:r>
      <w:r w:rsidRPr="00843002">
        <w:rPr>
          <w:rFonts w:ascii="Nyala" w:hAnsi="Nyala" w:cstheme="minorHAnsi"/>
          <w:sz w:val="22"/>
        </w:rPr>
        <w:t>mieszkańców.</w:t>
      </w:r>
    </w:p>
    <w:p w14:paraId="217E58D9" w14:textId="77777777" w:rsidR="008E7B62" w:rsidRPr="00843002" w:rsidRDefault="008E7B62" w:rsidP="00A11D3D">
      <w:pPr>
        <w:spacing w:before="0" w:after="0"/>
        <w:ind w:left="0" w:firstLine="708"/>
        <w:jc w:val="both"/>
        <w:rPr>
          <w:rFonts w:ascii="Nyala" w:hAnsi="Nyala" w:cstheme="minorHAnsi"/>
          <w:sz w:val="16"/>
          <w:szCs w:val="16"/>
        </w:rPr>
      </w:pPr>
    </w:p>
    <w:p w14:paraId="24F536C4" w14:textId="51B216A6" w:rsidR="008D4961" w:rsidRPr="00763848" w:rsidRDefault="008D4961" w:rsidP="001C4146">
      <w:pPr>
        <w:pStyle w:val="Nagwek2"/>
      </w:pPr>
      <w:bookmarkStart w:id="71" w:name="_Toc136939836"/>
      <w:r w:rsidRPr="00763848">
        <w:t>Obszary</w:t>
      </w:r>
      <w:r w:rsidR="00F465A1" w:rsidRPr="00763848">
        <w:t xml:space="preserve"> </w:t>
      </w:r>
      <w:r w:rsidRPr="00763848">
        <w:t>atrakcyjne</w:t>
      </w:r>
      <w:r w:rsidR="00F465A1" w:rsidRPr="00763848">
        <w:t xml:space="preserve"> </w:t>
      </w:r>
      <w:r w:rsidRPr="00763848">
        <w:t>turystycznie</w:t>
      </w:r>
      <w:bookmarkEnd w:id="71"/>
    </w:p>
    <w:p w14:paraId="387D896E" w14:textId="0BF13EA9" w:rsidR="000709BF" w:rsidRPr="00763848" w:rsidRDefault="008D4961" w:rsidP="00A11D3D">
      <w:pPr>
        <w:spacing w:before="0" w:after="0"/>
        <w:ind w:left="0" w:firstLine="360"/>
        <w:jc w:val="both"/>
        <w:rPr>
          <w:rFonts w:ascii="Nyala" w:hAnsi="Nyala" w:cstheme="minorHAnsi"/>
          <w:sz w:val="22"/>
        </w:rPr>
      </w:pPr>
      <w:r w:rsidRPr="00763848">
        <w:rPr>
          <w:rFonts w:ascii="Nyala" w:hAnsi="Nyala" w:cstheme="minorHAnsi"/>
          <w:sz w:val="22"/>
        </w:rPr>
        <w:t>Możliwości</w:t>
      </w:r>
      <w:r w:rsidR="00F465A1" w:rsidRPr="00763848">
        <w:rPr>
          <w:rFonts w:ascii="Nyala" w:hAnsi="Nyala" w:cstheme="minorHAnsi"/>
          <w:sz w:val="22"/>
        </w:rPr>
        <w:t xml:space="preserve"> </w:t>
      </w:r>
      <w:r w:rsidRPr="00763848">
        <w:rPr>
          <w:rFonts w:ascii="Nyala" w:hAnsi="Nyala" w:cstheme="minorHAnsi"/>
          <w:sz w:val="22"/>
        </w:rPr>
        <w:t>do</w:t>
      </w:r>
      <w:r w:rsidR="00F465A1" w:rsidRPr="00763848">
        <w:rPr>
          <w:rFonts w:ascii="Nyala" w:hAnsi="Nyala" w:cstheme="minorHAnsi"/>
          <w:sz w:val="22"/>
        </w:rPr>
        <w:t xml:space="preserve"> </w:t>
      </w:r>
      <w:r w:rsidRPr="00763848">
        <w:rPr>
          <w:rFonts w:ascii="Nyala" w:hAnsi="Nyala" w:cstheme="minorHAnsi"/>
          <w:sz w:val="22"/>
        </w:rPr>
        <w:t>uprawiania</w:t>
      </w:r>
      <w:r w:rsidR="00F465A1" w:rsidRPr="00763848">
        <w:rPr>
          <w:rFonts w:ascii="Nyala" w:hAnsi="Nyala" w:cstheme="minorHAnsi"/>
          <w:sz w:val="22"/>
        </w:rPr>
        <w:t xml:space="preserve"> </w:t>
      </w:r>
      <w:r w:rsidRPr="00763848">
        <w:rPr>
          <w:rFonts w:ascii="Nyala" w:hAnsi="Nyala" w:cstheme="minorHAnsi"/>
          <w:sz w:val="22"/>
        </w:rPr>
        <w:t>turystyki</w:t>
      </w:r>
      <w:r w:rsidR="00F465A1" w:rsidRPr="00763848">
        <w:rPr>
          <w:rFonts w:ascii="Nyala" w:hAnsi="Nyala" w:cstheme="minorHAnsi"/>
          <w:sz w:val="22"/>
        </w:rPr>
        <w:t xml:space="preserve"> </w:t>
      </w:r>
      <w:r w:rsidRPr="00763848">
        <w:rPr>
          <w:rFonts w:ascii="Nyala" w:hAnsi="Nyala" w:cstheme="minorHAnsi"/>
          <w:sz w:val="22"/>
        </w:rPr>
        <w:t>w</w:t>
      </w:r>
      <w:r w:rsidR="00F465A1" w:rsidRPr="00763848">
        <w:rPr>
          <w:rFonts w:ascii="Nyala" w:hAnsi="Nyala" w:cstheme="minorHAnsi"/>
          <w:sz w:val="22"/>
        </w:rPr>
        <w:t xml:space="preserve"> </w:t>
      </w:r>
      <w:r w:rsidRPr="00763848">
        <w:rPr>
          <w:rFonts w:ascii="Nyala" w:hAnsi="Nyala" w:cstheme="minorHAnsi"/>
          <w:sz w:val="22"/>
        </w:rPr>
        <w:t>Podkowie</w:t>
      </w:r>
      <w:r w:rsidR="00F465A1" w:rsidRPr="00763848">
        <w:rPr>
          <w:rFonts w:ascii="Nyala" w:hAnsi="Nyala" w:cstheme="minorHAnsi"/>
          <w:sz w:val="22"/>
        </w:rPr>
        <w:t xml:space="preserve"> </w:t>
      </w:r>
      <w:r w:rsidRPr="00763848">
        <w:rPr>
          <w:rFonts w:ascii="Nyala" w:hAnsi="Nyala" w:cstheme="minorHAnsi"/>
          <w:sz w:val="22"/>
        </w:rPr>
        <w:t>Leśnej,</w:t>
      </w:r>
      <w:r w:rsidR="00F465A1" w:rsidRPr="00763848">
        <w:rPr>
          <w:rFonts w:ascii="Nyala" w:hAnsi="Nyala" w:cstheme="minorHAnsi"/>
          <w:sz w:val="22"/>
        </w:rPr>
        <w:t xml:space="preserve"> </w:t>
      </w:r>
      <w:r w:rsidRPr="00763848">
        <w:rPr>
          <w:rFonts w:ascii="Nyala" w:hAnsi="Nyala" w:cstheme="minorHAnsi"/>
          <w:sz w:val="22"/>
        </w:rPr>
        <w:t>Brwinowie,</w:t>
      </w:r>
      <w:r w:rsidR="00F465A1" w:rsidRPr="00763848">
        <w:rPr>
          <w:rFonts w:ascii="Nyala" w:hAnsi="Nyala" w:cstheme="minorHAnsi"/>
          <w:sz w:val="22"/>
        </w:rPr>
        <w:t xml:space="preserve"> </w:t>
      </w:r>
      <w:r w:rsidRPr="00763848">
        <w:rPr>
          <w:rFonts w:ascii="Nyala" w:hAnsi="Nyala" w:cstheme="minorHAnsi"/>
          <w:sz w:val="22"/>
        </w:rPr>
        <w:t>Milanówku</w:t>
      </w:r>
      <w:r w:rsidR="00F465A1" w:rsidRPr="00763848">
        <w:rPr>
          <w:rFonts w:ascii="Nyala" w:hAnsi="Nyala" w:cstheme="minorHAnsi"/>
          <w:sz w:val="22"/>
        </w:rPr>
        <w:t xml:space="preserve"> </w:t>
      </w:r>
      <w:r w:rsidRPr="00763848">
        <w:rPr>
          <w:rFonts w:ascii="Nyala" w:hAnsi="Nyala" w:cstheme="minorHAnsi"/>
          <w:sz w:val="22"/>
        </w:rPr>
        <w:t>i</w:t>
      </w:r>
      <w:r w:rsidR="00F465A1" w:rsidRPr="00763848">
        <w:rPr>
          <w:rFonts w:ascii="Nyala" w:hAnsi="Nyala" w:cstheme="minorHAnsi"/>
          <w:sz w:val="22"/>
        </w:rPr>
        <w:t xml:space="preserve"> </w:t>
      </w:r>
      <w:r w:rsidRPr="00763848">
        <w:rPr>
          <w:rFonts w:ascii="Nyala" w:hAnsi="Nyala" w:cstheme="minorHAnsi"/>
          <w:sz w:val="22"/>
        </w:rPr>
        <w:t>okolicach</w:t>
      </w:r>
      <w:r w:rsidR="00F465A1" w:rsidRPr="00763848">
        <w:rPr>
          <w:rFonts w:ascii="Nyala" w:hAnsi="Nyala" w:cstheme="minorHAnsi"/>
          <w:sz w:val="22"/>
        </w:rPr>
        <w:t xml:space="preserve"> </w:t>
      </w:r>
      <w:r w:rsidRPr="00763848">
        <w:rPr>
          <w:rFonts w:ascii="Nyala" w:hAnsi="Nyala" w:cstheme="minorHAnsi"/>
          <w:sz w:val="22"/>
        </w:rPr>
        <w:t>są</w:t>
      </w:r>
      <w:r w:rsidR="00F465A1" w:rsidRPr="00763848">
        <w:rPr>
          <w:rFonts w:ascii="Nyala" w:hAnsi="Nyala" w:cstheme="minorHAnsi"/>
          <w:sz w:val="22"/>
        </w:rPr>
        <w:t xml:space="preserve"> </w:t>
      </w:r>
      <w:r w:rsidRPr="00763848">
        <w:rPr>
          <w:rFonts w:ascii="Nyala" w:hAnsi="Nyala" w:cstheme="minorHAnsi"/>
          <w:sz w:val="22"/>
        </w:rPr>
        <w:t>potencjalnie</w:t>
      </w:r>
      <w:r w:rsidR="00F465A1" w:rsidRPr="00763848">
        <w:rPr>
          <w:rFonts w:ascii="Nyala" w:hAnsi="Nyala" w:cstheme="minorHAnsi"/>
          <w:sz w:val="22"/>
        </w:rPr>
        <w:t xml:space="preserve"> </w:t>
      </w:r>
      <w:r w:rsidRPr="00763848">
        <w:rPr>
          <w:rFonts w:ascii="Nyala" w:hAnsi="Nyala" w:cstheme="minorHAnsi"/>
          <w:sz w:val="22"/>
        </w:rPr>
        <w:t>duże.</w:t>
      </w:r>
      <w:r w:rsidR="00F465A1" w:rsidRPr="00763848">
        <w:rPr>
          <w:rFonts w:ascii="Nyala" w:hAnsi="Nyala" w:cstheme="minorHAnsi"/>
          <w:sz w:val="22"/>
        </w:rPr>
        <w:t xml:space="preserve"> </w:t>
      </w:r>
      <w:r w:rsidRPr="00763848">
        <w:rPr>
          <w:rFonts w:ascii="Nyala" w:hAnsi="Nyala" w:cstheme="minorHAnsi"/>
          <w:sz w:val="22"/>
        </w:rPr>
        <w:t>Tereny</w:t>
      </w:r>
      <w:r w:rsidR="00F465A1" w:rsidRPr="00763848">
        <w:rPr>
          <w:rFonts w:ascii="Nyala" w:hAnsi="Nyala" w:cstheme="minorHAnsi"/>
          <w:sz w:val="22"/>
        </w:rPr>
        <w:t xml:space="preserve"> </w:t>
      </w:r>
      <w:r w:rsidRPr="00763848">
        <w:rPr>
          <w:rFonts w:ascii="Nyala" w:hAnsi="Nyala" w:cstheme="minorHAnsi"/>
          <w:sz w:val="22"/>
        </w:rPr>
        <w:t>leżą</w:t>
      </w:r>
      <w:r w:rsidR="00F465A1" w:rsidRPr="00763848">
        <w:rPr>
          <w:rFonts w:ascii="Nyala" w:hAnsi="Nyala" w:cstheme="minorHAnsi"/>
          <w:sz w:val="22"/>
        </w:rPr>
        <w:t xml:space="preserve"> </w:t>
      </w:r>
      <w:r w:rsidRPr="00763848">
        <w:rPr>
          <w:rFonts w:ascii="Nyala" w:hAnsi="Nyala" w:cstheme="minorHAnsi"/>
          <w:sz w:val="22"/>
        </w:rPr>
        <w:t>na</w:t>
      </w:r>
      <w:r w:rsidR="00F465A1" w:rsidRPr="00763848">
        <w:rPr>
          <w:rFonts w:ascii="Nyala" w:hAnsi="Nyala" w:cstheme="minorHAnsi"/>
          <w:sz w:val="22"/>
        </w:rPr>
        <w:t xml:space="preserve"> </w:t>
      </w:r>
      <w:r w:rsidRPr="00763848">
        <w:rPr>
          <w:rFonts w:ascii="Nyala" w:hAnsi="Nyala" w:cstheme="minorHAnsi"/>
          <w:sz w:val="22"/>
        </w:rPr>
        <w:t>trasie</w:t>
      </w:r>
      <w:r w:rsidR="00F465A1" w:rsidRPr="00763848">
        <w:rPr>
          <w:rFonts w:ascii="Nyala" w:hAnsi="Nyala" w:cstheme="minorHAnsi"/>
          <w:sz w:val="22"/>
        </w:rPr>
        <w:t xml:space="preserve"> </w:t>
      </w:r>
      <w:r w:rsidRPr="00763848">
        <w:rPr>
          <w:rFonts w:ascii="Nyala" w:hAnsi="Nyala" w:cstheme="minorHAnsi"/>
          <w:sz w:val="22"/>
        </w:rPr>
        <w:t>szlaków</w:t>
      </w:r>
      <w:r w:rsidR="00F465A1" w:rsidRPr="00763848">
        <w:rPr>
          <w:rFonts w:ascii="Nyala" w:hAnsi="Nyala" w:cstheme="minorHAnsi"/>
          <w:sz w:val="22"/>
        </w:rPr>
        <w:t xml:space="preserve"> </w:t>
      </w:r>
      <w:r w:rsidRPr="00763848">
        <w:rPr>
          <w:rFonts w:ascii="Nyala" w:hAnsi="Nyala" w:cstheme="minorHAnsi"/>
          <w:sz w:val="22"/>
        </w:rPr>
        <w:t>turystycznych,</w:t>
      </w:r>
      <w:r w:rsidR="00F465A1" w:rsidRPr="00763848">
        <w:rPr>
          <w:rFonts w:ascii="Nyala" w:hAnsi="Nyala" w:cstheme="minorHAnsi"/>
          <w:sz w:val="22"/>
        </w:rPr>
        <w:t xml:space="preserve"> </w:t>
      </w:r>
      <w:r w:rsidRPr="00763848">
        <w:rPr>
          <w:rFonts w:ascii="Nyala" w:hAnsi="Nyala" w:cstheme="minorHAnsi"/>
          <w:sz w:val="22"/>
        </w:rPr>
        <w:t>a</w:t>
      </w:r>
      <w:r w:rsidR="00F465A1" w:rsidRPr="00763848">
        <w:rPr>
          <w:rFonts w:ascii="Nyala" w:hAnsi="Nyala" w:cstheme="minorHAnsi"/>
          <w:sz w:val="22"/>
        </w:rPr>
        <w:t xml:space="preserve"> </w:t>
      </w:r>
      <w:r w:rsidRPr="00763848">
        <w:rPr>
          <w:rFonts w:ascii="Nyala" w:hAnsi="Nyala" w:cstheme="minorHAnsi"/>
          <w:sz w:val="22"/>
        </w:rPr>
        <w:t>do</w:t>
      </w:r>
      <w:r w:rsidR="00F465A1" w:rsidRPr="00763848">
        <w:rPr>
          <w:rFonts w:ascii="Nyala" w:hAnsi="Nyala" w:cstheme="minorHAnsi"/>
          <w:sz w:val="22"/>
        </w:rPr>
        <w:t xml:space="preserve"> </w:t>
      </w:r>
      <w:r w:rsidRPr="00763848">
        <w:rPr>
          <w:rFonts w:ascii="Nyala" w:hAnsi="Nyala" w:cstheme="minorHAnsi"/>
          <w:sz w:val="22"/>
        </w:rPr>
        <w:t>naszych</w:t>
      </w:r>
      <w:r w:rsidR="00F465A1" w:rsidRPr="00763848">
        <w:rPr>
          <w:rFonts w:ascii="Nyala" w:hAnsi="Nyala" w:cstheme="minorHAnsi"/>
          <w:sz w:val="22"/>
        </w:rPr>
        <w:t xml:space="preserve"> </w:t>
      </w:r>
      <w:r w:rsidRPr="00763848">
        <w:rPr>
          <w:rFonts w:ascii="Nyala" w:hAnsi="Nyala" w:cstheme="minorHAnsi"/>
          <w:sz w:val="22"/>
        </w:rPr>
        <w:t>atutów</w:t>
      </w:r>
      <w:r w:rsidR="00F465A1" w:rsidRPr="00763848">
        <w:rPr>
          <w:rFonts w:ascii="Nyala" w:hAnsi="Nyala" w:cstheme="minorHAnsi"/>
          <w:sz w:val="22"/>
        </w:rPr>
        <w:t xml:space="preserve"> </w:t>
      </w:r>
      <w:r w:rsidRPr="00763848">
        <w:rPr>
          <w:rFonts w:ascii="Nyala" w:hAnsi="Nyala" w:cstheme="minorHAnsi"/>
          <w:sz w:val="22"/>
        </w:rPr>
        <w:t>zaliczyć</w:t>
      </w:r>
      <w:r w:rsidR="00F465A1" w:rsidRPr="00763848">
        <w:rPr>
          <w:rFonts w:ascii="Nyala" w:hAnsi="Nyala" w:cstheme="minorHAnsi"/>
          <w:sz w:val="22"/>
        </w:rPr>
        <w:t xml:space="preserve"> </w:t>
      </w:r>
      <w:r w:rsidRPr="00763848">
        <w:rPr>
          <w:rFonts w:ascii="Nyala" w:hAnsi="Nyala" w:cstheme="minorHAnsi"/>
          <w:sz w:val="22"/>
        </w:rPr>
        <w:t>należy</w:t>
      </w:r>
      <w:r w:rsidR="00F465A1" w:rsidRPr="00763848">
        <w:rPr>
          <w:rFonts w:ascii="Nyala" w:hAnsi="Nyala" w:cstheme="minorHAnsi"/>
          <w:sz w:val="22"/>
        </w:rPr>
        <w:t xml:space="preserve"> </w:t>
      </w:r>
      <w:r w:rsidRPr="00763848">
        <w:rPr>
          <w:rFonts w:ascii="Nyala" w:hAnsi="Nyala" w:cstheme="minorHAnsi"/>
          <w:sz w:val="22"/>
        </w:rPr>
        <w:t>charakter</w:t>
      </w:r>
      <w:r w:rsidR="00F465A1" w:rsidRPr="00763848">
        <w:rPr>
          <w:rFonts w:ascii="Nyala" w:hAnsi="Nyala" w:cstheme="minorHAnsi"/>
          <w:sz w:val="22"/>
        </w:rPr>
        <w:t xml:space="preserve"> </w:t>
      </w:r>
      <w:r w:rsidRPr="00763848">
        <w:rPr>
          <w:rFonts w:ascii="Nyala" w:hAnsi="Nyala" w:cstheme="minorHAnsi"/>
          <w:sz w:val="22"/>
        </w:rPr>
        <w:t>miast-ogrodów,</w:t>
      </w:r>
      <w:r w:rsidR="00F465A1" w:rsidRPr="00763848">
        <w:rPr>
          <w:rFonts w:ascii="Nyala" w:hAnsi="Nyala" w:cstheme="minorHAnsi"/>
          <w:sz w:val="22"/>
        </w:rPr>
        <w:t xml:space="preserve"> </w:t>
      </w:r>
      <w:r w:rsidRPr="00763848">
        <w:rPr>
          <w:rFonts w:ascii="Nyala" w:hAnsi="Nyala" w:cstheme="minorHAnsi"/>
          <w:sz w:val="22"/>
        </w:rPr>
        <w:t>liczne</w:t>
      </w:r>
      <w:r w:rsidR="00F465A1" w:rsidRPr="00763848">
        <w:rPr>
          <w:rFonts w:ascii="Nyala" w:hAnsi="Nyala" w:cstheme="minorHAnsi"/>
          <w:sz w:val="22"/>
        </w:rPr>
        <w:t xml:space="preserve"> </w:t>
      </w:r>
      <w:r w:rsidRPr="00763848">
        <w:rPr>
          <w:rFonts w:ascii="Nyala" w:hAnsi="Nyala" w:cstheme="minorHAnsi"/>
          <w:sz w:val="22"/>
        </w:rPr>
        <w:t>zabytki</w:t>
      </w:r>
      <w:r w:rsidR="00F465A1" w:rsidRPr="00763848">
        <w:rPr>
          <w:rFonts w:ascii="Nyala" w:hAnsi="Nyala" w:cstheme="minorHAnsi"/>
          <w:sz w:val="22"/>
        </w:rPr>
        <w:t xml:space="preserve"> </w:t>
      </w:r>
      <w:r w:rsidRPr="00763848">
        <w:rPr>
          <w:rFonts w:ascii="Nyala" w:hAnsi="Nyala" w:cstheme="minorHAnsi"/>
          <w:sz w:val="22"/>
        </w:rPr>
        <w:t>przyrodnicze,</w:t>
      </w:r>
      <w:r w:rsidR="00F465A1" w:rsidRPr="00763848">
        <w:rPr>
          <w:rFonts w:ascii="Nyala" w:hAnsi="Nyala" w:cstheme="minorHAnsi"/>
          <w:sz w:val="22"/>
        </w:rPr>
        <w:t xml:space="preserve"> </w:t>
      </w:r>
      <w:r w:rsidRPr="00763848">
        <w:rPr>
          <w:rFonts w:ascii="Nyala" w:hAnsi="Nyala" w:cstheme="minorHAnsi"/>
          <w:sz w:val="22"/>
        </w:rPr>
        <w:t>architektoniczne</w:t>
      </w:r>
      <w:r w:rsidR="00F465A1" w:rsidRPr="00763848">
        <w:rPr>
          <w:rFonts w:ascii="Nyala" w:hAnsi="Nyala" w:cstheme="minorHAnsi"/>
          <w:sz w:val="22"/>
        </w:rPr>
        <w:t xml:space="preserve"> </w:t>
      </w:r>
      <w:r w:rsidRPr="00763848">
        <w:rPr>
          <w:rFonts w:ascii="Nyala" w:hAnsi="Nyala" w:cstheme="minorHAnsi"/>
          <w:sz w:val="22"/>
        </w:rPr>
        <w:t>i</w:t>
      </w:r>
      <w:r w:rsidR="00F465A1" w:rsidRPr="00763848">
        <w:rPr>
          <w:rFonts w:ascii="Nyala" w:hAnsi="Nyala" w:cstheme="minorHAnsi"/>
          <w:sz w:val="22"/>
        </w:rPr>
        <w:t xml:space="preserve"> </w:t>
      </w:r>
      <w:r w:rsidRPr="00763848">
        <w:rPr>
          <w:rFonts w:ascii="Nyala" w:hAnsi="Nyala" w:cstheme="minorHAnsi"/>
          <w:sz w:val="22"/>
        </w:rPr>
        <w:t>urbanistyczne,</w:t>
      </w:r>
      <w:r w:rsidR="00F465A1" w:rsidRPr="00763848">
        <w:rPr>
          <w:rFonts w:ascii="Nyala" w:hAnsi="Nyala" w:cstheme="minorHAnsi"/>
          <w:sz w:val="22"/>
        </w:rPr>
        <w:t xml:space="preserve"> </w:t>
      </w:r>
      <w:r w:rsidRPr="00763848">
        <w:rPr>
          <w:rFonts w:ascii="Nyala" w:hAnsi="Nyala" w:cstheme="minorHAnsi"/>
          <w:sz w:val="22"/>
        </w:rPr>
        <w:t>oraz</w:t>
      </w:r>
      <w:r w:rsidR="00F465A1" w:rsidRPr="00763848">
        <w:rPr>
          <w:rFonts w:ascii="Nyala" w:hAnsi="Nyala" w:cstheme="minorHAnsi"/>
          <w:sz w:val="22"/>
        </w:rPr>
        <w:t xml:space="preserve"> </w:t>
      </w:r>
      <w:r w:rsidRPr="00763848">
        <w:rPr>
          <w:rFonts w:ascii="Nyala" w:hAnsi="Nyala" w:cstheme="minorHAnsi"/>
          <w:sz w:val="22"/>
        </w:rPr>
        <w:t>duży</w:t>
      </w:r>
      <w:r w:rsidR="00F465A1" w:rsidRPr="00763848">
        <w:rPr>
          <w:rFonts w:ascii="Nyala" w:hAnsi="Nyala" w:cstheme="minorHAnsi"/>
          <w:sz w:val="22"/>
        </w:rPr>
        <w:t xml:space="preserve"> </w:t>
      </w:r>
      <w:r w:rsidRPr="00763848">
        <w:rPr>
          <w:rFonts w:ascii="Nyala" w:hAnsi="Nyala" w:cstheme="minorHAnsi"/>
          <w:sz w:val="22"/>
        </w:rPr>
        <w:t>wspólny</w:t>
      </w:r>
      <w:r w:rsidR="00F465A1" w:rsidRPr="00763848">
        <w:rPr>
          <w:rFonts w:ascii="Nyala" w:hAnsi="Nyala" w:cstheme="minorHAnsi"/>
          <w:sz w:val="22"/>
        </w:rPr>
        <w:t xml:space="preserve"> </w:t>
      </w:r>
      <w:r w:rsidRPr="00763848">
        <w:rPr>
          <w:rFonts w:ascii="Nyala" w:hAnsi="Nyala" w:cstheme="minorHAnsi"/>
          <w:sz w:val="22"/>
        </w:rPr>
        <w:t>kompleks</w:t>
      </w:r>
      <w:r w:rsidR="00F465A1" w:rsidRPr="00763848">
        <w:rPr>
          <w:rFonts w:ascii="Nyala" w:hAnsi="Nyala" w:cstheme="minorHAnsi"/>
          <w:sz w:val="22"/>
        </w:rPr>
        <w:t xml:space="preserve"> </w:t>
      </w:r>
      <w:r w:rsidRPr="00763848">
        <w:rPr>
          <w:rFonts w:ascii="Nyala" w:hAnsi="Nyala" w:cstheme="minorHAnsi"/>
          <w:sz w:val="22"/>
        </w:rPr>
        <w:t>leśny</w:t>
      </w:r>
      <w:r w:rsidR="00F465A1" w:rsidRPr="00763848">
        <w:rPr>
          <w:rFonts w:ascii="Nyala" w:hAnsi="Nyala" w:cstheme="minorHAnsi"/>
          <w:sz w:val="22"/>
        </w:rPr>
        <w:t xml:space="preserve"> </w:t>
      </w:r>
      <w:r w:rsidRPr="00763848">
        <w:rPr>
          <w:rFonts w:ascii="Nyala" w:hAnsi="Nyala" w:cstheme="minorHAnsi"/>
          <w:sz w:val="22"/>
        </w:rPr>
        <w:t>Lasu</w:t>
      </w:r>
      <w:r w:rsidR="00F465A1" w:rsidRPr="00763848">
        <w:rPr>
          <w:rFonts w:ascii="Nyala" w:hAnsi="Nyala" w:cstheme="minorHAnsi"/>
          <w:sz w:val="22"/>
        </w:rPr>
        <w:t xml:space="preserve"> </w:t>
      </w:r>
      <w:r w:rsidRPr="00763848">
        <w:rPr>
          <w:rFonts w:ascii="Nyala" w:hAnsi="Nyala" w:cstheme="minorHAnsi"/>
          <w:sz w:val="22"/>
        </w:rPr>
        <w:t>Młochowskiego</w:t>
      </w:r>
      <w:r w:rsidR="00F465A1" w:rsidRPr="00763848">
        <w:rPr>
          <w:rFonts w:ascii="Nyala" w:hAnsi="Nyala" w:cstheme="minorHAnsi"/>
          <w:sz w:val="22"/>
        </w:rPr>
        <w:t xml:space="preserve"> </w:t>
      </w:r>
      <w:r w:rsidRPr="00763848">
        <w:rPr>
          <w:rFonts w:ascii="Nyala" w:hAnsi="Nyala" w:cstheme="minorHAnsi"/>
          <w:sz w:val="22"/>
        </w:rPr>
        <w:t>i</w:t>
      </w:r>
      <w:r w:rsidR="00F465A1" w:rsidRPr="00763848">
        <w:rPr>
          <w:rFonts w:ascii="Nyala" w:hAnsi="Nyala" w:cstheme="minorHAnsi"/>
          <w:sz w:val="22"/>
        </w:rPr>
        <w:t xml:space="preserve"> </w:t>
      </w:r>
      <w:r w:rsidRPr="00763848">
        <w:rPr>
          <w:rFonts w:ascii="Nyala" w:hAnsi="Nyala" w:cstheme="minorHAnsi"/>
          <w:sz w:val="22"/>
        </w:rPr>
        <w:t>dobry</w:t>
      </w:r>
      <w:r w:rsidR="00F465A1" w:rsidRPr="00763848">
        <w:rPr>
          <w:rFonts w:ascii="Nyala" w:hAnsi="Nyala" w:cstheme="minorHAnsi"/>
          <w:sz w:val="22"/>
        </w:rPr>
        <w:t xml:space="preserve"> </w:t>
      </w:r>
      <w:r w:rsidRPr="00763848">
        <w:rPr>
          <w:rFonts w:ascii="Nyala" w:hAnsi="Nyala" w:cstheme="minorHAnsi"/>
          <w:sz w:val="22"/>
        </w:rPr>
        <w:t>dojazd</w:t>
      </w:r>
      <w:r w:rsidR="00F465A1" w:rsidRPr="00763848">
        <w:rPr>
          <w:rFonts w:ascii="Nyala" w:hAnsi="Nyala" w:cstheme="minorHAnsi"/>
          <w:sz w:val="22"/>
        </w:rPr>
        <w:t xml:space="preserve"> </w:t>
      </w:r>
      <w:r w:rsidRPr="00763848">
        <w:rPr>
          <w:rFonts w:ascii="Nyala" w:hAnsi="Nyala" w:cstheme="minorHAnsi"/>
          <w:sz w:val="22"/>
        </w:rPr>
        <w:t>dzięki</w:t>
      </w:r>
      <w:r w:rsidR="00F465A1" w:rsidRPr="00763848">
        <w:rPr>
          <w:rFonts w:ascii="Nyala" w:hAnsi="Nyala" w:cstheme="minorHAnsi"/>
          <w:sz w:val="22"/>
        </w:rPr>
        <w:t xml:space="preserve"> </w:t>
      </w:r>
      <w:r w:rsidRPr="00763848">
        <w:rPr>
          <w:rFonts w:ascii="Nyala" w:hAnsi="Nyala" w:cstheme="minorHAnsi"/>
          <w:sz w:val="22"/>
        </w:rPr>
        <w:t>WKD.</w:t>
      </w:r>
      <w:r w:rsidR="00F465A1" w:rsidRPr="00763848">
        <w:rPr>
          <w:rFonts w:ascii="Nyala" w:hAnsi="Nyala" w:cstheme="minorHAnsi"/>
          <w:sz w:val="22"/>
        </w:rPr>
        <w:t xml:space="preserve"> </w:t>
      </w:r>
      <w:r w:rsidRPr="00763848">
        <w:rPr>
          <w:rFonts w:ascii="Nyala" w:hAnsi="Nyala" w:cstheme="minorHAnsi"/>
          <w:sz w:val="22"/>
        </w:rPr>
        <w:t>Sąsiadujące</w:t>
      </w:r>
      <w:r w:rsidR="00F465A1" w:rsidRPr="00763848">
        <w:rPr>
          <w:rFonts w:ascii="Nyala" w:hAnsi="Nyala" w:cstheme="minorHAnsi"/>
          <w:sz w:val="22"/>
        </w:rPr>
        <w:t xml:space="preserve"> </w:t>
      </w:r>
      <w:r w:rsidRPr="00763848">
        <w:rPr>
          <w:rFonts w:ascii="Nyala" w:hAnsi="Nyala" w:cstheme="minorHAnsi"/>
          <w:sz w:val="22"/>
        </w:rPr>
        <w:t>gminy</w:t>
      </w:r>
      <w:r w:rsidR="00F465A1" w:rsidRPr="00763848">
        <w:rPr>
          <w:rFonts w:ascii="Nyala" w:hAnsi="Nyala" w:cstheme="minorHAnsi"/>
          <w:sz w:val="22"/>
        </w:rPr>
        <w:t xml:space="preserve"> </w:t>
      </w:r>
      <w:r w:rsidRPr="00763848">
        <w:rPr>
          <w:rFonts w:ascii="Nyala" w:hAnsi="Nyala" w:cstheme="minorHAnsi"/>
          <w:sz w:val="22"/>
        </w:rPr>
        <w:t>także</w:t>
      </w:r>
      <w:r w:rsidR="00F465A1" w:rsidRPr="00763848">
        <w:rPr>
          <w:rFonts w:ascii="Nyala" w:hAnsi="Nyala" w:cstheme="minorHAnsi"/>
          <w:sz w:val="22"/>
        </w:rPr>
        <w:t xml:space="preserve"> </w:t>
      </w:r>
      <w:r w:rsidRPr="00763848">
        <w:rPr>
          <w:rFonts w:ascii="Nyala" w:hAnsi="Nyala" w:cstheme="minorHAnsi"/>
          <w:sz w:val="22"/>
        </w:rPr>
        <w:t>ze</w:t>
      </w:r>
      <w:r w:rsidR="00F465A1" w:rsidRPr="00763848">
        <w:rPr>
          <w:rFonts w:ascii="Nyala" w:hAnsi="Nyala" w:cstheme="minorHAnsi"/>
          <w:sz w:val="22"/>
        </w:rPr>
        <w:t xml:space="preserve"> </w:t>
      </w:r>
      <w:r w:rsidRPr="00763848">
        <w:rPr>
          <w:rFonts w:ascii="Nyala" w:hAnsi="Nyala" w:cstheme="minorHAnsi"/>
          <w:sz w:val="22"/>
        </w:rPr>
        <w:t>względów</w:t>
      </w:r>
      <w:r w:rsidR="00F465A1" w:rsidRPr="00763848">
        <w:rPr>
          <w:rFonts w:ascii="Nyala" w:hAnsi="Nyala" w:cstheme="minorHAnsi"/>
          <w:sz w:val="22"/>
        </w:rPr>
        <w:t xml:space="preserve"> </w:t>
      </w:r>
      <w:r w:rsidRPr="00763848">
        <w:rPr>
          <w:rFonts w:ascii="Nyala" w:hAnsi="Nyala" w:cstheme="minorHAnsi"/>
          <w:sz w:val="22"/>
        </w:rPr>
        <w:t>przestrzennych</w:t>
      </w:r>
      <w:r w:rsidR="00F465A1" w:rsidRPr="00763848">
        <w:rPr>
          <w:rFonts w:ascii="Nyala" w:hAnsi="Nyala" w:cstheme="minorHAnsi"/>
          <w:sz w:val="22"/>
        </w:rPr>
        <w:t xml:space="preserve"> </w:t>
      </w:r>
      <w:r w:rsidRPr="00763848">
        <w:rPr>
          <w:rFonts w:ascii="Nyala" w:hAnsi="Nyala" w:cstheme="minorHAnsi"/>
          <w:sz w:val="22"/>
        </w:rPr>
        <w:t>-</w:t>
      </w:r>
      <w:r w:rsidR="00F465A1" w:rsidRPr="00763848">
        <w:rPr>
          <w:rFonts w:ascii="Nyala" w:hAnsi="Nyala" w:cstheme="minorHAnsi"/>
          <w:sz w:val="22"/>
        </w:rPr>
        <w:t xml:space="preserve"> </w:t>
      </w:r>
      <w:r w:rsidRPr="00763848">
        <w:rPr>
          <w:rFonts w:ascii="Nyala" w:hAnsi="Nyala" w:cstheme="minorHAnsi"/>
          <w:sz w:val="22"/>
        </w:rPr>
        <w:t>tworzą</w:t>
      </w:r>
      <w:r w:rsidR="00F465A1" w:rsidRPr="00763848">
        <w:rPr>
          <w:rFonts w:ascii="Nyala" w:hAnsi="Nyala" w:cstheme="minorHAnsi"/>
          <w:sz w:val="22"/>
        </w:rPr>
        <w:t xml:space="preserve"> </w:t>
      </w:r>
      <w:r w:rsidRPr="00763848">
        <w:rPr>
          <w:rFonts w:ascii="Nyala" w:hAnsi="Nyala" w:cstheme="minorHAnsi"/>
          <w:sz w:val="22"/>
        </w:rPr>
        <w:t>spójny</w:t>
      </w:r>
      <w:r w:rsidR="00F465A1" w:rsidRPr="00763848">
        <w:rPr>
          <w:rFonts w:ascii="Nyala" w:hAnsi="Nyala" w:cstheme="minorHAnsi"/>
          <w:sz w:val="22"/>
        </w:rPr>
        <w:t xml:space="preserve"> </w:t>
      </w:r>
      <w:r w:rsidRPr="00763848">
        <w:rPr>
          <w:rFonts w:ascii="Nyala" w:hAnsi="Nyala" w:cstheme="minorHAnsi"/>
          <w:sz w:val="22"/>
        </w:rPr>
        <w:t>obszar</w:t>
      </w:r>
      <w:r w:rsidR="00F465A1" w:rsidRPr="00763848">
        <w:rPr>
          <w:rFonts w:ascii="Nyala" w:hAnsi="Nyala" w:cstheme="minorHAnsi"/>
          <w:sz w:val="22"/>
        </w:rPr>
        <w:t xml:space="preserve"> </w:t>
      </w:r>
      <w:r w:rsidRPr="00763848">
        <w:rPr>
          <w:rFonts w:ascii="Nyala" w:hAnsi="Nyala" w:cstheme="minorHAnsi"/>
          <w:sz w:val="22"/>
        </w:rPr>
        <w:t>o</w:t>
      </w:r>
      <w:r w:rsidR="00F465A1" w:rsidRPr="00763848">
        <w:rPr>
          <w:rFonts w:ascii="Nyala" w:hAnsi="Nyala" w:cstheme="minorHAnsi"/>
          <w:sz w:val="22"/>
        </w:rPr>
        <w:t xml:space="preserve"> </w:t>
      </w:r>
      <w:r w:rsidRPr="00763848">
        <w:rPr>
          <w:rFonts w:ascii="Nyala" w:hAnsi="Nyala" w:cstheme="minorHAnsi"/>
          <w:sz w:val="22"/>
        </w:rPr>
        <w:t>podobnym</w:t>
      </w:r>
      <w:r w:rsidR="00F465A1" w:rsidRPr="00763848">
        <w:rPr>
          <w:rFonts w:ascii="Nyala" w:hAnsi="Nyala" w:cstheme="minorHAnsi"/>
          <w:sz w:val="22"/>
        </w:rPr>
        <w:t xml:space="preserve"> </w:t>
      </w:r>
      <w:r w:rsidRPr="00763848">
        <w:rPr>
          <w:rFonts w:ascii="Nyala" w:hAnsi="Nyala" w:cstheme="minorHAnsi"/>
          <w:sz w:val="22"/>
        </w:rPr>
        <w:t>charakterze</w:t>
      </w:r>
      <w:r w:rsidR="00F465A1" w:rsidRPr="00763848">
        <w:rPr>
          <w:rFonts w:ascii="Nyala" w:hAnsi="Nyala" w:cstheme="minorHAnsi"/>
          <w:sz w:val="22"/>
        </w:rPr>
        <w:t xml:space="preserve"> </w:t>
      </w:r>
      <w:r w:rsidRPr="00763848">
        <w:rPr>
          <w:rFonts w:ascii="Nyala" w:hAnsi="Nyala" w:cstheme="minorHAnsi"/>
          <w:sz w:val="22"/>
        </w:rPr>
        <w:t>ze</w:t>
      </w:r>
      <w:r w:rsidR="00F465A1" w:rsidRPr="00763848">
        <w:rPr>
          <w:rFonts w:ascii="Nyala" w:hAnsi="Nyala" w:cstheme="minorHAnsi"/>
          <w:sz w:val="22"/>
        </w:rPr>
        <w:t xml:space="preserve"> </w:t>
      </w:r>
      <w:r w:rsidRPr="00763848">
        <w:rPr>
          <w:rFonts w:ascii="Nyala" w:hAnsi="Nyala" w:cstheme="minorHAnsi"/>
          <w:sz w:val="22"/>
        </w:rPr>
        <w:t>strefami</w:t>
      </w:r>
      <w:r w:rsidR="00F465A1" w:rsidRPr="00763848">
        <w:rPr>
          <w:rFonts w:ascii="Nyala" w:hAnsi="Nyala" w:cstheme="minorHAnsi"/>
          <w:sz w:val="22"/>
        </w:rPr>
        <w:t xml:space="preserve"> </w:t>
      </w:r>
      <w:r w:rsidRPr="00763848">
        <w:rPr>
          <w:rFonts w:ascii="Nyala" w:hAnsi="Nyala" w:cstheme="minorHAnsi"/>
          <w:sz w:val="22"/>
        </w:rPr>
        <w:t>parkowo-leśnymi,</w:t>
      </w:r>
      <w:r w:rsidR="00F465A1" w:rsidRPr="00763848">
        <w:rPr>
          <w:rFonts w:ascii="Nyala" w:hAnsi="Nyala" w:cstheme="minorHAnsi"/>
          <w:sz w:val="22"/>
        </w:rPr>
        <w:t xml:space="preserve"> </w:t>
      </w:r>
      <w:r w:rsidRPr="00763848">
        <w:rPr>
          <w:rFonts w:ascii="Nyala" w:hAnsi="Nyala" w:cstheme="minorHAnsi"/>
          <w:sz w:val="22"/>
        </w:rPr>
        <w:t>mieszkaniowymi</w:t>
      </w:r>
      <w:r w:rsidR="00F465A1" w:rsidRPr="00763848">
        <w:rPr>
          <w:rFonts w:ascii="Nyala" w:hAnsi="Nyala" w:cstheme="minorHAnsi"/>
          <w:sz w:val="22"/>
        </w:rPr>
        <w:t xml:space="preserve"> </w:t>
      </w:r>
      <w:r w:rsidRPr="00763848">
        <w:rPr>
          <w:rFonts w:ascii="Nyala" w:hAnsi="Nyala" w:cstheme="minorHAnsi"/>
          <w:sz w:val="22"/>
        </w:rPr>
        <w:t>oraz</w:t>
      </w:r>
      <w:r w:rsidR="00F465A1" w:rsidRPr="00763848">
        <w:rPr>
          <w:rFonts w:ascii="Nyala" w:hAnsi="Nyala" w:cstheme="minorHAnsi"/>
          <w:sz w:val="22"/>
        </w:rPr>
        <w:t xml:space="preserve"> </w:t>
      </w:r>
      <w:r w:rsidRPr="00763848">
        <w:rPr>
          <w:rFonts w:ascii="Nyala" w:hAnsi="Nyala" w:cstheme="minorHAnsi"/>
          <w:sz w:val="22"/>
        </w:rPr>
        <w:t>produkcji</w:t>
      </w:r>
      <w:r w:rsidR="00F465A1" w:rsidRPr="00763848">
        <w:rPr>
          <w:rFonts w:ascii="Nyala" w:hAnsi="Nyala" w:cstheme="minorHAnsi"/>
          <w:sz w:val="22"/>
        </w:rPr>
        <w:t xml:space="preserve"> </w:t>
      </w:r>
      <w:r w:rsidRPr="00763848">
        <w:rPr>
          <w:rFonts w:ascii="Nyala" w:hAnsi="Nyala" w:cstheme="minorHAnsi"/>
          <w:sz w:val="22"/>
        </w:rPr>
        <w:t>rolniczej.</w:t>
      </w:r>
      <w:r w:rsidR="00F465A1" w:rsidRPr="00763848">
        <w:rPr>
          <w:rFonts w:ascii="Nyala" w:hAnsi="Nyala" w:cstheme="minorHAnsi"/>
          <w:sz w:val="22"/>
        </w:rPr>
        <w:t xml:space="preserve"> </w:t>
      </w:r>
      <w:r w:rsidRPr="00763848">
        <w:rPr>
          <w:rFonts w:ascii="Nyala" w:hAnsi="Nyala" w:cstheme="minorHAnsi"/>
          <w:sz w:val="22"/>
        </w:rPr>
        <w:t>Tereny</w:t>
      </w:r>
      <w:r w:rsidR="00532FF8" w:rsidRPr="00763848">
        <w:rPr>
          <w:rFonts w:ascii="Nyala" w:hAnsi="Nyala" w:cstheme="minorHAnsi"/>
          <w:sz w:val="22"/>
        </w:rPr>
        <w:t xml:space="preserve"> </w:t>
      </w:r>
      <w:r w:rsidRPr="00763848">
        <w:rPr>
          <w:rFonts w:ascii="Nyala" w:hAnsi="Nyala" w:cstheme="minorHAnsi"/>
          <w:sz w:val="22"/>
        </w:rPr>
        <w:t>LGD</w:t>
      </w:r>
      <w:r w:rsidR="00F465A1" w:rsidRPr="00763848">
        <w:rPr>
          <w:rFonts w:ascii="Nyala" w:hAnsi="Nyala" w:cstheme="minorHAnsi"/>
          <w:sz w:val="22"/>
        </w:rPr>
        <w:t xml:space="preserve"> </w:t>
      </w:r>
      <w:r w:rsidRPr="00763848">
        <w:rPr>
          <w:rFonts w:ascii="Nyala" w:hAnsi="Nyala" w:cstheme="minorHAnsi"/>
          <w:sz w:val="22"/>
        </w:rPr>
        <w:t>tworzą</w:t>
      </w:r>
      <w:r w:rsidR="00F465A1" w:rsidRPr="00763848">
        <w:rPr>
          <w:rFonts w:ascii="Nyala" w:hAnsi="Nyala" w:cstheme="minorHAnsi"/>
          <w:sz w:val="22"/>
        </w:rPr>
        <w:t xml:space="preserve"> </w:t>
      </w:r>
      <w:r w:rsidRPr="00763848">
        <w:rPr>
          <w:rFonts w:ascii="Nyala" w:hAnsi="Nyala" w:cstheme="minorHAnsi"/>
          <w:sz w:val="22"/>
        </w:rPr>
        <w:t>ponadlokalny</w:t>
      </w:r>
      <w:r w:rsidR="00F465A1" w:rsidRPr="00763848">
        <w:rPr>
          <w:rFonts w:ascii="Nyala" w:hAnsi="Nyala" w:cstheme="minorHAnsi"/>
          <w:sz w:val="22"/>
        </w:rPr>
        <w:t xml:space="preserve"> </w:t>
      </w:r>
      <w:r w:rsidRPr="00763848">
        <w:rPr>
          <w:rFonts w:ascii="Nyala" w:hAnsi="Nyala" w:cstheme="minorHAnsi"/>
          <w:sz w:val="22"/>
        </w:rPr>
        <w:t>system</w:t>
      </w:r>
      <w:r w:rsidR="00F465A1" w:rsidRPr="00763848">
        <w:rPr>
          <w:rFonts w:ascii="Nyala" w:hAnsi="Nyala" w:cstheme="minorHAnsi"/>
          <w:sz w:val="22"/>
        </w:rPr>
        <w:t xml:space="preserve"> </w:t>
      </w:r>
      <w:r w:rsidRPr="00763848">
        <w:rPr>
          <w:rFonts w:ascii="Nyala" w:hAnsi="Nyala" w:cstheme="minorHAnsi"/>
          <w:sz w:val="22"/>
        </w:rPr>
        <w:t>przyrodniczy.</w:t>
      </w:r>
      <w:r w:rsidR="00F465A1" w:rsidRPr="00763848">
        <w:rPr>
          <w:rFonts w:ascii="Nyala" w:hAnsi="Nyala" w:cstheme="minorHAnsi"/>
          <w:sz w:val="22"/>
        </w:rPr>
        <w:t xml:space="preserve"> </w:t>
      </w:r>
      <w:r w:rsidRPr="00763848">
        <w:rPr>
          <w:rFonts w:ascii="Nyala" w:hAnsi="Nyala" w:cstheme="minorHAnsi"/>
          <w:sz w:val="22"/>
        </w:rPr>
        <w:t>Podkowa</w:t>
      </w:r>
      <w:r w:rsidR="00F465A1" w:rsidRPr="00763848">
        <w:rPr>
          <w:rFonts w:ascii="Nyala" w:hAnsi="Nyala" w:cstheme="minorHAnsi"/>
          <w:sz w:val="22"/>
        </w:rPr>
        <w:t xml:space="preserve"> </w:t>
      </w:r>
      <w:r w:rsidRPr="00763848">
        <w:rPr>
          <w:rFonts w:ascii="Nyala" w:hAnsi="Nyala" w:cstheme="minorHAnsi"/>
          <w:sz w:val="22"/>
        </w:rPr>
        <w:t>Leśna</w:t>
      </w:r>
      <w:r w:rsidR="00F465A1" w:rsidRPr="00763848">
        <w:rPr>
          <w:rFonts w:ascii="Nyala" w:hAnsi="Nyala" w:cstheme="minorHAnsi"/>
          <w:sz w:val="22"/>
        </w:rPr>
        <w:t xml:space="preserve"> </w:t>
      </w:r>
      <w:r w:rsidRPr="00763848">
        <w:rPr>
          <w:rFonts w:ascii="Nyala" w:hAnsi="Nyala" w:cstheme="minorHAnsi"/>
          <w:sz w:val="22"/>
        </w:rPr>
        <w:t>i</w:t>
      </w:r>
      <w:r w:rsidR="00F465A1" w:rsidRPr="00763848">
        <w:rPr>
          <w:rFonts w:ascii="Nyala" w:hAnsi="Nyala" w:cstheme="minorHAnsi"/>
          <w:sz w:val="22"/>
        </w:rPr>
        <w:t xml:space="preserve"> </w:t>
      </w:r>
      <w:r w:rsidRPr="00763848">
        <w:rPr>
          <w:rFonts w:ascii="Nyala" w:hAnsi="Nyala" w:cstheme="minorHAnsi"/>
          <w:sz w:val="22"/>
        </w:rPr>
        <w:t>tereny</w:t>
      </w:r>
      <w:r w:rsidR="00F465A1" w:rsidRPr="00763848">
        <w:rPr>
          <w:rFonts w:ascii="Nyala" w:hAnsi="Nyala" w:cstheme="minorHAnsi"/>
          <w:sz w:val="22"/>
        </w:rPr>
        <w:t xml:space="preserve"> </w:t>
      </w:r>
      <w:r w:rsidRPr="00763848">
        <w:rPr>
          <w:rFonts w:ascii="Nyala" w:hAnsi="Nyala" w:cstheme="minorHAnsi"/>
          <w:sz w:val="22"/>
        </w:rPr>
        <w:t>Gminy</w:t>
      </w:r>
      <w:r w:rsidR="00F465A1" w:rsidRPr="00763848">
        <w:rPr>
          <w:rFonts w:ascii="Nyala" w:hAnsi="Nyala" w:cstheme="minorHAnsi"/>
          <w:sz w:val="22"/>
        </w:rPr>
        <w:t xml:space="preserve"> </w:t>
      </w:r>
      <w:r w:rsidRPr="00763848">
        <w:rPr>
          <w:rFonts w:ascii="Nyala" w:hAnsi="Nyala" w:cstheme="minorHAnsi"/>
          <w:sz w:val="22"/>
        </w:rPr>
        <w:t>Brwinów</w:t>
      </w:r>
      <w:r w:rsidR="00F465A1" w:rsidRPr="00763848">
        <w:rPr>
          <w:rFonts w:ascii="Nyala" w:hAnsi="Nyala" w:cstheme="minorHAnsi"/>
          <w:sz w:val="22"/>
        </w:rPr>
        <w:t xml:space="preserve"> </w:t>
      </w:r>
      <w:r w:rsidRPr="00763848">
        <w:rPr>
          <w:rFonts w:ascii="Nyala" w:hAnsi="Nyala" w:cstheme="minorHAnsi"/>
          <w:sz w:val="22"/>
        </w:rPr>
        <w:t>pełnią</w:t>
      </w:r>
      <w:r w:rsidR="00F465A1" w:rsidRPr="00763848">
        <w:rPr>
          <w:rFonts w:ascii="Nyala" w:hAnsi="Nyala" w:cstheme="minorHAnsi"/>
          <w:sz w:val="22"/>
        </w:rPr>
        <w:t xml:space="preserve"> </w:t>
      </w:r>
      <w:r w:rsidRPr="00763848">
        <w:rPr>
          <w:rFonts w:ascii="Nyala" w:hAnsi="Nyala" w:cstheme="minorHAnsi"/>
          <w:sz w:val="22"/>
        </w:rPr>
        <w:t>ważną,</w:t>
      </w:r>
      <w:r w:rsidR="00F465A1" w:rsidRPr="00763848">
        <w:rPr>
          <w:rFonts w:ascii="Nyala" w:hAnsi="Nyala" w:cstheme="minorHAnsi"/>
          <w:sz w:val="22"/>
        </w:rPr>
        <w:t xml:space="preserve"> </w:t>
      </w:r>
      <w:r w:rsidRPr="00763848">
        <w:rPr>
          <w:rFonts w:ascii="Nyala" w:hAnsi="Nyala" w:cstheme="minorHAnsi"/>
          <w:sz w:val="22"/>
        </w:rPr>
        <w:t>ze</w:t>
      </w:r>
      <w:r w:rsidR="00F465A1" w:rsidRPr="00763848">
        <w:rPr>
          <w:rFonts w:ascii="Nyala" w:hAnsi="Nyala" w:cstheme="minorHAnsi"/>
          <w:sz w:val="22"/>
        </w:rPr>
        <w:t xml:space="preserve"> </w:t>
      </w:r>
      <w:r w:rsidRPr="00763848">
        <w:rPr>
          <w:rFonts w:ascii="Nyala" w:hAnsi="Nyala" w:cstheme="minorHAnsi"/>
          <w:sz w:val="22"/>
        </w:rPr>
        <w:t>względu</w:t>
      </w:r>
      <w:r w:rsidR="00F465A1" w:rsidRPr="00763848">
        <w:rPr>
          <w:rFonts w:ascii="Nyala" w:hAnsi="Nyala" w:cstheme="minorHAnsi"/>
          <w:sz w:val="22"/>
        </w:rPr>
        <w:t xml:space="preserve"> </w:t>
      </w:r>
      <w:r w:rsidRPr="00763848">
        <w:rPr>
          <w:rFonts w:ascii="Nyala" w:hAnsi="Nyala" w:cstheme="minorHAnsi"/>
          <w:sz w:val="22"/>
        </w:rPr>
        <w:t>na</w:t>
      </w:r>
      <w:r w:rsidR="00F465A1" w:rsidRPr="00763848">
        <w:rPr>
          <w:rFonts w:ascii="Nyala" w:hAnsi="Nyala" w:cstheme="minorHAnsi"/>
          <w:sz w:val="22"/>
        </w:rPr>
        <w:t xml:space="preserve"> </w:t>
      </w:r>
      <w:r w:rsidRPr="00763848">
        <w:rPr>
          <w:rFonts w:ascii="Nyala" w:hAnsi="Nyala" w:cstheme="minorHAnsi"/>
          <w:sz w:val="22"/>
        </w:rPr>
        <w:t>niepowtarzalne</w:t>
      </w:r>
      <w:r w:rsidR="00F465A1" w:rsidRPr="00763848">
        <w:rPr>
          <w:rFonts w:ascii="Nyala" w:hAnsi="Nyala" w:cstheme="minorHAnsi"/>
          <w:sz w:val="22"/>
        </w:rPr>
        <w:t xml:space="preserve"> </w:t>
      </w:r>
      <w:r w:rsidRPr="00763848">
        <w:rPr>
          <w:rFonts w:ascii="Nyala" w:hAnsi="Nyala" w:cstheme="minorHAnsi"/>
          <w:sz w:val="22"/>
        </w:rPr>
        <w:t>walory</w:t>
      </w:r>
      <w:r w:rsidR="00F465A1" w:rsidRPr="00763848">
        <w:rPr>
          <w:rFonts w:ascii="Nyala" w:hAnsi="Nyala" w:cstheme="minorHAnsi"/>
          <w:sz w:val="22"/>
        </w:rPr>
        <w:t xml:space="preserve"> </w:t>
      </w:r>
      <w:r w:rsidRPr="00763848">
        <w:rPr>
          <w:rFonts w:ascii="Nyala" w:hAnsi="Nyala" w:cstheme="minorHAnsi"/>
          <w:sz w:val="22"/>
        </w:rPr>
        <w:t>przyrodnicze,</w:t>
      </w:r>
      <w:r w:rsidR="00F465A1" w:rsidRPr="00763848">
        <w:rPr>
          <w:rFonts w:ascii="Nyala" w:hAnsi="Nyala" w:cstheme="minorHAnsi"/>
          <w:sz w:val="22"/>
        </w:rPr>
        <w:t xml:space="preserve"> </w:t>
      </w:r>
      <w:r w:rsidRPr="00763848">
        <w:rPr>
          <w:rFonts w:ascii="Nyala" w:hAnsi="Nyala" w:cstheme="minorHAnsi"/>
          <w:sz w:val="22"/>
        </w:rPr>
        <w:t>rolę</w:t>
      </w:r>
      <w:r w:rsidR="00F465A1" w:rsidRPr="00763848">
        <w:rPr>
          <w:rFonts w:ascii="Nyala" w:hAnsi="Nyala" w:cstheme="minorHAnsi"/>
          <w:sz w:val="22"/>
        </w:rPr>
        <w:t xml:space="preserve"> </w:t>
      </w:r>
      <w:r w:rsidRPr="00763848">
        <w:rPr>
          <w:rFonts w:ascii="Nyala" w:hAnsi="Nyala" w:cstheme="minorHAnsi"/>
          <w:sz w:val="22"/>
        </w:rPr>
        <w:t>w</w:t>
      </w:r>
      <w:r w:rsidR="00F465A1" w:rsidRPr="00763848">
        <w:rPr>
          <w:rFonts w:ascii="Nyala" w:hAnsi="Nyala" w:cstheme="minorHAnsi"/>
          <w:sz w:val="22"/>
        </w:rPr>
        <w:t xml:space="preserve"> </w:t>
      </w:r>
      <w:r w:rsidRPr="00763848">
        <w:rPr>
          <w:rFonts w:ascii="Nyala" w:hAnsi="Nyala" w:cstheme="minorHAnsi"/>
          <w:sz w:val="22"/>
        </w:rPr>
        <w:t>przyrodniczym</w:t>
      </w:r>
      <w:r w:rsidR="00F465A1" w:rsidRPr="00763848">
        <w:rPr>
          <w:rFonts w:ascii="Nyala" w:hAnsi="Nyala" w:cstheme="minorHAnsi"/>
          <w:sz w:val="22"/>
        </w:rPr>
        <w:t xml:space="preserve"> </w:t>
      </w:r>
      <w:r w:rsidRPr="00763848">
        <w:rPr>
          <w:rFonts w:ascii="Nyala" w:hAnsi="Nyala" w:cstheme="minorHAnsi"/>
          <w:sz w:val="22"/>
        </w:rPr>
        <w:t>systemie</w:t>
      </w:r>
      <w:r w:rsidR="00F465A1" w:rsidRPr="00763848">
        <w:rPr>
          <w:rFonts w:ascii="Nyala" w:hAnsi="Nyala" w:cstheme="minorHAnsi"/>
          <w:sz w:val="22"/>
        </w:rPr>
        <w:t xml:space="preserve"> </w:t>
      </w:r>
      <w:r w:rsidRPr="00763848">
        <w:rPr>
          <w:rFonts w:ascii="Nyala" w:hAnsi="Nyala" w:cstheme="minorHAnsi"/>
          <w:sz w:val="22"/>
        </w:rPr>
        <w:t>Województwa</w:t>
      </w:r>
      <w:r w:rsidR="00F465A1" w:rsidRPr="00763848">
        <w:rPr>
          <w:rFonts w:ascii="Nyala" w:hAnsi="Nyala" w:cstheme="minorHAnsi"/>
          <w:sz w:val="22"/>
        </w:rPr>
        <w:t xml:space="preserve"> </w:t>
      </w:r>
      <w:r w:rsidRPr="00763848">
        <w:rPr>
          <w:rFonts w:ascii="Nyala" w:hAnsi="Nyala" w:cstheme="minorHAnsi"/>
          <w:sz w:val="22"/>
        </w:rPr>
        <w:t>Mazowieckiego,</w:t>
      </w:r>
      <w:r w:rsidR="00F465A1" w:rsidRPr="00763848">
        <w:rPr>
          <w:rFonts w:ascii="Nyala" w:hAnsi="Nyala" w:cstheme="minorHAnsi"/>
          <w:sz w:val="22"/>
        </w:rPr>
        <w:t xml:space="preserve"> </w:t>
      </w:r>
      <w:r w:rsidRPr="00763848">
        <w:rPr>
          <w:rFonts w:ascii="Nyala" w:hAnsi="Nyala" w:cstheme="minorHAnsi"/>
          <w:sz w:val="22"/>
        </w:rPr>
        <w:t>a</w:t>
      </w:r>
      <w:r w:rsidR="00F465A1" w:rsidRPr="00763848">
        <w:rPr>
          <w:rFonts w:ascii="Nyala" w:hAnsi="Nyala" w:cstheme="minorHAnsi"/>
          <w:sz w:val="22"/>
        </w:rPr>
        <w:t xml:space="preserve"> </w:t>
      </w:r>
      <w:r w:rsidRPr="00763848">
        <w:rPr>
          <w:rFonts w:ascii="Nyala" w:hAnsi="Nyala" w:cstheme="minorHAnsi"/>
          <w:sz w:val="22"/>
        </w:rPr>
        <w:t>jednocześnie</w:t>
      </w:r>
      <w:r w:rsidR="00F465A1" w:rsidRPr="00763848">
        <w:rPr>
          <w:rFonts w:ascii="Nyala" w:hAnsi="Nyala" w:cstheme="minorHAnsi"/>
          <w:sz w:val="22"/>
        </w:rPr>
        <w:t xml:space="preserve"> </w:t>
      </w:r>
      <w:r w:rsidRPr="00763848">
        <w:rPr>
          <w:rFonts w:ascii="Nyala" w:hAnsi="Nyala" w:cstheme="minorHAnsi"/>
          <w:sz w:val="22"/>
        </w:rPr>
        <w:t>pełnią</w:t>
      </w:r>
      <w:r w:rsidR="00F465A1" w:rsidRPr="00763848">
        <w:rPr>
          <w:rFonts w:ascii="Nyala" w:hAnsi="Nyala" w:cstheme="minorHAnsi"/>
          <w:sz w:val="22"/>
        </w:rPr>
        <w:t xml:space="preserve"> </w:t>
      </w:r>
      <w:r w:rsidRPr="00763848">
        <w:rPr>
          <w:rFonts w:ascii="Nyala" w:hAnsi="Nyala" w:cstheme="minorHAnsi"/>
          <w:sz w:val="22"/>
        </w:rPr>
        <w:t>rolę</w:t>
      </w:r>
      <w:r w:rsidR="00F465A1" w:rsidRPr="00763848">
        <w:rPr>
          <w:rFonts w:ascii="Nyala" w:hAnsi="Nyala" w:cstheme="minorHAnsi"/>
          <w:sz w:val="22"/>
        </w:rPr>
        <w:t xml:space="preserve"> </w:t>
      </w:r>
      <w:r w:rsidRPr="00763848">
        <w:rPr>
          <w:rFonts w:ascii="Nyala" w:hAnsi="Nyala" w:cstheme="minorHAnsi"/>
          <w:sz w:val="22"/>
        </w:rPr>
        <w:t>ważnego</w:t>
      </w:r>
      <w:r w:rsidR="00F465A1" w:rsidRPr="00763848">
        <w:rPr>
          <w:rFonts w:ascii="Nyala" w:hAnsi="Nyala" w:cstheme="minorHAnsi"/>
          <w:sz w:val="22"/>
        </w:rPr>
        <w:t xml:space="preserve"> </w:t>
      </w:r>
      <w:r w:rsidRPr="00763848">
        <w:rPr>
          <w:rFonts w:ascii="Nyala" w:hAnsi="Nyala" w:cstheme="minorHAnsi"/>
          <w:sz w:val="22"/>
        </w:rPr>
        <w:t>zasobu</w:t>
      </w:r>
      <w:r w:rsidR="00F465A1" w:rsidRPr="00763848">
        <w:rPr>
          <w:rFonts w:ascii="Nyala" w:hAnsi="Nyala" w:cstheme="minorHAnsi"/>
          <w:sz w:val="22"/>
        </w:rPr>
        <w:t xml:space="preserve"> </w:t>
      </w:r>
      <w:r w:rsidRPr="00763848">
        <w:rPr>
          <w:rFonts w:ascii="Nyala" w:hAnsi="Nyala" w:cstheme="minorHAnsi"/>
          <w:sz w:val="22"/>
        </w:rPr>
        <w:t>turystyki</w:t>
      </w:r>
      <w:r w:rsidR="00F465A1" w:rsidRPr="00763848">
        <w:rPr>
          <w:rFonts w:ascii="Nyala" w:hAnsi="Nyala" w:cstheme="minorHAnsi"/>
          <w:sz w:val="22"/>
        </w:rPr>
        <w:t xml:space="preserve"> </w:t>
      </w:r>
      <w:r w:rsidRPr="00763848">
        <w:rPr>
          <w:rFonts w:ascii="Nyala" w:hAnsi="Nyala" w:cstheme="minorHAnsi"/>
          <w:sz w:val="22"/>
        </w:rPr>
        <w:t>i</w:t>
      </w:r>
      <w:r w:rsidR="00F465A1" w:rsidRPr="00763848">
        <w:rPr>
          <w:rFonts w:ascii="Nyala" w:hAnsi="Nyala" w:cstheme="minorHAnsi"/>
          <w:sz w:val="22"/>
        </w:rPr>
        <w:t xml:space="preserve"> </w:t>
      </w:r>
      <w:r w:rsidRPr="00763848">
        <w:rPr>
          <w:rFonts w:ascii="Nyala" w:hAnsi="Nyala" w:cstheme="minorHAnsi"/>
          <w:sz w:val="22"/>
        </w:rPr>
        <w:t>rekreacji.</w:t>
      </w:r>
      <w:r w:rsidR="00F465A1" w:rsidRPr="00763848">
        <w:rPr>
          <w:rFonts w:ascii="Nyala" w:hAnsi="Nyala" w:cstheme="minorHAnsi"/>
          <w:sz w:val="22"/>
        </w:rPr>
        <w:t xml:space="preserve"> </w:t>
      </w:r>
      <w:r w:rsidRPr="00763848">
        <w:rPr>
          <w:rFonts w:ascii="Nyala" w:hAnsi="Nyala" w:cstheme="minorHAnsi"/>
          <w:sz w:val="22"/>
        </w:rPr>
        <w:t>Obszar</w:t>
      </w:r>
      <w:r w:rsidR="00F465A1" w:rsidRPr="00763848">
        <w:rPr>
          <w:rFonts w:ascii="Nyala" w:hAnsi="Nyala" w:cstheme="minorHAnsi"/>
          <w:sz w:val="22"/>
        </w:rPr>
        <w:t xml:space="preserve"> </w:t>
      </w:r>
      <w:r w:rsidRPr="00763848">
        <w:rPr>
          <w:rFonts w:ascii="Nyala" w:hAnsi="Nyala" w:cstheme="minorHAnsi"/>
          <w:sz w:val="22"/>
        </w:rPr>
        <w:t>miejski</w:t>
      </w:r>
      <w:r w:rsidR="00F465A1" w:rsidRPr="00763848">
        <w:rPr>
          <w:rFonts w:ascii="Nyala" w:hAnsi="Nyala" w:cstheme="minorHAnsi"/>
          <w:sz w:val="22"/>
        </w:rPr>
        <w:t xml:space="preserve"> </w:t>
      </w:r>
      <w:r w:rsidRPr="00763848">
        <w:rPr>
          <w:rFonts w:ascii="Nyala" w:hAnsi="Nyala" w:cstheme="minorHAnsi"/>
          <w:sz w:val="22"/>
        </w:rPr>
        <w:t>Brwinowa</w:t>
      </w:r>
      <w:r w:rsidR="00F465A1" w:rsidRPr="00763848">
        <w:rPr>
          <w:rFonts w:ascii="Nyala" w:hAnsi="Nyala" w:cstheme="minorHAnsi"/>
          <w:sz w:val="22"/>
        </w:rPr>
        <w:t xml:space="preserve"> </w:t>
      </w:r>
      <w:r w:rsidRPr="00763848">
        <w:rPr>
          <w:rFonts w:ascii="Nyala" w:hAnsi="Nyala" w:cstheme="minorHAnsi"/>
          <w:sz w:val="22"/>
        </w:rPr>
        <w:t>obfituje</w:t>
      </w:r>
      <w:r w:rsidR="00F465A1" w:rsidRPr="00763848">
        <w:rPr>
          <w:rFonts w:ascii="Nyala" w:hAnsi="Nyala" w:cstheme="minorHAnsi"/>
          <w:sz w:val="22"/>
        </w:rPr>
        <w:t xml:space="preserve"> </w:t>
      </w:r>
      <w:r w:rsidRPr="00763848">
        <w:rPr>
          <w:rFonts w:ascii="Nyala" w:hAnsi="Nyala" w:cstheme="minorHAnsi"/>
          <w:sz w:val="22"/>
        </w:rPr>
        <w:t>w</w:t>
      </w:r>
      <w:r w:rsidR="00F465A1" w:rsidRPr="00763848">
        <w:rPr>
          <w:rFonts w:ascii="Nyala" w:hAnsi="Nyala" w:cstheme="minorHAnsi"/>
          <w:sz w:val="22"/>
        </w:rPr>
        <w:t xml:space="preserve"> </w:t>
      </w:r>
      <w:r w:rsidRPr="00763848">
        <w:rPr>
          <w:rFonts w:ascii="Nyala" w:hAnsi="Nyala" w:cstheme="minorHAnsi"/>
          <w:sz w:val="22"/>
        </w:rPr>
        <w:t>zabytki</w:t>
      </w:r>
      <w:r w:rsidR="00F465A1" w:rsidRPr="00763848">
        <w:rPr>
          <w:rFonts w:ascii="Nyala" w:hAnsi="Nyala" w:cstheme="minorHAnsi"/>
          <w:sz w:val="22"/>
        </w:rPr>
        <w:t xml:space="preserve"> </w:t>
      </w:r>
      <w:r w:rsidRPr="00763848">
        <w:rPr>
          <w:rFonts w:ascii="Nyala" w:hAnsi="Nyala" w:cstheme="minorHAnsi"/>
          <w:sz w:val="22"/>
        </w:rPr>
        <w:t>nieruchome</w:t>
      </w:r>
      <w:r w:rsidR="00F465A1" w:rsidRPr="00763848">
        <w:rPr>
          <w:rFonts w:ascii="Nyala" w:hAnsi="Nyala" w:cstheme="minorHAnsi"/>
          <w:sz w:val="22"/>
        </w:rPr>
        <w:t xml:space="preserve"> </w:t>
      </w:r>
      <w:r w:rsidRPr="00763848">
        <w:rPr>
          <w:rFonts w:ascii="Nyala" w:hAnsi="Nyala" w:cstheme="minorHAnsi"/>
          <w:sz w:val="22"/>
        </w:rPr>
        <w:t>oraz</w:t>
      </w:r>
      <w:r w:rsidR="00F465A1" w:rsidRPr="00763848">
        <w:rPr>
          <w:rFonts w:ascii="Nyala" w:hAnsi="Nyala" w:cstheme="minorHAnsi"/>
          <w:sz w:val="22"/>
        </w:rPr>
        <w:t xml:space="preserve"> </w:t>
      </w:r>
      <w:r w:rsidRPr="00763848">
        <w:rPr>
          <w:rFonts w:ascii="Nyala" w:hAnsi="Nyala" w:cstheme="minorHAnsi"/>
          <w:sz w:val="22"/>
        </w:rPr>
        <w:t>miejsca</w:t>
      </w:r>
      <w:r w:rsidR="00F465A1" w:rsidRPr="00763848">
        <w:rPr>
          <w:rFonts w:ascii="Nyala" w:hAnsi="Nyala" w:cstheme="minorHAnsi"/>
          <w:sz w:val="22"/>
        </w:rPr>
        <w:t xml:space="preserve"> </w:t>
      </w:r>
      <w:r w:rsidRPr="00763848">
        <w:rPr>
          <w:rFonts w:ascii="Nyala" w:hAnsi="Nyala" w:cstheme="minorHAnsi"/>
          <w:sz w:val="22"/>
        </w:rPr>
        <w:t>związane</w:t>
      </w:r>
      <w:r w:rsidR="00F465A1" w:rsidRPr="00763848">
        <w:rPr>
          <w:rFonts w:ascii="Nyala" w:hAnsi="Nyala" w:cstheme="minorHAnsi"/>
          <w:sz w:val="22"/>
        </w:rPr>
        <w:t xml:space="preserve"> </w:t>
      </w:r>
      <w:r w:rsidRPr="00763848">
        <w:rPr>
          <w:rFonts w:ascii="Nyala" w:hAnsi="Nyala" w:cstheme="minorHAnsi"/>
          <w:sz w:val="22"/>
        </w:rPr>
        <w:t>z</w:t>
      </w:r>
      <w:r w:rsidR="00F465A1" w:rsidRPr="00763848">
        <w:rPr>
          <w:rFonts w:ascii="Nyala" w:hAnsi="Nyala" w:cstheme="minorHAnsi"/>
          <w:sz w:val="22"/>
        </w:rPr>
        <w:t xml:space="preserve"> </w:t>
      </w:r>
      <w:r w:rsidRPr="00763848">
        <w:rPr>
          <w:rFonts w:ascii="Nyala" w:hAnsi="Nyala" w:cstheme="minorHAnsi"/>
          <w:sz w:val="22"/>
        </w:rPr>
        <w:t>lokalną</w:t>
      </w:r>
      <w:r w:rsidR="00F465A1" w:rsidRPr="00763848">
        <w:rPr>
          <w:rFonts w:ascii="Nyala" w:hAnsi="Nyala" w:cstheme="minorHAnsi"/>
          <w:sz w:val="22"/>
        </w:rPr>
        <w:t xml:space="preserve"> </w:t>
      </w:r>
      <w:r w:rsidRPr="00763848">
        <w:rPr>
          <w:rFonts w:ascii="Nyala" w:hAnsi="Nyala" w:cstheme="minorHAnsi"/>
          <w:sz w:val="22"/>
        </w:rPr>
        <w:t>historią</w:t>
      </w:r>
      <w:r w:rsidR="00F465A1" w:rsidRPr="00763848">
        <w:rPr>
          <w:rFonts w:ascii="Nyala" w:hAnsi="Nyala" w:cstheme="minorHAnsi"/>
          <w:sz w:val="22"/>
        </w:rPr>
        <w:t xml:space="preserve"> </w:t>
      </w:r>
      <w:r w:rsidRPr="00763848">
        <w:rPr>
          <w:rFonts w:ascii="Nyala" w:hAnsi="Nyala" w:cstheme="minorHAnsi"/>
          <w:sz w:val="22"/>
        </w:rPr>
        <w:t>a</w:t>
      </w:r>
      <w:r w:rsidR="00F465A1" w:rsidRPr="00763848">
        <w:rPr>
          <w:rFonts w:ascii="Nyala" w:hAnsi="Nyala" w:cstheme="minorHAnsi"/>
          <w:sz w:val="22"/>
        </w:rPr>
        <w:t xml:space="preserve"> </w:t>
      </w:r>
      <w:r w:rsidRPr="00763848">
        <w:rPr>
          <w:rFonts w:ascii="Nyala" w:hAnsi="Nyala" w:cstheme="minorHAnsi"/>
          <w:sz w:val="22"/>
        </w:rPr>
        <w:t>także</w:t>
      </w:r>
      <w:r w:rsidR="00F465A1" w:rsidRPr="00763848">
        <w:rPr>
          <w:rFonts w:ascii="Nyala" w:hAnsi="Nyala" w:cstheme="minorHAnsi"/>
          <w:sz w:val="22"/>
        </w:rPr>
        <w:t xml:space="preserve"> </w:t>
      </w:r>
      <w:r w:rsidRPr="00763848">
        <w:rPr>
          <w:rFonts w:ascii="Nyala" w:hAnsi="Nyala" w:cstheme="minorHAnsi"/>
          <w:sz w:val="22"/>
        </w:rPr>
        <w:t>w</w:t>
      </w:r>
      <w:r w:rsidR="00F465A1" w:rsidRPr="00763848">
        <w:rPr>
          <w:rFonts w:ascii="Nyala" w:hAnsi="Nyala" w:cstheme="minorHAnsi"/>
          <w:sz w:val="22"/>
        </w:rPr>
        <w:t xml:space="preserve"> </w:t>
      </w:r>
      <w:r w:rsidRPr="00763848">
        <w:rPr>
          <w:rFonts w:ascii="Nyala" w:hAnsi="Nyala" w:cstheme="minorHAnsi"/>
          <w:sz w:val="22"/>
        </w:rPr>
        <w:t>kilkanaście</w:t>
      </w:r>
      <w:r w:rsidR="00F465A1" w:rsidRPr="00763848">
        <w:rPr>
          <w:rFonts w:ascii="Nyala" w:hAnsi="Nyala" w:cstheme="minorHAnsi"/>
          <w:sz w:val="22"/>
        </w:rPr>
        <w:t xml:space="preserve"> </w:t>
      </w:r>
      <w:r w:rsidRPr="00763848">
        <w:rPr>
          <w:rFonts w:ascii="Nyala" w:hAnsi="Nyala" w:cstheme="minorHAnsi"/>
          <w:sz w:val="22"/>
        </w:rPr>
        <w:t>muzeów</w:t>
      </w:r>
      <w:r w:rsidR="00F465A1" w:rsidRPr="00763848">
        <w:rPr>
          <w:rFonts w:ascii="Nyala" w:hAnsi="Nyala" w:cstheme="minorHAnsi"/>
          <w:sz w:val="22"/>
        </w:rPr>
        <w:t xml:space="preserve"> </w:t>
      </w:r>
      <w:r w:rsidRPr="00763848">
        <w:rPr>
          <w:rFonts w:ascii="Nyala" w:hAnsi="Nyala" w:cstheme="minorHAnsi"/>
          <w:sz w:val="22"/>
        </w:rPr>
        <w:t>oraz</w:t>
      </w:r>
      <w:r w:rsidR="00F465A1" w:rsidRPr="00763848">
        <w:rPr>
          <w:rFonts w:ascii="Nyala" w:hAnsi="Nyala" w:cstheme="minorHAnsi"/>
          <w:sz w:val="22"/>
        </w:rPr>
        <w:t xml:space="preserve"> </w:t>
      </w:r>
      <w:r w:rsidRPr="00763848">
        <w:rPr>
          <w:rFonts w:ascii="Nyala" w:hAnsi="Nyala" w:cstheme="minorHAnsi"/>
          <w:sz w:val="22"/>
        </w:rPr>
        <w:t>miejsc</w:t>
      </w:r>
      <w:r w:rsidR="00F465A1" w:rsidRPr="00763848">
        <w:rPr>
          <w:rFonts w:ascii="Nyala" w:hAnsi="Nyala" w:cstheme="minorHAnsi"/>
          <w:sz w:val="22"/>
        </w:rPr>
        <w:t xml:space="preserve"> </w:t>
      </w:r>
      <w:r w:rsidRPr="00763848">
        <w:rPr>
          <w:rFonts w:ascii="Nyala" w:hAnsi="Nyala" w:cstheme="minorHAnsi"/>
          <w:sz w:val="22"/>
        </w:rPr>
        <w:t>związanych</w:t>
      </w:r>
      <w:r w:rsidR="00F465A1" w:rsidRPr="00763848">
        <w:rPr>
          <w:rFonts w:ascii="Nyala" w:hAnsi="Nyala" w:cstheme="minorHAnsi"/>
          <w:sz w:val="22"/>
        </w:rPr>
        <w:t xml:space="preserve"> </w:t>
      </w:r>
      <w:r w:rsidRPr="00763848">
        <w:rPr>
          <w:rFonts w:ascii="Nyala" w:hAnsi="Nyala" w:cstheme="minorHAnsi"/>
          <w:sz w:val="22"/>
        </w:rPr>
        <w:t>z</w:t>
      </w:r>
      <w:r w:rsidR="00F465A1" w:rsidRPr="00763848">
        <w:rPr>
          <w:rFonts w:ascii="Nyala" w:hAnsi="Nyala" w:cstheme="minorHAnsi"/>
          <w:sz w:val="22"/>
        </w:rPr>
        <w:t xml:space="preserve"> </w:t>
      </w:r>
      <w:r w:rsidRPr="00763848">
        <w:rPr>
          <w:rFonts w:ascii="Nyala" w:hAnsi="Nyala" w:cstheme="minorHAnsi"/>
          <w:sz w:val="22"/>
        </w:rPr>
        <w:t>kulturą</w:t>
      </w:r>
      <w:r w:rsidR="0040563B" w:rsidRPr="00763848">
        <w:rPr>
          <w:rFonts w:ascii="Nyala" w:hAnsi="Nyala" w:cstheme="minorHAnsi"/>
          <w:sz w:val="22"/>
        </w:rPr>
        <w:t xml:space="preserve">. </w:t>
      </w:r>
      <w:r w:rsidRPr="00763848">
        <w:rPr>
          <w:rFonts w:ascii="Nyala" w:hAnsi="Nyala" w:cstheme="minorHAnsi"/>
          <w:sz w:val="22"/>
        </w:rPr>
        <w:t>Teren</w:t>
      </w:r>
      <w:r w:rsidR="00F465A1" w:rsidRPr="00763848">
        <w:rPr>
          <w:rFonts w:ascii="Nyala" w:hAnsi="Nyala" w:cstheme="minorHAnsi"/>
          <w:sz w:val="22"/>
        </w:rPr>
        <w:t xml:space="preserve"> </w:t>
      </w:r>
      <w:r w:rsidRPr="00763848">
        <w:rPr>
          <w:rFonts w:ascii="Nyala" w:hAnsi="Nyala" w:cstheme="minorHAnsi"/>
          <w:sz w:val="22"/>
        </w:rPr>
        <w:t>Miasta-Ogrodu</w:t>
      </w:r>
      <w:r w:rsidR="00F465A1" w:rsidRPr="00763848">
        <w:rPr>
          <w:rFonts w:ascii="Nyala" w:hAnsi="Nyala" w:cstheme="minorHAnsi"/>
          <w:sz w:val="22"/>
        </w:rPr>
        <w:t xml:space="preserve"> </w:t>
      </w:r>
      <w:r w:rsidRPr="00763848">
        <w:rPr>
          <w:rFonts w:ascii="Nyala" w:hAnsi="Nyala" w:cstheme="minorHAnsi"/>
          <w:sz w:val="22"/>
        </w:rPr>
        <w:t>Podkowa</w:t>
      </w:r>
      <w:r w:rsidR="00F465A1" w:rsidRPr="00763848">
        <w:rPr>
          <w:rFonts w:ascii="Nyala" w:hAnsi="Nyala" w:cstheme="minorHAnsi"/>
          <w:sz w:val="22"/>
        </w:rPr>
        <w:t xml:space="preserve"> </w:t>
      </w:r>
      <w:r w:rsidRPr="00763848">
        <w:rPr>
          <w:rFonts w:ascii="Nyala" w:hAnsi="Nyala" w:cstheme="minorHAnsi"/>
          <w:sz w:val="22"/>
        </w:rPr>
        <w:t>Leśna</w:t>
      </w:r>
      <w:r w:rsidR="00F465A1" w:rsidRPr="00763848">
        <w:rPr>
          <w:rFonts w:ascii="Nyala" w:hAnsi="Nyala" w:cstheme="minorHAnsi"/>
          <w:sz w:val="22"/>
        </w:rPr>
        <w:t xml:space="preserve"> </w:t>
      </w:r>
      <w:r w:rsidRPr="00763848">
        <w:rPr>
          <w:rFonts w:ascii="Nyala" w:hAnsi="Nyala" w:cstheme="minorHAnsi"/>
          <w:sz w:val="22"/>
        </w:rPr>
        <w:t>wraz</w:t>
      </w:r>
      <w:r w:rsidR="00F465A1" w:rsidRPr="00763848">
        <w:rPr>
          <w:rFonts w:ascii="Nyala" w:hAnsi="Nyala" w:cstheme="minorHAnsi"/>
          <w:sz w:val="22"/>
        </w:rPr>
        <w:t xml:space="preserve"> </w:t>
      </w:r>
      <w:r w:rsidRPr="00763848">
        <w:rPr>
          <w:rFonts w:ascii="Nyala" w:hAnsi="Nyala" w:cstheme="minorHAnsi"/>
          <w:sz w:val="22"/>
        </w:rPr>
        <w:t>z</w:t>
      </w:r>
      <w:r w:rsidR="00F465A1" w:rsidRPr="00763848">
        <w:rPr>
          <w:rFonts w:ascii="Nyala" w:hAnsi="Nyala" w:cstheme="minorHAnsi"/>
          <w:sz w:val="22"/>
        </w:rPr>
        <w:t xml:space="preserve"> </w:t>
      </w:r>
      <w:r w:rsidRPr="00763848">
        <w:rPr>
          <w:rFonts w:ascii="Nyala" w:hAnsi="Nyala" w:cstheme="minorHAnsi"/>
          <w:sz w:val="22"/>
        </w:rPr>
        <w:t>Lasem</w:t>
      </w:r>
      <w:r w:rsidR="00F465A1" w:rsidRPr="00763848">
        <w:rPr>
          <w:rFonts w:ascii="Nyala" w:hAnsi="Nyala" w:cstheme="minorHAnsi"/>
          <w:sz w:val="22"/>
        </w:rPr>
        <w:t xml:space="preserve"> </w:t>
      </w:r>
      <w:r w:rsidRPr="00763848">
        <w:rPr>
          <w:rFonts w:ascii="Nyala" w:hAnsi="Nyala" w:cstheme="minorHAnsi"/>
          <w:sz w:val="22"/>
        </w:rPr>
        <w:t>Młochowskim</w:t>
      </w:r>
      <w:r w:rsidR="00F465A1" w:rsidRPr="00763848">
        <w:rPr>
          <w:rFonts w:ascii="Nyala" w:hAnsi="Nyala" w:cstheme="minorHAnsi"/>
          <w:sz w:val="22"/>
        </w:rPr>
        <w:t xml:space="preserve"> </w:t>
      </w:r>
      <w:r w:rsidRPr="00763848">
        <w:rPr>
          <w:rFonts w:ascii="Nyala" w:hAnsi="Nyala" w:cstheme="minorHAnsi"/>
          <w:sz w:val="22"/>
        </w:rPr>
        <w:t>(62%</w:t>
      </w:r>
      <w:r w:rsidR="00F465A1" w:rsidRPr="00763848">
        <w:rPr>
          <w:rFonts w:ascii="Nyala" w:hAnsi="Nyala" w:cstheme="minorHAnsi"/>
          <w:sz w:val="22"/>
        </w:rPr>
        <w:t xml:space="preserve"> </w:t>
      </w:r>
      <w:r w:rsidRPr="00763848">
        <w:rPr>
          <w:rFonts w:ascii="Nyala" w:hAnsi="Nyala" w:cstheme="minorHAnsi"/>
          <w:sz w:val="22"/>
        </w:rPr>
        <w:t>powierzchni</w:t>
      </w:r>
      <w:r w:rsidR="00F465A1" w:rsidRPr="00763848">
        <w:rPr>
          <w:rFonts w:ascii="Nyala" w:hAnsi="Nyala" w:cstheme="minorHAnsi"/>
          <w:sz w:val="22"/>
        </w:rPr>
        <w:t xml:space="preserve"> </w:t>
      </w:r>
      <w:r w:rsidRPr="00763848">
        <w:rPr>
          <w:rFonts w:ascii="Nyala" w:hAnsi="Nyala" w:cstheme="minorHAnsi"/>
          <w:sz w:val="22"/>
        </w:rPr>
        <w:t>tego</w:t>
      </w:r>
      <w:r w:rsidR="00F465A1" w:rsidRPr="00763848">
        <w:rPr>
          <w:rFonts w:ascii="Nyala" w:hAnsi="Nyala" w:cstheme="minorHAnsi"/>
          <w:sz w:val="22"/>
        </w:rPr>
        <w:t xml:space="preserve"> </w:t>
      </w:r>
      <w:r w:rsidRPr="00763848">
        <w:rPr>
          <w:rFonts w:ascii="Nyala" w:hAnsi="Nyala" w:cstheme="minorHAnsi"/>
          <w:sz w:val="22"/>
        </w:rPr>
        <w:t>miasta),</w:t>
      </w:r>
      <w:r w:rsidR="00F465A1" w:rsidRPr="00763848">
        <w:rPr>
          <w:rFonts w:ascii="Nyala" w:hAnsi="Nyala" w:cstheme="minorHAnsi"/>
          <w:sz w:val="22"/>
        </w:rPr>
        <w:t xml:space="preserve"> </w:t>
      </w:r>
      <w:r w:rsidRPr="00763848">
        <w:rPr>
          <w:rFonts w:ascii="Nyala" w:hAnsi="Nyala" w:cstheme="minorHAnsi"/>
          <w:sz w:val="22"/>
        </w:rPr>
        <w:t>w</w:t>
      </w:r>
      <w:r w:rsidR="00F465A1" w:rsidRPr="00763848">
        <w:rPr>
          <w:rFonts w:ascii="Nyala" w:hAnsi="Nyala" w:cstheme="minorHAnsi"/>
          <w:sz w:val="22"/>
        </w:rPr>
        <w:t xml:space="preserve"> </w:t>
      </w:r>
      <w:r w:rsidRPr="00763848">
        <w:rPr>
          <w:rFonts w:ascii="Nyala" w:hAnsi="Nyala" w:cstheme="minorHAnsi"/>
          <w:sz w:val="22"/>
        </w:rPr>
        <w:t>całości</w:t>
      </w:r>
      <w:r w:rsidR="00F465A1" w:rsidRPr="00763848">
        <w:rPr>
          <w:rFonts w:ascii="Nyala" w:hAnsi="Nyala" w:cstheme="minorHAnsi"/>
          <w:sz w:val="22"/>
        </w:rPr>
        <w:t xml:space="preserve"> </w:t>
      </w:r>
      <w:r w:rsidRPr="00763848">
        <w:rPr>
          <w:rFonts w:ascii="Nyala" w:hAnsi="Nyala" w:cstheme="minorHAnsi"/>
          <w:sz w:val="22"/>
        </w:rPr>
        <w:t>położony</w:t>
      </w:r>
      <w:r w:rsidR="00F465A1" w:rsidRPr="00763848">
        <w:rPr>
          <w:rFonts w:ascii="Nyala" w:hAnsi="Nyala" w:cstheme="minorHAnsi"/>
          <w:sz w:val="22"/>
        </w:rPr>
        <w:t xml:space="preserve"> </w:t>
      </w:r>
      <w:r w:rsidRPr="00763848">
        <w:rPr>
          <w:rFonts w:ascii="Nyala" w:hAnsi="Nyala" w:cstheme="minorHAnsi"/>
          <w:sz w:val="22"/>
        </w:rPr>
        <w:t>jest</w:t>
      </w:r>
      <w:r w:rsidR="00F465A1" w:rsidRPr="00763848">
        <w:rPr>
          <w:rFonts w:ascii="Nyala" w:hAnsi="Nyala" w:cstheme="minorHAnsi"/>
          <w:sz w:val="22"/>
        </w:rPr>
        <w:t xml:space="preserve"> </w:t>
      </w:r>
      <w:r w:rsidRPr="00763848">
        <w:rPr>
          <w:rFonts w:ascii="Nyala" w:hAnsi="Nyala" w:cstheme="minorHAnsi"/>
          <w:sz w:val="22"/>
        </w:rPr>
        <w:t>w</w:t>
      </w:r>
      <w:r w:rsidR="00F465A1" w:rsidRPr="00763848">
        <w:rPr>
          <w:rFonts w:ascii="Nyala" w:hAnsi="Nyala" w:cstheme="minorHAnsi"/>
          <w:sz w:val="22"/>
        </w:rPr>
        <w:t xml:space="preserve"> </w:t>
      </w:r>
      <w:r w:rsidRPr="00763848">
        <w:rPr>
          <w:rFonts w:ascii="Nyala" w:hAnsi="Nyala" w:cstheme="minorHAnsi"/>
          <w:sz w:val="22"/>
        </w:rPr>
        <w:t>granicach</w:t>
      </w:r>
      <w:r w:rsidR="00F465A1" w:rsidRPr="00763848">
        <w:rPr>
          <w:rFonts w:ascii="Nyala" w:hAnsi="Nyala" w:cstheme="minorHAnsi"/>
          <w:sz w:val="22"/>
        </w:rPr>
        <w:t xml:space="preserve"> </w:t>
      </w:r>
      <w:r w:rsidRPr="00763848">
        <w:rPr>
          <w:rFonts w:ascii="Nyala" w:hAnsi="Nyala" w:cstheme="minorHAnsi"/>
          <w:sz w:val="22"/>
        </w:rPr>
        <w:t>Warszawskiego</w:t>
      </w:r>
      <w:r w:rsidR="00F465A1" w:rsidRPr="00763848">
        <w:rPr>
          <w:rFonts w:ascii="Nyala" w:hAnsi="Nyala" w:cstheme="minorHAnsi"/>
          <w:sz w:val="22"/>
        </w:rPr>
        <w:t xml:space="preserve"> </w:t>
      </w:r>
      <w:r w:rsidRPr="00763848">
        <w:rPr>
          <w:rFonts w:ascii="Nyala" w:hAnsi="Nyala" w:cstheme="minorHAnsi"/>
          <w:sz w:val="22"/>
        </w:rPr>
        <w:t>Obszaru</w:t>
      </w:r>
      <w:r w:rsidR="00F465A1" w:rsidRPr="00763848">
        <w:rPr>
          <w:rFonts w:ascii="Nyala" w:hAnsi="Nyala" w:cstheme="minorHAnsi"/>
          <w:sz w:val="22"/>
        </w:rPr>
        <w:t xml:space="preserve"> </w:t>
      </w:r>
      <w:r w:rsidRPr="00763848">
        <w:rPr>
          <w:rFonts w:ascii="Nyala" w:hAnsi="Nyala" w:cstheme="minorHAnsi"/>
          <w:sz w:val="22"/>
        </w:rPr>
        <w:t>Chronionego</w:t>
      </w:r>
      <w:r w:rsidR="00F465A1" w:rsidRPr="00763848">
        <w:rPr>
          <w:rFonts w:ascii="Nyala" w:hAnsi="Nyala" w:cstheme="minorHAnsi"/>
          <w:sz w:val="22"/>
        </w:rPr>
        <w:t xml:space="preserve"> </w:t>
      </w:r>
      <w:r w:rsidRPr="00763848">
        <w:rPr>
          <w:rFonts w:ascii="Nyala" w:hAnsi="Nyala" w:cstheme="minorHAnsi"/>
          <w:sz w:val="22"/>
        </w:rPr>
        <w:t>Krajobrazu,</w:t>
      </w:r>
      <w:r w:rsidR="00F465A1" w:rsidRPr="00763848">
        <w:rPr>
          <w:rFonts w:ascii="Nyala" w:hAnsi="Nyala" w:cstheme="minorHAnsi"/>
          <w:sz w:val="22"/>
        </w:rPr>
        <w:t xml:space="preserve"> </w:t>
      </w:r>
      <w:r w:rsidRPr="00763848">
        <w:rPr>
          <w:rFonts w:ascii="Nyala" w:hAnsi="Nyala" w:cstheme="minorHAnsi"/>
          <w:sz w:val="22"/>
        </w:rPr>
        <w:t>zgodnie</w:t>
      </w:r>
      <w:r w:rsidR="00F465A1" w:rsidRPr="00763848">
        <w:rPr>
          <w:rFonts w:ascii="Nyala" w:hAnsi="Nyala" w:cstheme="minorHAnsi"/>
          <w:sz w:val="22"/>
        </w:rPr>
        <w:t xml:space="preserve"> </w:t>
      </w:r>
      <w:r w:rsidRPr="00763848">
        <w:rPr>
          <w:rFonts w:ascii="Nyala" w:hAnsi="Nyala" w:cstheme="minorHAnsi"/>
          <w:sz w:val="22"/>
        </w:rPr>
        <w:t>z</w:t>
      </w:r>
      <w:r w:rsidR="00F465A1" w:rsidRPr="00763848">
        <w:rPr>
          <w:rFonts w:ascii="Nyala" w:hAnsi="Nyala" w:cstheme="minorHAnsi"/>
          <w:sz w:val="22"/>
        </w:rPr>
        <w:t xml:space="preserve"> </w:t>
      </w:r>
      <w:r w:rsidRPr="00763848">
        <w:rPr>
          <w:rFonts w:ascii="Nyala" w:hAnsi="Nyala" w:cstheme="minorHAnsi"/>
          <w:sz w:val="22"/>
        </w:rPr>
        <w:t>rozporządzeniem</w:t>
      </w:r>
      <w:r w:rsidR="00F465A1" w:rsidRPr="00763848">
        <w:rPr>
          <w:rFonts w:ascii="Nyala" w:hAnsi="Nyala" w:cstheme="minorHAnsi"/>
          <w:sz w:val="22"/>
        </w:rPr>
        <w:t xml:space="preserve"> </w:t>
      </w:r>
      <w:r w:rsidRPr="00763848">
        <w:rPr>
          <w:rFonts w:ascii="Nyala" w:hAnsi="Nyala" w:cstheme="minorHAnsi"/>
          <w:sz w:val="22"/>
        </w:rPr>
        <w:t>Wojewody</w:t>
      </w:r>
      <w:r w:rsidR="00F465A1" w:rsidRPr="00763848">
        <w:rPr>
          <w:rFonts w:ascii="Nyala" w:hAnsi="Nyala" w:cstheme="minorHAnsi"/>
          <w:sz w:val="22"/>
        </w:rPr>
        <w:t xml:space="preserve"> </w:t>
      </w:r>
      <w:r w:rsidRPr="00763848">
        <w:rPr>
          <w:rFonts w:ascii="Nyala" w:hAnsi="Nyala" w:cstheme="minorHAnsi"/>
          <w:sz w:val="22"/>
        </w:rPr>
        <w:t>Warszawskiego</w:t>
      </w:r>
      <w:r w:rsidR="00F465A1" w:rsidRPr="00763848">
        <w:rPr>
          <w:rFonts w:ascii="Nyala" w:hAnsi="Nyala" w:cstheme="minorHAnsi"/>
          <w:sz w:val="22"/>
        </w:rPr>
        <w:t xml:space="preserve"> </w:t>
      </w:r>
      <w:r w:rsidRPr="00763848">
        <w:rPr>
          <w:rFonts w:ascii="Nyala" w:hAnsi="Nyala" w:cstheme="minorHAnsi"/>
          <w:sz w:val="22"/>
        </w:rPr>
        <w:t>z</w:t>
      </w:r>
      <w:r w:rsidR="00F465A1" w:rsidRPr="00763848">
        <w:rPr>
          <w:rFonts w:ascii="Nyala" w:hAnsi="Nyala" w:cstheme="minorHAnsi"/>
          <w:sz w:val="22"/>
        </w:rPr>
        <w:t xml:space="preserve"> </w:t>
      </w:r>
      <w:r w:rsidRPr="00763848">
        <w:rPr>
          <w:rFonts w:ascii="Nyala" w:hAnsi="Nyala" w:cstheme="minorHAnsi"/>
          <w:sz w:val="22"/>
        </w:rPr>
        <w:t>1997</w:t>
      </w:r>
      <w:r w:rsidR="00F465A1" w:rsidRPr="00763848">
        <w:rPr>
          <w:rFonts w:ascii="Nyala" w:hAnsi="Nyala" w:cstheme="minorHAnsi"/>
          <w:sz w:val="22"/>
        </w:rPr>
        <w:t xml:space="preserve"> </w:t>
      </w:r>
      <w:r w:rsidRPr="00763848">
        <w:rPr>
          <w:rFonts w:ascii="Nyala" w:hAnsi="Nyala" w:cstheme="minorHAnsi"/>
          <w:sz w:val="22"/>
        </w:rPr>
        <w:t>r.</w:t>
      </w:r>
      <w:r w:rsidR="00F465A1" w:rsidRPr="00763848">
        <w:rPr>
          <w:rFonts w:ascii="Nyala" w:hAnsi="Nyala" w:cstheme="minorHAnsi"/>
          <w:sz w:val="22"/>
        </w:rPr>
        <w:t xml:space="preserve"> </w:t>
      </w:r>
      <w:r w:rsidRPr="00763848">
        <w:rPr>
          <w:rFonts w:ascii="Nyala" w:hAnsi="Nyala" w:cstheme="minorHAnsi"/>
          <w:sz w:val="22"/>
        </w:rPr>
        <w:t>Ponadto,</w:t>
      </w:r>
      <w:r w:rsidR="00F465A1" w:rsidRPr="00763848">
        <w:rPr>
          <w:rFonts w:ascii="Nyala" w:hAnsi="Nyala" w:cstheme="minorHAnsi"/>
          <w:sz w:val="22"/>
        </w:rPr>
        <w:t xml:space="preserve"> </w:t>
      </w:r>
      <w:r w:rsidRPr="00763848">
        <w:rPr>
          <w:rFonts w:ascii="Nyala" w:hAnsi="Nyala" w:cstheme="minorHAnsi"/>
          <w:sz w:val="22"/>
        </w:rPr>
        <w:t>w</w:t>
      </w:r>
      <w:r w:rsidR="00F465A1" w:rsidRPr="00763848">
        <w:rPr>
          <w:rFonts w:ascii="Nyala" w:hAnsi="Nyala" w:cstheme="minorHAnsi"/>
          <w:sz w:val="22"/>
        </w:rPr>
        <w:t xml:space="preserve"> </w:t>
      </w:r>
      <w:r w:rsidRPr="00763848">
        <w:rPr>
          <w:rFonts w:ascii="Nyala" w:hAnsi="Nyala" w:cstheme="minorHAnsi"/>
          <w:sz w:val="22"/>
        </w:rPr>
        <w:t>jej</w:t>
      </w:r>
      <w:r w:rsidR="00F465A1" w:rsidRPr="00763848">
        <w:rPr>
          <w:rFonts w:ascii="Nyala" w:hAnsi="Nyala" w:cstheme="minorHAnsi"/>
          <w:sz w:val="22"/>
        </w:rPr>
        <w:t xml:space="preserve"> </w:t>
      </w:r>
      <w:r w:rsidRPr="00763848">
        <w:rPr>
          <w:rFonts w:ascii="Nyala" w:hAnsi="Nyala" w:cstheme="minorHAnsi"/>
          <w:sz w:val="22"/>
        </w:rPr>
        <w:t>granicach</w:t>
      </w:r>
      <w:r w:rsidR="00F465A1" w:rsidRPr="00763848">
        <w:rPr>
          <w:rFonts w:ascii="Nyala" w:hAnsi="Nyala" w:cstheme="minorHAnsi"/>
          <w:sz w:val="22"/>
        </w:rPr>
        <w:t xml:space="preserve"> </w:t>
      </w:r>
      <w:r w:rsidRPr="00763848">
        <w:rPr>
          <w:rFonts w:ascii="Nyala" w:hAnsi="Nyala" w:cstheme="minorHAnsi"/>
          <w:sz w:val="22"/>
        </w:rPr>
        <w:t>administracyjnych</w:t>
      </w:r>
      <w:r w:rsidR="00F465A1" w:rsidRPr="00763848">
        <w:rPr>
          <w:rFonts w:ascii="Nyala" w:hAnsi="Nyala" w:cstheme="minorHAnsi"/>
          <w:sz w:val="22"/>
        </w:rPr>
        <w:t xml:space="preserve"> </w:t>
      </w:r>
      <w:r w:rsidRPr="00763848">
        <w:rPr>
          <w:rFonts w:ascii="Nyala" w:hAnsi="Nyala" w:cstheme="minorHAnsi"/>
          <w:sz w:val="22"/>
        </w:rPr>
        <w:t>znajdują</w:t>
      </w:r>
      <w:r w:rsidR="00F465A1" w:rsidRPr="00763848">
        <w:rPr>
          <w:rFonts w:ascii="Nyala" w:hAnsi="Nyala" w:cstheme="minorHAnsi"/>
          <w:sz w:val="22"/>
        </w:rPr>
        <w:t xml:space="preserve"> </w:t>
      </w:r>
      <w:r w:rsidRPr="00763848">
        <w:rPr>
          <w:rFonts w:ascii="Nyala" w:hAnsi="Nyala" w:cstheme="minorHAnsi"/>
          <w:sz w:val="22"/>
        </w:rPr>
        <w:t>się</w:t>
      </w:r>
      <w:r w:rsidR="00F465A1" w:rsidRPr="00763848">
        <w:rPr>
          <w:rFonts w:ascii="Nyala" w:hAnsi="Nyala" w:cstheme="minorHAnsi"/>
          <w:sz w:val="22"/>
        </w:rPr>
        <w:t xml:space="preserve"> </w:t>
      </w:r>
      <w:r w:rsidRPr="00763848">
        <w:rPr>
          <w:rFonts w:ascii="Nyala" w:hAnsi="Nyala" w:cstheme="minorHAnsi"/>
          <w:sz w:val="22"/>
        </w:rPr>
        <w:t>trzy</w:t>
      </w:r>
      <w:r w:rsidR="00F465A1" w:rsidRPr="00763848">
        <w:rPr>
          <w:rFonts w:ascii="Nyala" w:hAnsi="Nyala" w:cstheme="minorHAnsi"/>
          <w:sz w:val="22"/>
        </w:rPr>
        <w:t xml:space="preserve"> </w:t>
      </w:r>
      <w:r w:rsidRPr="00763848">
        <w:rPr>
          <w:rFonts w:ascii="Nyala" w:hAnsi="Nyala" w:cstheme="minorHAnsi"/>
          <w:sz w:val="22"/>
        </w:rPr>
        <w:t>rezerwaty</w:t>
      </w:r>
      <w:r w:rsidR="00F465A1" w:rsidRPr="00763848">
        <w:rPr>
          <w:rFonts w:ascii="Nyala" w:hAnsi="Nyala" w:cstheme="minorHAnsi"/>
          <w:sz w:val="22"/>
        </w:rPr>
        <w:t xml:space="preserve"> </w:t>
      </w:r>
      <w:r w:rsidRPr="00763848">
        <w:rPr>
          <w:rFonts w:ascii="Nyala" w:hAnsi="Nyala" w:cstheme="minorHAnsi"/>
          <w:sz w:val="22"/>
        </w:rPr>
        <w:t>przyrody:</w:t>
      </w:r>
      <w:r w:rsidR="00F465A1" w:rsidRPr="00763848">
        <w:rPr>
          <w:rFonts w:ascii="Nyala" w:hAnsi="Nyala" w:cstheme="minorHAnsi"/>
          <w:sz w:val="22"/>
        </w:rPr>
        <w:t xml:space="preserve"> </w:t>
      </w:r>
      <w:r w:rsidR="00764935" w:rsidRPr="00763848">
        <w:rPr>
          <w:rFonts w:ascii="Nyala" w:hAnsi="Nyala" w:cstheme="minorHAnsi"/>
          <w:sz w:val="22"/>
        </w:rPr>
        <w:t xml:space="preserve">1) </w:t>
      </w:r>
      <w:r w:rsidRPr="00763848">
        <w:rPr>
          <w:rFonts w:ascii="Nyala" w:hAnsi="Nyala" w:cstheme="minorHAnsi"/>
          <w:sz w:val="22"/>
        </w:rPr>
        <w:t>"Parów</w:t>
      </w:r>
      <w:r w:rsidR="00F465A1" w:rsidRPr="00763848">
        <w:rPr>
          <w:rFonts w:ascii="Nyala" w:hAnsi="Nyala" w:cstheme="minorHAnsi"/>
          <w:sz w:val="22"/>
        </w:rPr>
        <w:t xml:space="preserve"> </w:t>
      </w:r>
      <w:r w:rsidRPr="00763848">
        <w:rPr>
          <w:rFonts w:ascii="Nyala" w:hAnsi="Nyala" w:cstheme="minorHAnsi"/>
          <w:sz w:val="22"/>
        </w:rPr>
        <w:t>Sójek"</w:t>
      </w:r>
      <w:r w:rsidR="00F465A1" w:rsidRPr="00763848">
        <w:rPr>
          <w:rFonts w:ascii="Nyala" w:hAnsi="Nyala" w:cstheme="minorHAnsi"/>
          <w:sz w:val="22"/>
        </w:rPr>
        <w:t xml:space="preserve"> </w:t>
      </w:r>
      <w:r w:rsidRPr="00763848">
        <w:rPr>
          <w:rFonts w:ascii="Nyala" w:hAnsi="Nyala" w:cstheme="minorHAnsi"/>
          <w:sz w:val="22"/>
        </w:rPr>
        <w:t>(3,8</w:t>
      </w:r>
      <w:r w:rsidR="00F465A1" w:rsidRPr="00763848">
        <w:rPr>
          <w:rFonts w:ascii="Nyala" w:hAnsi="Nyala" w:cstheme="minorHAnsi"/>
          <w:sz w:val="22"/>
        </w:rPr>
        <w:t xml:space="preserve"> </w:t>
      </w:r>
      <w:r w:rsidRPr="00763848">
        <w:rPr>
          <w:rFonts w:ascii="Nyala" w:hAnsi="Nyala" w:cstheme="minorHAnsi"/>
          <w:sz w:val="22"/>
        </w:rPr>
        <w:t>ha).</w:t>
      </w:r>
      <w:r w:rsidR="00F465A1" w:rsidRPr="00763848">
        <w:rPr>
          <w:rFonts w:ascii="Nyala" w:hAnsi="Nyala" w:cstheme="minorHAnsi"/>
          <w:sz w:val="22"/>
        </w:rPr>
        <w:t xml:space="preserve"> </w:t>
      </w:r>
      <w:r w:rsidRPr="00763848">
        <w:rPr>
          <w:rFonts w:ascii="Nyala" w:hAnsi="Nyala" w:cstheme="minorHAnsi"/>
          <w:sz w:val="22"/>
        </w:rPr>
        <w:t>Rezerwat</w:t>
      </w:r>
      <w:r w:rsidR="00F465A1" w:rsidRPr="00763848">
        <w:rPr>
          <w:rFonts w:ascii="Nyala" w:hAnsi="Nyala" w:cstheme="minorHAnsi"/>
          <w:sz w:val="22"/>
        </w:rPr>
        <w:t xml:space="preserve"> </w:t>
      </w:r>
      <w:r w:rsidRPr="00763848">
        <w:rPr>
          <w:rFonts w:ascii="Nyala" w:hAnsi="Nyala" w:cstheme="minorHAnsi"/>
          <w:sz w:val="22"/>
        </w:rPr>
        <w:t>posiada</w:t>
      </w:r>
      <w:r w:rsidR="00F465A1" w:rsidRPr="00763848">
        <w:rPr>
          <w:rFonts w:ascii="Nyala" w:hAnsi="Nyala" w:cstheme="minorHAnsi"/>
          <w:sz w:val="22"/>
        </w:rPr>
        <w:t xml:space="preserve"> </w:t>
      </w:r>
      <w:r w:rsidRPr="00763848">
        <w:rPr>
          <w:rFonts w:ascii="Nyala" w:hAnsi="Nyala" w:cstheme="minorHAnsi"/>
          <w:sz w:val="22"/>
        </w:rPr>
        <w:t>wyjątkowe</w:t>
      </w:r>
      <w:r w:rsidR="00F465A1" w:rsidRPr="00763848">
        <w:rPr>
          <w:rFonts w:ascii="Nyala" w:hAnsi="Nyala" w:cstheme="minorHAnsi"/>
          <w:sz w:val="22"/>
        </w:rPr>
        <w:t xml:space="preserve"> </w:t>
      </w:r>
      <w:r w:rsidRPr="00763848">
        <w:rPr>
          <w:rFonts w:ascii="Nyala" w:hAnsi="Nyala" w:cstheme="minorHAnsi"/>
          <w:sz w:val="22"/>
        </w:rPr>
        <w:t>położenie,</w:t>
      </w:r>
      <w:r w:rsidR="00F465A1" w:rsidRPr="00763848">
        <w:rPr>
          <w:rFonts w:ascii="Nyala" w:hAnsi="Nyala" w:cstheme="minorHAnsi"/>
          <w:sz w:val="22"/>
        </w:rPr>
        <w:t xml:space="preserve"> </w:t>
      </w:r>
      <w:r w:rsidRPr="00763848">
        <w:rPr>
          <w:rFonts w:ascii="Nyala" w:hAnsi="Nyala" w:cstheme="minorHAnsi"/>
          <w:sz w:val="22"/>
        </w:rPr>
        <w:t>bo</w:t>
      </w:r>
      <w:r w:rsidR="00F465A1" w:rsidRPr="00763848">
        <w:rPr>
          <w:rFonts w:ascii="Nyala" w:hAnsi="Nyala" w:cstheme="minorHAnsi"/>
          <w:sz w:val="22"/>
        </w:rPr>
        <w:t xml:space="preserve"> </w:t>
      </w:r>
      <w:r w:rsidRPr="00763848">
        <w:rPr>
          <w:rFonts w:ascii="Nyala" w:hAnsi="Nyala" w:cstheme="minorHAnsi"/>
          <w:sz w:val="22"/>
        </w:rPr>
        <w:t>usytuowany</w:t>
      </w:r>
      <w:r w:rsidR="00F465A1" w:rsidRPr="00763848">
        <w:rPr>
          <w:rFonts w:ascii="Nyala" w:hAnsi="Nyala" w:cstheme="minorHAnsi"/>
          <w:sz w:val="22"/>
        </w:rPr>
        <w:t xml:space="preserve"> </w:t>
      </w:r>
      <w:r w:rsidRPr="00763848">
        <w:rPr>
          <w:rFonts w:ascii="Nyala" w:hAnsi="Nyala" w:cstheme="minorHAnsi"/>
          <w:sz w:val="22"/>
        </w:rPr>
        <w:t>jest</w:t>
      </w:r>
      <w:r w:rsidR="00F465A1" w:rsidRPr="00763848">
        <w:rPr>
          <w:rFonts w:ascii="Nyala" w:hAnsi="Nyala" w:cstheme="minorHAnsi"/>
          <w:sz w:val="22"/>
        </w:rPr>
        <w:t xml:space="preserve"> </w:t>
      </w:r>
      <w:r w:rsidRPr="00763848">
        <w:rPr>
          <w:rFonts w:ascii="Nyala" w:hAnsi="Nyala" w:cstheme="minorHAnsi"/>
          <w:sz w:val="22"/>
        </w:rPr>
        <w:t>w</w:t>
      </w:r>
      <w:r w:rsidR="00F465A1" w:rsidRPr="00763848">
        <w:rPr>
          <w:rFonts w:ascii="Nyala" w:hAnsi="Nyala" w:cstheme="minorHAnsi"/>
          <w:sz w:val="22"/>
        </w:rPr>
        <w:t xml:space="preserve"> </w:t>
      </w:r>
      <w:r w:rsidRPr="00763848">
        <w:rPr>
          <w:rFonts w:ascii="Nyala" w:hAnsi="Nyala" w:cstheme="minorHAnsi"/>
          <w:sz w:val="22"/>
        </w:rPr>
        <w:t>środku</w:t>
      </w:r>
      <w:r w:rsidR="00F465A1" w:rsidRPr="00763848">
        <w:rPr>
          <w:rFonts w:ascii="Nyala" w:hAnsi="Nyala" w:cstheme="minorHAnsi"/>
          <w:sz w:val="22"/>
        </w:rPr>
        <w:t xml:space="preserve"> </w:t>
      </w:r>
      <w:r w:rsidRPr="00763848">
        <w:rPr>
          <w:rFonts w:ascii="Nyala" w:hAnsi="Nyala" w:cstheme="minorHAnsi"/>
          <w:sz w:val="22"/>
        </w:rPr>
        <w:t>miasta.</w:t>
      </w:r>
      <w:r w:rsidR="00F465A1" w:rsidRPr="00763848">
        <w:rPr>
          <w:rFonts w:ascii="Nyala" w:hAnsi="Nyala" w:cstheme="minorHAnsi"/>
          <w:sz w:val="22"/>
        </w:rPr>
        <w:t xml:space="preserve"> </w:t>
      </w:r>
      <w:r w:rsidRPr="00763848">
        <w:rPr>
          <w:rFonts w:ascii="Nyala" w:hAnsi="Nyala" w:cstheme="minorHAnsi"/>
          <w:sz w:val="22"/>
        </w:rPr>
        <w:t>Wydłużone</w:t>
      </w:r>
      <w:r w:rsidR="00F465A1" w:rsidRPr="00763848">
        <w:rPr>
          <w:rFonts w:ascii="Nyala" w:hAnsi="Nyala" w:cstheme="minorHAnsi"/>
          <w:sz w:val="22"/>
        </w:rPr>
        <w:t xml:space="preserve"> </w:t>
      </w:r>
      <w:r w:rsidRPr="00763848">
        <w:rPr>
          <w:rFonts w:ascii="Nyala" w:hAnsi="Nyala" w:cstheme="minorHAnsi"/>
          <w:sz w:val="22"/>
        </w:rPr>
        <w:t>boki</w:t>
      </w:r>
      <w:r w:rsidR="00F465A1" w:rsidRPr="00763848">
        <w:rPr>
          <w:rFonts w:ascii="Nyala" w:hAnsi="Nyala" w:cstheme="minorHAnsi"/>
          <w:sz w:val="22"/>
        </w:rPr>
        <w:t xml:space="preserve"> </w:t>
      </w:r>
      <w:r w:rsidRPr="00763848">
        <w:rPr>
          <w:rFonts w:ascii="Nyala" w:hAnsi="Nyala" w:cstheme="minorHAnsi"/>
          <w:sz w:val="22"/>
        </w:rPr>
        <w:t>tego</w:t>
      </w:r>
      <w:r w:rsidR="00F465A1" w:rsidRPr="00763848">
        <w:rPr>
          <w:rFonts w:ascii="Nyala" w:hAnsi="Nyala" w:cstheme="minorHAnsi"/>
          <w:sz w:val="22"/>
        </w:rPr>
        <w:t xml:space="preserve"> </w:t>
      </w:r>
      <w:r w:rsidRPr="00763848">
        <w:rPr>
          <w:rFonts w:ascii="Nyala" w:hAnsi="Nyala" w:cstheme="minorHAnsi"/>
          <w:sz w:val="22"/>
        </w:rPr>
        <w:t>rezerwatu</w:t>
      </w:r>
      <w:r w:rsidR="00F465A1" w:rsidRPr="00763848">
        <w:rPr>
          <w:rFonts w:ascii="Nyala" w:hAnsi="Nyala" w:cstheme="minorHAnsi"/>
          <w:sz w:val="22"/>
        </w:rPr>
        <w:t xml:space="preserve"> </w:t>
      </w:r>
      <w:r w:rsidRPr="00763848">
        <w:rPr>
          <w:rFonts w:ascii="Nyala" w:hAnsi="Nyala" w:cstheme="minorHAnsi"/>
          <w:sz w:val="22"/>
        </w:rPr>
        <w:t>graniczą</w:t>
      </w:r>
      <w:r w:rsidR="00F465A1" w:rsidRPr="00763848">
        <w:rPr>
          <w:rFonts w:ascii="Nyala" w:hAnsi="Nyala" w:cstheme="minorHAnsi"/>
          <w:sz w:val="22"/>
        </w:rPr>
        <w:t xml:space="preserve"> </w:t>
      </w:r>
      <w:r w:rsidRPr="00763848">
        <w:rPr>
          <w:rFonts w:ascii="Nyala" w:hAnsi="Nyala" w:cstheme="minorHAnsi"/>
          <w:sz w:val="22"/>
        </w:rPr>
        <w:t>z</w:t>
      </w:r>
      <w:r w:rsidR="00F465A1" w:rsidRPr="00763848">
        <w:rPr>
          <w:rFonts w:ascii="Nyala" w:hAnsi="Nyala" w:cstheme="minorHAnsi"/>
          <w:sz w:val="22"/>
        </w:rPr>
        <w:t xml:space="preserve"> </w:t>
      </w:r>
      <w:r w:rsidRPr="00763848">
        <w:rPr>
          <w:rFonts w:ascii="Nyala" w:hAnsi="Nyala" w:cstheme="minorHAnsi"/>
          <w:sz w:val="22"/>
        </w:rPr>
        <w:t>zabudową</w:t>
      </w:r>
      <w:r w:rsidR="00F465A1" w:rsidRPr="00763848">
        <w:rPr>
          <w:rFonts w:ascii="Nyala" w:hAnsi="Nyala" w:cstheme="minorHAnsi"/>
          <w:sz w:val="22"/>
        </w:rPr>
        <w:t xml:space="preserve"> </w:t>
      </w:r>
      <w:r w:rsidRPr="00763848">
        <w:rPr>
          <w:rFonts w:ascii="Nyala" w:hAnsi="Nyala" w:cstheme="minorHAnsi"/>
          <w:sz w:val="22"/>
        </w:rPr>
        <w:t>miejską</w:t>
      </w:r>
      <w:r w:rsidR="00764935" w:rsidRPr="00763848">
        <w:rPr>
          <w:rFonts w:ascii="Nyala" w:hAnsi="Nyala" w:cstheme="minorHAnsi"/>
          <w:sz w:val="22"/>
        </w:rPr>
        <w:t xml:space="preserve">; 2) </w:t>
      </w:r>
      <w:r w:rsidRPr="00763848">
        <w:rPr>
          <w:rFonts w:ascii="Nyala" w:hAnsi="Nyala" w:cstheme="minorHAnsi"/>
          <w:sz w:val="22"/>
        </w:rPr>
        <w:t>"Zaborów"</w:t>
      </w:r>
      <w:r w:rsidR="00F465A1" w:rsidRPr="00763848">
        <w:rPr>
          <w:rFonts w:ascii="Nyala" w:hAnsi="Nyala" w:cstheme="minorHAnsi"/>
          <w:sz w:val="22"/>
        </w:rPr>
        <w:t xml:space="preserve"> </w:t>
      </w:r>
      <w:r w:rsidRPr="00763848">
        <w:rPr>
          <w:rFonts w:ascii="Nyala" w:hAnsi="Nyala" w:cstheme="minorHAnsi"/>
          <w:sz w:val="22"/>
        </w:rPr>
        <w:t>im.</w:t>
      </w:r>
      <w:r w:rsidR="00F465A1" w:rsidRPr="00763848">
        <w:rPr>
          <w:rFonts w:ascii="Nyala" w:hAnsi="Nyala" w:cstheme="minorHAnsi"/>
          <w:sz w:val="22"/>
        </w:rPr>
        <w:t xml:space="preserve"> </w:t>
      </w:r>
      <w:r w:rsidRPr="00763848">
        <w:rPr>
          <w:rFonts w:ascii="Nyala" w:hAnsi="Nyala" w:cstheme="minorHAnsi"/>
          <w:sz w:val="22"/>
        </w:rPr>
        <w:t>W.</w:t>
      </w:r>
      <w:r w:rsidR="00F465A1" w:rsidRPr="00763848">
        <w:rPr>
          <w:rFonts w:ascii="Nyala" w:hAnsi="Nyala" w:cstheme="minorHAnsi"/>
          <w:sz w:val="22"/>
        </w:rPr>
        <w:t xml:space="preserve"> </w:t>
      </w:r>
      <w:r w:rsidRPr="00763848">
        <w:rPr>
          <w:rFonts w:ascii="Nyala" w:hAnsi="Nyala" w:cstheme="minorHAnsi"/>
          <w:sz w:val="22"/>
        </w:rPr>
        <w:t>Tyrakowskiego</w:t>
      </w:r>
      <w:r w:rsidR="00F465A1" w:rsidRPr="00763848">
        <w:rPr>
          <w:rFonts w:ascii="Nyala" w:hAnsi="Nyala" w:cstheme="minorHAnsi"/>
          <w:sz w:val="22"/>
        </w:rPr>
        <w:t xml:space="preserve"> </w:t>
      </w:r>
      <w:r w:rsidRPr="00763848">
        <w:rPr>
          <w:rFonts w:ascii="Nyala" w:hAnsi="Nyala" w:cstheme="minorHAnsi"/>
          <w:sz w:val="22"/>
        </w:rPr>
        <w:t>(10,3</w:t>
      </w:r>
      <w:r w:rsidR="00F465A1" w:rsidRPr="00763848">
        <w:rPr>
          <w:rFonts w:ascii="Nyala" w:hAnsi="Nyala" w:cstheme="minorHAnsi"/>
          <w:sz w:val="22"/>
        </w:rPr>
        <w:t xml:space="preserve"> </w:t>
      </w:r>
      <w:r w:rsidRPr="00763848">
        <w:rPr>
          <w:rFonts w:ascii="Nyala" w:hAnsi="Nyala" w:cstheme="minorHAnsi"/>
          <w:sz w:val="22"/>
        </w:rPr>
        <w:t>ha),</w:t>
      </w:r>
      <w:r w:rsidR="00F465A1" w:rsidRPr="00763848">
        <w:rPr>
          <w:rFonts w:ascii="Nyala" w:hAnsi="Nyala" w:cstheme="minorHAnsi"/>
          <w:sz w:val="22"/>
        </w:rPr>
        <w:t xml:space="preserve"> </w:t>
      </w:r>
      <w:r w:rsidRPr="00763848">
        <w:rPr>
          <w:rFonts w:ascii="Nyala" w:hAnsi="Nyala" w:cstheme="minorHAnsi"/>
          <w:sz w:val="22"/>
        </w:rPr>
        <w:t>zwany</w:t>
      </w:r>
      <w:r w:rsidR="00F465A1" w:rsidRPr="00763848">
        <w:rPr>
          <w:rFonts w:ascii="Nyala" w:hAnsi="Nyala" w:cstheme="minorHAnsi"/>
          <w:sz w:val="22"/>
        </w:rPr>
        <w:t xml:space="preserve"> </w:t>
      </w:r>
      <w:r w:rsidRPr="00763848">
        <w:rPr>
          <w:rFonts w:ascii="Nyala" w:hAnsi="Nyala" w:cstheme="minorHAnsi"/>
          <w:sz w:val="22"/>
        </w:rPr>
        <w:t>też</w:t>
      </w:r>
      <w:r w:rsidR="00F465A1" w:rsidRPr="00763848">
        <w:rPr>
          <w:rFonts w:ascii="Nyala" w:hAnsi="Nyala" w:cstheme="minorHAnsi"/>
          <w:sz w:val="22"/>
        </w:rPr>
        <w:t xml:space="preserve"> </w:t>
      </w:r>
      <w:r w:rsidRPr="00763848">
        <w:rPr>
          <w:rFonts w:ascii="Nyala" w:hAnsi="Nyala" w:cstheme="minorHAnsi"/>
          <w:sz w:val="22"/>
        </w:rPr>
        <w:t>rezerwatem</w:t>
      </w:r>
      <w:r w:rsidR="00F465A1" w:rsidRPr="00763848">
        <w:rPr>
          <w:rFonts w:ascii="Nyala" w:hAnsi="Nyala" w:cstheme="minorHAnsi"/>
          <w:sz w:val="22"/>
        </w:rPr>
        <w:t xml:space="preserve"> </w:t>
      </w:r>
      <w:r w:rsidRPr="00763848">
        <w:rPr>
          <w:rFonts w:ascii="Nyala" w:hAnsi="Nyala" w:cstheme="minorHAnsi"/>
          <w:sz w:val="22"/>
        </w:rPr>
        <w:t>ptasim</w:t>
      </w:r>
      <w:r w:rsidR="00764935" w:rsidRPr="00763848">
        <w:rPr>
          <w:rFonts w:ascii="Nyala" w:hAnsi="Nyala" w:cstheme="minorHAnsi"/>
          <w:sz w:val="22"/>
        </w:rPr>
        <w:t xml:space="preserve">, 3) </w:t>
      </w:r>
      <w:r w:rsidRPr="00763848">
        <w:rPr>
          <w:rFonts w:ascii="Nyala" w:hAnsi="Nyala" w:cstheme="minorHAnsi"/>
          <w:sz w:val="22"/>
        </w:rPr>
        <w:t>Rezerwat</w:t>
      </w:r>
      <w:r w:rsidR="00F465A1" w:rsidRPr="00763848">
        <w:rPr>
          <w:rFonts w:ascii="Nyala" w:hAnsi="Nyala" w:cstheme="minorHAnsi"/>
          <w:sz w:val="22"/>
        </w:rPr>
        <w:t xml:space="preserve"> </w:t>
      </w:r>
      <w:r w:rsidRPr="00763848">
        <w:rPr>
          <w:rFonts w:ascii="Nyala" w:hAnsi="Nyala" w:cstheme="minorHAnsi"/>
          <w:sz w:val="22"/>
        </w:rPr>
        <w:t>im.</w:t>
      </w:r>
      <w:r w:rsidR="00F465A1" w:rsidRPr="00763848">
        <w:rPr>
          <w:rFonts w:ascii="Nyala" w:hAnsi="Nyala" w:cstheme="minorHAnsi"/>
          <w:sz w:val="22"/>
        </w:rPr>
        <w:t xml:space="preserve"> </w:t>
      </w:r>
      <w:r w:rsidRPr="00763848">
        <w:rPr>
          <w:rFonts w:ascii="Nyala" w:hAnsi="Nyala" w:cstheme="minorHAnsi"/>
          <w:sz w:val="22"/>
        </w:rPr>
        <w:t>B.</w:t>
      </w:r>
      <w:r w:rsidR="00F465A1" w:rsidRPr="00763848">
        <w:rPr>
          <w:rFonts w:ascii="Nyala" w:hAnsi="Nyala" w:cstheme="minorHAnsi"/>
          <w:sz w:val="22"/>
        </w:rPr>
        <w:t xml:space="preserve"> </w:t>
      </w:r>
      <w:r w:rsidRPr="00763848">
        <w:rPr>
          <w:rFonts w:ascii="Nyala" w:hAnsi="Nyala" w:cstheme="minorHAnsi"/>
          <w:sz w:val="22"/>
        </w:rPr>
        <w:t>Hryniewieckiego</w:t>
      </w:r>
      <w:r w:rsidR="00F465A1" w:rsidRPr="00763848">
        <w:rPr>
          <w:rFonts w:ascii="Nyala" w:hAnsi="Nyala" w:cstheme="minorHAnsi"/>
          <w:sz w:val="22"/>
        </w:rPr>
        <w:t xml:space="preserve"> </w:t>
      </w:r>
      <w:r w:rsidRPr="00763848">
        <w:rPr>
          <w:rFonts w:ascii="Nyala" w:hAnsi="Nyala" w:cstheme="minorHAnsi"/>
          <w:sz w:val="22"/>
        </w:rPr>
        <w:t>(24,7</w:t>
      </w:r>
      <w:r w:rsidR="00F465A1" w:rsidRPr="00763848">
        <w:rPr>
          <w:rFonts w:ascii="Nyala" w:hAnsi="Nyala" w:cstheme="minorHAnsi"/>
          <w:sz w:val="22"/>
        </w:rPr>
        <w:t xml:space="preserve"> </w:t>
      </w:r>
      <w:r w:rsidRPr="00763848">
        <w:rPr>
          <w:rFonts w:ascii="Nyala" w:hAnsi="Nyala" w:cstheme="minorHAnsi"/>
          <w:sz w:val="22"/>
        </w:rPr>
        <w:t>ha)</w:t>
      </w:r>
      <w:r w:rsidR="00764935" w:rsidRPr="00763848">
        <w:rPr>
          <w:rFonts w:ascii="Nyala" w:hAnsi="Nyala" w:cstheme="minorHAnsi"/>
          <w:sz w:val="22"/>
        </w:rPr>
        <w:t xml:space="preserve"> oraz </w:t>
      </w:r>
      <w:r w:rsidRPr="00763848">
        <w:rPr>
          <w:rFonts w:ascii="Nyala" w:hAnsi="Nyala" w:cstheme="minorHAnsi"/>
          <w:sz w:val="22"/>
        </w:rPr>
        <w:t>zespół</w:t>
      </w:r>
      <w:r w:rsidR="00F465A1" w:rsidRPr="00763848">
        <w:rPr>
          <w:rFonts w:ascii="Nyala" w:hAnsi="Nyala" w:cstheme="minorHAnsi"/>
          <w:sz w:val="22"/>
        </w:rPr>
        <w:t xml:space="preserve"> </w:t>
      </w:r>
      <w:r w:rsidRPr="00763848">
        <w:rPr>
          <w:rFonts w:ascii="Nyala" w:hAnsi="Nyala" w:cstheme="minorHAnsi"/>
          <w:sz w:val="22"/>
        </w:rPr>
        <w:t>przyrodniczo-krajobrazowy</w:t>
      </w:r>
      <w:r w:rsidR="00F465A1" w:rsidRPr="00763848">
        <w:rPr>
          <w:rFonts w:ascii="Nyala" w:hAnsi="Nyala" w:cstheme="minorHAnsi"/>
          <w:sz w:val="22"/>
        </w:rPr>
        <w:t xml:space="preserve"> </w:t>
      </w:r>
      <w:r w:rsidRPr="00763848">
        <w:rPr>
          <w:rFonts w:ascii="Nyala" w:hAnsi="Nyala" w:cstheme="minorHAnsi"/>
          <w:sz w:val="22"/>
        </w:rPr>
        <w:t>pod</w:t>
      </w:r>
      <w:r w:rsidR="00F465A1" w:rsidRPr="00763848">
        <w:rPr>
          <w:rFonts w:ascii="Nyala" w:hAnsi="Nyala" w:cstheme="minorHAnsi"/>
          <w:sz w:val="22"/>
        </w:rPr>
        <w:t xml:space="preserve"> </w:t>
      </w:r>
      <w:r w:rsidRPr="00763848">
        <w:rPr>
          <w:rFonts w:ascii="Nyala" w:hAnsi="Nyala" w:cstheme="minorHAnsi"/>
          <w:sz w:val="22"/>
        </w:rPr>
        <w:t>nazwą</w:t>
      </w:r>
      <w:r w:rsidR="00F465A1" w:rsidRPr="00763848">
        <w:rPr>
          <w:rFonts w:ascii="Nyala" w:hAnsi="Nyala" w:cstheme="minorHAnsi"/>
          <w:sz w:val="22"/>
        </w:rPr>
        <w:t xml:space="preserve"> </w:t>
      </w:r>
      <w:r w:rsidRPr="00763848">
        <w:rPr>
          <w:rFonts w:ascii="Nyala" w:hAnsi="Nyala" w:cstheme="minorHAnsi"/>
          <w:sz w:val="22"/>
        </w:rPr>
        <w:t>"Leśny</w:t>
      </w:r>
      <w:r w:rsidR="00F465A1" w:rsidRPr="00763848">
        <w:rPr>
          <w:rFonts w:ascii="Nyala" w:hAnsi="Nyala" w:cstheme="minorHAnsi"/>
          <w:sz w:val="22"/>
        </w:rPr>
        <w:t xml:space="preserve"> </w:t>
      </w:r>
      <w:r w:rsidRPr="00763848">
        <w:rPr>
          <w:rFonts w:ascii="Nyala" w:hAnsi="Nyala" w:cstheme="minorHAnsi"/>
          <w:sz w:val="22"/>
        </w:rPr>
        <w:t>Park</w:t>
      </w:r>
      <w:r w:rsidR="00F465A1" w:rsidRPr="00763848">
        <w:rPr>
          <w:rFonts w:ascii="Nyala" w:hAnsi="Nyala" w:cstheme="minorHAnsi"/>
          <w:sz w:val="22"/>
        </w:rPr>
        <w:t xml:space="preserve"> </w:t>
      </w:r>
      <w:r w:rsidRPr="00763848">
        <w:rPr>
          <w:rFonts w:ascii="Nyala" w:hAnsi="Nyala" w:cstheme="minorHAnsi"/>
          <w:sz w:val="22"/>
        </w:rPr>
        <w:t>Miejski</w:t>
      </w:r>
      <w:r w:rsidR="00F465A1" w:rsidRPr="00763848">
        <w:rPr>
          <w:rFonts w:ascii="Nyala" w:hAnsi="Nyala" w:cstheme="minorHAnsi"/>
          <w:sz w:val="22"/>
        </w:rPr>
        <w:t xml:space="preserve"> </w:t>
      </w:r>
      <w:r w:rsidRPr="00763848">
        <w:rPr>
          <w:rFonts w:ascii="Nyala" w:hAnsi="Nyala" w:cstheme="minorHAnsi"/>
          <w:sz w:val="22"/>
        </w:rPr>
        <w:t>w</w:t>
      </w:r>
      <w:r w:rsidR="00F465A1" w:rsidRPr="00763848">
        <w:rPr>
          <w:rFonts w:ascii="Nyala" w:hAnsi="Nyala" w:cstheme="minorHAnsi"/>
          <w:sz w:val="22"/>
        </w:rPr>
        <w:t xml:space="preserve"> </w:t>
      </w:r>
      <w:r w:rsidRPr="00763848">
        <w:rPr>
          <w:rFonts w:ascii="Nyala" w:hAnsi="Nyala" w:cstheme="minorHAnsi"/>
          <w:sz w:val="22"/>
        </w:rPr>
        <w:t>Mieście-Ogrodzie</w:t>
      </w:r>
      <w:r w:rsidR="00F465A1" w:rsidRPr="00763848">
        <w:rPr>
          <w:rFonts w:ascii="Nyala" w:hAnsi="Nyala" w:cstheme="minorHAnsi"/>
          <w:sz w:val="22"/>
        </w:rPr>
        <w:t xml:space="preserve"> </w:t>
      </w:r>
      <w:r w:rsidRPr="00763848">
        <w:rPr>
          <w:rFonts w:ascii="Nyala" w:hAnsi="Nyala" w:cstheme="minorHAnsi"/>
          <w:sz w:val="22"/>
        </w:rPr>
        <w:t>Podkowie</w:t>
      </w:r>
      <w:r w:rsidR="00F465A1" w:rsidRPr="00763848">
        <w:rPr>
          <w:rFonts w:ascii="Nyala" w:hAnsi="Nyala" w:cstheme="minorHAnsi"/>
          <w:sz w:val="22"/>
        </w:rPr>
        <w:t xml:space="preserve"> </w:t>
      </w:r>
      <w:r w:rsidRPr="00763848">
        <w:rPr>
          <w:rFonts w:ascii="Nyala" w:hAnsi="Nyala" w:cstheme="minorHAnsi"/>
          <w:sz w:val="22"/>
        </w:rPr>
        <w:t>Leśnej".</w:t>
      </w:r>
      <w:r w:rsidR="00F465A1" w:rsidRPr="00763848">
        <w:rPr>
          <w:rFonts w:ascii="Nyala" w:hAnsi="Nyala" w:cstheme="minorHAnsi"/>
          <w:sz w:val="22"/>
        </w:rPr>
        <w:t xml:space="preserve"> </w:t>
      </w:r>
    </w:p>
    <w:p w14:paraId="6E42C7AE" w14:textId="0BAAFB55" w:rsidR="008D4961" w:rsidRPr="00763848" w:rsidRDefault="008D4961" w:rsidP="00A11D3D">
      <w:pPr>
        <w:spacing w:before="0" w:after="0"/>
        <w:ind w:left="0" w:firstLine="360"/>
        <w:jc w:val="both"/>
        <w:rPr>
          <w:rFonts w:ascii="Nyala" w:hAnsi="Nyala" w:cstheme="minorHAnsi"/>
          <w:sz w:val="22"/>
        </w:rPr>
      </w:pPr>
      <w:r w:rsidRPr="00763848">
        <w:rPr>
          <w:rFonts w:ascii="Nyala" w:hAnsi="Nyala" w:cstheme="minorHAnsi"/>
          <w:sz w:val="22"/>
        </w:rPr>
        <w:t>Obok</w:t>
      </w:r>
      <w:r w:rsidR="00F465A1" w:rsidRPr="00763848">
        <w:rPr>
          <w:rFonts w:ascii="Nyala" w:hAnsi="Nyala" w:cstheme="minorHAnsi"/>
          <w:sz w:val="22"/>
        </w:rPr>
        <w:t xml:space="preserve"> </w:t>
      </w:r>
      <w:r w:rsidRPr="00763848">
        <w:rPr>
          <w:rFonts w:ascii="Nyala" w:hAnsi="Nyala" w:cstheme="minorHAnsi"/>
          <w:sz w:val="22"/>
        </w:rPr>
        <w:t>terenów</w:t>
      </w:r>
      <w:r w:rsidR="00F465A1" w:rsidRPr="00763848">
        <w:rPr>
          <w:rFonts w:ascii="Nyala" w:hAnsi="Nyala" w:cstheme="minorHAnsi"/>
          <w:sz w:val="22"/>
        </w:rPr>
        <w:t xml:space="preserve"> </w:t>
      </w:r>
      <w:r w:rsidRPr="00763848">
        <w:rPr>
          <w:rFonts w:ascii="Nyala" w:hAnsi="Nyala" w:cstheme="minorHAnsi"/>
          <w:sz w:val="22"/>
        </w:rPr>
        <w:t>prawnie</w:t>
      </w:r>
      <w:r w:rsidR="00F465A1" w:rsidRPr="00763848">
        <w:rPr>
          <w:rFonts w:ascii="Nyala" w:hAnsi="Nyala" w:cstheme="minorHAnsi"/>
          <w:sz w:val="22"/>
        </w:rPr>
        <w:t xml:space="preserve"> </w:t>
      </w:r>
      <w:r w:rsidRPr="00763848">
        <w:rPr>
          <w:rFonts w:ascii="Nyala" w:hAnsi="Nyala" w:cstheme="minorHAnsi"/>
          <w:sz w:val="22"/>
        </w:rPr>
        <w:t>chronionych</w:t>
      </w:r>
      <w:r w:rsidR="00F465A1" w:rsidRPr="00763848">
        <w:rPr>
          <w:rFonts w:ascii="Nyala" w:hAnsi="Nyala" w:cstheme="minorHAnsi"/>
          <w:sz w:val="22"/>
        </w:rPr>
        <w:t xml:space="preserve"> </w:t>
      </w:r>
      <w:r w:rsidRPr="00763848">
        <w:rPr>
          <w:rFonts w:ascii="Nyala" w:hAnsi="Nyala" w:cstheme="minorHAnsi"/>
          <w:sz w:val="22"/>
        </w:rPr>
        <w:t>pozostałe</w:t>
      </w:r>
      <w:r w:rsidR="00F465A1" w:rsidRPr="00763848">
        <w:rPr>
          <w:rFonts w:ascii="Nyala" w:hAnsi="Nyala" w:cstheme="minorHAnsi"/>
          <w:sz w:val="22"/>
        </w:rPr>
        <w:t xml:space="preserve"> </w:t>
      </w:r>
      <w:r w:rsidRPr="00763848">
        <w:rPr>
          <w:rFonts w:ascii="Nyala" w:hAnsi="Nyala" w:cstheme="minorHAnsi"/>
          <w:sz w:val="22"/>
        </w:rPr>
        <w:t>grunty</w:t>
      </w:r>
      <w:r w:rsidR="00F465A1" w:rsidRPr="00763848">
        <w:rPr>
          <w:rFonts w:ascii="Nyala" w:hAnsi="Nyala" w:cstheme="minorHAnsi"/>
          <w:sz w:val="22"/>
        </w:rPr>
        <w:t xml:space="preserve"> </w:t>
      </w:r>
      <w:r w:rsidRPr="00763848">
        <w:rPr>
          <w:rFonts w:ascii="Nyala" w:hAnsi="Nyala" w:cstheme="minorHAnsi"/>
          <w:sz w:val="22"/>
        </w:rPr>
        <w:t>na</w:t>
      </w:r>
      <w:r w:rsidR="00F465A1" w:rsidRPr="00763848">
        <w:rPr>
          <w:rFonts w:ascii="Nyala" w:hAnsi="Nyala" w:cstheme="minorHAnsi"/>
          <w:sz w:val="22"/>
        </w:rPr>
        <w:t xml:space="preserve"> </w:t>
      </w:r>
      <w:r w:rsidRPr="00763848">
        <w:rPr>
          <w:rFonts w:ascii="Nyala" w:hAnsi="Nyala" w:cstheme="minorHAnsi"/>
          <w:sz w:val="22"/>
        </w:rPr>
        <w:t>terenie</w:t>
      </w:r>
      <w:r w:rsidR="00F465A1" w:rsidRPr="00763848">
        <w:rPr>
          <w:rFonts w:ascii="Nyala" w:hAnsi="Nyala" w:cstheme="minorHAnsi"/>
          <w:sz w:val="22"/>
        </w:rPr>
        <w:t xml:space="preserve"> </w:t>
      </w:r>
      <w:r w:rsidRPr="00763848">
        <w:rPr>
          <w:rFonts w:ascii="Nyala" w:hAnsi="Nyala" w:cstheme="minorHAnsi"/>
          <w:sz w:val="22"/>
        </w:rPr>
        <w:t>trzech</w:t>
      </w:r>
      <w:r w:rsidR="00F465A1" w:rsidRPr="00763848">
        <w:rPr>
          <w:rFonts w:ascii="Nyala" w:hAnsi="Nyala" w:cstheme="minorHAnsi"/>
          <w:sz w:val="22"/>
        </w:rPr>
        <w:t xml:space="preserve"> </w:t>
      </w:r>
      <w:r w:rsidRPr="00763848">
        <w:rPr>
          <w:rFonts w:ascii="Nyala" w:hAnsi="Nyala" w:cstheme="minorHAnsi"/>
          <w:sz w:val="22"/>
        </w:rPr>
        <w:t>miast</w:t>
      </w:r>
      <w:r w:rsidR="00F465A1" w:rsidRPr="00763848">
        <w:rPr>
          <w:rFonts w:ascii="Nyala" w:hAnsi="Nyala" w:cstheme="minorHAnsi"/>
          <w:sz w:val="22"/>
        </w:rPr>
        <w:t xml:space="preserve"> </w:t>
      </w:r>
      <w:r w:rsidRPr="00763848">
        <w:rPr>
          <w:rFonts w:ascii="Nyala" w:hAnsi="Nyala" w:cstheme="minorHAnsi"/>
          <w:sz w:val="22"/>
        </w:rPr>
        <w:t>(tj.</w:t>
      </w:r>
      <w:r w:rsidR="00F465A1" w:rsidRPr="00763848">
        <w:rPr>
          <w:rFonts w:ascii="Nyala" w:hAnsi="Nyala" w:cstheme="minorHAnsi"/>
          <w:sz w:val="22"/>
        </w:rPr>
        <w:t xml:space="preserve"> </w:t>
      </w:r>
      <w:r w:rsidRPr="00763848">
        <w:rPr>
          <w:rFonts w:ascii="Nyala" w:hAnsi="Nyala" w:cstheme="minorHAnsi"/>
          <w:sz w:val="22"/>
        </w:rPr>
        <w:t>na</w:t>
      </w:r>
      <w:r w:rsidR="00F465A1" w:rsidRPr="00763848">
        <w:rPr>
          <w:rFonts w:ascii="Nyala" w:hAnsi="Nyala" w:cstheme="minorHAnsi"/>
          <w:sz w:val="22"/>
        </w:rPr>
        <w:t xml:space="preserve"> </w:t>
      </w:r>
      <w:r w:rsidRPr="00763848">
        <w:rPr>
          <w:rFonts w:ascii="Nyala" w:hAnsi="Nyala" w:cstheme="minorHAnsi"/>
          <w:sz w:val="22"/>
        </w:rPr>
        <w:t>terenach</w:t>
      </w:r>
      <w:r w:rsidR="00F465A1" w:rsidRPr="00763848">
        <w:rPr>
          <w:rFonts w:ascii="Nyala" w:hAnsi="Nyala" w:cstheme="minorHAnsi"/>
          <w:sz w:val="22"/>
        </w:rPr>
        <w:t xml:space="preserve"> </w:t>
      </w:r>
      <w:r w:rsidRPr="00763848">
        <w:rPr>
          <w:rFonts w:ascii="Nyala" w:hAnsi="Nyala" w:cstheme="minorHAnsi"/>
          <w:sz w:val="22"/>
        </w:rPr>
        <w:t>zurbanizowanych)</w:t>
      </w:r>
      <w:r w:rsidR="00F465A1" w:rsidRPr="00763848">
        <w:rPr>
          <w:rFonts w:ascii="Nyala" w:hAnsi="Nyala" w:cstheme="minorHAnsi"/>
          <w:sz w:val="22"/>
        </w:rPr>
        <w:t xml:space="preserve"> </w:t>
      </w:r>
      <w:r w:rsidRPr="00763848">
        <w:rPr>
          <w:rFonts w:ascii="Nyala" w:hAnsi="Nyala" w:cstheme="minorHAnsi"/>
          <w:sz w:val="22"/>
        </w:rPr>
        <w:t>są</w:t>
      </w:r>
      <w:r w:rsidR="00F465A1" w:rsidRPr="00763848">
        <w:rPr>
          <w:rFonts w:ascii="Nyala" w:hAnsi="Nyala" w:cstheme="minorHAnsi"/>
          <w:sz w:val="22"/>
        </w:rPr>
        <w:t xml:space="preserve"> </w:t>
      </w:r>
      <w:r w:rsidRPr="00763848">
        <w:rPr>
          <w:rFonts w:ascii="Nyala" w:hAnsi="Nyala" w:cstheme="minorHAnsi"/>
          <w:sz w:val="22"/>
        </w:rPr>
        <w:t>porośnięte</w:t>
      </w:r>
      <w:r w:rsidR="00F465A1" w:rsidRPr="00763848">
        <w:rPr>
          <w:rFonts w:ascii="Nyala" w:hAnsi="Nyala" w:cstheme="minorHAnsi"/>
          <w:sz w:val="22"/>
        </w:rPr>
        <w:t xml:space="preserve"> </w:t>
      </w:r>
      <w:r w:rsidRPr="00763848">
        <w:rPr>
          <w:rFonts w:ascii="Nyala" w:hAnsi="Nyala" w:cstheme="minorHAnsi"/>
          <w:sz w:val="22"/>
        </w:rPr>
        <w:t>podobnym</w:t>
      </w:r>
      <w:r w:rsidR="00F465A1" w:rsidRPr="00763848">
        <w:rPr>
          <w:rFonts w:ascii="Nyala" w:hAnsi="Nyala" w:cstheme="minorHAnsi"/>
          <w:sz w:val="22"/>
        </w:rPr>
        <w:t xml:space="preserve"> </w:t>
      </w:r>
      <w:r w:rsidRPr="00763848">
        <w:rPr>
          <w:rFonts w:ascii="Nyala" w:hAnsi="Nyala" w:cstheme="minorHAnsi"/>
          <w:sz w:val="22"/>
        </w:rPr>
        <w:t>starodrzewem,</w:t>
      </w:r>
      <w:r w:rsidR="00F465A1" w:rsidRPr="00763848">
        <w:rPr>
          <w:rFonts w:ascii="Nyala" w:hAnsi="Nyala" w:cstheme="minorHAnsi"/>
          <w:sz w:val="22"/>
        </w:rPr>
        <w:t xml:space="preserve"> </w:t>
      </w:r>
      <w:r w:rsidRPr="00763848">
        <w:rPr>
          <w:rFonts w:ascii="Nyala" w:hAnsi="Nyala" w:cstheme="minorHAnsi"/>
          <w:sz w:val="22"/>
        </w:rPr>
        <w:t>co</w:t>
      </w:r>
      <w:r w:rsidR="00F465A1" w:rsidRPr="00763848">
        <w:rPr>
          <w:rFonts w:ascii="Nyala" w:hAnsi="Nyala" w:cstheme="minorHAnsi"/>
          <w:sz w:val="22"/>
        </w:rPr>
        <w:t xml:space="preserve"> </w:t>
      </w:r>
      <w:r w:rsidRPr="00763848">
        <w:rPr>
          <w:rFonts w:ascii="Nyala" w:hAnsi="Nyala" w:cstheme="minorHAnsi"/>
          <w:sz w:val="22"/>
        </w:rPr>
        <w:t>w</w:t>
      </w:r>
      <w:r w:rsidR="00F465A1" w:rsidRPr="00763848">
        <w:rPr>
          <w:rFonts w:ascii="Nyala" w:hAnsi="Nyala" w:cstheme="minorHAnsi"/>
          <w:sz w:val="22"/>
        </w:rPr>
        <w:t xml:space="preserve"> </w:t>
      </w:r>
      <w:r w:rsidRPr="00763848">
        <w:rPr>
          <w:rFonts w:ascii="Nyala" w:hAnsi="Nyala" w:cstheme="minorHAnsi"/>
          <w:sz w:val="22"/>
        </w:rPr>
        <w:t>odbiorze</w:t>
      </w:r>
      <w:r w:rsidR="00F465A1" w:rsidRPr="00763848">
        <w:rPr>
          <w:rFonts w:ascii="Nyala" w:hAnsi="Nyala" w:cstheme="minorHAnsi"/>
          <w:sz w:val="22"/>
        </w:rPr>
        <w:t xml:space="preserve"> </w:t>
      </w:r>
      <w:r w:rsidRPr="00763848">
        <w:rPr>
          <w:rFonts w:ascii="Nyala" w:hAnsi="Nyala" w:cstheme="minorHAnsi"/>
          <w:sz w:val="22"/>
        </w:rPr>
        <w:t>mieszkańców</w:t>
      </w:r>
      <w:r w:rsidR="00F465A1" w:rsidRPr="00763848">
        <w:rPr>
          <w:rFonts w:ascii="Nyala" w:hAnsi="Nyala" w:cstheme="minorHAnsi"/>
          <w:sz w:val="22"/>
        </w:rPr>
        <w:t xml:space="preserve"> </w:t>
      </w:r>
      <w:r w:rsidRPr="00763848">
        <w:rPr>
          <w:rFonts w:ascii="Nyala" w:hAnsi="Nyala" w:cstheme="minorHAnsi"/>
          <w:sz w:val="22"/>
        </w:rPr>
        <w:t>i</w:t>
      </w:r>
      <w:r w:rsidR="00F465A1" w:rsidRPr="00763848">
        <w:rPr>
          <w:rFonts w:ascii="Nyala" w:hAnsi="Nyala" w:cstheme="minorHAnsi"/>
          <w:sz w:val="22"/>
        </w:rPr>
        <w:t xml:space="preserve"> </w:t>
      </w:r>
      <w:r w:rsidRPr="00763848">
        <w:rPr>
          <w:rFonts w:ascii="Nyala" w:hAnsi="Nyala" w:cstheme="minorHAnsi"/>
          <w:sz w:val="22"/>
        </w:rPr>
        <w:t>turystów</w:t>
      </w:r>
      <w:r w:rsidR="00F465A1" w:rsidRPr="00763848">
        <w:rPr>
          <w:rFonts w:ascii="Nyala" w:hAnsi="Nyala" w:cstheme="minorHAnsi"/>
          <w:sz w:val="22"/>
        </w:rPr>
        <w:t xml:space="preserve"> </w:t>
      </w:r>
      <w:r w:rsidRPr="00763848">
        <w:rPr>
          <w:rFonts w:ascii="Nyala" w:hAnsi="Nyala" w:cstheme="minorHAnsi"/>
          <w:sz w:val="22"/>
        </w:rPr>
        <w:t>zaciera</w:t>
      </w:r>
      <w:r w:rsidR="00F465A1" w:rsidRPr="00763848">
        <w:rPr>
          <w:rFonts w:ascii="Nyala" w:hAnsi="Nyala" w:cstheme="minorHAnsi"/>
          <w:sz w:val="22"/>
        </w:rPr>
        <w:t xml:space="preserve"> </w:t>
      </w:r>
      <w:r w:rsidRPr="00763848">
        <w:rPr>
          <w:rFonts w:ascii="Nyala" w:hAnsi="Nyala" w:cstheme="minorHAnsi"/>
          <w:sz w:val="22"/>
        </w:rPr>
        <w:t>granice</w:t>
      </w:r>
      <w:r w:rsidR="00F465A1" w:rsidRPr="00763848">
        <w:rPr>
          <w:rFonts w:ascii="Nyala" w:hAnsi="Nyala" w:cstheme="minorHAnsi"/>
          <w:sz w:val="22"/>
        </w:rPr>
        <w:t xml:space="preserve"> </w:t>
      </w:r>
      <w:r w:rsidRPr="00763848">
        <w:rPr>
          <w:rFonts w:ascii="Nyala" w:hAnsi="Nyala" w:cstheme="minorHAnsi"/>
          <w:sz w:val="22"/>
        </w:rPr>
        <w:t>administracyjne</w:t>
      </w:r>
      <w:r w:rsidR="00F465A1" w:rsidRPr="00763848">
        <w:rPr>
          <w:rFonts w:ascii="Nyala" w:hAnsi="Nyala" w:cstheme="minorHAnsi"/>
          <w:sz w:val="22"/>
        </w:rPr>
        <w:t xml:space="preserve"> </w:t>
      </w:r>
      <w:r w:rsidRPr="00763848">
        <w:rPr>
          <w:rFonts w:ascii="Nyala" w:hAnsi="Nyala" w:cstheme="minorHAnsi"/>
          <w:sz w:val="22"/>
        </w:rPr>
        <w:t>między</w:t>
      </w:r>
      <w:r w:rsidR="00F465A1" w:rsidRPr="00763848">
        <w:rPr>
          <w:rFonts w:ascii="Nyala" w:hAnsi="Nyala" w:cstheme="minorHAnsi"/>
          <w:sz w:val="22"/>
        </w:rPr>
        <w:t xml:space="preserve"> </w:t>
      </w:r>
      <w:r w:rsidRPr="00763848">
        <w:rPr>
          <w:rFonts w:ascii="Nyala" w:hAnsi="Nyala" w:cstheme="minorHAnsi"/>
          <w:sz w:val="22"/>
        </w:rPr>
        <w:t>gminami.</w:t>
      </w:r>
      <w:r w:rsidR="00F465A1" w:rsidRPr="00763848">
        <w:rPr>
          <w:rFonts w:ascii="Nyala" w:hAnsi="Nyala" w:cstheme="minorHAnsi"/>
          <w:sz w:val="22"/>
        </w:rPr>
        <w:t xml:space="preserve"> </w:t>
      </w:r>
      <w:r w:rsidRPr="00763848">
        <w:rPr>
          <w:rFonts w:ascii="Nyala" w:hAnsi="Nyala" w:cstheme="minorHAnsi"/>
          <w:sz w:val="22"/>
        </w:rPr>
        <w:t>Zarówno</w:t>
      </w:r>
      <w:r w:rsidR="00F465A1" w:rsidRPr="00763848">
        <w:rPr>
          <w:rFonts w:ascii="Nyala" w:hAnsi="Nyala" w:cstheme="minorHAnsi"/>
          <w:sz w:val="22"/>
        </w:rPr>
        <w:t xml:space="preserve"> </w:t>
      </w:r>
      <w:r w:rsidRPr="00763848">
        <w:rPr>
          <w:rFonts w:ascii="Nyala" w:hAnsi="Nyala" w:cstheme="minorHAnsi"/>
          <w:sz w:val="22"/>
        </w:rPr>
        <w:t>przyroda</w:t>
      </w:r>
      <w:r w:rsidR="00F465A1" w:rsidRPr="00763848">
        <w:rPr>
          <w:rFonts w:ascii="Nyala" w:hAnsi="Nyala" w:cstheme="minorHAnsi"/>
          <w:sz w:val="22"/>
        </w:rPr>
        <w:t xml:space="preserve"> </w:t>
      </w:r>
      <w:r w:rsidRPr="00763848">
        <w:rPr>
          <w:rFonts w:ascii="Nyala" w:hAnsi="Nyala" w:cstheme="minorHAnsi"/>
          <w:sz w:val="22"/>
        </w:rPr>
        <w:t>jak</w:t>
      </w:r>
      <w:r w:rsidR="00F465A1" w:rsidRPr="00763848">
        <w:rPr>
          <w:rFonts w:ascii="Nyala" w:hAnsi="Nyala" w:cstheme="minorHAnsi"/>
          <w:sz w:val="22"/>
        </w:rPr>
        <w:t xml:space="preserve"> </w:t>
      </w:r>
      <w:r w:rsidRPr="00763848">
        <w:rPr>
          <w:rFonts w:ascii="Nyala" w:hAnsi="Nyala" w:cstheme="minorHAnsi"/>
          <w:sz w:val="22"/>
        </w:rPr>
        <w:t>i</w:t>
      </w:r>
      <w:r w:rsidR="00F465A1" w:rsidRPr="00763848">
        <w:rPr>
          <w:rFonts w:ascii="Nyala" w:hAnsi="Nyala" w:cstheme="minorHAnsi"/>
          <w:sz w:val="22"/>
        </w:rPr>
        <w:t xml:space="preserve"> </w:t>
      </w:r>
      <w:r w:rsidRPr="00763848">
        <w:rPr>
          <w:rFonts w:ascii="Nyala" w:hAnsi="Nyala" w:cstheme="minorHAnsi"/>
          <w:sz w:val="22"/>
        </w:rPr>
        <w:t>architektura</w:t>
      </w:r>
      <w:r w:rsidR="00F465A1" w:rsidRPr="00763848">
        <w:rPr>
          <w:rFonts w:ascii="Nyala" w:hAnsi="Nyala" w:cstheme="minorHAnsi"/>
          <w:sz w:val="22"/>
        </w:rPr>
        <w:t xml:space="preserve"> </w:t>
      </w:r>
      <w:r w:rsidRPr="00763848">
        <w:rPr>
          <w:rFonts w:ascii="Nyala" w:hAnsi="Nyala" w:cstheme="minorHAnsi"/>
          <w:sz w:val="22"/>
        </w:rPr>
        <w:t>oraz</w:t>
      </w:r>
      <w:r w:rsidR="00F465A1" w:rsidRPr="00763848">
        <w:rPr>
          <w:rFonts w:ascii="Nyala" w:hAnsi="Nyala" w:cstheme="minorHAnsi"/>
          <w:sz w:val="22"/>
        </w:rPr>
        <w:t xml:space="preserve"> </w:t>
      </w:r>
      <w:r w:rsidRPr="00763848">
        <w:rPr>
          <w:rFonts w:ascii="Nyala" w:hAnsi="Nyala" w:cstheme="minorHAnsi"/>
          <w:sz w:val="22"/>
        </w:rPr>
        <w:t>zabytkowy</w:t>
      </w:r>
      <w:r w:rsidR="00F465A1" w:rsidRPr="00763848">
        <w:rPr>
          <w:rFonts w:ascii="Nyala" w:hAnsi="Nyala" w:cstheme="minorHAnsi"/>
          <w:sz w:val="22"/>
        </w:rPr>
        <w:t xml:space="preserve"> </w:t>
      </w:r>
      <w:r w:rsidRPr="00763848">
        <w:rPr>
          <w:rFonts w:ascii="Nyala" w:hAnsi="Nyala" w:cstheme="minorHAnsi"/>
          <w:sz w:val="22"/>
        </w:rPr>
        <w:t>układ</w:t>
      </w:r>
      <w:r w:rsidR="00F465A1" w:rsidRPr="00763848">
        <w:rPr>
          <w:rFonts w:ascii="Nyala" w:hAnsi="Nyala" w:cstheme="minorHAnsi"/>
          <w:sz w:val="22"/>
        </w:rPr>
        <w:t xml:space="preserve"> </w:t>
      </w:r>
      <w:r w:rsidRPr="00763848">
        <w:rPr>
          <w:rFonts w:ascii="Nyala" w:hAnsi="Nyala" w:cstheme="minorHAnsi"/>
          <w:sz w:val="22"/>
        </w:rPr>
        <w:t>urbanistyczny,</w:t>
      </w:r>
      <w:r w:rsidR="00F465A1" w:rsidRPr="00763848">
        <w:rPr>
          <w:rFonts w:ascii="Nyala" w:hAnsi="Nyala" w:cstheme="minorHAnsi"/>
          <w:sz w:val="22"/>
        </w:rPr>
        <w:t xml:space="preserve"> </w:t>
      </w:r>
      <w:r w:rsidRPr="00763848">
        <w:rPr>
          <w:rFonts w:ascii="Nyala" w:hAnsi="Nyala" w:cstheme="minorHAnsi"/>
          <w:sz w:val="22"/>
        </w:rPr>
        <w:t>tworzą</w:t>
      </w:r>
      <w:r w:rsidR="00F465A1" w:rsidRPr="00763848">
        <w:rPr>
          <w:rFonts w:ascii="Nyala" w:hAnsi="Nyala" w:cstheme="minorHAnsi"/>
          <w:sz w:val="22"/>
        </w:rPr>
        <w:t xml:space="preserve"> </w:t>
      </w:r>
      <w:r w:rsidRPr="00763848">
        <w:rPr>
          <w:rFonts w:ascii="Nyala" w:hAnsi="Nyala" w:cstheme="minorHAnsi"/>
          <w:sz w:val="22"/>
        </w:rPr>
        <w:t>razem</w:t>
      </w:r>
      <w:r w:rsidR="00F465A1" w:rsidRPr="00763848">
        <w:rPr>
          <w:rFonts w:ascii="Nyala" w:hAnsi="Nyala" w:cstheme="minorHAnsi"/>
          <w:sz w:val="22"/>
        </w:rPr>
        <w:t xml:space="preserve"> </w:t>
      </w:r>
      <w:r w:rsidRPr="00763848">
        <w:rPr>
          <w:rFonts w:ascii="Nyala" w:hAnsi="Nyala" w:cstheme="minorHAnsi"/>
          <w:sz w:val="22"/>
        </w:rPr>
        <w:t>niepowtarzalne</w:t>
      </w:r>
      <w:r w:rsidR="00F465A1" w:rsidRPr="00763848">
        <w:rPr>
          <w:rFonts w:ascii="Nyala" w:hAnsi="Nyala" w:cstheme="minorHAnsi"/>
          <w:sz w:val="22"/>
        </w:rPr>
        <w:t xml:space="preserve"> </w:t>
      </w:r>
      <w:r w:rsidRPr="00763848">
        <w:rPr>
          <w:rFonts w:ascii="Nyala" w:hAnsi="Nyala" w:cstheme="minorHAnsi"/>
          <w:sz w:val="22"/>
        </w:rPr>
        <w:t>warunki</w:t>
      </w:r>
      <w:r w:rsidR="00F465A1" w:rsidRPr="00763848">
        <w:rPr>
          <w:rFonts w:ascii="Nyala" w:hAnsi="Nyala" w:cstheme="minorHAnsi"/>
          <w:sz w:val="22"/>
        </w:rPr>
        <w:t xml:space="preserve"> </w:t>
      </w:r>
      <w:r w:rsidRPr="00763848">
        <w:rPr>
          <w:rFonts w:ascii="Nyala" w:hAnsi="Nyala" w:cstheme="minorHAnsi"/>
          <w:sz w:val="22"/>
        </w:rPr>
        <w:t>do</w:t>
      </w:r>
      <w:r w:rsidR="00F465A1" w:rsidRPr="00763848">
        <w:rPr>
          <w:rFonts w:ascii="Nyala" w:hAnsi="Nyala" w:cstheme="minorHAnsi"/>
          <w:sz w:val="22"/>
        </w:rPr>
        <w:t xml:space="preserve"> </w:t>
      </w:r>
      <w:r w:rsidRPr="00763848">
        <w:rPr>
          <w:rFonts w:ascii="Nyala" w:hAnsi="Nyala" w:cstheme="minorHAnsi"/>
          <w:sz w:val="22"/>
        </w:rPr>
        <w:t>uprawiania</w:t>
      </w:r>
      <w:r w:rsidR="00F465A1" w:rsidRPr="00763848">
        <w:rPr>
          <w:rFonts w:ascii="Nyala" w:hAnsi="Nyala" w:cstheme="minorHAnsi"/>
          <w:sz w:val="22"/>
        </w:rPr>
        <w:t xml:space="preserve"> </w:t>
      </w:r>
      <w:r w:rsidRPr="00763848">
        <w:rPr>
          <w:rFonts w:ascii="Nyala" w:hAnsi="Nyala" w:cstheme="minorHAnsi"/>
          <w:sz w:val="22"/>
        </w:rPr>
        <w:t>turystyki</w:t>
      </w:r>
      <w:r w:rsidR="00F465A1" w:rsidRPr="00763848">
        <w:rPr>
          <w:rFonts w:ascii="Nyala" w:hAnsi="Nyala" w:cstheme="minorHAnsi"/>
          <w:sz w:val="22"/>
        </w:rPr>
        <w:t xml:space="preserve"> </w:t>
      </w:r>
      <w:r w:rsidRPr="00763848">
        <w:rPr>
          <w:rFonts w:ascii="Nyala" w:hAnsi="Nyala" w:cstheme="minorHAnsi"/>
          <w:sz w:val="22"/>
        </w:rPr>
        <w:t>kulturowej,</w:t>
      </w:r>
      <w:r w:rsidR="00F465A1" w:rsidRPr="00763848">
        <w:rPr>
          <w:rFonts w:ascii="Nyala" w:hAnsi="Nyala" w:cstheme="minorHAnsi"/>
          <w:sz w:val="22"/>
        </w:rPr>
        <w:t xml:space="preserve"> </w:t>
      </w:r>
      <w:r w:rsidRPr="00763848">
        <w:rPr>
          <w:rFonts w:ascii="Nyala" w:hAnsi="Nyala" w:cstheme="minorHAnsi"/>
          <w:sz w:val="22"/>
        </w:rPr>
        <w:t>zarówno</w:t>
      </w:r>
      <w:r w:rsidR="00F465A1" w:rsidRPr="00763848">
        <w:rPr>
          <w:rFonts w:ascii="Nyala" w:hAnsi="Nyala" w:cstheme="minorHAnsi"/>
          <w:sz w:val="22"/>
        </w:rPr>
        <w:t xml:space="preserve"> </w:t>
      </w:r>
      <w:r w:rsidRPr="00763848">
        <w:rPr>
          <w:rFonts w:ascii="Nyala" w:hAnsi="Nyala" w:cstheme="minorHAnsi"/>
          <w:sz w:val="22"/>
        </w:rPr>
        <w:t>weekendowej,</w:t>
      </w:r>
      <w:r w:rsidR="00F465A1" w:rsidRPr="00763848">
        <w:rPr>
          <w:rFonts w:ascii="Nyala" w:hAnsi="Nyala" w:cstheme="minorHAnsi"/>
          <w:sz w:val="22"/>
        </w:rPr>
        <w:t xml:space="preserve"> </w:t>
      </w:r>
      <w:r w:rsidRPr="00763848">
        <w:rPr>
          <w:rFonts w:ascii="Nyala" w:hAnsi="Nyala" w:cstheme="minorHAnsi"/>
          <w:sz w:val="22"/>
        </w:rPr>
        <w:t>ale</w:t>
      </w:r>
      <w:r w:rsidR="00F465A1" w:rsidRPr="00763848">
        <w:rPr>
          <w:rFonts w:ascii="Nyala" w:hAnsi="Nyala" w:cstheme="minorHAnsi"/>
          <w:sz w:val="22"/>
        </w:rPr>
        <w:t xml:space="preserve"> </w:t>
      </w:r>
      <w:r w:rsidRPr="00763848">
        <w:rPr>
          <w:rFonts w:ascii="Nyala" w:hAnsi="Nyala" w:cstheme="minorHAnsi"/>
          <w:sz w:val="22"/>
        </w:rPr>
        <w:t>z</w:t>
      </w:r>
      <w:r w:rsidR="00F465A1" w:rsidRPr="00763848">
        <w:rPr>
          <w:rFonts w:ascii="Nyala" w:hAnsi="Nyala" w:cstheme="minorHAnsi"/>
          <w:sz w:val="22"/>
        </w:rPr>
        <w:t xml:space="preserve"> </w:t>
      </w:r>
      <w:r w:rsidRPr="00763848">
        <w:rPr>
          <w:rFonts w:ascii="Nyala" w:hAnsi="Nyala" w:cstheme="minorHAnsi"/>
          <w:sz w:val="22"/>
        </w:rPr>
        <w:t>potencjałem</w:t>
      </w:r>
      <w:r w:rsidR="00F465A1" w:rsidRPr="00763848">
        <w:rPr>
          <w:rFonts w:ascii="Nyala" w:hAnsi="Nyala" w:cstheme="minorHAnsi"/>
          <w:sz w:val="22"/>
        </w:rPr>
        <w:t xml:space="preserve"> </w:t>
      </w:r>
      <w:r w:rsidRPr="00763848">
        <w:rPr>
          <w:rFonts w:ascii="Nyala" w:hAnsi="Nyala" w:cstheme="minorHAnsi"/>
          <w:sz w:val="22"/>
        </w:rPr>
        <w:t>dla</w:t>
      </w:r>
      <w:r w:rsidR="00F465A1" w:rsidRPr="00763848">
        <w:rPr>
          <w:rFonts w:ascii="Nyala" w:hAnsi="Nyala" w:cstheme="minorHAnsi"/>
          <w:sz w:val="22"/>
        </w:rPr>
        <w:t xml:space="preserve"> </w:t>
      </w:r>
      <w:r w:rsidRPr="00763848">
        <w:rPr>
          <w:rFonts w:ascii="Nyala" w:hAnsi="Nyala" w:cstheme="minorHAnsi"/>
          <w:sz w:val="22"/>
        </w:rPr>
        <w:t>kilkudniowych</w:t>
      </w:r>
      <w:r w:rsidR="00F465A1" w:rsidRPr="00763848">
        <w:rPr>
          <w:rFonts w:ascii="Nyala" w:hAnsi="Nyala" w:cstheme="minorHAnsi"/>
          <w:sz w:val="22"/>
        </w:rPr>
        <w:t xml:space="preserve"> </w:t>
      </w:r>
      <w:r w:rsidRPr="00763848">
        <w:rPr>
          <w:rFonts w:ascii="Nyala" w:hAnsi="Nyala" w:cstheme="minorHAnsi"/>
          <w:sz w:val="22"/>
        </w:rPr>
        <w:t>pobytów.</w:t>
      </w:r>
      <w:r w:rsidR="00F465A1" w:rsidRPr="00763848">
        <w:rPr>
          <w:rFonts w:ascii="Nyala" w:hAnsi="Nyala" w:cstheme="minorHAnsi"/>
          <w:sz w:val="22"/>
        </w:rPr>
        <w:t xml:space="preserve"> </w:t>
      </w:r>
      <w:r w:rsidRPr="00763848">
        <w:rPr>
          <w:rFonts w:ascii="Nyala" w:hAnsi="Nyala" w:cstheme="minorHAnsi"/>
          <w:sz w:val="22"/>
        </w:rPr>
        <w:t>Położenie</w:t>
      </w:r>
      <w:r w:rsidR="00F465A1" w:rsidRPr="00763848">
        <w:rPr>
          <w:rFonts w:ascii="Nyala" w:hAnsi="Nyala" w:cstheme="minorHAnsi"/>
          <w:sz w:val="22"/>
        </w:rPr>
        <w:t xml:space="preserve"> </w:t>
      </w:r>
      <w:r w:rsidRPr="00763848">
        <w:rPr>
          <w:rFonts w:ascii="Nyala" w:hAnsi="Nyala" w:cstheme="minorHAnsi"/>
          <w:sz w:val="22"/>
        </w:rPr>
        <w:t>i</w:t>
      </w:r>
      <w:r w:rsidR="00F465A1" w:rsidRPr="00763848">
        <w:rPr>
          <w:rFonts w:ascii="Nyala" w:hAnsi="Nyala" w:cstheme="minorHAnsi"/>
          <w:sz w:val="22"/>
        </w:rPr>
        <w:t xml:space="preserve"> </w:t>
      </w:r>
      <w:r w:rsidRPr="00763848">
        <w:rPr>
          <w:rFonts w:ascii="Nyala" w:hAnsi="Nyala" w:cstheme="minorHAnsi"/>
          <w:sz w:val="22"/>
        </w:rPr>
        <w:t>odległości</w:t>
      </w:r>
      <w:r w:rsidR="00F465A1" w:rsidRPr="00763848">
        <w:rPr>
          <w:rFonts w:ascii="Nyala" w:hAnsi="Nyala" w:cstheme="minorHAnsi"/>
          <w:sz w:val="22"/>
        </w:rPr>
        <w:t xml:space="preserve"> </w:t>
      </w:r>
      <w:r w:rsidRPr="00763848">
        <w:rPr>
          <w:rFonts w:ascii="Nyala" w:hAnsi="Nyala" w:cstheme="minorHAnsi"/>
          <w:sz w:val="22"/>
        </w:rPr>
        <w:t>pomiędzy</w:t>
      </w:r>
      <w:r w:rsidR="00F465A1" w:rsidRPr="00763848">
        <w:rPr>
          <w:rFonts w:ascii="Nyala" w:hAnsi="Nyala" w:cstheme="minorHAnsi"/>
          <w:sz w:val="22"/>
        </w:rPr>
        <w:t xml:space="preserve"> </w:t>
      </w:r>
      <w:r w:rsidRPr="00763848">
        <w:rPr>
          <w:rFonts w:ascii="Nyala" w:hAnsi="Nyala" w:cstheme="minorHAnsi"/>
          <w:sz w:val="22"/>
        </w:rPr>
        <w:t>sąsiednimi</w:t>
      </w:r>
      <w:r w:rsidR="00F465A1" w:rsidRPr="00763848">
        <w:rPr>
          <w:rFonts w:ascii="Nyala" w:hAnsi="Nyala" w:cstheme="minorHAnsi"/>
          <w:sz w:val="22"/>
        </w:rPr>
        <w:t xml:space="preserve"> </w:t>
      </w:r>
      <w:r w:rsidRPr="00763848">
        <w:rPr>
          <w:rFonts w:ascii="Nyala" w:hAnsi="Nyala" w:cstheme="minorHAnsi"/>
          <w:sz w:val="22"/>
        </w:rPr>
        <w:t>miejscowościami</w:t>
      </w:r>
      <w:r w:rsidR="00F465A1" w:rsidRPr="00763848">
        <w:rPr>
          <w:rFonts w:ascii="Nyala" w:hAnsi="Nyala" w:cstheme="minorHAnsi"/>
          <w:sz w:val="22"/>
        </w:rPr>
        <w:t xml:space="preserve"> </w:t>
      </w:r>
      <w:r w:rsidRPr="00763848">
        <w:rPr>
          <w:rFonts w:ascii="Nyala" w:hAnsi="Nyala" w:cstheme="minorHAnsi"/>
          <w:sz w:val="22"/>
        </w:rPr>
        <w:t>są</w:t>
      </w:r>
      <w:r w:rsidR="00F465A1" w:rsidRPr="00763848">
        <w:rPr>
          <w:rFonts w:ascii="Nyala" w:hAnsi="Nyala" w:cstheme="minorHAnsi"/>
          <w:sz w:val="22"/>
        </w:rPr>
        <w:t xml:space="preserve"> </w:t>
      </w:r>
      <w:r w:rsidRPr="00763848">
        <w:rPr>
          <w:rFonts w:ascii="Nyala" w:hAnsi="Nyala" w:cstheme="minorHAnsi"/>
          <w:sz w:val="22"/>
        </w:rPr>
        <w:t>właściwe</w:t>
      </w:r>
      <w:r w:rsidR="00F465A1" w:rsidRPr="00763848">
        <w:rPr>
          <w:rFonts w:ascii="Nyala" w:hAnsi="Nyala" w:cstheme="minorHAnsi"/>
          <w:sz w:val="22"/>
        </w:rPr>
        <w:t xml:space="preserve"> </w:t>
      </w:r>
      <w:r w:rsidRPr="00763848">
        <w:rPr>
          <w:rFonts w:ascii="Nyala" w:hAnsi="Nyala" w:cstheme="minorHAnsi"/>
          <w:sz w:val="22"/>
        </w:rPr>
        <w:t>dla</w:t>
      </w:r>
      <w:r w:rsidR="00F465A1" w:rsidRPr="00763848">
        <w:rPr>
          <w:rFonts w:ascii="Nyala" w:hAnsi="Nyala" w:cstheme="minorHAnsi"/>
          <w:sz w:val="22"/>
        </w:rPr>
        <w:t xml:space="preserve"> </w:t>
      </w:r>
      <w:r w:rsidRPr="00763848">
        <w:rPr>
          <w:rFonts w:ascii="Nyala" w:hAnsi="Nyala" w:cstheme="minorHAnsi"/>
          <w:sz w:val="22"/>
        </w:rPr>
        <w:t>rozwoju</w:t>
      </w:r>
      <w:r w:rsidR="00F465A1" w:rsidRPr="00763848">
        <w:rPr>
          <w:rFonts w:ascii="Nyala" w:hAnsi="Nyala" w:cstheme="minorHAnsi"/>
          <w:sz w:val="22"/>
        </w:rPr>
        <w:t xml:space="preserve"> </w:t>
      </w:r>
      <w:r w:rsidRPr="00763848">
        <w:rPr>
          <w:rFonts w:ascii="Nyala" w:hAnsi="Nyala" w:cstheme="minorHAnsi"/>
          <w:sz w:val="22"/>
        </w:rPr>
        <w:t>ruchu</w:t>
      </w:r>
      <w:r w:rsidR="00F465A1" w:rsidRPr="00763848">
        <w:rPr>
          <w:rFonts w:ascii="Nyala" w:hAnsi="Nyala" w:cstheme="minorHAnsi"/>
          <w:sz w:val="22"/>
        </w:rPr>
        <w:t xml:space="preserve"> </w:t>
      </w:r>
      <w:r w:rsidRPr="00763848">
        <w:rPr>
          <w:rFonts w:ascii="Nyala" w:hAnsi="Nyala" w:cstheme="minorHAnsi"/>
          <w:sz w:val="22"/>
        </w:rPr>
        <w:t>rowerowego</w:t>
      </w:r>
      <w:r w:rsidR="00F465A1" w:rsidRPr="00763848">
        <w:rPr>
          <w:rFonts w:ascii="Nyala" w:hAnsi="Nyala" w:cstheme="minorHAnsi"/>
          <w:sz w:val="22"/>
        </w:rPr>
        <w:t xml:space="preserve"> </w:t>
      </w:r>
      <w:r w:rsidRPr="00763848">
        <w:rPr>
          <w:rFonts w:ascii="Nyala" w:hAnsi="Nyala" w:cstheme="minorHAnsi"/>
          <w:sz w:val="22"/>
        </w:rPr>
        <w:t>i</w:t>
      </w:r>
      <w:r w:rsidR="00F465A1" w:rsidRPr="00763848">
        <w:rPr>
          <w:rFonts w:ascii="Nyala" w:hAnsi="Nyala" w:cstheme="minorHAnsi"/>
          <w:sz w:val="22"/>
        </w:rPr>
        <w:t xml:space="preserve"> </w:t>
      </w:r>
      <w:r w:rsidRPr="00763848">
        <w:rPr>
          <w:rFonts w:ascii="Nyala" w:hAnsi="Nyala" w:cstheme="minorHAnsi"/>
          <w:sz w:val="22"/>
        </w:rPr>
        <w:t>pieszego,</w:t>
      </w:r>
      <w:r w:rsidR="00F465A1" w:rsidRPr="00763848">
        <w:rPr>
          <w:rFonts w:ascii="Nyala" w:hAnsi="Nyala" w:cstheme="minorHAnsi"/>
          <w:sz w:val="22"/>
        </w:rPr>
        <w:t xml:space="preserve"> </w:t>
      </w:r>
      <w:r w:rsidRPr="00763848">
        <w:rPr>
          <w:rFonts w:ascii="Nyala" w:hAnsi="Nyala" w:cstheme="minorHAnsi"/>
          <w:sz w:val="22"/>
        </w:rPr>
        <w:t>co</w:t>
      </w:r>
      <w:r w:rsidR="00F465A1" w:rsidRPr="00763848">
        <w:rPr>
          <w:rFonts w:ascii="Nyala" w:hAnsi="Nyala" w:cstheme="minorHAnsi"/>
          <w:sz w:val="22"/>
        </w:rPr>
        <w:t xml:space="preserve"> </w:t>
      </w:r>
      <w:r w:rsidRPr="00763848">
        <w:rPr>
          <w:rFonts w:ascii="Nyala" w:hAnsi="Nyala" w:cstheme="minorHAnsi"/>
          <w:sz w:val="22"/>
        </w:rPr>
        <w:t>w</w:t>
      </w:r>
      <w:r w:rsidR="00F465A1" w:rsidRPr="00763848">
        <w:rPr>
          <w:rFonts w:ascii="Nyala" w:hAnsi="Nyala" w:cstheme="minorHAnsi"/>
          <w:sz w:val="22"/>
        </w:rPr>
        <w:t xml:space="preserve"> </w:t>
      </w:r>
      <w:r w:rsidRPr="00763848">
        <w:rPr>
          <w:rFonts w:ascii="Nyala" w:hAnsi="Nyala" w:cstheme="minorHAnsi"/>
          <w:sz w:val="22"/>
        </w:rPr>
        <w:t>istotny</w:t>
      </w:r>
      <w:r w:rsidR="00F465A1" w:rsidRPr="00763848">
        <w:rPr>
          <w:rFonts w:ascii="Nyala" w:hAnsi="Nyala" w:cstheme="minorHAnsi"/>
          <w:sz w:val="22"/>
        </w:rPr>
        <w:t xml:space="preserve"> </w:t>
      </w:r>
      <w:r w:rsidRPr="00763848">
        <w:rPr>
          <w:rFonts w:ascii="Nyala" w:hAnsi="Nyala" w:cstheme="minorHAnsi"/>
          <w:sz w:val="22"/>
        </w:rPr>
        <w:t>sposób</w:t>
      </w:r>
      <w:r w:rsidR="00F465A1" w:rsidRPr="00763848">
        <w:rPr>
          <w:rFonts w:ascii="Nyala" w:hAnsi="Nyala" w:cstheme="minorHAnsi"/>
          <w:sz w:val="22"/>
        </w:rPr>
        <w:t xml:space="preserve"> </w:t>
      </w:r>
      <w:r w:rsidRPr="00763848">
        <w:rPr>
          <w:rFonts w:ascii="Nyala" w:hAnsi="Nyala" w:cstheme="minorHAnsi"/>
          <w:sz w:val="22"/>
        </w:rPr>
        <w:t>może</w:t>
      </w:r>
      <w:r w:rsidR="00F465A1" w:rsidRPr="00763848">
        <w:rPr>
          <w:rFonts w:ascii="Nyala" w:hAnsi="Nyala" w:cstheme="minorHAnsi"/>
          <w:sz w:val="22"/>
        </w:rPr>
        <w:t xml:space="preserve"> </w:t>
      </w:r>
      <w:r w:rsidRPr="00763848">
        <w:rPr>
          <w:rFonts w:ascii="Nyala" w:hAnsi="Nyala" w:cstheme="minorHAnsi"/>
          <w:sz w:val="22"/>
        </w:rPr>
        <w:t>wpłynąć</w:t>
      </w:r>
      <w:r w:rsidR="00F465A1" w:rsidRPr="00763848">
        <w:rPr>
          <w:rFonts w:ascii="Nyala" w:hAnsi="Nyala" w:cstheme="minorHAnsi"/>
          <w:sz w:val="22"/>
        </w:rPr>
        <w:t xml:space="preserve"> </w:t>
      </w:r>
      <w:r w:rsidRPr="00763848">
        <w:rPr>
          <w:rFonts w:ascii="Nyala" w:hAnsi="Nyala" w:cstheme="minorHAnsi"/>
          <w:sz w:val="22"/>
        </w:rPr>
        <w:t>na</w:t>
      </w:r>
      <w:r w:rsidR="00F465A1" w:rsidRPr="00763848">
        <w:rPr>
          <w:rFonts w:ascii="Nyala" w:hAnsi="Nyala" w:cstheme="minorHAnsi"/>
          <w:sz w:val="22"/>
        </w:rPr>
        <w:t xml:space="preserve"> </w:t>
      </w:r>
      <w:r w:rsidRPr="00763848">
        <w:rPr>
          <w:rFonts w:ascii="Nyala" w:hAnsi="Nyala" w:cstheme="minorHAnsi"/>
          <w:sz w:val="22"/>
        </w:rPr>
        <w:t>ograniczenia</w:t>
      </w:r>
      <w:r w:rsidR="00F465A1" w:rsidRPr="00763848">
        <w:rPr>
          <w:rFonts w:ascii="Nyala" w:hAnsi="Nyala" w:cstheme="minorHAnsi"/>
          <w:sz w:val="22"/>
        </w:rPr>
        <w:t xml:space="preserve"> </w:t>
      </w:r>
      <w:r w:rsidRPr="00763848">
        <w:rPr>
          <w:rFonts w:ascii="Nyala" w:hAnsi="Nyala" w:cstheme="minorHAnsi"/>
          <w:sz w:val="22"/>
        </w:rPr>
        <w:t>ruchu</w:t>
      </w:r>
      <w:r w:rsidR="00F465A1" w:rsidRPr="00763848">
        <w:rPr>
          <w:rFonts w:ascii="Nyala" w:hAnsi="Nyala" w:cstheme="minorHAnsi"/>
          <w:sz w:val="22"/>
        </w:rPr>
        <w:t xml:space="preserve"> </w:t>
      </w:r>
      <w:r w:rsidRPr="00763848">
        <w:rPr>
          <w:rFonts w:ascii="Nyala" w:hAnsi="Nyala" w:cstheme="minorHAnsi"/>
          <w:sz w:val="22"/>
        </w:rPr>
        <w:t>samochodowego.</w:t>
      </w:r>
      <w:r w:rsidR="00F465A1" w:rsidRPr="00763848">
        <w:rPr>
          <w:rFonts w:ascii="Nyala" w:hAnsi="Nyala" w:cstheme="minorHAnsi"/>
          <w:sz w:val="22"/>
        </w:rPr>
        <w:t xml:space="preserve"> </w:t>
      </w:r>
      <w:r w:rsidRPr="00763848">
        <w:rPr>
          <w:rFonts w:ascii="Nyala" w:hAnsi="Nyala" w:cstheme="minorHAnsi"/>
          <w:sz w:val="22"/>
        </w:rPr>
        <w:t>Miasta</w:t>
      </w:r>
      <w:r w:rsidR="00F465A1" w:rsidRPr="00763848">
        <w:rPr>
          <w:rFonts w:ascii="Nyala" w:hAnsi="Nyala" w:cstheme="minorHAnsi"/>
          <w:sz w:val="22"/>
        </w:rPr>
        <w:t xml:space="preserve"> </w:t>
      </w:r>
      <w:r w:rsidRPr="00763848">
        <w:rPr>
          <w:rFonts w:ascii="Nyala" w:hAnsi="Nyala" w:cstheme="minorHAnsi"/>
          <w:sz w:val="22"/>
        </w:rPr>
        <w:t>nie</w:t>
      </w:r>
      <w:r w:rsidR="00F465A1" w:rsidRPr="00763848">
        <w:rPr>
          <w:rFonts w:ascii="Nyala" w:hAnsi="Nyala" w:cstheme="minorHAnsi"/>
          <w:sz w:val="22"/>
        </w:rPr>
        <w:t xml:space="preserve"> </w:t>
      </w:r>
      <w:r w:rsidRPr="00763848">
        <w:rPr>
          <w:rFonts w:ascii="Nyala" w:hAnsi="Nyala" w:cstheme="minorHAnsi"/>
          <w:sz w:val="22"/>
        </w:rPr>
        <w:t>posiadają</w:t>
      </w:r>
      <w:r w:rsidR="00F465A1" w:rsidRPr="00763848">
        <w:rPr>
          <w:rFonts w:ascii="Nyala" w:hAnsi="Nyala" w:cstheme="minorHAnsi"/>
          <w:sz w:val="22"/>
        </w:rPr>
        <w:t xml:space="preserve"> </w:t>
      </w:r>
      <w:r w:rsidRPr="00763848">
        <w:rPr>
          <w:rFonts w:ascii="Nyala" w:hAnsi="Nyala" w:cstheme="minorHAnsi"/>
          <w:sz w:val="22"/>
        </w:rPr>
        <w:t>jednak</w:t>
      </w:r>
      <w:r w:rsidR="00F465A1" w:rsidRPr="00763848">
        <w:rPr>
          <w:rFonts w:ascii="Nyala" w:hAnsi="Nyala" w:cstheme="minorHAnsi"/>
          <w:sz w:val="22"/>
        </w:rPr>
        <w:t xml:space="preserve"> </w:t>
      </w:r>
      <w:r w:rsidRPr="00763848">
        <w:rPr>
          <w:rFonts w:ascii="Nyala" w:hAnsi="Nyala" w:cstheme="minorHAnsi"/>
          <w:sz w:val="22"/>
        </w:rPr>
        <w:t>zinstytucjonalizowanej</w:t>
      </w:r>
      <w:r w:rsidR="00F465A1" w:rsidRPr="00763848">
        <w:rPr>
          <w:rFonts w:ascii="Nyala" w:hAnsi="Nyala" w:cstheme="minorHAnsi"/>
          <w:sz w:val="22"/>
        </w:rPr>
        <w:t xml:space="preserve"> </w:t>
      </w:r>
      <w:r w:rsidRPr="00763848">
        <w:rPr>
          <w:rFonts w:ascii="Nyala" w:hAnsi="Nyala" w:cstheme="minorHAnsi"/>
          <w:sz w:val="22"/>
        </w:rPr>
        <w:t>formy</w:t>
      </w:r>
      <w:r w:rsidR="00F465A1" w:rsidRPr="00763848">
        <w:rPr>
          <w:rFonts w:ascii="Nyala" w:hAnsi="Nyala" w:cstheme="minorHAnsi"/>
          <w:sz w:val="22"/>
        </w:rPr>
        <w:t xml:space="preserve"> </w:t>
      </w:r>
      <w:r w:rsidRPr="00763848">
        <w:rPr>
          <w:rFonts w:ascii="Nyala" w:hAnsi="Nyala" w:cstheme="minorHAnsi"/>
          <w:sz w:val="22"/>
        </w:rPr>
        <w:t>promocji</w:t>
      </w:r>
      <w:r w:rsidR="00F465A1" w:rsidRPr="00763848">
        <w:rPr>
          <w:rFonts w:ascii="Nyala" w:hAnsi="Nyala" w:cstheme="minorHAnsi"/>
          <w:sz w:val="22"/>
        </w:rPr>
        <w:t xml:space="preserve"> </w:t>
      </w:r>
      <w:r w:rsidRPr="00763848">
        <w:rPr>
          <w:rFonts w:ascii="Nyala" w:hAnsi="Nyala" w:cstheme="minorHAnsi"/>
          <w:sz w:val="22"/>
        </w:rPr>
        <w:t>jako</w:t>
      </w:r>
      <w:r w:rsidR="00F465A1" w:rsidRPr="00763848">
        <w:rPr>
          <w:rFonts w:ascii="Nyala" w:hAnsi="Nyala" w:cstheme="minorHAnsi"/>
          <w:sz w:val="22"/>
        </w:rPr>
        <w:t xml:space="preserve"> </w:t>
      </w:r>
      <w:r w:rsidRPr="00763848">
        <w:rPr>
          <w:rFonts w:ascii="Nyala" w:hAnsi="Nyala" w:cstheme="minorHAnsi"/>
          <w:sz w:val="22"/>
        </w:rPr>
        <w:t>ośrodka</w:t>
      </w:r>
      <w:r w:rsidR="00F465A1" w:rsidRPr="00763848">
        <w:rPr>
          <w:rFonts w:ascii="Nyala" w:hAnsi="Nyala" w:cstheme="minorHAnsi"/>
          <w:sz w:val="22"/>
        </w:rPr>
        <w:t xml:space="preserve"> </w:t>
      </w:r>
      <w:r w:rsidRPr="00763848">
        <w:rPr>
          <w:rFonts w:ascii="Nyala" w:hAnsi="Nyala" w:cstheme="minorHAnsi"/>
          <w:sz w:val="22"/>
        </w:rPr>
        <w:t>turystyki,</w:t>
      </w:r>
      <w:r w:rsidR="00F465A1" w:rsidRPr="00763848">
        <w:rPr>
          <w:rFonts w:ascii="Nyala" w:hAnsi="Nyala" w:cstheme="minorHAnsi"/>
          <w:sz w:val="22"/>
        </w:rPr>
        <w:t xml:space="preserve"> </w:t>
      </w:r>
      <w:r w:rsidRPr="00763848">
        <w:rPr>
          <w:rFonts w:ascii="Nyala" w:hAnsi="Nyala" w:cstheme="minorHAnsi"/>
          <w:sz w:val="22"/>
        </w:rPr>
        <w:t>w</w:t>
      </w:r>
      <w:r w:rsidR="00F465A1" w:rsidRPr="00763848">
        <w:rPr>
          <w:rFonts w:ascii="Nyala" w:hAnsi="Nyala" w:cstheme="minorHAnsi"/>
          <w:sz w:val="22"/>
        </w:rPr>
        <w:t xml:space="preserve"> </w:t>
      </w:r>
      <w:r w:rsidRPr="00763848">
        <w:rPr>
          <w:rFonts w:ascii="Nyala" w:hAnsi="Nyala" w:cstheme="minorHAnsi"/>
          <w:sz w:val="22"/>
        </w:rPr>
        <w:t>szczególności</w:t>
      </w:r>
      <w:r w:rsidR="00F465A1" w:rsidRPr="00763848">
        <w:rPr>
          <w:rFonts w:ascii="Nyala" w:hAnsi="Nyala" w:cstheme="minorHAnsi"/>
          <w:sz w:val="22"/>
        </w:rPr>
        <w:t xml:space="preserve"> </w:t>
      </w:r>
      <w:r w:rsidRPr="00763848">
        <w:rPr>
          <w:rFonts w:ascii="Nyala" w:hAnsi="Nyala" w:cstheme="minorHAnsi"/>
          <w:sz w:val="22"/>
        </w:rPr>
        <w:t>nie</w:t>
      </w:r>
      <w:r w:rsidR="00F465A1" w:rsidRPr="00763848">
        <w:rPr>
          <w:rFonts w:ascii="Nyala" w:hAnsi="Nyala" w:cstheme="minorHAnsi"/>
          <w:sz w:val="22"/>
        </w:rPr>
        <w:t xml:space="preserve"> </w:t>
      </w:r>
      <w:r w:rsidRPr="00763848">
        <w:rPr>
          <w:rFonts w:ascii="Nyala" w:hAnsi="Nyala" w:cstheme="minorHAnsi"/>
          <w:sz w:val="22"/>
        </w:rPr>
        <w:t>posiadają</w:t>
      </w:r>
      <w:r w:rsidR="00F465A1" w:rsidRPr="00763848">
        <w:rPr>
          <w:rFonts w:ascii="Nyala" w:hAnsi="Nyala" w:cstheme="minorHAnsi"/>
          <w:sz w:val="22"/>
        </w:rPr>
        <w:t xml:space="preserve"> </w:t>
      </w:r>
      <w:r w:rsidRPr="00763848">
        <w:rPr>
          <w:rFonts w:ascii="Nyala" w:hAnsi="Nyala" w:cstheme="minorHAnsi"/>
          <w:sz w:val="22"/>
        </w:rPr>
        <w:t>zintegrowanej</w:t>
      </w:r>
      <w:r w:rsidR="00F465A1" w:rsidRPr="00763848">
        <w:rPr>
          <w:rFonts w:ascii="Nyala" w:hAnsi="Nyala" w:cstheme="minorHAnsi"/>
          <w:sz w:val="22"/>
        </w:rPr>
        <w:t xml:space="preserve"> </w:t>
      </w:r>
      <w:r w:rsidRPr="00763848">
        <w:rPr>
          <w:rFonts w:ascii="Nyala" w:hAnsi="Nyala" w:cstheme="minorHAnsi"/>
          <w:sz w:val="22"/>
        </w:rPr>
        <w:t>sieci</w:t>
      </w:r>
      <w:r w:rsidR="00F465A1" w:rsidRPr="00763848">
        <w:rPr>
          <w:rFonts w:ascii="Nyala" w:hAnsi="Nyala" w:cstheme="minorHAnsi"/>
          <w:sz w:val="22"/>
        </w:rPr>
        <w:t xml:space="preserve"> </w:t>
      </w:r>
      <w:r w:rsidRPr="00763848">
        <w:rPr>
          <w:rFonts w:ascii="Nyala" w:hAnsi="Nyala" w:cstheme="minorHAnsi"/>
          <w:sz w:val="22"/>
        </w:rPr>
        <w:t>punktów</w:t>
      </w:r>
      <w:r w:rsidR="00F465A1" w:rsidRPr="00763848">
        <w:rPr>
          <w:rFonts w:ascii="Nyala" w:hAnsi="Nyala" w:cstheme="minorHAnsi"/>
          <w:sz w:val="22"/>
        </w:rPr>
        <w:t xml:space="preserve"> </w:t>
      </w:r>
      <w:r w:rsidRPr="00763848">
        <w:rPr>
          <w:rFonts w:ascii="Nyala" w:hAnsi="Nyala" w:cstheme="minorHAnsi"/>
          <w:sz w:val="22"/>
        </w:rPr>
        <w:t>informacji</w:t>
      </w:r>
      <w:r w:rsidR="00F465A1" w:rsidRPr="00763848">
        <w:rPr>
          <w:rFonts w:ascii="Nyala" w:hAnsi="Nyala" w:cstheme="minorHAnsi"/>
          <w:sz w:val="22"/>
        </w:rPr>
        <w:t xml:space="preserve"> </w:t>
      </w:r>
      <w:r w:rsidRPr="00763848">
        <w:rPr>
          <w:rFonts w:ascii="Nyala" w:hAnsi="Nyala" w:cstheme="minorHAnsi"/>
          <w:sz w:val="22"/>
        </w:rPr>
        <w:t>turystycznej,</w:t>
      </w:r>
      <w:r w:rsidR="00F465A1" w:rsidRPr="00763848">
        <w:rPr>
          <w:rFonts w:ascii="Nyala" w:hAnsi="Nyala" w:cstheme="minorHAnsi"/>
          <w:sz w:val="22"/>
        </w:rPr>
        <w:t xml:space="preserve"> </w:t>
      </w:r>
      <w:r w:rsidRPr="00763848">
        <w:rPr>
          <w:rFonts w:ascii="Nyala" w:hAnsi="Nyala" w:cstheme="minorHAnsi"/>
          <w:sz w:val="22"/>
        </w:rPr>
        <w:t>nie</w:t>
      </w:r>
      <w:r w:rsidR="00F465A1" w:rsidRPr="00763848">
        <w:rPr>
          <w:rFonts w:ascii="Nyala" w:hAnsi="Nyala" w:cstheme="minorHAnsi"/>
          <w:sz w:val="22"/>
        </w:rPr>
        <w:t xml:space="preserve"> </w:t>
      </w:r>
      <w:r w:rsidRPr="00763848">
        <w:rPr>
          <w:rFonts w:ascii="Nyala" w:hAnsi="Nyala" w:cstheme="minorHAnsi"/>
          <w:sz w:val="22"/>
        </w:rPr>
        <w:t>publikują</w:t>
      </w:r>
      <w:r w:rsidR="00F465A1" w:rsidRPr="00763848">
        <w:rPr>
          <w:rFonts w:ascii="Nyala" w:hAnsi="Nyala" w:cstheme="minorHAnsi"/>
          <w:sz w:val="22"/>
        </w:rPr>
        <w:t xml:space="preserve"> </w:t>
      </w:r>
      <w:r w:rsidRPr="00763848">
        <w:rPr>
          <w:rFonts w:ascii="Nyala" w:hAnsi="Nyala" w:cstheme="minorHAnsi"/>
          <w:sz w:val="22"/>
        </w:rPr>
        <w:t>regularnie</w:t>
      </w:r>
      <w:r w:rsidR="00F465A1" w:rsidRPr="00763848">
        <w:rPr>
          <w:rFonts w:ascii="Nyala" w:hAnsi="Nyala" w:cstheme="minorHAnsi"/>
          <w:sz w:val="22"/>
        </w:rPr>
        <w:t xml:space="preserve"> </w:t>
      </w:r>
      <w:r w:rsidRPr="00763848">
        <w:rPr>
          <w:rFonts w:ascii="Nyala" w:hAnsi="Nyala" w:cstheme="minorHAnsi"/>
          <w:sz w:val="22"/>
        </w:rPr>
        <w:t>wspólnych</w:t>
      </w:r>
      <w:r w:rsidR="00F465A1" w:rsidRPr="00763848">
        <w:rPr>
          <w:rFonts w:ascii="Nyala" w:hAnsi="Nyala" w:cstheme="minorHAnsi"/>
          <w:sz w:val="22"/>
        </w:rPr>
        <w:t xml:space="preserve"> </w:t>
      </w:r>
      <w:r w:rsidRPr="00763848">
        <w:rPr>
          <w:rFonts w:ascii="Nyala" w:hAnsi="Nyala" w:cstheme="minorHAnsi"/>
          <w:sz w:val="22"/>
        </w:rPr>
        <w:t>folderów</w:t>
      </w:r>
      <w:r w:rsidR="00F465A1" w:rsidRPr="00763848">
        <w:rPr>
          <w:rFonts w:ascii="Nyala" w:hAnsi="Nyala" w:cstheme="minorHAnsi"/>
          <w:sz w:val="22"/>
        </w:rPr>
        <w:t xml:space="preserve"> </w:t>
      </w:r>
      <w:r w:rsidRPr="00763848">
        <w:rPr>
          <w:rFonts w:ascii="Nyala" w:hAnsi="Nyala" w:cstheme="minorHAnsi"/>
          <w:sz w:val="22"/>
        </w:rPr>
        <w:t>reklamowych</w:t>
      </w:r>
      <w:r w:rsidR="00F465A1" w:rsidRPr="00763848">
        <w:rPr>
          <w:rFonts w:ascii="Nyala" w:hAnsi="Nyala" w:cstheme="minorHAnsi"/>
          <w:sz w:val="22"/>
        </w:rPr>
        <w:t xml:space="preserve"> </w:t>
      </w:r>
      <w:r w:rsidRPr="00763848">
        <w:rPr>
          <w:rFonts w:ascii="Nyala" w:hAnsi="Nyala" w:cstheme="minorHAnsi"/>
          <w:sz w:val="22"/>
        </w:rPr>
        <w:t>ani</w:t>
      </w:r>
      <w:r w:rsidR="00F465A1" w:rsidRPr="00763848">
        <w:rPr>
          <w:rFonts w:ascii="Nyala" w:hAnsi="Nyala" w:cstheme="minorHAnsi"/>
          <w:sz w:val="22"/>
        </w:rPr>
        <w:t xml:space="preserve"> </w:t>
      </w:r>
      <w:r w:rsidRPr="00763848">
        <w:rPr>
          <w:rFonts w:ascii="Nyala" w:hAnsi="Nyala" w:cstheme="minorHAnsi"/>
          <w:sz w:val="22"/>
        </w:rPr>
        <w:t>przewodników,</w:t>
      </w:r>
      <w:r w:rsidR="00F465A1" w:rsidRPr="00763848">
        <w:rPr>
          <w:rFonts w:ascii="Nyala" w:hAnsi="Nyala" w:cstheme="minorHAnsi"/>
          <w:sz w:val="22"/>
        </w:rPr>
        <w:t xml:space="preserve"> </w:t>
      </w:r>
      <w:r w:rsidRPr="00763848">
        <w:rPr>
          <w:rFonts w:ascii="Nyala" w:hAnsi="Nyala" w:cstheme="minorHAnsi"/>
          <w:sz w:val="22"/>
        </w:rPr>
        <w:t>ani</w:t>
      </w:r>
      <w:r w:rsidR="00F465A1" w:rsidRPr="00763848">
        <w:rPr>
          <w:rFonts w:ascii="Nyala" w:hAnsi="Nyala" w:cstheme="minorHAnsi"/>
          <w:sz w:val="22"/>
        </w:rPr>
        <w:t xml:space="preserve"> </w:t>
      </w:r>
      <w:r w:rsidRPr="00763848">
        <w:rPr>
          <w:rFonts w:ascii="Nyala" w:hAnsi="Nyala" w:cstheme="minorHAnsi"/>
          <w:sz w:val="22"/>
        </w:rPr>
        <w:t>nawet</w:t>
      </w:r>
      <w:r w:rsidR="00F465A1" w:rsidRPr="00763848">
        <w:rPr>
          <w:rFonts w:ascii="Nyala" w:hAnsi="Nyala" w:cstheme="minorHAnsi"/>
          <w:sz w:val="22"/>
        </w:rPr>
        <w:t xml:space="preserve"> </w:t>
      </w:r>
      <w:r w:rsidRPr="00763848">
        <w:rPr>
          <w:rFonts w:ascii="Nyala" w:hAnsi="Nyala" w:cstheme="minorHAnsi"/>
          <w:sz w:val="22"/>
        </w:rPr>
        <w:t>nie</w:t>
      </w:r>
      <w:r w:rsidR="00F465A1" w:rsidRPr="00763848">
        <w:rPr>
          <w:rFonts w:ascii="Nyala" w:hAnsi="Nyala" w:cstheme="minorHAnsi"/>
          <w:sz w:val="22"/>
        </w:rPr>
        <w:t xml:space="preserve"> </w:t>
      </w:r>
      <w:r w:rsidRPr="00763848">
        <w:rPr>
          <w:rFonts w:ascii="Nyala" w:hAnsi="Nyala" w:cstheme="minorHAnsi"/>
          <w:sz w:val="22"/>
        </w:rPr>
        <w:t>tworzą</w:t>
      </w:r>
      <w:r w:rsidR="00F465A1" w:rsidRPr="00763848">
        <w:rPr>
          <w:rFonts w:ascii="Nyala" w:hAnsi="Nyala" w:cstheme="minorHAnsi"/>
          <w:sz w:val="22"/>
        </w:rPr>
        <w:t xml:space="preserve"> </w:t>
      </w:r>
      <w:r w:rsidRPr="00763848">
        <w:rPr>
          <w:rFonts w:ascii="Nyala" w:hAnsi="Nyala" w:cstheme="minorHAnsi"/>
          <w:sz w:val="22"/>
        </w:rPr>
        <w:t>wspólnego</w:t>
      </w:r>
      <w:r w:rsidR="00F465A1" w:rsidRPr="00763848">
        <w:rPr>
          <w:rFonts w:ascii="Nyala" w:hAnsi="Nyala" w:cstheme="minorHAnsi"/>
          <w:sz w:val="22"/>
        </w:rPr>
        <w:t xml:space="preserve"> </w:t>
      </w:r>
      <w:r w:rsidRPr="00763848">
        <w:rPr>
          <w:rFonts w:ascii="Nyala" w:hAnsi="Nyala" w:cstheme="minorHAnsi"/>
          <w:sz w:val="22"/>
        </w:rPr>
        <w:t>kalendarza</w:t>
      </w:r>
      <w:r w:rsidR="00F465A1" w:rsidRPr="00763848">
        <w:rPr>
          <w:rFonts w:ascii="Nyala" w:hAnsi="Nyala" w:cstheme="minorHAnsi"/>
          <w:sz w:val="22"/>
        </w:rPr>
        <w:t xml:space="preserve"> </w:t>
      </w:r>
      <w:r w:rsidRPr="00763848">
        <w:rPr>
          <w:rFonts w:ascii="Nyala" w:hAnsi="Nyala" w:cstheme="minorHAnsi"/>
          <w:sz w:val="22"/>
        </w:rPr>
        <w:t>wydarzeń</w:t>
      </w:r>
      <w:r w:rsidR="00F465A1" w:rsidRPr="00763848">
        <w:rPr>
          <w:rFonts w:ascii="Nyala" w:hAnsi="Nyala" w:cstheme="minorHAnsi"/>
          <w:sz w:val="22"/>
        </w:rPr>
        <w:t xml:space="preserve"> </w:t>
      </w:r>
      <w:r w:rsidRPr="00763848">
        <w:rPr>
          <w:rFonts w:ascii="Nyala" w:hAnsi="Nyala" w:cstheme="minorHAnsi"/>
          <w:sz w:val="22"/>
        </w:rPr>
        <w:t>kulturalnych.</w:t>
      </w:r>
      <w:r w:rsidR="00F465A1" w:rsidRPr="00763848">
        <w:rPr>
          <w:rFonts w:ascii="Nyala" w:hAnsi="Nyala" w:cstheme="minorHAnsi"/>
          <w:sz w:val="22"/>
        </w:rPr>
        <w:t xml:space="preserve"> </w:t>
      </w:r>
      <w:r w:rsidRPr="00763848">
        <w:rPr>
          <w:rFonts w:ascii="Nyala" w:hAnsi="Nyala" w:cstheme="minorHAnsi"/>
          <w:sz w:val="22"/>
        </w:rPr>
        <w:t>Istniejąca</w:t>
      </w:r>
      <w:r w:rsidR="00F465A1" w:rsidRPr="00763848">
        <w:rPr>
          <w:rFonts w:ascii="Nyala" w:hAnsi="Nyala" w:cstheme="minorHAnsi"/>
          <w:sz w:val="22"/>
        </w:rPr>
        <w:t xml:space="preserve"> </w:t>
      </w:r>
      <w:r w:rsidRPr="00763848">
        <w:rPr>
          <w:rFonts w:ascii="Nyala" w:hAnsi="Nyala" w:cstheme="minorHAnsi"/>
          <w:sz w:val="22"/>
        </w:rPr>
        <w:t>baza</w:t>
      </w:r>
      <w:r w:rsidR="00F465A1" w:rsidRPr="00763848">
        <w:rPr>
          <w:rFonts w:ascii="Nyala" w:hAnsi="Nyala" w:cstheme="minorHAnsi"/>
          <w:sz w:val="22"/>
        </w:rPr>
        <w:t xml:space="preserve"> </w:t>
      </w:r>
      <w:r w:rsidRPr="00763848">
        <w:rPr>
          <w:rFonts w:ascii="Nyala" w:hAnsi="Nyala" w:cstheme="minorHAnsi"/>
          <w:sz w:val="22"/>
        </w:rPr>
        <w:t>noclegowa</w:t>
      </w:r>
      <w:r w:rsidR="00F465A1" w:rsidRPr="00763848">
        <w:rPr>
          <w:rFonts w:ascii="Nyala" w:hAnsi="Nyala" w:cstheme="minorHAnsi"/>
          <w:sz w:val="22"/>
        </w:rPr>
        <w:t xml:space="preserve"> </w:t>
      </w:r>
      <w:r w:rsidRPr="00763848">
        <w:rPr>
          <w:rFonts w:ascii="Nyala" w:hAnsi="Nyala" w:cstheme="minorHAnsi"/>
          <w:sz w:val="22"/>
        </w:rPr>
        <w:t>jest</w:t>
      </w:r>
      <w:r w:rsidR="00F465A1" w:rsidRPr="00763848">
        <w:rPr>
          <w:rFonts w:ascii="Nyala" w:hAnsi="Nyala" w:cstheme="minorHAnsi"/>
          <w:sz w:val="22"/>
        </w:rPr>
        <w:t xml:space="preserve"> </w:t>
      </w:r>
      <w:r w:rsidRPr="00763848">
        <w:rPr>
          <w:rFonts w:ascii="Nyala" w:hAnsi="Nyala" w:cstheme="minorHAnsi"/>
          <w:sz w:val="22"/>
        </w:rPr>
        <w:t>niewielka</w:t>
      </w:r>
      <w:r w:rsidR="00F465A1" w:rsidRPr="00763848">
        <w:rPr>
          <w:rFonts w:ascii="Nyala" w:hAnsi="Nyala" w:cstheme="minorHAnsi"/>
          <w:sz w:val="22"/>
        </w:rPr>
        <w:t xml:space="preserve"> </w:t>
      </w:r>
      <w:r w:rsidRPr="00763848">
        <w:rPr>
          <w:rFonts w:ascii="Nyala" w:hAnsi="Nyala" w:cstheme="minorHAnsi"/>
          <w:sz w:val="22"/>
        </w:rPr>
        <w:t>i</w:t>
      </w:r>
      <w:r w:rsidR="00F465A1" w:rsidRPr="00763848">
        <w:rPr>
          <w:rFonts w:ascii="Nyala" w:hAnsi="Nyala" w:cstheme="minorHAnsi"/>
          <w:sz w:val="22"/>
        </w:rPr>
        <w:t xml:space="preserve"> </w:t>
      </w:r>
      <w:r w:rsidRPr="00763848">
        <w:rPr>
          <w:rFonts w:ascii="Nyala" w:hAnsi="Nyala" w:cstheme="minorHAnsi"/>
          <w:sz w:val="22"/>
        </w:rPr>
        <w:t>ma</w:t>
      </w:r>
      <w:r w:rsidR="00F465A1" w:rsidRPr="00763848">
        <w:rPr>
          <w:rFonts w:ascii="Nyala" w:hAnsi="Nyala" w:cstheme="minorHAnsi"/>
          <w:sz w:val="22"/>
        </w:rPr>
        <w:t xml:space="preserve"> </w:t>
      </w:r>
      <w:r w:rsidRPr="00763848">
        <w:rPr>
          <w:rFonts w:ascii="Nyala" w:hAnsi="Nyala" w:cstheme="minorHAnsi"/>
          <w:sz w:val="22"/>
        </w:rPr>
        <w:t>stosunkowo</w:t>
      </w:r>
      <w:r w:rsidR="00F465A1" w:rsidRPr="00763848">
        <w:rPr>
          <w:rFonts w:ascii="Nyala" w:hAnsi="Nyala" w:cstheme="minorHAnsi"/>
          <w:sz w:val="22"/>
        </w:rPr>
        <w:t xml:space="preserve"> </w:t>
      </w:r>
      <w:r w:rsidRPr="00763848">
        <w:rPr>
          <w:rFonts w:ascii="Nyala" w:hAnsi="Nyala" w:cstheme="minorHAnsi"/>
          <w:sz w:val="22"/>
        </w:rPr>
        <w:t>niski</w:t>
      </w:r>
      <w:r w:rsidR="00F465A1" w:rsidRPr="00763848">
        <w:rPr>
          <w:rFonts w:ascii="Nyala" w:hAnsi="Nyala" w:cstheme="minorHAnsi"/>
          <w:sz w:val="22"/>
        </w:rPr>
        <w:t xml:space="preserve"> </w:t>
      </w:r>
      <w:r w:rsidRPr="00763848">
        <w:rPr>
          <w:rFonts w:ascii="Nyala" w:hAnsi="Nyala" w:cstheme="minorHAnsi"/>
          <w:sz w:val="22"/>
        </w:rPr>
        <w:t>standard.</w:t>
      </w:r>
      <w:r w:rsidR="00F465A1" w:rsidRPr="00763848">
        <w:rPr>
          <w:rFonts w:ascii="Nyala" w:hAnsi="Nyala" w:cstheme="minorHAnsi"/>
          <w:sz w:val="22"/>
        </w:rPr>
        <w:t xml:space="preserve"> </w:t>
      </w:r>
      <w:r w:rsidRPr="00763848">
        <w:rPr>
          <w:rFonts w:ascii="Nyala" w:hAnsi="Nyala" w:cstheme="minorHAnsi"/>
          <w:sz w:val="22"/>
        </w:rPr>
        <w:t>Analiza</w:t>
      </w:r>
      <w:r w:rsidR="00F465A1" w:rsidRPr="00763848">
        <w:rPr>
          <w:rFonts w:ascii="Nyala" w:hAnsi="Nyala" w:cstheme="minorHAnsi"/>
          <w:sz w:val="22"/>
        </w:rPr>
        <w:t xml:space="preserve"> </w:t>
      </w:r>
      <w:r w:rsidRPr="00763848">
        <w:rPr>
          <w:rFonts w:ascii="Nyala" w:hAnsi="Nyala" w:cstheme="minorHAnsi"/>
          <w:sz w:val="22"/>
        </w:rPr>
        <w:t>mocnych</w:t>
      </w:r>
      <w:r w:rsidR="00F465A1" w:rsidRPr="00763848">
        <w:rPr>
          <w:rFonts w:ascii="Nyala" w:hAnsi="Nyala" w:cstheme="minorHAnsi"/>
          <w:sz w:val="22"/>
        </w:rPr>
        <w:t xml:space="preserve"> </w:t>
      </w:r>
      <w:r w:rsidRPr="00763848">
        <w:rPr>
          <w:rFonts w:ascii="Nyala" w:hAnsi="Nyala" w:cstheme="minorHAnsi"/>
          <w:sz w:val="22"/>
        </w:rPr>
        <w:t>i</w:t>
      </w:r>
      <w:r w:rsidR="00F465A1" w:rsidRPr="00763848">
        <w:rPr>
          <w:rFonts w:ascii="Nyala" w:hAnsi="Nyala" w:cstheme="minorHAnsi"/>
          <w:sz w:val="22"/>
        </w:rPr>
        <w:t xml:space="preserve"> </w:t>
      </w:r>
      <w:r w:rsidRPr="00763848">
        <w:rPr>
          <w:rFonts w:ascii="Nyala" w:hAnsi="Nyala" w:cstheme="minorHAnsi"/>
          <w:sz w:val="22"/>
        </w:rPr>
        <w:t>słabych</w:t>
      </w:r>
      <w:r w:rsidR="00F465A1" w:rsidRPr="00763848">
        <w:rPr>
          <w:rFonts w:ascii="Nyala" w:hAnsi="Nyala" w:cstheme="minorHAnsi"/>
          <w:sz w:val="22"/>
        </w:rPr>
        <w:t xml:space="preserve"> </w:t>
      </w:r>
      <w:r w:rsidRPr="00763848">
        <w:rPr>
          <w:rFonts w:ascii="Nyala" w:hAnsi="Nyala" w:cstheme="minorHAnsi"/>
          <w:sz w:val="22"/>
        </w:rPr>
        <w:t>stron</w:t>
      </w:r>
      <w:r w:rsidR="00F465A1" w:rsidRPr="00763848">
        <w:rPr>
          <w:rFonts w:ascii="Nyala" w:hAnsi="Nyala" w:cstheme="minorHAnsi"/>
          <w:sz w:val="22"/>
        </w:rPr>
        <w:t xml:space="preserve"> </w:t>
      </w:r>
      <w:r w:rsidRPr="00763848">
        <w:rPr>
          <w:rFonts w:ascii="Nyala" w:hAnsi="Nyala" w:cstheme="minorHAnsi"/>
          <w:sz w:val="22"/>
        </w:rPr>
        <w:t>obszaru</w:t>
      </w:r>
      <w:r w:rsidR="00F465A1" w:rsidRPr="00763848">
        <w:rPr>
          <w:rFonts w:ascii="Nyala" w:hAnsi="Nyala" w:cstheme="minorHAnsi"/>
          <w:sz w:val="22"/>
        </w:rPr>
        <w:t xml:space="preserve"> </w:t>
      </w:r>
      <w:r w:rsidRPr="00763848">
        <w:rPr>
          <w:rFonts w:ascii="Nyala" w:hAnsi="Nyala" w:cstheme="minorHAnsi"/>
          <w:sz w:val="22"/>
        </w:rPr>
        <w:t>LGD,</w:t>
      </w:r>
      <w:r w:rsidR="00F465A1" w:rsidRPr="00763848">
        <w:rPr>
          <w:rFonts w:ascii="Nyala" w:hAnsi="Nyala" w:cstheme="minorHAnsi"/>
          <w:sz w:val="22"/>
        </w:rPr>
        <w:t xml:space="preserve"> </w:t>
      </w:r>
      <w:r w:rsidRPr="00763848">
        <w:rPr>
          <w:rFonts w:ascii="Nyala" w:hAnsi="Nyala" w:cstheme="minorHAnsi"/>
          <w:sz w:val="22"/>
        </w:rPr>
        <w:t>wskazuje</w:t>
      </w:r>
      <w:r w:rsidR="00F465A1" w:rsidRPr="00763848">
        <w:rPr>
          <w:rFonts w:ascii="Nyala" w:hAnsi="Nyala" w:cstheme="minorHAnsi"/>
          <w:sz w:val="22"/>
        </w:rPr>
        <w:t xml:space="preserve"> </w:t>
      </w:r>
      <w:r w:rsidRPr="00763848">
        <w:rPr>
          <w:rFonts w:ascii="Nyala" w:hAnsi="Nyala" w:cstheme="minorHAnsi"/>
          <w:sz w:val="22"/>
        </w:rPr>
        <w:t>walory</w:t>
      </w:r>
      <w:r w:rsidR="00F465A1" w:rsidRPr="00763848">
        <w:rPr>
          <w:rFonts w:ascii="Nyala" w:hAnsi="Nyala" w:cstheme="minorHAnsi"/>
          <w:sz w:val="22"/>
        </w:rPr>
        <w:t xml:space="preserve"> </w:t>
      </w:r>
      <w:r w:rsidRPr="00763848">
        <w:rPr>
          <w:rFonts w:ascii="Nyala" w:hAnsi="Nyala" w:cstheme="minorHAnsi"/>
          <w:sz w:val="22"/>
        </w:rPr>
        <w:t>turystyczne,</w:t>
      </w:r>
      <w:r w:rsidR="00F465A1" w:rsidRPr="00763848">
        <w:rPr>
          <w:rFonts w:ascii="Nyala" w:hAnsi="Nyala" w:cstheme="minorHAnsi"/>
          <w:sz w:val="22"/>
        </w:rPr>
        <w:t xml:space="preserve"> </w:t>
      </w:r>
      <w:r w:rsidRPr="00763848">
        <w:rPr>
          <w:rFonts w:ascii="Nyala" w:hAnsi="Nyala" w:cstheme="minorHAnsi"/>
          <w:sz w:val="22"/>
        </w:rPr>
        <w:t>w</w:t>
      </w:r>
      <w:r w:rsidR="00F465A1" w:rsidRPr="00763848">
        <w:rPr>
          <w:rFonts w:ascii="Nyala" w:hAnsi="Nyala" w:cstheme="minorHAnsi"/>
          <w:sz w:val="22"/>
        </w:rPr>
        <w:t xml:space="preserve"> </w:t>
      </w:r>
      <w:r w:rsidRPr="00763848">
        <w:rPr>
          <w:rFonts w:ascii="Nyala" w:hAnsi="Nyala" w:cstheme="minorHAnsi"/>
          <w:sz w:val="22"/>
        </w:rPr>
        <w:t>tym</w:t>
      </w:r>
      <w:r w:rsidR="00F465A1" w:rsidRPr="00763848">
        <w:rPr>
          <w:rFonts w:ascii="Nyala" w:hAnsi="Nyala" w:cstheme="minorHAnsi"/>
          <w:sz w:val="22"/>
        </w:rPr>
        <w:t xml:space="preserve"> </w:t>
      </w:r>
      <w:r w:rsidRPr="00763848">
        <w:rPr>
          <w:rFonts w:ascii="Nyala" w:hAnsi="Nyala" w:cstheme="minorHAnsi"/>
          <w:sz w:val="22"/>
        </w:rPr>
        <w:t>walory</w:t>
      </w:r>
      <w:r w:rsidR="00F465A1" w:rsidRPr="00763848">
        <w:rPr>
          <w:rFonts w:ascii="Nyala" w:hAnsi="Nyala" w:cstheme="minorHAnsi"/>
          <w:sz w:val="22"/>
        </w:rPr>
        <w:t xml:space="preserve"> </w:t>
      </w:r>
      <w:r w:rsidRPr="00763848">
        <w:rPr>
          <w:rFonts w:ascii="Nyala" w:hAnsi="Nyala" w:cstheme="minorHAnsi"/>
          <w:sz w:val="22"/>
        </w:rPr>
        <w:t>wynikające</w:t>
      </w:r>
      <w:r w:rsidR="00F465A1" w:rsidRPr="00763848">
        <w:rPr>
          <w:rFonts w:ascii="Nyala" w:hAnsi="Nyala" w:cstheme="minorHAnsi"/>
          <w:sz w:val="22"/>
        </w:rPr>
        <w:t xml:space="preserve"> </w:t>
      </w:r>
      <w:r w:rsidRPr="00763848">
        <w:rPr>
          <w:rFonts w:ascii="Nyala" w:hAnsi="Nyala" w:cstheme="minorHAnsi"/>
          <w:sz w:val="22"/>
        </w:rPr>
        <w:t>z</w:t>
      </w:r>
      <w:r w:rsidR="00F465A1" w:rsidRPr="00763848">
        <w:rPr>
          <w:rFonts w:ascii="Nyala" w:hAnsi="Nyala" w:cstheme="minorHAnsi"/>
          <w:sz w:val="22"/>
        </w:rPr>
        <w:t xml:space="preserve"> </w:t>
      </w:r>
      <w:r w:rsidRPr="00763848">
        <w:rPr>
          <w:rFonts w:ascii="Nyala" w:hAnsi="Nyala" w:cstheme="minorHAnsi"/>
          <w:sz w:val="22"/>
        </w:rPr>
        <w:t>położenia,</w:t>
      </w:r>
      <w:r w:rsidR="00F465A1" w:rsidRPr="00763848">
        <w:rPr>
          <w:rFonts w:ascii="Nyala" w:hAnsi="Nyala" w:cstheme="minorHAnsi"/>
          <w:sz w:val="22"/>
        </w:rPr>
        <w:t xml:space="preserve"> </w:t>
      </w:r>
      <w:r w:rsidRPr="00763848">
        <w:rPr>
          <w:rFonts w:ascii="Nyala" w:hAnsi="Nyala" w:cstheme="minorHAnsi"/>
          <w:sz w:val="22"/>
        </w:rPr>
        <w:t>zasobów</w:t>
      </w:r>
      <w:r w:rsidR="00F465A1" w:rsidRPr="00763848">
        <w:rPr>
          <w:rFonts w:ascii="Nyala" w:hAnsi="Nyala" w:cstheme="minorHAnsi"/>
          <w:sz w:val="22"/>
        </w:rPr>
        <w:t xml:space="preserve"> </w:t>
      </w:r>
      <w:r w:rsidRPr="00763848">
        <w:rPr>
          <w:rFonts w:ascii="Nyala" w:hAnsi="Nyala" w:cstheme="minorHAnsi"/>
          <w:sz w:val="22"/>
        </w:rPr>
        <w:t>naturalnych</w:t>
      </w:r>
      <w:r w:rsidR="00F465A1" w:rsidRPr="00763848">
        <w:rPr>
          <w:rFonts w:ascii="Nyala" w:hAnsi="Nyala" w:cstheme="minorHAnsi"/>
          <w:sz w:val="22"/>
        </w:rPr>
        <w:t xml:space="preserve"> </w:t>
      </w:r>
      <w:r w:rsidRPr="00763848">
        <w:rPr>
          <w:rFonts w:ascii="Nyala" w:hAnsi="Nyala" w:cstheme="minorHAnsi"/>
          <w:sz w:val="22"/>
        </w:rPr>
        <w:t>oraz</w:t>
      </w:r>
      <w:r w:rsidR="00F465A1" w:rsidRPr="00763848">
        <w:rPr>
          <w:rFonts w:ascii="Nyala" w:hAnsi="Nyala" w:cstheme="minorHAnsi"/>
          <w:sz w:val="22"/>
        </w:rPr>
        <w:t xml:space="preserve"> </w:t>
      </w:r>
      <w:r w:rsidRPr="00763848">
        <w:rPr>
          <w:rFonts w:ascii="Nyala" w:hAnsi="Nyala" w:cstheme="minorHAnsi"/>
          <w:sz w:val="22"/>
        </w:rPr>
        <w:t>dziedzictwa</w:t>
      </w:r>
      <w:r w:rsidR="00F465A1" w:rsidRPr="00763848">
        <w:rPr>
          <w:rFonts w:ascii="Nyala" w:hAnsi="Nyala" w:cstheme="minorHAnsi"/>
          <w:sz w:val="22"/>
        </w:rPr>
        <w:t xml:space="preserve"> </w:t>
      </w:r>
      <w:r w:rsidRPr="00763848">
        <w:rPr>
          <w:rFonts w:ascii="Nyala" w:hAnsi="Nyala" w:cstheme="minorHAnsi"/>
          <w:sz w:val="22"/>
        </w:rPr>
        <w:t>kulturowego</w:t>
      </w:r>
      <w:r w:rsidR="00F465A1" w:rsidRPr="00763848">
        <w:rPr>
          <w:rFonts w:ascii="Nyala" w:hAnsi="Nyala" w:cstheme="minorHAnsi"/>
          <w:sz w:val="22"/>
        </w:rPr>
        <w:t xml:space="preserve"> </w:t>
      </w:r>
      <w:r w:rsidRPr="00763848">
        <w:rPr>
          <w:rFonts w:ascii="Nyala" w:hAnsi="Nyala" w:cstheme="minorHAnsi"/>
          <w:sz w:val="22"/>
        </w:rPr>
        <w:t>jako</w:t>
      </w:r>
      <w:r w:rsidR="00F465A1" w:rsidRPr="00763848">
        <w:rPr>
          <w:rFonts w:ascii="Nyala" w:hAnsi="Nyala" w:cstheme="minorHAnsi"/>
          <w:sz w:val="22"/>
        </w:rPr>
        <w:t xml:space="preserve"> </w:t>
      </w:r>
      <w:r w:rsidRPr="00763848">
        <w:rPr>
          <w:rFonts w:ascii="Nyala" w:hAnsi="Nyala" w:cstheme="minorHAnsi"/>
          <w:sz w:val="22"/>
        </w:rPr>
        <w:t>najważniejszy</w:t>
      </w:r>
      <w:r w:rsidR="00F465A1" w:rsidRPr="00763848">
        <w:rPr>
          <w:rFonts w:ascii="Nyala" w:hAnsi="Nyala" w:cstheme="minorHAnsi"/>
          <w:sz w:val="22"/>
        </w:rPr>
        <w:t xml:space="preserve"> </w:t>
      </w:r>
      <w:r w:rsidRPr="00763848">
        <w:rPr>
          <w:rFonts w:ascii="Nyala" w:hAnsi="Nyala" w:cstheme="minorHAnsi"/>
          <w:sz w:val="22"/>
        </w:rPr>
        <w:t>potencjał</w:t>
      </w:r>
      <w:r w:rsidR="00F465A1" w:rsidRPr="00763848">
        <w:rPr>
          <w:rFonts w:ascii="Nyala" w:hAnsi="Nyala" w:cstheme="minorHAnsi"/>
          <w:sz w:val="22"/>
        </w:rPr>
        <w:t xml:space="preserve"> </w:t>
      </w:r>
      <w:r w:rsidRPr="00763848">
        <w:rPr>
          <w:rFonts w:ascii="Nyala" w:hAnsi="Nyala" w:cstheme="minorHAnsi"/>
          <w:sz w:val="22"/>
        </w:rPr>
        <w:t>obszaru</w:t>
      </w:r>
      <w:r w:rsidR="00F465A1" w:rsidRPr="00763848">
        <w:rPr>
          <w:rFonts w:ascii="Nyala" w:hAnsi="Nyala" w:cstheme="minorHAnsi"/>
          <w:sz w:val="22"/>
        </w:rPr>
        <w:t xml:space="preserve"> </w:t>
      </w:r>
      <w:r w:rsidRPr="00763848">
        <w:rPr>
          <w:rFonts w:ascii="Nyala" w:hAnsi="Nyala" w:cstheme="minorHAnsi"/>
          <w:sz w:val="22"/>
        </w:rPr>
        <w:t>LGD.</w:t>
      </w:r>
      <w:r w:rsidR="00F465A1" w:rsidRPr="00763848">
        <w:rPr>
          <w:rFonts w:ascii="Nyala" w:hAnsi="Nyala" w:cstheme="minorHAnsi"/>
          <w:sz w:val="22"/>
        </w:rPr>
        <w:t xml:space="preserve"> </w:t>
      </w:r>
      <w:r w:rsidRPr="00763848">
        <w:rPr>
          <w:rFonts w:ascii="Nyala" w:hAnsi="Nyala" w:cstheme="minorHAnsi"/>
          <w:sz w:val="22"/>
        </w:rPr>
        <w:t>Jednocześnie</w:t>
      </w:r>
      <w:r w:rsidR="00F465A1" w:rsidRPr="00763848">
        <w:rPr>
          <w:rFonts w:ascii="Nyala" w:hAnsi="Nyala" w:cstheme="minorHAnsi"/>
          <w:sz w:val="22"/>
        </w:rPr>
        <w:t xml:space="preserve"> </w:t>
      </w:r>
      <w:r w:rsidRPr="00763848">
        <w:rPr>
          <w:rFonts w:ascii="Nyala" w:hAnsi="Nyala" w:cstheme="minorHAnsi"/>
          <w:sz w:val="22"/>
        </w:rPr>
        <w:t>jednak</w:t>
      </w:r>
      <w:r w:rsidR="00F465A1" w:rsidRPr="00763848">
        <w:rPr>
          <w:rFonts w:ascii="Nyala" w:hAnsi="Nyala" w:cstheme="minorHAnsi"/>
          <w:sz w:val="22"/>
        </w:rPr>
        <w:t xml:space="preserve"> </w:t>
      </w:r>
      <w:r w:rsidRPr="00763848">
        <w:rPr>
          <w:rFonts w:ascii="Nyala" w:hAnsi="Nyala" w:cstheme="minorHAnsi"/>
          <w:sz w:val="22"/>
        </w:rPr>
        <w:t>społeczeństwo</w:t>
      </w:r>
      <w:r w:rsidR="00F465A1" w:rsidRPr="00763848">
        <w:rPr>
          <w:rFonts w:ascii="Nyala" w:hAnsi="Nyala" w:cstheme="minorHAnsi"/>
          <w:sz w:val="22"/>
        </w:rPr>
        <w:t xml:space="preserve"> </w:t>
      </w:r>
      <w:r w:rsidRPr="00763848">
        <w:rPr>
          <w:rFonts w:ascii="Nyala" w:hAnsi="Nyala" w:cstheme="minorHAnsi"/>
          <w:sz w:val="22"/>
        </w:rPr>
        <w:t>dostrzega,</w:t>
      </w:r>
      <w:r w:rsidR="00F465A1" w:rsidRPr="00763848">
        <w:rPr>
          <w:rFonts w:ascii="Nyala" w:hAnsi="Nyala" w:cstheme="minorHAnsi"/>
          <w:sz w:val="22"/>
        </w:rPr>
        <w:t xml:space="preserve"> </w:t>
      </w:r>
      <w:r w:rsidRPr="00763848">
        <w:rPr>
          <w:rFonts w:ascii="Nyala" w:hAnsi="Nyala" w:cstheme="minorHAnsi"/>
          <w:sz w:val="22"/>
        </w:rPr>
        <w:t>że</w:t>
      </w:r>
      <w:r w:rsidR="00F465A1" w:rsidRPr="00763848">
        <w:rPr>
          <w:rFonts w:ascii="Nyala" w:hAnsi="Nyala" w:cstheme="minorHAnsi"/>
          <w:sz w:val="22"/>
        </w:rPr>
        <w:t xml:space="preserve"> </w:t>
      </w:r>
      <w:r w:rsidRPr="00763848">
        <w:rPr>
          <w:rFonts w:ascii="Nyala" w:hAnsi="Nyala" w:cstheme="minorHAnsi"/>
          <w:sz w:val="22"/>
        </w:rPr>
        <w:t>ten</w:t>
      </w:r>
      <w:r w:rsidR="00F465A1" w:rsidRPr="00763848">
        <w:rPr>
          <w:rFonts w:ascii="Nyala" w:hAnsi="Nyala" w:cstheme="minorHAnsi"/>
          <w:sz w:val="22"/>
        </w:rPr>
        <w:t xml:space="preserve"> </w:t>
      </w:r>
      <w:r w:rsidRPr="00763848">
        <w:rPr>
          <w:rFonts w:ascii="Nyala" w:hAnsi="Nyala" w:cstheme="minorHAnsi"/>
          <w:sz w:val="22"/>
        </w:rPr>
        <w:t>posiadany</w:t>
      </w:r>
      <w:r w:rsidR="00F465A1" w:rsidRPr="00763848">
        <w:rPr>
          <w:rFonts w:ascii="Nyala" w:hAnsi="Nyala" w:cstheme="minorHAnsi"/>
          <w:sz w:val="22"/>
        </w:rPr>
        <w:t xml:space="preserve"> </w:t>
      </w:r>
      <w:r w:rsidRPr="00763848">
        <w:rPr>
          <w:rFonts w:ascii="Nyala" w:hAnsi="Nyala" w:cstheme="minorHAnsi"/>
          <w:sz w:val="22"/>
        </w:rPr>
        <w:t>potencjał</w:t>
      </w:r>
      <w:r w:rsidR="00F465A1" w:rsidRPr="00763848">
        <w:rPr>
          <w:rFonts w:ascii="Nyala" w:hAnsi="Nyala" w:cstheme="minorHAnsi"/>
          <w:sz w:val="22"/>
        </w:rPr>
        <w:t xml:space="preserve"> </w:t>
      </w:r>
      <w:r w:rsidRPr="00763848">
        <w:rPr>
          <w:rFonts w:ascii="Nyala" w:hAnsi="Nyala" w:cstheme="minorHAnsi"/>
          <w:sz w:val="22"/>
        </w:rPr>
        <w:t>nie</w:t>
      </w:r>
      <w:r w:rsidR="00F465A1" w:rsidRPr="00763848">
        <w:rPr>
          <w:rFonts w:ascii="Nyala" w:hAnsi="Nyala" w:cstheme="minorHAnsi"/>
          <w:sz w:val="22"/>
        </w:rPr>
        <w:t xml:space="preserve"> </w:t>
      </w:r>
      <w:r w:rsidRPr="00763848">
        <w:rPr>
          <w:rFonts w:ascii="Nyala" w:hAnsi="Nyala" w:cstheme="minorHAnsi"/>
          <w:sz w:val="22"/>
        </w:rPr>
        <w:t>jest</w:t>
      </w:r>
      <w:r w:rsidR="00F465A1" w:rsidRPr="00763848">
        <w:rPr>
          <w:rFonts w:ascii="Nyala" w:hAnsi="Nyala" w:cstheme="minorHAnsi"/>
          <w:sz w:val="22"/>
        </w:rPr>
        <w:t xml:space="preserve"> </w:t>
      </w:r>
      <w:r w:rsidRPr="00763848">
        <w:rPr>
          <w:rFonts w:ascii="Nyala" w:hAnsi="Nyala" w:cstheme="minorHAnsi"/>
          <w:sz w:val="22"/>
        </w:rPr>
        <w:t>w</w:t>
      </w:r>
      <w:r w:rsidR="00F465A1" w:rsidRPr="00763848">
        <w:rPr>
          <w:rFonts w:ascii="Nyala" w:hAnsi="Nyala" w:cstheme="minorHAnsi"/>
          <w:sz w:val="22"/>
        </w:rPr>
        <w:t xml:space="preserve"> </w:t>
      </w:r>
      <w:r w:rsidRPr="00763848">
        <w:rPr>
          <w:rFonts w:ascii="Nyala" w:hAnsi="Nyala" w:cstheme="minorHAnsi"/>
          <w:sz w:val="22"/>
        </w:rPr>
        <w:t>pełni</w:t>
      </w:r>
      <w:r w:rsidR="00F465A1" w:rsidRPr="00763848">
        <w:rPr>
          <w:rFonts w:ascii="Nyala" w:hAnsi="Nyala" w:cstheme="minorHAnsi"/>
          <w:sz w:val="22"/>
        </w:rPr>
        <w:t xml:space="preserve"> </w:t>
      </w:r>
      <w:r w:rsidRPr="00763848">
        <w:rPr>
          <w:rFonts w:ascii="Nyala" w:hAnsi="Nyala" w:cstheme="minorHAnsi"/>
          <w:sz w:val="22"/>
        </w:rPr>
        <w:t>wykorzystywany.</w:t>
      </w:r>
      <w:r w:rsidR="00F465A1" w:rsidRPr="00763848">
        <w:rPr>
          <w:rFonts w:ascii="Nyala" w:hAnsi="Nyala" w:cstheme="minorHAnsi"/>
          <w:sz w:val="22"/>
        </w:rPr>
        <w:t xml:space="preserve"> </w:t>
      </w:r>
      <w:r w:rsidRPr="00763848">
        <w:rPr>
          <w:rFonts w:ascii="Nyala" w:hAnsi="Nyala" w:cstheme="minorHAnsi"/>
          <w:sz w:val="22"/>
        </w:rPr>
        <w:t>Potwierdza</w:t>
      </w:r>
      <w:r w:rsidR="00F465A1" w:rsidRPr="00763848">
        <w:rPr>
          <w:rFonts w:ascii="Nyala" w:hAnsi="Nyala" w:cstheme="minorHAnsi"/>
          <w:sz w:val="22"/>
        </w:rPr>
        <w:t xml:space="preserve"> </w:t>
      </w:r>
      <w:r w:rsidRPr="00763848">
        <w:rPr>
          <w:rFonts w:ascii="Nyala" w:hAnsi="Nyala" w:cstheme="minorHAnsi"/>
          <w:sz w:val="22"/>
        </w:rPr>
        <w:t>to</w:t>
      </w:r>
      <w:r w:rsidR="00F465A1" w:rsidRPr="00763848">
        <w:rPr>
          <w:rFonts w:ascii="Nyala" w:hAnsi="Nyala" w:cstheme="minorHAnsi"/>
          <w:sz w:val="22"/>
        </w:rPr>
        <w:t xml:space="preserve"> </w:t>
      </w:r>
      <w:r w:rsidRPr="00763848">
        <w:rPr>
          <w:rFonts w:ascii="Nyala" w:hAnsi="Nyala" w:cstheme="minorHAnsi"/>
          <w:sz w:val="22"/>
        </w:rPr>
        <w:t>niewystarczająco</w:t>
      </w:r>
      <w:r w:rsidR="00F465A1" w:rsidRPr="00763848">
        <w:rPr>
          <w:rFonts w:ascii="Nyala" w:hAnsi="Nyala" w:cstheme="minorHAnsi"/>
          <w:sz w:val="22"/>
        </w:rPr>
        <w:t xml:space="preserve"> </w:t>
      </w:r>
      <w:r w:rsidRPr="00763848">
        <w:rPr>
          <w:rFonts w:ascii="Nyala" w:hAnsi="Nyala" w:cstheme="minorHAnsi"/>
          <w:sz w:val="22"/>
        </w:rPr>
        <w:t>rozwinięta</w:t>
      </w:r>
      <w:r w:rsidR="00F465A1" w:rsidRPr="00763848">
        <w:rPr>
          <w:rFonts w:ascii="Nyala" w:hAnsi="Nyala" w:cstheme="minorHAnsi"/>
          <w:sz w:val="22"/>
        </w:rPr>
        <w:t xml:space="preserve"> </w:t>
      </w:r>
      <w:r w:rsidRPr="00763848">
        <w:rPr>
          <w:rFonts w:ascii="Nyala" w:hAnsi="Nyala" w:cstheme="minorHAnsi"/>
          <w:sz w:val="22"/>
        </w:rPr>
        <w:t>infrastruktura</w:t>
      </w:r>
      <w:r w:rsidR="00F465A1" w:rsidRPr="00763848">
        <w:rPr>
          <w:rFonts w:ascii="Nyala" w:hAnsi="Nyala" w:cstheme="minorHAnsi"/>
          <w:sz w:val="22"/>
        </w:rPr>
        <w:t xml:space="preserve"> </w:t>
      </w:r>
      <w:r w:rsidRPr="00763848">
        <w:rPr>
          <w:rFonts w:ascii="Nyala" w:hAnsi="Nyala" w:cstheme="minorHAnsi"/>
          <w:sz w:val="22"/>
        </w:rPr>
        <w:t>turystyczna</w:t>
      </w:r>
      <w:r w:rsidR="00F465A1" w:rsidRPr="00763848">
        <w:rPr>
          <w:rFonts w:ascii="Nyala" w:hAnsi="Nyala" w:cstheme="minorHAnsi"/>
          <w:sz w:val="22"/>
        </w:rPr>
        <w:t xml:space="preserve"> </w:t>
      </w:r>
      <w:r w:rsidRPr="00763848">
        <w:rPr>
          <w:rFonts w:ascii="Nyala" w:hAnsi="Nyala" w:cstheme="minorHAnsi"/>
          <w:sz w:val="22"/>
        </w:rPr>
        <w:t>i</w:t>
      </w:r>
      <w:r w:rsidR="00F465A1" w:rsidRPr="00763848">
        <w:rPr>
          <w:rFonts w:ascii="Nyala" w:hAnsi="Nyala" w:cstheme="minorHAnsi"/>
          <w:sz w:val="22"/>
        </w:rPr>
        <w:t xml:space="preserve"> </w:t>
      </w:r>
      <w:r w:rsidRPr="00763848">
        <w:rPr>
          <w:rFonts w:ascii="Nyala" w:hAnsi="Nyala" w:cstheme="minorHAnsi"/>
          <w:sz w:val="22"/>
        </w:rPr>
        <w:t>okołoturystyczna,</w:t>
      </w:r>
      <w:r w:rsidR="00F465A1" w:rsidRPr="00763848">
        <w:rPr>
          <w:rFonts w:ascii="Nyala" w:hAnsi="Nyala" w:cstheme="minorHAnsi"/>
          <w:sz w:val="22"/>
        </w:rPr>
        <w:t xml:space="preserve"> </w:t>
      </w:r>
      <w:r w:rsidRPr="00763848">
        <w:rPr>
          <w:rFonts w:ascii="Nyala" w:hAnsi="Nyala" w:cstheme="minorHAnsi"/>
          <w:sz w:val="22"/>
        </w:rPr>
        <w:t>zbyt</w:t>
      </w:r>
      <w:r w:rsidR="00F465A1" w:rsidRPr="00763848">
        <w:rPr>
          <w:rFonts w:ascii="Nyala" w:hAnsi="Nyala" w:cstheme="minorHAnsi"/>
          <w:sz w:val="22"/>
        </w:rPr>
        <w:t xml:space="preserve"> </w:t>
      </w:r>
      <w:r w:rsidRPr="00763848">
        <w:rPr>
          <w:rFonts w:ascii="Nyala" w:hAnsi="Nyala" w:cstheme="minorHAnsi"/>
          <w:sz w:val="22"/>
        </w:rPr>
        <w:t>mała</w:t>
      </w:r>
      <w:r w:rsidR="00F465A1" w:rsidRPr="00763848">
        <w:rPr>
          <w:rFonts w:ascii="Nyala" w:hAnsi="Nyala" w:cstheme="minorHAnsi"/>
          <w:sz w:val="22"/>
        </w:rPr>
        <w:t xml:space="preserve"> </w:t>
      </w:r>
      <w:r w:rsidRPr="00763848">
        <w:rPr>
          <w:rFonts w:ascii="Nyala" w:hAnsi="Nyala" w:cstheme="minorHAnsi"/>
          <w:sz w:val="22"/>
        </w:rPr>
        <w:t>ilość</w:t>
      </w:r>
      <w:r w:rsidR="00F465A1" w:rsidRPr="00763848">
        <w:rPr>
          <w:rFonts w:ascii="Nyala" w:hAnsi="Nyala" w:cstheme="minorHAnsi"/>
          <w:sz w:val="22"/>
        </w:rPr>
        <w:t xml:space="preserve"> </w:t>
      </w:r>
      <w:r w:rsidRPr="00763848">
        <w:rPr>
          <w:rFonts w:ascii="Nyala" w:hAnsi="Nyala" w:cstheme="minorHAnsi"/>
          <w:sz w:val="22"/>
        </w:rPr>
        <w:t>połączeń</w:t>
      </w:r>
      <w:r w:rsidR="00F465A1" w:rsidRPr="00763848">
        <w:rPr>
          <w:rFonts w:ascii="Nyala" w:hAnsi="Nyala" w:cstheme="minorHAnsi"/>
          <w:sz w:val="22"/>
        </w:rPr>
        <w:t xml:space="preserve"> </w:t>
      </w:r>
      <w:r w:rsidRPr="00763848">
        <w:rPr>
          <w:rFonts w:ascii="Nyala" w:hAnsi="Nyala" w:cstheme="minorHAnsi"/>
          <w:sz w:val="22"/>
        </w:rPr>
        <w:t>komunikacyjnych</w:t>
      </w:r>
      <w:r w:rsidR="00F465A1" w:rsidRPr="00763848">
        <w:rPr>
          <w:rFonts w:ascii="Nyala" w:hAnsi="Nyala" w:cstheme="minorHAnsi"/>
          <w:sz w:val="22"/>
        </w:rPr>
        <w:t xml:space="preserve"> </w:t>
      </w:r>
      <w:r w:rsidR="000709BF" w:rsidRPr="00763848">
        <w:rPr>
          <w:rFonts w:ascii="Nyala" w:hAnsi="Nyala" w:cstheme="minorHAnsi"/>
          <w:sz w:val="22"/>
        </w:rPr>
        <w:t>między</w:t>
      </w:r>
      <w:r w:rsidR="00F465A1" w:rsidRPr="00763848">
        <w:rPr>
          <w:rFonts w:ascii="Nyala" w:hAnsi="Nyala" w:cstheme="minorHAnsi"/>
          <w:sz w:val="22"/>
        </w:rPr>
        <w:t xml:space="preserve"> </w:t>
      </w:r>
      <w:r w:rsidRPr="00763848">
        <w:rPr>
          <w:rFonts w:ascii="Nyala" w:hAnsi="Nyala" w:cstheme="minorHAnsi"/>
          <w:sz w:val="22"/>
        </w:rPr>
        <w:t>atrakcjami</w:t>
      </w:r>
      <w:r w:rsidR="00F465A1" w:rsidRPr="00763848">
        <w:rPr>
          <w:rFonts w:ascii="Nyala" w:hAnsi="Nyala" w:cstheme="minorHAnsi"/>
          <w:sz w:val="22"/>
        </w:rPr>
        <w:t xml:space="preserve"> </w:t>
      </w:r>
      <w:r w:rsidRPr="00763848">
        <w:rPr>
          <w:rFonts w:ascii="Nyala" w:hAnsi="Nyala" w:cstheme="minorHAnsi"/>
          <w:sz w:val="22"/>
        </w:rPr>
        <w:t>turystycznymi</w:t>
      </w:r>
      <w:r w:rsidR="00F465A1" w:rsidRPr="00763848">
        <w:rPr>
          <w:rFonts w:ascii="Nyala" w:hAnsi="Nyala" w:cstheme="minorHAnsi"/>
          <w:sz w:val="22"/>
        </w:rPr>
        <w:t xml:space="preserve"> </w:t>
      </w:r>
      <w:r w:rsidRPr="00763848">
        <w:rPr>
          <w:rFonts w:ascii="Nyala" w:hAnsi="Nyala" w:cstheme="minorHAnsi"/>
          <w:sz w:val="22"/>
        </w:rPr>
        <w:t>i</w:t>
      </w:r>
      <w:r w:rsidR="00F465A1" w:rsidRPr="00763848">
        <w:rPr>
          <w:rFonts w:ascii="Nyala" w:hAnsi="Nyala" w:cstheme="minorHAnsi"/>
          <w:sz w:val="22"/>
        </w:rPr>
        <w:t xml:space="preserve"> </w:t>
      </w:r>
      <w:r w:rsidRPr="00763848">
        <w:rPr>
          <w:rFonts w:ascii="Nyala" w:hAnsi="Nyala" w:cstheme="minorHAnsi"/>
          <w:sz w:val="22"/>
        </w:rPr>
        <w:t>gminami</w:t>
      </w:r>
      <w:r w:rsidR="00F465A1" w:rsidRPr="00763848">
        <w:rPr>
          <w:rFonts w:ascii="Nyala" w:hAnsi="Nyala" w:cstheme="minorHAnsi"/>
          <w:sz w:val="22"/>
        </w:rPr>
        <w:t xml:space="preserve"> </w:t>
      </w:r>
      <w:r w:rsidRPr="00763848">
        <w:rPr>
          <w:rFonts w:ascii="Nyala" w:hAnsi="Nyala" w:cstheme="minorHAnsi"/>
          <w:sz w:val="22"/>
        </w:rPr>
        <w:t>oraz</w:t>
      </w:r>
      <w:r w:rsidR="00F465A1" w:rsidRPr="00763848">
        <w:rPr>
          <w:rFonts w:ascii="Nyala" w:hAnsi="Nyala" w:cstheme="minorHAnsi"/>
          <w:sz w:val="22"/>
        </w:rPr>
        <w:t xml:space="preserve"> </w:t>
      </w:r>
      <w:r w:rsidRPr="00763848">
        <w:rPr>
          <w:rFonts w:ascii="Nyala" w:hAnsi="Nyala" w:cstheme="minorHAnsi"/>
          <w:sz w:val="22"/>
        </w:rPr>
        <w:t>brak</w:t>
      </w:r>
      <w:r w:rsidR="00F465A1" w:rsidRPr="00763848">
        <w:rPr>
          <w:rFonts w:ascii="Nyala" w:hAnsi="Nyala" w:cstheme="minorHAnsi"/>
          <w:sz w:val="22"/>
        </w:rPr>
        <w:t xml:space="preserve"> </w:t>
      </w:r>
      <w:r w:rsidRPr="00763848">
        <w:rPr>
          <w:rFonts w:ascii="Nyala" w:hAnsi="Nyala" w:cstheme="minorHAnsi"/>
          <w:sz w:val="22"/>
        </w:rPr>
        <w:t>parkingów</w:t>
      </w:r>
      <w:r w:rsidR="00F465A1" w:rsidRPr="00763848">
        <w:rPr>
          <w:rFonts w:ascii="Nyala" w:hAnsi="Nyala" w:cstheme="minorHAnsi"/>
          <w:sz w:val="22"/>
        </w:rPr>
        <w:t xml:space="preserve"> </w:t>
      </w:r>
      <w:r w:rsidRPr="00763848">
        <w:rPr>
          <w:rFonts w:ascii="Nyala" w:hAnsi="Nyala" w:cstheme="minorHAnsi"/>
          <w:sz w:val="22"/>
        </w:rPr>
        <w:t>przy</w:t>
      </w:r>
      <w:r w:rsidR="00F465A1" w:rsidRPr="00763848">
        <w:rPr>
          <w:rFonts w:ascii="Nyala" w:hAnsi="Nyala" w:cstheme="minorHAnsi"/>
          <w:sz w:val="22"/>
        </w:rPr>
        <w:t xml:space="preserve"> </w:t>
      </w:r>
      <w:r w:rsidRPr="00763848">
        <w:rPr>
          <w:rFonts w:ascii="Nyala" w:hAnsi="Nyala" w:cstheme="minorHAnsi"/>
          <w:sz w:val="22"/>
        </w:rPr>
        <w:t>tych</w:t>
      </w:r>
      <w:r w:rsidR="00F465A1" w:rsidRPr="00763848">
        <w:rPr>
          <w:rFonts w:ascii="Nyala" w:hAnsi="Nyala" w:cstheme="minorHAnsi"/>
          <w:sz w:val="22"/>
        </w:rPr>
        <w:t xml:space="preserve"> </w:t>
      </w:r>
      <w:r w:rsidRPr="00763848">
        <w:rPr>
          <w:rFonts w:ascii="Nyala" w:hAnsi="Nyala" w:cstheme="minorHAnsi"/>
          <w:sz w:val="22"/>
        </w:rPr>
        <w:t>atrakcjach.</w:t>
      </w:r>
      <w:r w:rsidR="00F465A1" w:rsidRPr="00763848">
        <w:rPr>
          <w:rFonts w:ascii="Nyala" w:hAnsi="Nyala" w:cstheme="minorHAnsi"/>
          <w:sz w:val="22"/>
        </w:rPr>
        <w:t xml:space="preserve"> </w:t>
      </w:r>
      <w:r w:rsidRPr="00763848">
        <w:rPr>
          <w:rFonts w:ascii="Nyala" w:hAnsi="Nyala" w:cstheme="minorHAnsi"/>
          <w:sz w:val="22"/>
        </w:rPr>
        <w:t>Ponadto</w:t>
      </w:r>
      <w:r w:rsidR="00F465A1" w:rsidRPr="00763848">
        <w:rPr>
          <w:rFonts w:ascii="Nyala" w:hAnsi="Nyala" w:cstheme="minorHAnsi"/>
          <w:sz w:val="22"/>
        </w:rPr>
        <w:t xml:space="preserve"> </w:t>
      </w:r>
      <w:r w:rsidRPr="00763848">
        <w:rPr>
          <w:rFonts w:ascii="Nyala" w:hAnsi="Nyala" w:cstheme="minorHAnsi"/>
          <w:sz w:val="22"/>
        </w:rPr>
        <w:t>jako</w:t>
      </w:r>
      <w:r w:rsidR="00F465A1" w:rsidRPr="00763848">
        <w:rPr>
          <w:rFonts w:ascii="Nyala" w:hAnsi="Nyala" w:cstheme="minorHAnsi"/>
          <w:sz w:val="22"/>
        </w:rPr>
        <w:t xml:space="preserve"> </w:t>
      </w:r>
      <w:r w:rsidRPr="00763848">
        <w:rPr>
          <w:rFonts w:ascii="Nyala" w:hAnsi="Nyala" w:cstheme="minorHAnsi"/>
          <w:sz w:val="22"/>
        </w:rPr>
        <w:t>problem</w:t>
      </w:r>
      <w:r w:rsidR="00F465A1" w:rsidRPr="00763848">
        <w:rPr>
          <w:rFonts w:ascii="Nyala" w:hAnsi="Nyala" w:cstheme="minorHAnsi"/>
          <w:sz w:val="22"/>
        </w:rPr>
        <w:t xml:space="preserve"> </w:t>
      </w:r>
      <w:r w:rsidRPr="00763848">
        <w:rPr>
          <w:rFonts w:ascii="Nyala" w:hAnsi="Nyala" w:cstheme="minorHAnsi"/>
          <w:sz w:val="22"/>
        </w:rPr>
        <w:t>wskazywana</w:t>
      </w:r>
      <w:r w:rsidR="00F465A1" w:rsidRPr="00763848">
        <w:rPr>
          <w:rFonts w:ascii="Nyala" w:hAnsi="Nyala" w:cstheme="minorHAnsi"/>
          <w:sz w:val="22"/>
        </w:rPr>
        <w:t xml:space="preserve"> </w:t>
      </w:r>
      <w:r w:rsidRPr="00763848">
        <w:rPr>
          <w:rFonts w:ascii="Nyala" w:hAnsi="Nyala" w:cstheme="minorHAnsi"/>
          <w:sz w:val="22"/>
        </w:rPr>
        <w:t>jest</w:t>
      </w:r>
      <w:r w:rsidR="00F465A1" w:rsidRPr="00763848">
        <w:rPr>
          <w:rFonts w:ascii="Nyala" w:hAnsi="Nyala" w:cstheme="minorHAnsi"/>
          <w:sz w:val="22"/>
        </w:rPr>
        <w:t xml:space="preserve"> </w:t>
      </w:r>
      <w:r w:rsidRPr="00763848">
        <w:rPr>
          <w:rFonts w:ascii="Nyala" w:hAnsi="Nyala" w:cstheme="minorHAnsi"/>
          <w:sz w:val="22"/>
        </w:rPr>
        <w:t>niedostateczna</w:t>
      </w:r>
      <w:r w:rsidR="00F465A1" w:rsidRPr="00763848">
        <w:rPr>
          <w:rFonts w:ascii="Nyala" w:hAnsi="Nyala" w:cstheme="minorHAnsi"/>
          <w:sz w:val="22"/>
        </w:rPr>
        <w:t xml:space="preserve"> </w:t>
      </w:r>
      <w:r w:rsidRPr="00763848">
        <w:rPr>
          <w:rFonts w:ascii="Nyala" w:hAnsi="Nyala" w:cstheme="minorHAnsi"/>
          <w:sz w:val="22"/>
        </w:rPr>
        <w:t>promocja</w:t>
      </w:r>
      <w:r w:rsidR="00F465A1" w:rsidRPr="00763848">
        <w:rPr>
          <w:rFonts w:ascii="Nyala" w:hAnsi="Nyala" w:cstheme="minorHAnsi"/>
          <w:sz w:val="22"/>
        </w:rPr>
        <w:t xml:space="preserve"> </w:t>
      </w:r>
      <w:r w:rsidRPr="00763848">
        <w:rPr>
          <w:rFonts w:ascii="Nyala" w:hAnsi="Nyala" w:cstheme="minorHAnsi"/>
          <w:sz w:val="22"/>
        </w:rPr>
        <w:t>zasobów</w:t>
      </w:r>
      <w:r w:rsidR="00F465A1" w:rsidRPr="00763848">
        <w:rPr>
          <w:rFonts w:ascii="Nyala" w:hAnsi="Nyala" w:cstheme="minorHAnsi"/>
          <w:sz w:val="22"/>
        </w:rPr>
        <w:t xml:space="preserve"> </w:t>
      </w:r>
      <w:r w:rsidRPr="00763848">
        <w:rPr>
          <w:rFonts w:ascii="Nyala" w:hAnsi="Nyala" w:cstheme="minorHAnsi"/>
          <w:sz w:val="22"/>
        </w:rPr>
        <w:t>dziedzictwa</w:t>
      </w:r>
      <w:r w:rsidR="00F465A1" w:rsidRPr="00763848">
        <w:rPr>
          <w:rFonts w:ascii="Nyala" w:hAnsi="Nyala" w:cstheme="minorHAnsi"/>
          <w:sz w:val="22"/>
        </w:rPr>
        <w:t xml:space="preserve"> </w:t>
      </w:r>
      <w:r w:rsidRPr="00763848">
        <w:rPr>
          <w:rFonts w:ascii="Nyala" w:hAnsi="Nyala" w:cstheme="minorHAnsi"/>
          <w:sz w:val="22"/>
        </w:rPr>
        <w:t>lokalnego.</w:t>
      </w:r>
    </w:p>
    <w:p w14:paraId="428F6CBA" w14:textId="77777777" w:rsidR="00710BC3" w:rsidRPr="00763848" w:rsidRDefault="00710BC3" w:rsidP="00A11D3D">
      <w:pPr>
        <w:spacing w:before="0" w:after="0"/>
        <w:ind w:left="0"/>
        <w:jc w:val="both"/>
        <w:rPr>
          <w:rFonts w:ascii="Nyala" w:hAnsi="Nyala" w:cstheme="minorHAnsi"/>
          <w:kern w:val="2"/>
          <w:sz w:val="22"/>
          <w14:ligatures w14:val="standardContextual"/>
        </w:rPr>
      </w:pPr>
      <w:bookmarkStart w:id="72" w:name="_Hlk134907316"/>
    </w:p>
    <w:p w14:paraId="71D8BA31" w14:textId="77777777" w:rsidR="00710BC3" w:rsidRPr="00763848" w:rsidRDefault="00710BC3" w:rsidP="001C4146">
      <w:pPr>
        <w:pStyle w:val="Nagwek2"/>
      </w:pPr>
      <w:bookmarkStart w:id="73" w:name="_Toc136939837"/>
      <w:r w:rsidRPr="00763848">
        <w:t>Obszary wiejskie</w:t>
      </w:r>
      <w:bookmarkEnd w:id="73"/>
    </w:p>
    <w:p w14:paraId="1E9E7553" w14:textId="144F1FA5" w:rsidR="00710BC3" w:rsidRPr="00763848" w:rsidRDefault="00710BC3" w:rsidP="00A11D3D">
      <w:pPr>
        <w:spacing w:before="0" w:after="0"/>
        <w:ind w:left="0" w:firstLine="360"/>
        <w:jc w:val="both"/>
        <w:rPr>
          <w:rFonts w:ascii="Nyala" w:hAnsi="Nyala" w:cstheme="minorHAnsi"/>
          <w:kern w:val="2"/>
          <w:sz w:val="22"/>
          <w14:ligatures w14:val="standardContextual"/>
        </w:rPr>
      </w:pPr>
      <w:r w:rsidRPr="00763848">
        <w:rPr>
          <w:rFonts w:ascii="Nyala" w:hAnsi="Nyala" w:cstheme="minorHAnsi"/>
          <w:kern w:val="2"/>
          <w:sz w:val="22"/>
          <w14:ligatures w14:val="standardContextual"/>
        </w:rPr>
        <w:t>Lokalna Grupa Działania „Zielone Sąsiedztwo” skupia na swoim obszarze gminy miejskie – Milanówek i Podkowa Leśna i gminę miejsko- wiejską Brwinów. Według danych GUS (Bank Danych Lokalnych) na dzień 31.12.2020 r. gminy LGD zamieszkiwało łącznie 49 873 osoby z czego 30% zamieszkiwało na wsi.</w:t>
      </w:r>
    </w:p>
    <w:p w14:paraId="04067AD7" w14:textId="77777777" w:rsidR="00710BC3" w:rsidRPr="00763848" w:rsidRDefault="00710BC3" w:rsidP="00A11D3D">
      <w:pPr>
        <w:spacing w:before="0" w:after="0"/>
        <w:ind w:left="0"/>
        <w:jc w:val="both"/>
        <w:rPr>
          <w:rFonts w:ascii="Nyala" w:hAnsi="Nyala" w:cstheme="minorHAnsi"/>
          <w:kern w:val="2"/>
          <w:sz w:val="22"/>
          <w14:ligatures w14:val="standardContextual"/>
        </w:rPr>
      </w:pPr>
      <w:r w:rsidRPr="00763848">
        <w:rPr>
          <w:rFonts w:ascii="Nyala" w:hAnsi="Nyala" w:cstheme="minorHAnsi"/>
          <w:kern w:val="2"/>
          <w:sz w:val="22"/>
          <w14:ligatures w14:val="standardContextual"/>
        </w:rPr>
        <w:t xml:space="preserve">Źródłem dochodów dla gospodarstw domowych z terenu LGD jest przede wszystkim działalność rolnicza, następnie praca najemna, w dalszej kolejności emerytury i renty i pozarolnicza działalność gospodarcza oraz inne źródła. </w:t>
      </w:r>
    </w:p>
    <w:bookmarkEnd w:id="72"/>
    <w:p w14:paraId="62858E74" w14:textId="77777777" w:rsidR="00710BC3" w:rsidRPr="00763848" w:rsidRDefault="00710BC3" w:rsidP="00A11D3D">
      <w:pPr>
        <w:spacing w:before="0" w:after="0"/>
        <w:ind w:left="0" w:firstLine="708"/>
        <w:jc w:val="both"/>
        <w:rPr>
          <w:rFonts w:ascii="Nyala" w:hAnsi="Nyala" w:cstheme="minorHAnsi"/>
          <w:sz w:val="16"/>
          <w:szCs w:val="16"/>
        </w:rPr>
      </w:pPr>
    </w:p>
    <w:p w14:paraId="1F7012C1" w14:textId="568D956D" w:rsidR="008D4961" w:rsidRPr="00763848" w:rsidRDefault="008D4961" w:rsidP="001C4146">
      <w:pPr>
        <w:pStyle w:val="Nagwek2"/>
      </w:pPr>
      <w:bookmarkStart w:id="74" w:name="_Toc136939838"/>
      <w:r w:rsidRPr="00763848">
        <w:t>Rolnictwo</w:t>
      </w:r>
      <w:r w:rsidR="00F465A1" w:rsidRPr="00763848">
        <w:t xml:space="preserve"> </w:t>
      </w:r>
      <w:r w:rsidRPr="00763848">
        <w:t>i</w:t>
      </w:r>
      <w:r w:rsidR="00F465A1" w:rsidRPr="00763848">
        <w:t xml:space="preserve"> </w:t>
      </w:r>
      <w:r w:rsidRPr="00763848">
        <w:t>rynek</w:t>
      </w:r>
      <w:r w:rsidR="00F465A1" w:rsidRPr="00763848">
        <w:t xml:space="preserve"> </w:t>
      </w:r>
      <w:r w:rsidRPr="00763848">
        <w:t>rolny</w:t>
      </w:r>
      <w:bookmarkEnd w:id="74"/>
    </w:p>
    <w:p w14:paraId="298C294A" w14:textId="63134B67" w:rsidR="008D4961" w:rsidRPr="00763848" w:rsidRDefault="008D4961" w:rsidP="00A11D3D">
      <w:pPr>
        <w:spacing w:before="0" w:after="0"/>
        <w:ind w:left="0" w:firstLine="360"/>
        <w:jc w:val="both"/>
        <w:rPr>
          <w:rFonts w:ascii="Nyala" w:eastAsia="TimesNewRomanPSMT" w:hAnsi="Nyala" w:cstheme="minorHAnsi"/>
          <w:sz w:val="22"/>
        </w:rPr>
      </w:pPr>
      <w:r w:rsidRPr="00763848">
        <w:rPr>
          <w:rFonts w:ascii="Nyala" w:eastAsia="TimesNewRomanPSMT" w:hAnsi="Nyala" w:cstheme="minorHAnsi"/>
          <w:sz w:val="22"/>
        </w:rPr>
        <w:t>Działalność</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rolnicza</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jest</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prowadzona</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głównie</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na</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terenie</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gminy</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Brwinów</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(łącznie</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zarejestrowanych</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90</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podmiotów)</w:t>
      </w:r>
      <w:r w:rsidR="00651173" w:rsidRPr="00763848">
        <w:rPr>
          <w:rFonts w:ascii="Nyala" w:eastAsia="TimesNewRomanPSMT" w:hAnsi="Nyala" w:cstheme="minorHAnsi"/>
          <w:sz w:val="22"/>
        </w:rPr>
        <w:t xml:space="preserve">, </w:t>
      </w:r>
      <w:r w:rsidRPr="00763848">
        <w:rPr>
          <w:rFonts w:ascii="Nyala" w:eastAsia="TimesNewRomanPSMT" w:hAnsi="Nyala" w:cstheme="minorHAnsi"/>
          <w:sz w:val="22"/>
        </w:rPr>
        <w:t>także</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w</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Milanówku</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(14</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podmiotów),</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tylko</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szczątkowo</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w</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Podkowie</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Leśnej</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(4</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podmioty).</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Są</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to</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w</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większości</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gospodarstwa</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niskotowarowe,</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produkujące</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głównie</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na</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użytek</w:t>
      </w:r>
      <w:r w:rsidR="00F465A1" w:rsidRPr="00763848">
        <w:rPr>
          <w:rFonts w:ascii="Nyala" w:eastAsia="TimesNewRomanPSMT" w:hAnsi="Nyala" w:cstheme="minorHAnsi"/>
          <w:sz w:val="22"/>
        </w:rPr>
        <w:t xml:space="preserve"> </w:t>
      </w:r>
      <w:r w:rsidRPr="00763848">
        <w:rPr>
          <w:rFonts w:ascii="Nyala" w:eastAsia="TimesNewRomanPSMT" w:hAnsi="Nyala" w:cstheme="minorHAnsi"/>
          <w:sz w:val="22"/>
        </w:rPr>
        <w:t>własny.</w:t>
      </w:r>
    </w:p>
    <w:p w14:paraId="6FC8E027" w14:textId="77777777" w:rsidR="00710BC3" w:rsidRPr="00763848" w:rsidRDefault="00710BC3" w:rsidP="00A11D3D">
      <w:pPr>
        <w:spacing w:before="0" w:after="0"/>
        <w:ind w:left="0" w:firstLine="360"/>
        <w:jc w:val="both"/>
        <w:rPr>
          <w:rFonts w:ascii="Nyala" w:eastAsia="TimesNewRomanPSMT" w:hAnsi="Nyala" w:cstheme="minorHAnsi"/>
          <w:sz w:val="16"/>
          <w:szCs w:val="16"/>
        </w:rPr>
      </w:pPr>
    </w:p>
    <w:p w14:paraId="443DE18C" w14:textId="4C402C07" w:rsidR="00710BC3" w:rsidRPr="00763848" w:rsidRDefault="008D4961" w:rsidP="001C4146">
      <w:pPr>
        <w:pStyle w:val="Nagwek2"/>
      </w:pPr>
      <w:bookmarkStart w:id="75" w:name="_Toc136939839"/>
      <w:r w:rsidRPr="00763848">
        <w:t>Produkty</w:t>
      </w:r>
      <w:r w:rsidR="00F465A1" w:rsidRPr="00763848">
        <w:t xml:space="preserve"> </w:t>
      </w:r>
      <w:r w:rsidRPr="00763848">
        <w:t>lokalne,</w:t>
      </w:r>
      <w:r w:rsidR="00F465A1" w:rsidRPr="00763848">
        <w:t xml:space="preserve"> </w:t>
      </w:r>
      <w:r w:rsidRPr="00763848">
        <w:t>tradycyjne</w:t>
      </w:r>
      <w:r w:rsidR="00F465A1" w:rsidRPr="00763848">
        <w:t xml:space="preserve"> </w:t>
      </w:r>
      <w:r w:rsidRPr="00763848">
        <w:t>i</w:t>
      </w:r>
      <w:r w:rsidR="00F465A1" w:rsidRPr="00763848">
        <w:t xml:space="preserve"> </w:t>
      </w:r>
      <w:r w:rsidRPr="00763848">
        <w:t>regionalne</w:t>
      </w:r>
      <w:bookmarkEnd w:id="75"/>
    </w:p>
    <w:p w14:paraId="268408F5" w14:textId="3D6C5D84" w:rsidR="00651173" w:rsidRPr="00763848" w:rsidRDefault="00651173" w:rsidP="00A11D3D">
      <w:pPr>
        <w:spacing w:before="0" w:after="0"/>
        <w:ind w:left="0" w:firstLine="284"/>
        <w:jc w:val="both"/>
        <w:rPr>
          <w:rFonts w:ascii="Nyala" w:hAnsi="Nyala" w:cstheme="minorHAnsi"/>
          <w:sz w:val="22"/>
        </w:rPr>
      </w:pPr>
      <w:r w:rsidRPr="00763848">
        <w:rPr>
          <w:rFonts w:ascii="Nyala" w:hAnsi="Nyala" w:cstheme="minorHAnsi"/>
          <w:sz w:val="22"/>
        </w:rPr>
        <w:t>Do lokalnych wartości mających czasami cechę produktów a czasami jedynie będące kultywowaną tradycją należą:</w:t>
      </w:r>
    </w:p>
    <w:p w14:paraId="5DAC356A" w14:textId="75AA1C90" w:rsidR="007B0673" w:rsidRPr="00763848" w:rsidRDefault="00651173" w:rsidP="001E2B7E">
      <w:pPr>
        <w:pStyle w:val="NormalnyWeb"/>
        <w:numPr>
          <w:ilvl w:val="0"/>
          <w:numId w:val="27"/>
        </w:numPr>
        <w:shd w:val="clear" w:color="auto" w:fill="FFFFFF"/>
        <w:spacing w:before="0" w:beforeAutospacing="0" w:after="0" w:afterAutospacing="0" w:line="276" w:lineRule="auto"/>
        <w:ind w:left="284" w:hanging="284"/>
        <w:rPr>
          <w:rFonts w:ascii="Nyala" w:eastAsiaTheme="minorHAnsi" w:hAnsi="Nyala" w:cstheme="minorHAnsi"/>
          <w:color w:val="auto"/>
          <w:sz w:val="22"/>
          <w:szCs w:val="22"/>
          <w:lang w:eastAsia="en-US"/>
        </w:rPr>
      </w:pPr>
      <w:r w:rsidRPr="00763848">
        <w:rPr>
          <w:rFonts w:ascii="Nyala" w:eastAsiaTheme="minorHAnsi" w:hAnsi="Nyala" w:cstheme="minorHAnsi"/>
          <w:color w:val="auto"/>
          <w:sz w:val="22"/>
          <w:szCs w:val="22"/>
          <w:lang w:eastAsia="en-US"/>
        </w:rPr>
        <w:lastRenderedPageBreak/>
        <w:t xml:space="preserve">Festiwal Otwarte Ogrody </w:t>
      </w:r>
      <w:r w:rsidR="007B0673" w:rsidRPr="00763848">
        <w:rPr>
          <w:rFonts w:ascii="Nyala" w:eastAsiaTheme="minorHAnsi" w:hAnsi="Nyala" w:cstheme="minorHAnsi"/>
          <w:color w:val="auto"/>
          <w:sz w:val="22"/>
          <w:szCs w:val="22"/>
          <w:lang w:eastAsia="en-US"/>
        </w:rPr>
        <w:t>- Festiwal Otwarte Ogrody odbywa się cyklicznie od 2005 r. w miejscowościach wokół Warszawy posiadających status miasta-ogrodu lub powołujących się na tę tradycję założeń architektonicznych. Po raz pierwszy Otwarte Ogrody zrealizowano w Podkowie Leśnej w 2008 roku w 80. rocznicę powstania miasta. Mieszkańcy zabytkowych willi organizują koncerty, wystawy, wycieczki, warsztaty - w ten sposób prezentując miasto-ogród od wewnątrz, jego historię i współczesny potencjał.</w:t>
      </w:r>
    </w:p>
    <w:p w14:paraId="1A16BF18" w14:textId="42FBB3EE" w:rsidR="007B0673" w:rsidRPr="00763848" w:rsidRDefault="007B0673" w:rsidP="001E2B7E">
      <w:pPr>
        <w:pStyle w:val="NormalnyWeb"/>
        <w:numPr>
          <w:ilvl w:val="0"/>
          <w:numId w:val="27"/>
        </w:numPr>
        <w:shd w:val="clear" w:color="auto" w:fill="FFFFFF"/>
        <w:spacing w:before="0" w:beforeAutospacing="0" w:after="0" w:afterAutospacing="0" w:line="276" w:lineRule="auto"/>
        <w:ind w:left="284" w:hanging="284"/>
        <w:rPr>
          <w:rFonts w:ascii="Nyala" w:eastAsiaTheme="minorHAnsi" w:hAnsi="Nyala" w:cstheme="minorHAnsi"/>
          <w:color w:val="auto"/>
          <w:sz w:val="22"/>
          <w:szCs w:val="22"/>
          <w:lang w:eastAsia="en-US"/>
        </w:rPr>
      </w:pPr>
      <w:r w:rsidRPr="00763848">
        <w:rPr>
          <w:rFonts w:ascii="Nyala" w:eastAsiaTheme="minorHAnsi" w:hAnsi="Nyala" w:cstheme="minorHAnsi"/>
          <w:color w:val="auto"/>
          <w:sz w:val="22"/>
          <w:szCs w:val="22"/>
          <w:lang w:eastAsia="en-US"/>
        </w:rPr>
        <w:t xml:space="preserve">Szlak Chopinowski w Milanówku, miejscu przechowywania urny z sercem Chopina w czasie wojny </w:t>
      </w:r>
    </w:p>
    <w:p w14:paraId="48DA3DC5" w14:textId="5E943A54" w:rsidR="00EA007A" w:rsidRPr="00763848" w:rsidRDefault="007B0673" w:rsidP="001E2B7E">
      <w:pPr>
        <w:pStyle w:val="NormalnyWeb"/>
        <w:numPr>
          <w:ilvl w:val="0"/>
          <w:numId w:val="27"/>
        </w:numPr>
        <w:shd w:val="clear" w:color="auto" w:fill="FFFFFF"/>
        <w:spacing w:before="0" w:beforeAutospacing="0" w:after="0" w:afterAutospacing="0" w:line="276" w:lineRule="auto"/>
        <w:ind w:left="284" w:hanging="284"/>
        <w:rPr>
          <w:rFonts w:ascii="Nyala" w:eastAsiaTheme="minorHAnsi" w:hAnsi="Nyala" w:cstheme="minorHAnsi"/>
          <w:color w:val="auto"/>
          <w:sz w:val="22"/>
          <w:szCs w:val="22"/>
          <w:lang w:eastAsia="en-US"/>
        </w:rPr>
      </w:pPr>
      <w:r w:rsidRPr="00763848">
        <w:rPr>
          <w:rFonts w:ascii="Nyala" w:eastAsiaTheme="minorHAnsi" w:hAnsi="Nyala" w:cstheme="minorHAnsi"/>
          <w:color w:val="auto"/>
          <w:sz w:val="22"/>
          <w:szCs w:val="22"/>
          <w:lang w:eastAsia="en-US"/>
        </w:rPr>
        <w:t xml:space="preserve">Tradycje jedwabnicze rodzeństwa </w:t>
      </w:r>
      <w:proofErr w:type="spellStart"/>
      <w:r w:rsidRPr="00763848">
        <w:rPr>
          <w:rFonts w:ascii="Nyala" w:eastAsiaTheme="minorHAnsi" w:hAnsi="Nyala" w:cstheme="minorHAnsi"/>
          <w:color w:val="auto"/>
          <w:sz w:val="22"/>
          <w:szCs w:val="22"/>
          <w:lang w:eastAsia="en-US"/>
        </w:rPr>
        <w:t>Witaczków</w:t>
      </w:r>
      <w:proofErr w:type="spellEnd"/>
      <w:r w:rsidRPr="00763848">
        <w:rPr>
          <w:rFonts w:ascii="Nyala" w:eastAsiaTheme="minorHAnsi" w:hAnsi="Nyala" w:cstheme="minorHAnsi"/>
          <w:color w:val="auto"/>
          <w:sz w:val="22"/>
          <w:szCs w:val="22"/>
          <w:lang w:eastAsia="en-US"/>
        </w:rPr>
        <w:t>, którzy w 1924 roku utworzyli w Milanówku Doświadczaln</w:t>
      </w:r>
      <w:r w:rsidR="0099060F" w:rsidRPr="00763848">
        <w:rPr>
          <w:rFonts w:ascii="Nyala" w:eastAsiaTheme="minorHAnsi" w:hAnsi="Nyala" w:cstheme="minorHAnsi"/>
          <w:color w:val="auto"/>
          <w:sz w:val="22"/>
          <w:szCs w:val="22"/>
          <w:lang w:eastAsia="en-US"/>
        </w:rPr>
        <w:t>ą</w:t>
      </w:r>
      <w:r w:rsidRPr="00763848">
        <w:rPr>
          <w:rFonts w:ascii="Nyala" w:eastAsiaTheme="minorHAnsi" w:hAnsi="Nyala" w:cstheme="minorHAnsi"/>
          <w:color w:val="auto"/>
          <w:sz w:val="22"/>
          <w:szCs w:val="22"/>
          <w:lang w:eastAsia="en-US"/>
        </w:rPr>
        <w:t xml:space="preserve"> Stację Jedwabniczą i </w:t>
      </w:r>
      <w:r w:rsidR="00EA007A" w:rsidRPr="00763848">
        <w:rPr>
          <w:rFonts w:ascii="Nyala" w:eastAsiaTheme="minorHAnsi" w:hAnsi="Nyala" w:cstheme="minorHAnsi"/>
          <w:color w:val="auto"/>
          <w:sz w:val="22"/>
          <w:szCs w:val="22"/>
          <w:lang w:eastAsia="en-US"/>
        </w:rPr>
        <w:t>Milanówek</w:t>
      </w:r>
      <w:r w:rsidR="0099060F" w:rsidRPr="00763848">
        <w:rPr>
          <w:rFonts w:ascii="Nyala" w:eastAsiaTheme="minorHAnsi" w:hAnsi="Nyala" w:cstheme="minorHAnsi"/>
          <w:color w:val="auto"/>
          <w:sz w:val="22"/>
          <w:szCs w:val="22"/>
          <w:lang w:eastAsia="en-US"/>
        </w:rPr>
        <w:t xml:space="preserve">. </w:t>
      </w:r>
      <w:r w:rsidR="00EA007A" w:rsidRPr="00763848">
        <w:rPr>
          <w:rFonts w:ascii="Nyala" w:eastAsiaTheme="minorHAnsi" w:hAnsi="Nyala" w:cstheme="minorHAnsi"/>
          <w:color w:val="auto"/>
          <w:sz w:val="22"/>
          <w:szCs w:val="22"/>
          <w:lang w:eastAsia="en-US"/>
        </w:rPr>
        <w:t>Upowszechniano</w:t>
      </w:r>
      <w:r w:rsidRPr="00763848">
        <w:rPr>
          <w:rFonts w:ascii="Nyala" w:eastAsiaTheme="minorHAnsi" w:hAnsi="Nyala" w:cstheme="minorHAnsi"/>
          <w:color w:val="auto"/>
          <w:sz w:val="22"/>
          <w:szCs w:val="22"/>
          <w:lang w:eastAsia="en-US"/>
        </w:rPr>
        <w:t xml:space="preserve"> wiedze o jedwabnictwie, </w:t>
      </w:r>
      <w:r w:rsidR="00EA007A" w:rsidRPr="00763848">
        <w:rPr>
          <w:rFonts w:ascii="Nyala" w:eastAsiaTheme="minorHAnsi" w:hAnsi="Nyala" w:cstheme="minorHAnsi"/>
          <w:color w:val="auto"/>
          <w:sz w:val="22"/>
          <w:szCs w:val="22"/>
          <w:lang w:eastAsia="en-US"/>
        </w:rPr>
        <w:t xml:space="preserve">zorganizowano hodowlę jedwabników oraz rozpoczęto produkcję jedwabiu oferując klientom szeroką gamę wyrobów. </w:t>
      </w:r>
    </w:p>
    <w:p w14:paraId="4786106C" w14:textId="0BB1F845" w:rsidR="00EA007A" w:rsidRPr="00763848" w:rsidRDefault="00EA007A" w:rsidP="001E2B7E">
      <w:pPr>
        <w:pStyle w:val="NormalnyWeb"/>
        <w:numPr>
          <w:ilvl w:val="0"/>
          <w:numId w:val="27"/>
        </w:numPr>
        <w:shd w:val="clear" w:color="auto" w:fill="FFFFFF"/>
        <w:spacing w:before="0" w:beforeAutospacing="0" w:after="0" w:afterAutospacing="0" w:line="276" w:lineRule="auto"/>
        <w:ind w:left="284" w:hanging="284"/>
        <w:rPr>
          <w:rFonts w:ascii="Nyala" w:eastAsiaTheme="minorHAnsi" w:hAnsi="Nyala" w:cstheme="minorHAnsi"/>
          <w:color w:val="auto"/>
          <w:sz w:val="22"/>
          <w:szCs w:val="22"/>
          <w:lang w:eastAsia="en-US"/>
        </w:rPr>
      </w:pPr>
      <w:r w:rsidRPr="00763848">
        <w:rPr>
          <w:rFonts w:ascii="Nyala" w:eastAsiaTheme="minorHAnsi" w:hAnsi="Nyala" w:cstheme="minorHAnsi"/>
          <w:color w:val="auto"/>
          <w:sz w:val="22"/>
          <w:szCs w:val="22"/>
          <w:lang w:eastAsia="en-US"/>
        </w:rPr>
        <w:t>Mały Londyn -</w:t>
      </w:r>
      <w:r w:rsidR="00532FF8" w:rsidRPr="00763848">
        <w:rPr>
          <w:rFonts w:ascii="Nyala" w:eastAsiaTheme="minorHAnsi" w:hAnsi="Nyala" w:cstheme="minorHAnsi"/>
          <w:color w:val="auto"/>
          <w:sz w:val="22"/>
          <w:szCs w:val="22"/>
          <w:lang w:eastAsia="en-US"/>
        </w:rPr>
        <w:t xml:space="preserve"> </w:t>
      </w:r>
      <w:r w:rsidRPr="00763848">
        <w:rPr>
          <w:rFonts w:ascii="Nyala" w:eastAsiaTheme="minorHAnsi" w:hAnsi="Nyala" w:cstheme="minorHAnsi"/>
          <w:color w:val="auto"/>
          <w:sz w:val="22"/>
          <w:szCs w:val="22"/>
          <w:lang w:eastAsia="en-US"/>
        </w:rPr>
        <w:t>to 47 miejsc związanych z historią Milanówka w okresie II wojny światowej. W tym okresie Milanówek był jednym z najważniejszych ośrodków dowodzenia, szkolenia i zakrojonej na szeroką skalę walki z okupantem na terenie Zachodniego Mazowsza. Po upadku Powstania przez krótki czas Milanówek stał się nieformalną polityczną stolicą Polski – tu znalazła schronienie znaczna część władz Polski Podziemnej, działały Delegatury Rządu.</w:t>
      </w:r>
    </w:p>
    <w:p w14:paraId="5EA57435" w14:textId="25FE29E9" w:rsidR="00651173" w:rsidRPr="00763848" w:rsidRDefault="007B0673" w:rsidP="001E2B7E">
      <w:pPr>
        <w:pStyle w:val="Akapitzlist"/>
        <w:numPr>
          <w:ilvl w:val="0"/>
          <w:numId w:val="27"/>
        </w:numPr>
        <w:spacing w:before="0" w:after="0"/>
        <w:ind w:left="284" w:hanging="284"/>
        <w:contextualSpacing w:val="0"/>
        <w:jc w:val="both"/>
        <w:rPr>
          <w:rFonts w:ascii="Nyala" w:hAnsi="Nyala" w:cstheme="minorHAnsi"/>
          <w:noProof w:val="0"/>
          <w:sz w:val="22"/>
        </w:rPr>
      </w:pPr>
      <w:r w:rsidRPr="00763848">
        <w:rPr>
          <w:rFonts w:ascii="Nyala" w:hAnsi="Nyala" w:cstheme="minorHAnsi"/>
          <w:noProof w:val="0"/>
          <w:sz w:val="22"/>
        </w:rPr>
        <w:t>Starożytne hutnictwo tzw. dymarki</w:t>
      </w:r>
      <w:r w:rsidR="00EA007A" w:rsidRPr="00763848">
        <w:rPr>
          <w:rFonts w:ascii="Nyala" w:hAnsi="Nyala" w:cstheme="minorHAnsi"/>
          <w:noProof w:val="0"/>
          <w:sz w:val="22"/>
        </w:rPr>
        <w:t xml:space="preserve"> - pozostałości osady hutniczej ludności kultury przeworskiej z wczesnego okresu wpływów rzymskich. Udokumentowano kilkaset obiektów głównie dymarek – starożytnych pieców hutniczych, Milanówek, Biskupice koło Brwinowa, Brwinów, Pęcice i Parzniew są największymi odkrytymi osadami hutniczymi w Europie.</w:t>
      </w:r>
    </w:p>
    <w:p w14:paraId="58CCD8DB" w14:textId="7BF7BBD3" w:rsidR="007B0673" w:rsidRPr="00763848" w:rsidRDefault="00EA007A" w:rsidP="001E2B7E">
      <w:pPr>
        <w:pStyle w:val="Akapitzlist"/>
        <w:numPr>
          <w:ilvl w:val="0"/>
          <w:numId w:val="27"/>
        </w:numPr>
        <w:spacing w:before="0" w:after="0"/>
        <w:ind w:left="284" w:hanging="284"/>
        <w:contextualSpacing w:val="0"/>
        <w:jc w:val="both"/>
        <w:rPr>
          <w:rFonts w:ascii="Nyala" w:hAnsi="Nyala" w:cstheme="minorHAnsi"/>
          <w:sz w:val="22"/>
        </w:rPr>
      </w:pPr>
      <w:r w:rsidRPr="00763848">
        <w:rPr>
          <w:rFonts w:ascii="Nyala" w:hAnsi="Nyala" w:cstheme="minorHAnsi"/>
          <w:sz w:val="22"/>
        </w:rPr>
        <w:t>Lokalne</w:t>
      </w:r>
      <w:r w:rsidR="007B0673" w:rsidRPr="00763848">
        <w:rPr>
          <w:rFonts w:ascii="Nyala" w:hAnsi="Nyala" w:cstheme="minorHAnsi"/>
          <w:sz w:val="22"/>
        </w:rPr>
        <w:t xml:space="preserve"> pracowni</w:t>
      </w:r>
      <w:r w:rsidRPr="00763848">
        <w:rPr>
          <w:rFonts w:ascii="Nyala" w:hAnsi="Nyala" w:cstheme="minorHAnsi"/>
          <w:sz w:val="22"/>
        </w:rPr>
        <w:t>e</w:t>
      </w:r>
      <w:r w:rsidR="007B0673" w:rsidRPr="00763848">
        <w:rPr>
          <w:rFonts w:ascii="Nyala" w:hAnsi="Nyala" w:cstheme="minorHAnsi"/>
          <w:sz w:val="22"/>
        </w:rPr>
        <w:t xml:space="preserve"> artystyczn</w:t>
      </w:r>
      <w:r w:rsidRPr="00763848">
        <w:rPr>
          <w:rFonts w:ascii="Nyala" w:hAnsi="Nyala" w:cstheme="minorHAnsi"/>
          <w:sz w:val="22"/>
        </w:rPr>
        <w:t>e – to najczęściej rodzinne pracownie</w:t>
      </w:r>
      <w:r w:rsidR="00532FF8" w:rsidRPr="00763848">
        <w:rPr>
          <w:rFonts w:ascii="Nyala" w:hAnsi="Nyala" w:cstheme="minorHAnsi"/>
          <w:sz w:val="22"/>
        </w:rPr>
        <w:t xml:space="preserve"> </w:t>
      </w:r>
      <w:r w:rsidRPr="00763848">
        <w:rPr>
          <w:rFonts w:ascii="Nyala" w:hAnsi="Nyala" w:cstheme="minorHAnsi"/>
          <w:sz w:val="22"/>
        </w:rPr>
        <w:t>specjalzujące się w rękodziele i rzemiośle artystycznym. To także galerie, często zlokalizowane w prywatnych domach, oferujące sztukę oraz kulinaria i występy artystów.</w:t>
      </w:r>
    </w:p>
    <w:p w14:paraId="1CB0C7D1" w14:textId="77777777" w:rsidR="00710BC3" w:rsidRPr="00763848" w:rsidRDefault="00710BC3" w:rsidP="00A11D3D">
      <w:pPr>
        <w:spacing w:before="0" w:after="0"/>
        <w:ind w:left="0"/>
        <w:jc w:val="both"/>
        <w:rPr>
          <w:rFonts w:ascii="Nyala" w:hAnsi="Nyala" w:cstheme="minorHAnsi"/>
          <w:sz w:val="16"/>
          <w:szCs w:val="16"/>
          <w:highlight w:val="cyan"/>
        </w:rPr>
      </w:pPr>
    </w:p>
    <w:p w14:paraId="3E6B8A6F" w14:textId="77777777" w:rsidR="008D4961" w:rsidRPr="00763848" w:rsidRDefault="008D4961" w:rsidP="001C4146">
      <w:pPr>
        <w:pStyle w:val="Nagwek2"/>
      </w:pPr>
      <w:bookmarkStart w:id="76" w:name="_Toc136939840"/>
      <w:r w:rsidRPr="00763848">
        <w:t>Edukacja</w:t>
      </w:r>
      <w:bookmarkEnd w:id="76"/>
    </w:p>
    <w:p w14:paraId="3EAA9579" w14:textId="4F4A5695" w:rsidR="008D4961" w:rsidRPr="00763848" w:rsidRDefault="008D4961" w:rsidP="00A11D3D">
      <w:pPr>
        <w:spacing w:before="0" w:after="0"/>
        <w:ind w:left="0" w:firstLine="360"/>
        <w:jc w:val="both"/>
        <w:rPr>
          <w:rFonts w:ascii="Nyala" w:hAnsi="Nyala" w:cstheme="minorHAnsi"/>
          <w:sz w:val="22"/>
        </w:rPr>
      </w:pPr>
      <w:r w:rsidRPr="00763848">
        <w:rPr>
          <w:rFonts w:ascii="Nyala" w:hAnsi="Nyala" w:cstheme="minorHAnsi"/>
          <w:sz w:val="22"/>
        </w:rPr>
        <w:t>Dostęp</w:t>
      </w:r>
      <w:r w:rsidR="00F465A1" w:rsidRPr="00763848">
        <w:rPr>
          <w:rFonts w:ascii="Nyala" w:hAnsi="Nyala" w:cstheme="minorHAnsi"/>
          <w:sz w:val="22"/>
        </w:rPr>
        <w:t xml:space="preserve"> </w:t>
      </w:r>
      <w:r w:rsidRPr="00763848">
        <w:rPr>
          <w:rFonts w:ascii="Nyala" w:hAnsi="Nyala" w:cstheme="minorHAnsi"/>
          <w:sz w:val="22"/>
        </w:rPr>
        <w:t>do</w:t>
      </w:r>
      <w:r w:rsidR="00F465A1" w:rsidRPr="00763848">
        <w:rPr>
          <w:rFonts w:ascii="Nyala" w:hAnsi="Nyala" w:cstheme="minorHAnsi"/>
          <w:sz w:val="22"/>
        </w:rPr>
        <w:t xml:space="preserve"> </w:t>
      </w:r>
      <w:r w:rsidRPr="00763848">
        <w:rPr>
          <w:rFonts w:ascii="Nyala" w:hAnsi="Nyala" w:cstheme="minorHAnsi"/>
          <w:sz w:val="22"/>
        </w:rPr>
        <w:t>edukacji</w:t>
      </w:r>
      <w:r w:rsidR="00F465A1" w:rsidRPr="00763848">
        <w:rPr>
          <w:rFonts w:ascii="Nyala" w:hAnsi="Nyala" w:cstheme="minorHAnsi"/>
          <w:sz w:val="22"/>
        </w:rPr>
        <w:t xml:space="preserve"> </w:t>
      </w:r>
      <w:r w:rsidRPr="00763848">
        <w:rPr>
          <w:rFonts w:ascii="Nyala" w:hAnsi="Nyala" w:cstheme="minorHAnsi"/>
          <w:sz w:val="22"/>
        </w:rPr>
        <w:t>na</w:t>
      </w:r>
      <w:r w:rsidR="00F465A1" w:rsidRPr="00763848">
        <w:rPr>
          <w:rFonts w:ascii="Nyala" w:hAnsi="Nyala" w:cstheme="minorHAnsi"/>
          <w:sz w:val="22"/>
        </w:rPr>
        <w:t xml:space="preserve"> </w:t>
      </w:r>
      <w:r w:rsidRPr="00763848">
        <w:rPr>
          <w:rFonts w:ascii="Nyala" w:hAnsi="Nyala" w:cstheme="minorHAnsi"/>
          <w:sz w:val="22"/>
        </w:rPr>
        <w:t>obszarze</w:t>
      </w:r>
      <w:r w:rsidR="00F465A1" w:rsidRPr="00763848">
        <w:rPr>
          <w:rFonts w:ascii="Nyala" w:hAnsi="Nyala" w:cstheme="minorHAnsi"/>
          <w:sz w:val="22"/>
        </w:rPr>
        <w:t xml:space="preserve"> </w:t>
      </w:r>
      <w:r w:rsidRPr="00763848">
        <w:rPr>
          <w:rFonts w:ascii="Nyala" w:hAnsi="Nyala" w:cstheme="minorHAnsi"/>
          <w:sz w:val="22"/>
        </w:rPr>
        <w:t>LGD</w:t>
      </w:r>
      <w:r w:rsidR="00F465A1" w:rsidRPr="00763848">
        <w:rPr>
          <w:rFonts w:ascii="Nyala" w:hAnsi="Nyala" w:cstheme="minorHAnsi"/>
          <w:sz w:val="22"/>
        </w:rPr>
        <w:t xml:space="preserve"> </w:t>
      </w:r>
      <w:r w:rsidRPr="00763848">
        <w:rPr>
          <w:rFonts w:ascii="Nyala" w:hAnsi="Nyala" w:cstheme="minorHAnsi"/>
          <w:sz w:val="22"/>
        </w:rPr>
        <w:t>należy</w:t>
      </w:r>
      <w:r w:rsidR="00F465A1" w:rsidRPr="00763848">
        <w:rPr>
          <w:rFonts w:ascii="Nyala" w:hAnsi="Nyala" w:cstheme="minorHAnsi"/>
          <w:sz w:val="22"/>
        </w:rPr>
        <w:t xml:space="preserve"> </w:t>
      </w:r>
      <w:r w:rsidRPr="00763848">
        <w:rPr>
          <w:rFonts w:ascii="Nyala" w:hAnsi="Nyala" w:cstheme="minorHAnsi"/>
          <w:sz w:val="22"/>
        </w:rPr>
        <w:t>ocenić</w:t>
      </w:r>
      <w:r w:rsidR="00F465A1" w:rsidRPr="00763848">
        <w:rPr>
          <w:rFonts w:ascii="Nyala" w:hAnsi="Nyala" w:cstheme="minorHAnsi"/>
          <w:sz w:val="22"/>
        </w:rPr>
        <w:t xml:space="preserve"> </w:t>
      </w:r>
      <w:r w:rsidRPr="00763848">
        <w:rPr>
          <w:rFonts w:ascii="Nyala" w:hAnsi="Nyala" w:cstheme="minorHAnsi"/>
          <w:sz w:val="22"/>
        </w:rPr>
        <w:t>jako</w:t>
      </w:r>
      <w:r w:rsidR="00F465A1" w:rsidRPr="00763848">
        <w:rPr>
          <w:rFonts w:ascii="Nyala" w:hAnsi="Nyala" w:cstheme="minorHAnsi"/>
          <w:sz w:val="22"/>
        </w:rPr>
        <w:t xml:space="preserve"> </w:t>
      </w:r>
      <w:r w:rsidRPr="00763848">
        <w:rPr>
          <w:rFonts w:ascii="Nyala" w:hAnsi="Nyala" w:cstheme="minorHAnsi"/>
          <w:sz w:val="22"/>
        </w:rPr>
        <w:t>optymalny</w:t>
      </w:r>
      <w:r w:rsidR="00F465A1" w:rsidRPr="00763848">
        <w:rPr>
          <w:rFonts w:ascii="Nyala" w:hAnsi="Nyala" w:cstheme="minorHAnsi"/>
          <w:sz w:val="22"/>
        </w:rPr>
        <w:t xml:space="preserve"> </w:t>
      </w:r>
      <w:r w:rsidRPr="00763848">
        <w:rPr>
          <w:rFonts w:ascii="Nyala" w:hAnsi="Nyala" w:cstheme="minorHAnsi"/>
          <w:sz w:val="22"/>
        </w:rPr>
        <w:t>mając</w:t>
      </w:r>
      <w:r w:rsidR="00F465A1" w:rsidRPr="00763848">
        <w:rPr>
          <w:rFonts w:ascii="Nyala" w:hAnsi="Nyala" w:cstheme="minorHAnsi"/>
          <w:sz w:val="22"/>
        </w:rPr>
        <w:t xml:space="preserve"> </w:t>
      </w:r>
      <w:r w:rsidRPr="00763848">
        <w:rPr>
          <w:rFonts w:ascii="Nyala" w:hAnsi="Nyala" w:cstheme="minorHAnsi"/>
          <w:sz w:val="22"/>
        </w:rPr>
        <w:t>na</w:t>
      </w:r>
      <w:r w:rsidR="00F465A1" w:rsidRPr="00763848">
        <w:rPr>
          <w:rFonts w:ascii="Nyala" w:hAnsi="Nyala" w:cstheme="minorHAnsi"/>
          <w:sz w:val="22"/>
        </w:rPr>
        <w:t xml:space="preserve"> </w:t>
      </w:r>
      <w:r w:rsidRPr="00763848">
        <w:rPr>
          <w:rFonts w:ascii="Nyala" w:hAnsi="Nyala" w:cstheme="minorHAnsi"/>
          <w:sz w:val="22"/>
        </w:rPr>
        <w:t>uwadze</w:t>
      </w:r>
      <w:r w:rsidR="00F465A1" w:rsidRPr="00763848">
        <w:rPr>
          <w:rFonts w:ascii="Nyala" w:hAnsi="Nyala" w:cstheme="minorHAnsi"/>
          <w:sz w:val="22"/>
        </w:rPr>
        <w:t xml:space="preserve"> </w:t>
      </w:r>
      <w:r w:rsidRPr="00763848">
        <w:rPr>
          <w:rFonts w:ascii="Nyala" w:hAnsi="Nyala" w:cstheme="minorHAnsi"/>
          <w:sz w:val="22"/>
        </w:rPr>
        <w:t>problem</w:t>
      </w:r>
      <w:r w:rsidR="00F465A1" w:rsidRPr="00763848">
        <w:rPr>
          <w:rFonts w:ascii="Nyala" w:hAnsi="Nyala" w:cstheme="minorHAnsi"/>
          <w:sz w:val="22"/>
        </w:rPr>
        <w:t xml:space="preserve"> </w:t>
      </w:r>
      <w:r w:rsidRPr="00763848">
        <w:rPr>
          <w:rFonts w:ascii="Nyala" w:hAnsi="Nyala" w:cstheme="minorHAnsi"/>
          <w:sz w:val="22"/>
        </w:rPr>
        <w:t>starzejącego</w:t>
      </w:r>
      <w:r w:rsidR="00F465A1" w:rsidRPr="00763848">
        <w:rPr>
          <w:rFonts w:ascii="Nyala" w:hAnsi="Nyala" w:cstheme="minorHAnsi"/>
          <w:sz w:val="22"/>
        </w:rPr>
        <w:t xml:space="preserve"> </w:t>
      </w:r>
      <w:r w:rsidRPr="00763848">
        <w:rPr>
          <w:rFonts w:ascii="Nyala" w:hAnsi="Nyala" w:cstheme="minorHAnsi"/>
          <w:sz w:val="22"/>
        </w:rPr>
        <w:t>się</w:t>
      </w:r>
      <w:r w:rsidR="00F465A1" w:rsidRPr="00763848">
        <w:rPr>
          <w:rFonts w:ascii="Nyala" w:hAnsi="Nyala" w:cstheme="minorHAnsi"/>
          <w:sz w:val="22"/>
        </w:rPr>
        <w:t xml:space="preserve"> </w:t>
      </w:r>
      <w:r w:rsidRPr="00763848">
        <w:rPr>
          <w:rFonts w:ascii="Nyala" w:hAnsi="Nyala" w:cstheme="minorHAnsi"/>
          <w:sz w:val="22"/>
        </w:rPr>
        <w:t>społeczeństwa.</w:t>
      </w:r>
      <w:r w:rsidR="00F465A1" w:rsidRPr="00763848">
        <w:rPr>
          <w:rFonts w:ascii="Nyala" w:hAnsi="Nyala" w:cstheme="minorHAnsi"/>
          <w:sz w:val="22"/>
        </w:rPr>
        <w:t xml:space="preserve"> </w:t>
      </w:r>
      <w:r w:rsidRPr="00763848">
        <w:rPr>
          <w:rFonts w:ascii="Nyala" w:hAnsi="Nyala" w:cstheme="minorHAnsi"/>
          <w:sz w:val="22"/>
        </w:rPr>
        <w:t>Jednakże</w:t>
      </w:r>
      <w:r w:rsidR="00F465A1" w:rsidRPr="00763848">
        <w:rPr>
          <w:rFonts w:ascii="Nyala" w:hAnsi="Nyala" w:cstheme="minorHAnsi"/>
          <w:sz w:val="22"/>
        </w:rPr>
        <w:t xml:space="preserve"> </w:t>
      </w:r>
      <w:r w:rsidRPr="00763848">
        <w:rPr>
          <w:rFonts w:ascii="Nyala" w:hAnsi="Nyala" w:cstheme="minorHAnsi"/>
          <w:sz w:val="22"/>
        </w:rPr>
        <w:t>z</w:t>
      </w:r>
      <w:r w:rsidR="00F465A1" w:rsidRPr="00763848">
        <w:rPr>
          <w:rFonts w:ascii="Nyala" w:hAnsi="Nyala" w:cstheme="minorHAnsi"/>
          <w:sz w:val="22"/>
        </w:rPr>
        <w:t xml:space="preserve"> </w:t>
      </w:r>
      <w:r w:rsidRPr="00763848">
        <w:rPr>
          <w:rFonts w:ascii="Nyala" w:hAnsi="Nyala" w:cstheme="minorHAnsi"/>
          <w:sz w:val="22"/>
        </w:rPr>
        <w:t>diagnozy</w:t>
      </w:r>
      <w:r w:rsidR="00F465A1" w:rsidRPr="00763848">
        <w:rPr>
          <w:rFonts w:ascii="Nyala" w:hAnsi="Nyala" w:cstheme="minorHAnsi"/>
          <w:sz w:val="22"/>
        </w:rPr>
        <w:t xml:space="preserve"> </w:t>
      </w:r>
      <w:r w:rsidRPr="00763848">
        <w:rPr>
          <w:rFonts w:ascii="Nyala" w:hAnsi="Nyala" w:cstheme="minorHAnsi"/>
          <w:sz w:val="22"/>
        </w:rPr>
        <w:t>obszaru</w:t>
      </w:r>
      <w:r w:rsidR="00F465A1" w:rsidRPr="00763848">
        <w:rPr>
          <w:rFonts w:ascii="Nyala" w:hAnsi="Nyala" w:cstheme="minorHAnsi"/>
          <w:sz w:val="22"/>
        </w:rPr>
        <w:t xml:space="preserve"> </w:t>
      </w:r>
      <w:r w:rsidRPr="00F01D6D">
        <w:rPr>
          <w:rFonts w:ascii="Nyala" w:hAnsi="Nyala" w:cstheme="minorHAnsi"/>
          <w:sz w:val="22"/>
        </w:rPr>
        <w:t>wynika</w:t>
      </w:r>
      <w:r w:rsidR="00F465A1" w:rsidRPr="00F01D6D">
        <w:rPr>
          <w:rFonts w:ascii="Nyala" w:hAnsi="Nyala" w:cstheme="minorHAnsi"/>
          <w:sz w:val="22"/>
        </w:rPr>
        <w:t xml:space="preserve"> </w:t>
      </w:r>
      <w:r w:rsidRPr="00F01D6D">
        <w:rPr>
          <w:rFonts w:ascii="Nyala" w:hAnsi="Nyala" w:cstheme="minorHAnsi"/>
          <w:sz w:val="22"/>
        </w:rPr>
        <w:t>konieczność</w:t>
      </w:r>
      <w:r w:rsidR="00F465A1" w:rsidRPr="00F01D6D">
        <w:rPr>
          <w:rFonts w:ascii="Nyala" w:hAnsi="Nyala" w:cstheme="minorHAnsi"/>
          <w:sz w:val="22"/>
        </w:rPr>
        <w:t xml:space="preserve"> </w:t>
      </w:r>
      <w:r w:rsidRPr="00F01D6D">
        <w:rPr>
          <w:rFonts w:ascii="Nyala" w:hAnsi="Nyala" w:cstheme="minorHAnsi"/>
          <w:sz w:val="22"/>
        </w:rPr>
        <w:t>wsparcia</w:t>
      </w:r>
      <w:r w:rsidR="00F465A1" w:rsidRPr="00F01D6D">
        <w:rPr>
          <w:rFonts w:ascii="Nyala" w:hAnsi="Nyala" w:cstheme="minorHAnsi"/>
          <w:sz w:val="22"/>
        </w:rPr>
        <w:t xml:space="preserve"> </w:t>
      </w:r>
      <w:r w:rsidRPr="00F01D6D">
        <w:rPr>
          <w:rFonts w:ascii="Nyala" w:hAnsi="Nyala" w:cstheme="minorHAnsi"/>
          <w:sz w:val="22"/>
        </w:rPr>
        <w:t>poziomu</w:t>
      </w:r>
      <w:r w:rsidR="00F465A1" w:rsidRPr="00F01D6D">
        <w:rPr>
          <w:rFonts w:ascii="Nyala" w:hAnsi="Nyala" w:cstheme="minorHAnsi"/>
          <w:sz w:val="22"/>
        </w:rPr>
        <w:t xml:space="preserve"> </w:t>
      </w:r>
      <w:r w:rsidRPr="00F01D6D">
        <w:rPr>
          <w:rFonts w:ascii="Nyala" w:hAnsi="Nyala" w:cstheme="minorHAnsi"/>
          <w:sz w:val="22"/>
        </w:rPr>
        <w:t>edukacji</w:t>
      </w:r>
      <w:r w:rsidR="00F465A1" w:rsidRPr="00F01D6D">
        <w:rPr>
          <w:rFonts w:ascii="Nyala" w:hAnsi="Nyala" w:cstheme="minorHAnsi"/>
          <w:sz w:val="22"/>
        </w:rPr>
        <w:t xml:space="preserve"> </w:t>
      </w:r>
      <w:r w:rsidRPr="00F01D6D">
        <w:rPr>
          <w:rFonts w:ascii="Nyala" w:hAnsi="Nyala" w:cstheme="minorHAnsi"/>
          <w:sz w:val="22"/>
        </w:rPr>
        <w:t>na</w:t>
      </w:r>
      <w:r w:rsidR="00F465A1" w:rsidRPr="00F01D6D">
        <w:rPr>
          <w:rFonts w:ascii="Nyala" w:hAnsi="Nyala" w:cstheme="minorHAnsi"/>
          <w:sz w:val="22"/>
        </w:rPr>
        <w:t xml:space="preserve"> </w:t>
      </w:r>
      <w:r w:rsidRPr="00F01D6D">
        <w:rPr>
          <w:rFonts w:ascii="Nyala" w:hAnsi="Nyala" w:cstheme="minorHAnsi"/>
          <w:sz w:val="22"/>
        </w:rPr>
        <w:t>przykład</w:t>
      </w:r>
      <w:r w:rsidR="00F465A1" w:rsidRPr="00F01D6D">
        <w:rPr>
          <w:rFonts w:ascii="Nyala" w:hAnsi="Nyala" w:cstheme="minorHAnsi"/>
          <w:sz w:val="22"/>
        </w:rPr>
        <w:t xml:space="preserve"> </w:t>
      </w:r>
      <w:r w:rsidRPr="00F01D6D">
        <w:rPr>
          <w:rFonts w:ascii="Nyala" w:hAnsi="Nyala" w:cstheme="minorHAnsi"/>
          <w:sz w:val="22"/>
        </w:rPr>
        <w:t>poprzez</w:t>
      </w:r>
      <w:r w:rsidR="00F465A1" w:rsidRPr="00F01D6D">
        <w:rPr>
          <w:rFonts w:ascii="Nyala" w:hAnsi="Nyala" w:cstheme="minorHAnsi"/>
          <w:sz w:val="22"/>
        </w:rPr>
        <w:t xml:space="preserve"> </w:t>
      </w:r>
      <w:r w:rsidRPr="00F01D6D">
        <w:rPr>
          <w:rFonts w:ascii="Nyala" w:hAnsi="Nyala" w:cstheme="minorHAnsi"/>
          <w:sz w:val="22"/>
        </w:rPr>
        <w:t>np.</w:t>
      </w:r>
      <w:r w:rsidR="00F465A1" w:rsidRPr="00F01D6D">
        <w:rPr>
          <w:rFonts w:ascii="Nyala" w:hAnsi="Nyala" w:cstheme="minorHAnsi"/>
          <w:sz w:val="22"/>
        </w:rPr>
        <w:t xml:space="preserve"> </w:t>
      </w:r>
      <w:r w:rsidRPr="00F01D6D">
        <w:rPr>
          <w:rFonts w:ascii="Nyala" w:hAnsi="Nyala" w:cstheme="minorHAnsi"/>
          <w:sz w:val="22"/>
        </w:rPr>
        <w:t>organizację</w:t>
      </w:r>
      <w:r w:rsidR="00F465A1" w:rsidRPr="00F01D6D">
        <w:rPr>
          <w:rFonts w:ascii="Nyala" w:hAnsi="Nyala" w:cstheme="minorHAnsi"/>
          <w:sz w:val="22"/>
        </w:rPr>
        <w:t xml:space="preserve"> </w:t>
      </w:r>
      <w:r w:rsidRPr="00F01D6D">
        <w:rPr>
          <w:rFonts w:ascii="Nyala" w:hAnsi="Nyala" w:cstheme="minorHAnsi"/>
          <w:sz w:val="22"/>
        </w:rPr>
        <w:t>dodatkowych</w:t>
      </w:r>
      <w:r w:rsidR="00F465A1" w:rsidRPr="00F01D6D">
        <w:rPr>
          <w:rFonts w:ascii="Nyala" w:hAnsi="Nyala" w:cstheme="minorHAnsi"/>
          <w:sz w:val="22"/>
        </w:rPr>
        <w:t xml:space="preserve"> </w:t>
      </w:r>
      <w:r w:rsidRPr="00F01D6D">
        <w:rPr>
          <w:rFonts w:ascii="Nyala" w:hAnsi="Nyala" w:cstheme="minorHAnsi"/>
          <w:sz w:val="22"/>
        </w:rPr>
        <w:t>zajęć</w:t>
      </w:r>
      <w:r w:rsidR="00F465A1" w:rsidRPr="00F01D6D">
        <w:rPr>
          <w:rFonts w:ascii="Nyala" w:hAnsi="Nyala" w:cstheme="minorHAnsi"/>
          <w:sz w:val="22"/>
        </w:rPr>
        <w:t xml:space="preserve"> </w:t>
      </w:r>
      <w:r w:rsidRPr="00F01D6D">
        <w:rPr>
          <w:rFonts w:ascii="Nyala" w:hAnsi="Nyala" w:cstheme="minorHAnsi"/>
          <w:sz w:val="22"/>
        </w:rPr>
        <w:t>wspierając</w:t>
      </w:r>
      <w:r w:rsidR="00DA7511" w:rsidRPr="00F01D6D">
        <w:rPr>
          <w:rFonts w:ascii="Nyala" w:hAnsi="Nyala" w:cstheme="minorHAnsi"/>
          <w:sz w:val="22"/>
        </w:rPr>
        <w:t>ych</w:t>
      </w:r>
      <w:r w:rsidR="00F465A1" w:rsidRPr="00F01D6D">
        <w:rPr>
          <w:rFonts w:ascii="Nyala" w:hAnsi="Nyala" w:cstheme="minorHAnsi"/>
          <w:sz w:val="22"/>
        </w:rPr>
        <w:t xml:space="preserve"> </w:t>
      </w:r>
      <w:r w:rsidRPr="00F01D6D">
        <w:rPr>
          <w:rFonts w:ascii="Nyala" w:hAnsi="Nyala" w:cstheme="minorHAnsi"/>
          <w:sz w:val="22"/>
        </w:rPr>
        <w:t>rozwój</w:t>
      </w:r>
      <w:r w:rsidR="00F465A1" w:rsidRPr="00F01D6D">
        <w:rPr>
          <w:rFonts w:ascii="Nyala" w:hAnsi="Nyala" w:cstheme="minorHAnsi"/>
          <w:sz w:val="22"/>
        </w:rPr>
        <w:t xml:space="preserve"> </w:t>
      </w:r>
      <w:r w:rsidRPr="00F01D6D">
        <w:rPr>
          <w:rFonts w:ascii="Nyala" w:hAnsi="Nyala" w:cstheme="minorHAnsi"/>
          <w:sz w:val="22"/>
        </w:rPr>
        <w:t>uczniów</w:t>
      </w:r>
      <w:r w:rsidR="00DA7511" w:rsidRPr="00F01D6D">
        <w:rPr>
          <w:rFonts w:ascii="Nyala" w:hAnsi="Nyala" w:cstheme="minorHAnsi"/>
          <w:sz w:val="22"/>
        </w:rPr>
        <w:t>, w tym wsparcie psychologiczne</w:t>
      </w:r>
      <w:r w:rsidRPr="00F01D6D">
        <w:rPr>
          <w:rFonts w:ascii="Nyala" w:hAnsi="Nyala" w:cstheme="minorHAnsi"/>
          <w:sz w:val="22"/>
        </w:rPr>
        <w:t>.</w:t>
      </w:r>
      <w:r w:rsidR="00F465A1" w:rsidRPr="00F01D6D">
        <w:rPr>
          <w:rFonts w:ascii="Nyala" w:hAnsi="Nyala" w:cstheme="minorHAnsi"/>
          <w:sz w:val="22"/>
        </w:rPr>
        <w:t xml:space="preserve"> </w:t>
      </w:r>
      <w:r w:rsidRPr="00763848">
        <w:rPr>
          <w:rFonts w:ascii="Nyala" w:hAnsi="Nyala" w:cstheme="minorHAnsi"/>
          <w:sz w:val="22"/>
        </w:rPr>
        <w:t>Osoby</w:t>
      </w:r>
      <w:r w:rsidR="00F465A1" w:rsidRPr="00763848">
        <w:rPr>
          <w:rFonts w:ascii="Nyala" w:hAnsi="Nyala" w:cstheme="minorHAnsi"/>
          <w:sz w:val="22"/>
        </w:rPr>
        <w:t xml:space="preserve"> </w:t>
      </w:r>
      <w:r w:rsidRPr="00763848">
        <w:rPr>
          <w:rFonts w:ascii="Nyala" w:hAnsi="Nyala" w:cstheme="minorHAnsi"/>
          <w:sz w:val="22"/>
        </w:rPr>
        <w:t>biorące</w:t>
      </w:r>
      <w:r w:rsidR="00F465A1" w:rsidRPr="00763848">
        <w:rPr>
          <w:rFonts w:ascii="Nyala" w:hAnsi="Nyala" w:cstheme="minorHAnsi"/>
          <w:sz w:val="22"/>
        </w:rPr>
        <w:t xml:space="preserve"> </w:t>
      </w:r>
      <w:r w:rsidRPr="00763848">
        <w:rPr>
          <w:rFonts w:ascii="Nyala" w:hAnsi="Nyala" w:cstheme="minorHAnsi"/>
          <w:sz w:val="22"/>
        </w:rPr>
        <w:t>udział</w:t>
      </w:r>
      <w:r w:rsidR="00F465A1" w:rsidRPr="00763848">
        <w:rPr>
          <w:rFonts w:ascii="Nyala" w:hAnsi="Nyala" w:cstheme="minorHAnsi"/>
          <w:sz w:val="22"/>
        </w:rPr>
        <w:t xml:space="preserve"> </w:t>
      </w:r>
      <w:r w:rsidRPr="00763848">
        <w:rPr>
          <w:rFonts w:ascii="Nyala" w:hAnsi="Nyala" w:cstheme="minorHAnsi"/>
          <w:sz w:val="22"/>
        </w:rPr>
        <w:t>w</w:t>
      </w:r>
      <w:r w:rsidR="00F465A1" w:rsidRPr="00763848">
        <w:rPr>
          <w:rFonts w:ascii="Nyala" w:hAnsi="Nyala" w:cstheme="minorHAnsi"/>
          <w:sz w:val="22"/>
        </w:rPr>
        <w:t xml:space="preserve"> </w:t>
      </w:r>
      <w:r w:rsidRPr="00763848">
        <w:rPr>
          <w:rFonts w:ascii="Nyala" w:hAnsi="Nyala" w:cstheme="minorHAnsi"/>
          <w:sz w:val="22"/>
        </w:rPr>
        <w:t>budowaniu</w:t>
      </w:r>
      <w:r w:rsidR="00F465A1" w:rsidRPr="00763848">
        <w:rPr>
          <w:rFonts w:ascii="Nyala" w:hAnsi="Nyala" w:cstheme="minorHAnsi"/>
          <w:sz w:val="22"/>
        </w:rPr>
        <w:t xml:space="preserve"> </w:t>
      </w:r>
      <w:r w:rsidRPr="00763848">
        <w:rPr>
          <w:rFonts w:ascii="Nyala" w:hAnsi="Nyala" w:cstheme="minorHAnsi"/>
          <w:sz w:val="22"/>
        </w:rPr>
        <w:t>LSR,</w:t>
      </w:r>
      <w:r w:rsidR="00F465A1" w:rsidRPr="00763848">
        <w:rPr>
          <w:rFonts w:ascii="Nyala" w:hAnsi="Nyala" w:cstheme="minorHAnsi"/>
          <w:sz w:val="22"/>
        </w:rPr>
        <w:t xml:space="preserve"> </w:t>
      </w:r>
      <w:r w:rsidRPr="00763848">
        <w:rPr>
          <w:rFonts w:ascii="Nyala" w:hAnsi="Nyala" w:cstheme="minorHAnsi"/>
          <w:sz w:val="22"/>
        </w:rPr>
        <w:t>wskazywały</w:t>
      </w:r>
      <w:r w:rsidR="00F465A1" w:rsidRPr="00763848">
        <w:rPr>
          <w:rFonts w:ascii="Nyala" w:hAnsi="Nyala" w:cstheme="minorHAnsi"/>
          <w:sz w:val="22"/>
        </w:rPr>
        <w:t xml:space="preserve"> </w:t>
      </w:r>
      <w:r w:rsidRPr="00763848">
        <w:rPr>
          <w:rFonts w:ascii="Nyala" w:hAnsi="Nyala" w:cstheme="minorHAnsi"/>
          <w:sz w:val="22"/>
        </w:rPr>
        <w:t>również</w:t>
      </w:r>
      <w:r w:rsidR="00F465A1" w:rsidRPr="00763848">
        <w:rPr>
          <w:rFonts w:ascii="Nyala" w:hAnsi="Nyala" w:cstheme="minorHAnsi"/>
          <w:sz w:val="22"/>
        </w:rPr>
        <w:t xml:space="preserve"> </w:t>
      </w:r>
      <w:r w:rsidRPr="00763848">
        <w:rPr>
          <w:rFonts w:ascii="Nyala" w:hAnsi="Nyala" w:cstheme="minorHAnsi"/>
          <w:sz w:val="22"/>
        </w:rPr>
        <w:t>na</w:t>
      </w:r>
      <w:r w:rsidR="00F465A1" w:rsidRPr="00763848">
        <w:rPr>
          <w:rFonts w:ascii="Nyala" w:hAnsi="Nyala" w:cstheme="minorHAnsi"/>
          <w:sz w:val="22"/>
        </w:rPr>
        <w:t xml:space="preserve"> </w:t>
      </w:r>
      <w:r w:rsidRPr="00763848">
        <w:rPr>
          <w:rFonts w:ascii="Nyala" w:hAnsi="Nyala" w:cstheme="minorHAnsi"/>
          <w:sz w:val="22"/>
        </w:rPr>
        <w:t>konieczność</w:t>
      </w:r>
      <w:r w:rsidR="00F465A1" w:rsidRPr="00763848">
        <w:rPr>
          <w:rFonts w:ascii="Nyala" w:hAnsi="Nyala" w:cstheme="minorHAnsi"/>
          <w:sz w:val="22"/>
        </w:rPr>
        <w:t xml:space="preserve"> </w:t>
      </w:r>
      <w:r w:rsidRPr="00763848">
        <w:rPr>
          <w:rFonts w:ascii="Nyala" w:hAnsi="Nyala" w:cstheme="minorHAnsi"/>
          <w:sz w:val="22"/>
        </w:rPr>
        <w:t>wsparcia</w:t>
      </w:r>
      <w:r w:rsidR="00F465A1" w:rsidRPr="00763848">
        <w:rPr>
          <w:rFonts w:ascii="Nyala" w:hAnsi="Nyala" w:cstheme="minorHAnsi"/>
          <w:sz w:val="22"/>
        </w:rPr>
        <w:t xml:space="preserve"> </w:t>
      </w:r>
      <w:r w:rsidRPr="00763848">
        <w:rPr>
          <w:rFonts w:ascii="Nyala" w:hAnsi="Nyala" w:cstheme="minorHAnsi"/>
          <w:sz w:val="22"/>
        </w:rPr>
        <w:t>osób</w:t>
      </w:r>
      <w:r w:rsidR="00F465A1" w:rsidRPr="00763848">
        <w:rPr>
          <w:rFonts w:ascii="Nyala" w:hAnsi="Nyala" w:cstheme="minorHAnsi"/>
          <w:sz w:val="22"/>
        </w:rPr>
        <w:t xml:space="preserve"> </w:t>
      </w:r>
      <w:r w:rsidRPr="00763848">
        <w:rPr>
          <w:rFonts w:ascii="Nyala" w:hAnsi="Nyala" w:cstheme="minorHAnsi"/>
          <w:sz w:val="22"/>
        </w:rPr>
        <w:t>dorosłych</w:t>
      </w:r>
      <w:r w:rsidR="00F465A1" w:rsidRPr="00763848">
        <w:rPr>
          <w:rFonts w:ascii="Nyala" w:hAnsi="Nyala" w:cstheme="minorHAnsi"/>
          <w:sz w:val="22"/>
        </w:rPr>
        <w:t xml:space="preserve"> </w:t>
      </w:r>
      <w:r w:rsidRPr="00763848">
        <w:rPr>
          <w:rFonts w:ascii="Nyala" w:hAnsi="Nyala" w:cstheme="minorHAnsi"/>
          <w:sz w:val="22"/>
        </w:rPr>
        <w:t>w</w:t>
      </w:r>
      <w:r w:rsidR="00F465A1" w:rsidRPr="00763848">
        <w:rPr>
          <w:rFonts w:ascii="Nyala" w:hAnsi="Nyala" w:cstheme="minorHAnsi"/>
          <w:sz w:val="22"/>
        </w:rPr>
        <w:t xml:space="preserve"> </w:t>
      </w:r>
      <w:r w:rsidRPr="00763848">
        <w:rPr>
          <w:rFonts w:ascii="Nyala" w:hAnsi="Nyala" w:cstheme="minorHAnsi"/>
          <w:sz w:val="22"/>
        </w:rPr>
        <w:t>nabywaniu</w:t>
      </w:r>
      <w:r w:rsidR="00F465A1" w:rsidRPr="00763848">
        <w:rPr>
          <w:rFonts w:ascii="Nyala" w:hAnsi="Nyala" w:cstheme="minorHAnsi"/>
          <w:sz w:val="22"/>
        </w:rPr>
        <w:t xml:space="preserve"> </w:t>
      </w:r>
      <w:r w:rsidRPr="00763848">
        <w:rPr>
          <w:rFonts w:ascii="Nyala" w:hAnsi="Nyala" w:cstheme="minorHAnsi"/>
          <w:sz w:val="22"/>
        </w:rPr>
        <w:t>podstawowych</w:t>
      </w:r>
      <w:r w:rsidR="00F465A1" w:rsidRPr="00763848">
        <w:rPr>
          <w:rFonts w:ascii="Nyala" w:hAnsi="Nyala" w:cstheme="minorHAnsi"/>
          <w:sz w:val="22"/>
        </w:rPr>
        <w:t xml:space="preserve"> </w:t>
      </w:r>
      <w:r w:rsidRPr="00763848">
        <w:rPr>
          <w:rFonts w:ascii="Nyala" w:hAnsi="Nyala" w:cstheme="minorHAnsi"/>
          <w:sz w:val="22"/>
        </w:rPr>
        <w:t>kompetencji</w:t>
      </w:r>
      <w:r w:rsidR="00F465A1" w:rsidRPr="00763848">
        <w:rPr>
          <w:rFonts w:ascii="Nyala" w:hAnsi="Nyala" w:cstheme="minorHAnsi"/>
          <w:sz w:val="22"/>
        </w:rPr>
        <w:t xml:space="preserve"> </w:t>
      </w:r>
      <w:r w:rsidRPr="00763848">
        <w:rPr>
          <w:rFonts w:ascii="Nyala" w:hAnsi="Nyala" w:cstheme="minorHAnsi"/>
          <w:sz w:val="22"/>
        </w:rPr>
        <w:t>niezbędnych</w:t>
      </w:r>
      <w:r w:rsidR="00F465A1" w:rsidRPr="00763848">
        <w:rPr>
          <w:rFonts w:ascii="Nyala" w:hAnsi="Nyala" w:cstheme="minorHAnsi"/>
          <w:sz w:val="22"/>
        </w:rPr>
        <w:t xml:space="preserve"> </w:t>
      </w:r>
      <w:r w:rsidRPr="00763848">
        <w:rPr>
          <w:rFonts w:ascii="Nyala" w:hAnsi="Nyala" w:cstheme="minorHAnsi"/>
          <w:sz w:val="22"/>
        </w:rPr>
        <w:t>na</w:t>
      </w:r>
      <w:r w:rsidR="00F465A1" w:rsidRPr="00763848">
        <w:rPr>
          <w:rFonts w:ascii="Nyala" w:hAnsi="Nyala" w:cstheme="minorHAnsi"/>
          <w:sz w:val="22"/>
        </w:rPr>
        <w:t xml:space="preserve"> </w:t>
      </w:r>
      <w:r w:rsidRPr="00763848">
        <w:rPr>
          <w:rFonts w:ascii="Nyala" w:hAnsi="Nyala" w:cstheme="minorHAnsi"/>
          <w:sz w:val="22"/>
        </w:rPr>
        <w:t>rynku</w:t>
      </w:r>
      <w:r w:rsidR="00F465A1" w:rsidRPr="00763848">
        <w:rPr>
          <w:rFonts w:ascii="Nyala" w:hAnsi="Nyala" w:cstheme="minorHAnsi"/>
          <w:sz w:val="22"/>
        </w:rPr>
        <w:t xml:space="preserve"> </w:t>
      </w:r>
      <w:r w:rsidRPr="00763848">
        <w:rPr>
          <w:rFonts w:ascii="Nyala" w:hAnsi="Nyala" w:cstheme="minorHAnsi"/>
          <w:sz w:val="22"/>
        </w:rPr>
        <w:t>pracy</w:t>
      </w:r>
      <w:r w:rsidR="00F01D6D">
        <w:rPr>
          <w:rFonts w:ascii="Nyala" w:hAnsi="Nyala" w:cstheme="minorHAnsi"/>
          <w:sz w:val="22"/>
        </w:rPr>
        <w:t xml:space="preserve">. </w:t>
      </w:r>
      <w:r w:rsidRPr="00763848">
        <w:rPr>
          <w:rFonts w:ascii="Nyala" w:hAnsi="Nyala" w:cstheme="minorHAnsi"/>
          <w:sz w:val="22"/>
        </w:rPr>
        <w:t>Na</w:t>
      </w:r>
      <w:r w:rsidR="00F465A1" w:rsidRPr="00763848">
        <w:rPr>
          <w:rFonts w:ascii="Nyala" w:hAnsi="Nyala" w:cstheme="minorHAnsi"/>
          <w:sz w:val="22"/>
        </w:rPr>
        <w:t xml:space="preserve"> </w:t>
      </w:r>
      <w:r w:rsidRPr="00763848">
        <w:rPr>
          <w:rFonts w:ascii="Nyala" w:hAnsi="Nyala" w:cstheme="minorHAnsi"/>
          <w:sz w:val="22"/>
        </w:rPr>
        <w:t>terenie</w:t>
      </w:r>
      <w:r w:rsidR="00F465A1" w:rsidRPr="00763848">
        <w:rPr>
          <w:rFonts w:ascii="Nyala" w:hAnsi="Nyala" w:cstheme="minorHAnsi"/>
          <w:sz w:val="22"/>
        </w:rPr>
        <w:t xml:space="preserve"> </w:t>
      </w:r>
      <w:r w:rsidR="00030F6E" w:rsidRPr="00763848">
        <w:rPr>
          <w:rFonts w:ascii="Nyala" w:hAnsi="Nyala" w:cstheme="minorHAnsi"/>
          <w:sz w:val="22"/>
        </w:rPr>
        <w:t>LGD</w:t>
      </w:r>
      <w:r w:rsidR="00F465A1" w:rsidRPr="00763848">
        <w:rPr>
          <w:rFonts w:ascii="Nyala" w:hAnsi="Nyala" w:cstheme="minorHAnsi"/>
          <w:sz w:val="22"/>
        </w:rPr>
        <w:t xml:space="preserve"> </w:t>
      </w:r>
      <w:r w:rsidR="003F14EF" w:rsidRPr="00763848">
        <w:rPr>
          <w:rFonts w:ascii="Nyala" w:hAnsi="Nyala" w:cstheme="minorHAnsi"/>
          <w:sz w:val="22"/>
        </w:rPr>
        <w:t>ZS</w:t>
      </w:r>
      <w:r w:rsidR="00F465A1" w:rsidRPr="00763848">
        <w:rPr>
          <w:rFonts w:ascii="Nyala" w:hAnsi="Nyala" w:cstheme="minorHAnsi"/>
          <w:sz w:val="22"/>
        </w:rPr>
        <w:t xml:space="preserve"> </w:t>
      </w:r>
      <w:r w:rsidRPr="00763848">
        <w:rPr>
          <w:rFonts w:ascii="Nyala" w:hAnsi="Nyala" w:cstheme="minorHAnsi"/>
          <w:sz w:val="22"/>
        </w:rPr>
        <w:t>funkcjonuje</w:t>
      </w:r>
      <w:r w:rsidR="00F465A1" w:rsidRPr="00763848">
        <w:rPr>
          <w:rFonts w:ascii="Nyala" w:hAnsi="Nyala" w:cstheme="minorHAnsi"/>
          <w:sz w:val="22"/>
        </w:rPr>
        <w:t xml:space="preserve"> </w:t>
      </w:r>
      <w:r w:rsidRPr="00763848">
        <w:rPr>
          <w:rFonts w:ascii="Nyala" w:hAnsi="Nyala" w:cstheme="minorHAnsi"/>
          <w:sz w:val="22"/>
        </w:rPr>
        <w:t>6</w:t>
      </w:r>
      <w:r w:rsidR="00F465A1" w:rsidRPr="00763848">
        <w:rPr>
          <w:rFonts w:ascii="Nyala" w:hAnsi="Nyala" w:cstheme="minorHAnsi"/>
          <w:sz w:val="22"/>
        </w:rPr>
        <w:t xml:space="preserve"> </w:t>
      </w:r>
      <w:r w:rsidRPr="00763848">
        <w:rPr>
          <w:rFonts w:ascii="Nyala" w:hAnsi="Nyala" w:cstheme="minorHAnsi"/>
          <w:sz w:val="22"/>
        </w:rPr>
        <w:t>szkół</w:t>
      </w:r>
      <w:r w:rsidR="00F465A1" w:rsidRPr="00763848">
        <w:rPr>
          <w:rFonts w:ascii="Nyala" w:hAnsi="Nyala" w:cstheme="minorHAnsi"/>
          <w:sz w:val="22"/>
        </w:rPr>
        <w:t xml:space="preserve"> </w:t>
      </w:r>
      <w:r w:rsidRPr="00763848">
        <w:rPr>
          <w:rFonts w:ascii="Nyala" w:hAnsi="Nyala" w:cstheme="minorHAnsi"/>
          <w:sz w:val="22"/>
        </w:rPr>
        <w:t>ponadgimnazjalnych</w:t>
      </w:r>
      <w:r w:rsidR="00F465A1" w:rsidRPr="00763848">
        <w:rPr>
          <w:rFonts w:ascii="Nyala" w:hAnsi="Nyala" w:cstheme="minorHAnsi"/>
          <w:sz w:val="22"/>
        </w:rPr>
        <w:t xml:space="preserve"> </w:t>
      </w:r>
      <w:r w:rsidRPr="00763848">
        <w:rPr>
          <w:rFonts w:ascii="Nyala" w:hAnsi="Nyala" w:cstheme="minorHAnsi"/>
          <w:sz w:val="22"/>
        </w:rPr>
        <w:t>(są</w:t>
      </w:r>
      <w:r w:rsidR="00F465A1" w:rsidRPr="00763848">
        <w:rPr>
          <w:rFonts w:ascii="Nyala" w:hAnsi="Nyala" w:cstheme="minorHAnsi"/>
          <w:sz w:val="22"/>
        </w:rPr>
        <w:t xml:space="preserve"> </w:t>
      </w:r>
      <w:r w:rsidRPr="00763848">
        <w:rPr>
          <w:rFonts w:ascii="Nyala" w:hAnsi="Nyala" w:cstheme="minorHAnsi"/>
          <w:sz w:val="22"/>
        </w:rPr>
        <w:t>to</w:t>
      </w:r>
      <w:r w:rsidR="00F465A1" w:rsidRPr="00763848">
        <w:rPr>
          <w:rFonts w:ascii="Nyala" w:hAnsi="Nyala" w:cstheme="minorHAnsi"/>
          <w:sz w:val="22"/>
        </w:rPr>
        <w:t xml:space="preserve"> </w:t>
      </w:r>
      <w:r w:rsidRPr="00763848">
        <w:rPr>
          <w:rFonts w:ascii="Nyala" w:hAnsi="Nyala" w:cstheme="minorHAnsi"/>
          <w:sz w:val="22"/>
        </w:rPr>
        <w:t>szkoły</w:t>
      </w:r>
      <w:r w:rsidR="00F465A1" w:rsidRPr="00763848">
        <w:rPr>
          <w:rFonts w:ascii="Nyala" w:hAnsi="Nyala" w:cstheme="minorHAnsi"/>
          <w:sz w:val="22"/>
        </w:rPr>
        <w:t xml:space="preserve"> </w:t>
      </w:r>
      <w:r w:rsidRPr="00763848">
        <w:rPr>
          <w:rFonts w:ascii="Nyala" w:hAnsi="Nyala" w:cstheme="minorHAnsi"/>
          <w:sz w:val="22"/>
        </w:rPr>
        <w:t>ponadpodstawowe,</w:t>
      </w:r>
      <w:r w:rsidR="00F465A1" w:rsidRPr="00763848">
        <w:rPr>
          <w:rFonts w:ascii="Nyala" w:hAnsi="Nyala" w:cstheme="minorHAnsi"/>
          <w:sz w:val="22"/>
        </w:rPr>
        <w:t xml:space="preserve"> </w:t>
      </w:r>
      <w:r w:rsidRPr="00763848">
        <w:rPr>
          <w:rFonts w:ascii="Nyala" w:hAnsi="Nyala" w:cstheme="minorHAnsi"/>
          <w:sz w:val="22"/>
        </w:rPr>
        <w:t>ponadgimnazjalne</w:t>
      </w:r>
      <w:r w:rsidR="00F465A1" w:rsidRPr="00763848">
        <w:rPr>
          <w:rFonts w:ascii="Nyala" w:hAnsi="Nyala" w:cstheme="minorHAnsi"/>
          <w:sz w:val="22"/>
        </w:rPr>
        <w:t xml:space="preserve"> </w:t>
      </w:r>
      <w:r w:rsidRPr="00763848">
        <w:rPr>
          <w:rFonts w:ascii="Nyala" w:hAnsi="Nyala" w:cstheme="minorHAnsi"/>
          <w:sz w:val="22"/>
        </w:rPr>
        <w:t>i</w:t>
      </w:r>
      <w:r w:rsidR="00F465A1" w:rsidRPr="00763848">
        <w:rPr>
          <w:rFonts w:ascii="Nyala" w:hAnsi="Nyala" w:cstheme="minorHAnsi"/>
          <w:sz w:val="22"/>
        </w:rPr>
        <w:t xml:space="preserve"> </w:t>
      </w:r>
      <w:r w:rsidRPr="00763848">
        <w:rPr>
          <w:rFonts w:ascii="Nyala" w:hAnsi="Nyala" w:cstheme="minorHAnsi"/>
          <w:sz w:val="22"/>
        </w:rPr>
        <w:t>policealne</w:t>
      </w:r>
      <w:r w:rsidR="00F465A1" w:rsidRPr="00763848">
        <w:rPr>
          <w:rFonts w:ascii="Nyala" w:hAnsi="Nyala" w:cstheme="minorHAnsi"/>
          <w:sz w:val="22"/>
        </w:rPr>
        <w:t xml:space="preserve"> </w:t>
      </w:r>
      <w:r w:rsidRPr="00763848">
        <w:rPr>
          <w:rFonts w:ascii="Nyala" w:hAnsi="Nyala" w:cstheme="minorHAnsi"/>
          <w:sz w:val="22"/>
        </w:rPr>
        <w:t>ogółem),</w:t>
      </w:r>
      <w:r w:rsidR="00F465A1" w:rsidRPr="00763848">
        <w:rPr>
          <w:rFonts w:ascii="Nyala" w:hAnsi="Nyala" w:cstheme="minorHAnsi"/>
          <w:sz w:val="22"/>
        </w:rPr>
        <w:t xml:space="preserve"> </w:t>
      </w:r>
      <w:r w:rsidRPr="00763848">
        <w:rPr>
          <w:rFonts w:ascii="Nyala" w:hAnsi="Nyala" w:cstheme="minorHAnsi"/>
          <w:sz w:val="22"/>
        </w:rPr>
        <w:t>16</w:t>
      </w:r>
      <w:r w:rsidR="00F465A1" w:rsidRPr="00763848">
        <w:rPr>
          <w:rFonts w:ascii="Nyala" w:hAnsi="Nyala" w:cstheme="minorHAnsi"/>
          <w:sz w:val="22"/>
        </w:rPr>
        <w:t xml:space="preserve"> </w:t>
      </w:r>
      <w:r w:rsidRPr="00763848">
        <w:rPr>
          <w:rFonts w:ascii="Nyala" w:hAnsi="Nyala" w:cstheme="minorHAnsi"/>
          <w:sz w:val="22"/>
        </w:rPr>
        <w:t>szkół</w:t>
      </w:r>
      <w:r w:rsidR="00F465A1" w:rsidRPr="00763848">
        <w:rPr>
          <w:rFonts w:ascii="Nyala" w:hAnsi="Nyala" w:cstheme="minorHAnsi"/>
          <w:sz w:val="22"/>
        </w:rPr>
        <w:t xml:space="preserve"> </w:t>
      </w:r>
      <w:r w:rsidRPr="00763848">
        <w:rPr>
          <w:rFonts w:ascii="Nyala" w:hAnsi="Nyala" w:cstheme="minorHAnsi"/>
          <w:sz w:val="22"/>
        </w:rPr>
        <w:t>podstawowych</w:t>
      </w:r>
      <w:r w:rsidR="00F465A1" w:rsidRPr="00763848">
        <w:rPr>
          <w:rFonts w:ascii="Nyala" w:hAnsi="Nyala" w:cstheme="minorHAnsi"/>
          <w:sz w:val="22"/>
        </w:rPr>
        <w:t xml:space="preserve"> </w:t>
      </w:r>
      <w:r w:rsidRPr="00763848">
        <w:rPr>
          <w:rFonts w:ascii="Nyala" w:hAnsi="Nyala" w:cstheme="minorHAnsi"/>
          <w:sz w:val="22"/>
        </w:rPr>
        <w:t>oraz</w:t>
      </w:r>
      <w:r w:rsidR="00F465A1" w:rsidRPr="00763848">
        <w:rPr>
          <w:rFonts w:ascii="Nyala" w:hAnsi="Nyala" w:cstheme="minorHAnsi"/>
          <w:sz w:val="22"/>
        </w:rPr>
        <w:t xml:space="preserve"> </w:t>
      </w:r>
      <w:r w:rsidRPr="00763848">
        <w:rPr>
          <w:rFonts w:ascii="Nyala" w:hAnsi="Nyala" w:cstheme="minorHAnsi"/>
          <w:sz w:val="22"/>
        </w:rPr>
        <w:t>36</w:t>
      </w:r>
      <w:r w:rsidR="00F465A1" w:rsidRPr="00763848">
        <w:rPr>
          <w:rFonts w:ascii="Nyala" w:hAnsi="Nyala" w:cstheme="minorHAnsi"/>
          <w:sz w:val="22"/>
        </w:rPr>
        <w:t xml:space="preserve"> </w:t>
      </w:r>
      <w:r w:rsidRPr="00763848">
        <w:rPr>
          <w:rFonts w:ascii="Nyala" w:hAnsi="Nyala" w:cstheme="minorHAnsi"/>
          <w:sz w:val="22"/>
        </w:rPr>
        <w:t>punktów,</w:t>
      </w:r>
      <w:r w:rsidR="00F465A1" w:rsidRPr="00763848">
        <w:rPr>
          <w:rFonts w:ascii="Nyala" w:hAnsi="Nyala" w:cstheme="minorHAnsi"/>
          <w:sz w:val="22"/>
        </w:rPr>
        <w:t xml:space="preserve"> </w:t>
      </w:r>
      <w:r w:rsidRPr="00763848">
        <w:rPr>
          <w:rFonts w:ascii="Nyala" w:hAnsi="Nyala" w:cstheme="minorHAnsi"/>
          <w:sz w:val="22"/>
        </w:rPr>
        <w:t>w</w:t>
      </w:r>
      <w:r w:rsidR="00F465A1" w:rsidRPr="00763848">
        <w:rPr>
          <w:rFonts w:ascii="Nyala" w:hAnsi="Nyala" w:cstheme="minorHAnsi"/>
          <w:sz w:val="22"/>
        </w:rPr>
        <w:t xml:space="preserve"> </w:t>
      </w:r>
      <w:r w:rsidRPr="00763848">
        <w:rPr>
          <w:rFonts w:ascii="Nyala" w:hAnsi="Nyala" w:cstheme="minorHAnsi"/>
          <w:sz w:val="22"/>
        </w:rPr>
        <w:t>których</w:t>
      </w:r>
      <w:r w:rsidR="00F465A1" w:rsidRPr="00763848">
        <w:rPr>
          <w:rFonts w:ascii="Nyala" w:hAnsi="Nyala" w:cstheme="minorHAnsi"/>
          <w:sz w:val="22"/>
        </w:rPr>
        <w:t xml:space="preserve"> </w:t>
      </w:r>
      <w:r w:rsidRPr="00763848">
        <w:rPr>
          <w:rFonts w:ascii="Nyala" w:hAnsi="Nyala" w:cstheme="minorHAnsi"/>
          <w:sz w:val="22"/>
        </w:rPr>
        <w:t>świadczone</w:t>
      </w:r>
      <w:r w:rsidR="00F465A1" w:rsidRPr="00763848">
        <w:rPr>
          <w:rFonts w:ascii="Nyala" w:hAnsi="Nyala" w:cstheme="minorHAnsi"/>
          <w:sz w:val="22"/>
        </w:rPr>
        <w:t xml:space="preserve"> </w:t>
      </w:r>
      <w:r w:rsidRPr="00763848">
        <w:rPr>
          <w:rFonts w:ascii="Nyala" w:hAnsi="Nyala" w:cstheme="minorHAnsi"/>
          <w:sz w:val="22"/>
        </w:rPr>
        <w:t>jest</w:t>
      </w:r>
      <w:r w:rsidR="00F465A1" w:rsidRPr="00763848">
        <w:rPr>
          <w:rFonts w:ascii="Nyala" w:hAnsi="Nyala" w:cstheme="minorHAnsi"/>
          <w:sz w:val="22"/>
        </w:rPr>
        <w:t xml:space="preserve"> </w:t>
      </w:r>
      <w:r w:rsidRPr="00763848">
        <w:rPr>
          <w:rFonts w:ascii="Nyala" w:hAnsi="Nyala" w:cstheme="minorHAnsi"/>
          <w:sz w:val="22"/>
        </w:rPr>
        <w:t>wychowanie</w:t>
      </w:r>
      <w:r w:rsidR="00F465A1" w:rsidRPr="00763848">
        <w:rPr>
          <w:rFonts w:ascii="Nyala" w:hAnsi="Nyala" w:cstheme="minorHAnsi"/>
          <w:sz w:val="22"/>
        </w:rPr>
        <w:t xml:space="preserve"> </w:t>
      </w:r>
      <w:r w:rsidRPr="00763848">
        <w:rPr>
          <w:rFonts w:ascii="Nyala" w:hAnsi="Nyala" w:cstheme="minorHAnsi"/>
          <w:sz w:val="22"/>
        </w:rPr>
        <w:t>przedszkolne.</w:t>
      </w:r>
      <w:r w:rsidR="00F465A1" w:rsidRPr="00763848">
        <w:rPr>
          <w:rFonts w:ascii="Nyala" w:hAnsi="Nyala" w:cstheme="minorHAnsi"/>
          <w:sz w:val="22"/>
        </w:rPr>
        <w:t xml:space="preserve"> </w:t>
      </w:r>
    </w:p>
    <w:p w14:paraId="50A6F511" w14:textId="77777777" w:rsidR="008D4961" w:rsidRPr="00763848" w:rsidRDefault="008D4961" w:rsidP="00A11D3D">
      <w:pPr>
        <w:spacing w:before="0" w:after="0"/>
        <w:ind w:left="0"/>
        <w:rPr>
          <w:rFonts w:ascii="Nyala" w:hAnsi="Nyala" w:cstheme="minorHAnsi"/>
          <w:kern w:val="2"/>
          <w:sz w:val="16"/>
          <w:szCs w:val="16"/>
          <w14:ligatures w14:val="standardContextual"/>
        </w:rPr>
      </w:pPr>
    </w:p>
    <w:p w14:paraId="30146751" w14:textId="003F246C" w:rsidR="008D4961" w:rsidRPr="00763848" w:rsidRDefault="008D4961" w:rsidP="001C4146">
      <w:pPr>
        <w:pStyle w:val="Nagwek2"/>
      </w:pPr>
      <w:bookmarkStart w:id="77" w:name="_Toc136939841"/>
      <w:r w:rsidRPr="00763848">
        <w:t>Zrównoważenie</w:t>
      </w:r>
      <w:r w:rsidR="00F465A1" w:rsidRPr="00763848">
        <w:t xml:space="preserve"> </w:t>
      </w:r>
      <w:r w:rsidRPr="00763848">
        <w:t>środowiskowe</w:t>
      </w:r>
      <w:bookmarkEnd w:id="77"/>
    </w:p>
    <w:p w14:paraId="19CC559C" w14:textId="243F523D" w:rsidR="008D4961" w:rsidRPr="00763848" w:rsidRDefault="008D4961" w:rsidP="00A11D3D">
      <w:pPr>
        <w:spacing w:before="0" w:after="0"/>
        <w:ind w:left="0" w:firstLine="360"/>
        <w:jc w:val="both"/>
        <w:rPr>
          <w:rFonts w:ascii="Nyala" w:hAnsi="Nyala" w:cstheme="minorHAnsi"/>
          <w:sz w:val="22"/>
        </w:rPr>
      </w:pPr>
      <w:r w:rsidRPr="00763848">
        <w:rPr>
          <w:rFonts w:ascii="Nyala" w:hAnsi="Nyala" w:cstheme="minorHAnsi"/>
          <w:sz w:val="22"/>
        </w:rPr>
        <w:t>Dbając</w:t>
      </w:r>
      <w:r w:rsidR="00F465A1" w:rsidRPr="00763848">
        <w:rPr>
          <w:rFonts w:ascii="Nyala" w:hAnsi="Nyala" w:cstheme="minorHAnsi"/>
          <w:sz w:val="22"/>
        </w:rPr>
        <w:t xml:space="preserve"> </w:t>
      </w:r>
      <w:r w:rsidRPr="00763848">
        <w:rPr>
          <w:rFonts w:ascii="Nyala" w:hAnsi="Nyala" w:cstheme="minorHAnsi"/>
          <w:sz w:val="22"/>
        </w:rPr>
        <w:t>o</w:t>
      </w:r>
      <w:r w:rsidR="00F465A1" w:rsidRPr="00763848">
        <w:rPr>
          <w:rFonts w:ascii="Nyala" w:hAnsi="Nyala" w:cstheme="minorHAnsi"/>
          <w:sz w:val="22"/>
        </w:rPr>
        <w:t xml:space="preserve"> </w:t>
      </w:r>
      <w:r w:rsidRPr="00763848">
        <w:rPr>
          <w:rFonts w:ascii="Nyala" w:hAnsi="Nyala" w:cstheme="minorHAnsi"/>
          <w:sz w:val="22"/>
        </w:rPr>
        <w:t>poprawę</w:t>
      </w:r>
      <w:r w:rsidR="00F465A1" w:rsidRPr="00763848">
        <w:rPr>
          <w:rFonts w:ascii="Nyala" w:hAnsi="Nyala" w:cstheme="minorHAnsi"/>
          <w:sz w:val="22"/>
        </w:rPr>
        <w:t xml:space="preserve"> </w:t>
      </w:r>
      <w:r w:rsidRPr="00763848">
        <w:rPr>
          <w:rFonts w:ascii="Nyala" w:hAnsi="Nyala" w:cstheme="minorHAnsi"/>
          <w:sz w:val="22"/>
        </w:rPr>
        <w:t>jakości</w:t>
      </w:r>
      <w:r w:rsidR="00F465A1" w:rsidRPr="00763848">
        <w:rPr>
          <w:rFonts w:ascii="Nyala" w:hAnsi="Nyala" w:cstheme="minorHAnsi"/>
          <w:sz w:val="22"/>
        </w:rPr>
        <w:t xml:space="preserve"> </w:t>
      </w:r>
      <w:r w:rsidRPr="00763848">
        <w:rPr>
          <w:rFonts w:ascii="Nyala" w:hAnsi="Nyala" w:cstheme="minorHAnsi"/>
          <w:sz w:val="22"/>
        </w:rPr>
        <w:t>życia</w:t>
      </w:r>
      <w:r w:rsidR="00F465A1" w:rsidRPr="00763848">
        <w:rPr>
          <w:rFonts w:ascii="Nyala" w:hAnsi="Nyala" w:cstheme="minorHAnsi"/>
          <w:sz w:val="22"/>
        </w:rPr>
        <w:t xml:space="preserve"> </w:t>
      </w:r>
      <w:r w:rsidRPr="00763848">
        <w:rPr>
          <w:rFonts w:ascii="Nyala" w:hAnsi="Nyala" w:cstheme="minorHAnsi"/>
          <w:sz w:val="22"/>
        </w:rPr>
        <w:t>na</w:t>
      </w:r>
      <w:r w:rsidR="00F465A1" w:rsidRPr="00763848">
        <w:rPr>
          <w:rFonts w:ascii="Nyala" w:hAnsi="Nyala" w:cstheme="minorHAnsi"/>
          <w:sz w:val="22"/>
        </w:rPr>
        <w:t xml:space="preserve"> </w:t>
      </w:r>
      <w:r w:rsidRPr="00763848">
        <w:rPr>
          <w:rFonts w:ascii="Nyala" w:hAnsi="Nyala" w:cstheme="minorHAnsi"/>
          <w:sz w:val="22"/>
        </w:rPr>
        <w:t>obszarze</w:t>
      </w:r>
      <w:r w:rsidR="00F465A1" w:rsidRPr="00763848">
        <w:rPr>
          <w:rFonts w:ascii="Nyala" w:hAnsi="Nyala" w:cstheme="minorHAnsi"/>
          <w:sz w:val="22"/>
        </w:rPr>
        <w:t xml:space="preserve"> </w:t>
      </w:r>
      <w:r w:rsidRPr="00763848">
        <w:rPr>
          <w:rFonts w:ascii="Nyala" w:hAnsi="Nyala" w:cstheme="minorHAnsi"/>
          <w:sz w:val="22"/>
        </w:rPr>
        <w:t>działania</w:t>
      </w:r>
      <w:r w:rsidR="00F465A1" w:rsidRPr="00763848">
        <w:rPr>
          <w:rFonts w:ascii="Nyala" w:hAnsi="Nyala" w:cstheme="minorHAnsi"/>
          <w:sz w:val="22"/>
        </w:rPr>
        <w:t xml:space="preserve"> </w:t>
      </w:r>
      <w:r w:rsidRPr="00763848">
        <w:rPr>
          <w:rFonts w:ascii="Nyala" w:hAnsi="Nyala" w:cstheme="minorHAnsi"/>
          <w:sz w:val="22"/>
        </w:rPr>
        <w:t>LGD</w:t>
      </w:r>
      <w:r w:rsidR="00F465A1" w:rsidRPr="00763848">
        <w:rPr>
          <w:rFonts w:ascii="Nyala" w:hAnsi="Nyala" w:cstheme="minorHAnsi"/>
          <w:sz w:val="22"/>
        </w:rPr>
        <w:t xml:space="preserve"> </w:t>
      </w:r>
      <w:r w:rsidR="003F14EF" w:rsidRPr="00763848">
        <w:rPr>
          <w:rFonts w:ascii="Nyala" w:hAnsi="Nyala" w:cstheme="minorHAnsi"/>
          <w:sz w:val="22"/>
        </w:rPr>
        <w:t>ZS</w:t>
      </w:r>
      <w:r w:rsidR="00F465A1" w:rsidRPr="00763848">
        <w:rPr>
          <w:rFonts w:ascii="Nyala" w:hAnsi="Nyala" w:cstheme="minorHAnsi"/>
          <w:sz w:val="22"/>
        </w:rPr>
        <w:t xml:space="preserve"> </w:t>
      </w:r>
      <w:r w:rsidRPr="00763848">
        <w:rPr>
          <w:rFonts w:ascii="Nyala" w:hAnsi="Nyala" w:cstheme="minorHAnsi"/>
          <w:sz w:val="22"/>
        </w:rPr>
        <w:t>w</w:t>
      </w:r>
      <w:r w:rsidR="00F465A1" w:rsidRPr="00763848">
        <w:rPr>
          <w:rFonts w:ascii="Nyala" w:hAnsi="Nyala" w:cstheme="minorHAnsi"/>
          <w:sz w:val="22"/>
        </w:rPr>
        <w:t xml:space="preserve"> </w:t>
      </w:r>
      <w:r w:rsidRPr="00763848">
        <w:rPr>
          <w:rFonts w:ascii="Nyala" w:hAnsi="Nyala" w:cstheme="minorHAnsi"/>
          <w:sz w:val="22"/>
        </w:rPr>
        <w:t>tym</w:t>
      </w:r>
      <w:r w:rsidR="00F465A1" w:rsidRPr="00763848">
        <w:rPr>
          <w:rFonts w:ascii="Nyala" w:hAnsi="Nyala" w:cstheme="minorHAnsi"/>
          <w:sz w:val="22"/>
        </w:rPr>
        <w:t xml:space="preserve"> </w:t>
      </w:r>
      <w:r w:rsidRPr="00763848">
        <w:rPr>
          <w:rFonts w:ascii="Nyala" w:hAnsi="Nyala" w:cstheme="minorHAnsi"/>
          <w:sz w:val="22"/>
        </w:rPr>
        <w:t>rozwój</w:t>
      </w:r>
      <w:r w:rsidR="00F465A1" w:rsidRPr="00763848">
        <w:rPr>
          <w:rFonts w:ascii="Nyala" w:hAnsi="Nyala" w:cstheme="minorHAnsi"/>
          <w:sz w:val="22"/>
        </w:rPr>
        <w:t xml:space="preserve"> </w:t>
      </w:r>
      <w:r w:rsidRPr="00763848">
        <w:rPr>
          <w:rFonts w:ascii="Nyala" w:hAnsi="Nyala" w:cstheme="minorHAnsi"/>
          <w:sz w:val="22"/>
        </w:rPr>
        <w:t>przedsiębiorczości,</w:t>
      </w:r>
      <w:r w:rsidR="00F465A1" w:rsidRPr="00763848">
        <w:rPr>
          <w:rFonts w:ascii="Nyala" w:hAnsi="Nyala" w:cstheme="minorHAnsi"/>
          <w:sz w:val="22"/>
        </w:rPr>
        <w:t xml:space="preserve"> </w:t>
      </w:r>
      <w:r w:rsidRPr="00763848">
        <w:rPr>
          <w:rFonts w:ascii="Nyala" w:hAnsi="Nyala" w:cstheme="minorHAnsi"/>
          <w:sz w:val="22"/>
        </w:rPr>
        <w:t>nie</w:t>
      </w:r>
      <w:r w:rsidR="00F465A1" w:rsidRPr="00763848">
        <w:rPr>
          <w:rFonts w:ascii="Nyala" w:hAnsi="Nyala" w:cstheme="minorHAnsi"/>
          <w:sz w:val="22"/>
        </w:rPr>
        <w:t xml:space="preserve"> </w:t>
      </w:r>
      <w:r w:rsidRPr="00763848">
        <w:rPr>
          <w:rFonts w:ascii="Nyala" w:hAnsi="Nyala" w:cstheme="minorHAnsi"/>
          <w:sz w:val="22"/>
        </w:rPr>
        <w:t>można</w:t>
      </w:r>
      <w:r w:rsidR="00F465A1" w:rsidRPr="00763848">
        <w:rPr>
          <w:rFonts w:ascii="Nyala" w:hAnsi="Nyala" w:cstheme="minorHAnsi"/>
          <w:sz w:val="22"/>
        </w:rPr>
        <w:t xml:space="preserve"> </w:t>
      </w:r>
      <w:r w:rsidRPr="00763848">
        <w:rPr>
          <w:rFonts w:ascii="Nyala" w:hAnsi="Nyala" w:cstheme="minorHAnsi"/>
          <w:sz w:val="22"/>
        </w:rPr>
        <w:t>pominąć</w:t>
      </w:r>
      <w:r w:rsidR="00F465A1" w:rsidRPr="00763848">
        <w:rPr>
          <w:rFonts w:ascii="Nyala" w:hAnsi="Nyala" w:cstheme="minorHAnsi"/>
          <w:sz w:val="22"/>
        </w:rPr>
        <w:t xml:space="preserve"> </w:t>
      </w:r>
      <w:r w:rsidRPr="00763848">
        <w:rPr>
          <w:rFonts w:ascii="Nyala" w:hAnsi="Nyala" w:cstheme="minorHAnsi"/>
          <w:sz w:val="22"/>
        </w:rPr>
        <w:t>istotnych</w:t>
      </w:r>
      <w:r w:rsidR="00F465A1" w:rsidRPr="00763848">
        <w:rPr>
          <w:rFonts w:ascii="Nyala" w:hAnsi="Nyala" w:cstheme="minorHAnsi"/>
          <w:sz w:val="22"/>
        </w:rPr>
        <w:t xml:space="preserve"> </w:t>
      </w:r>
      <w:r w:rsidRPr="00763848">
        <w:rPr>
          <w:rFonts w:ascii="Nyala" w:hAnsi="Nyala" w:cstheme="minorHAnsi"/>
          <w:sz w:val="22"/>
        </w:rPr>
        <w:t>kwestii</w:t>
      </w:r>
      <w:r w:rsidR="00F465A1" w:rsidRPr="00763848">
        <w:rPr>
          <w:rFonts w:ascii="Nyala" w:hAnsi="Nyala" w:cstheme="minorHAnsi"/>
          <w:sz w:val="22"/>
        </w:rPr>
        <w:t xml:space="preserve"> </w:t>
      </w:r>
      <w:r w:rsidRPr="00763848">
        <w:rPr>
          <w:rFonts w:ascii="Nyala" w:hAnsi="Nyala" w:cstheme="minorHAnsi"/>
          <w:sz w:val="22"/>
        </w:rPr>
        <w:t>związanych</w:t>
      </w:r>
      <w:r w:rsidR="00F465A1" w:rsidRPr="00763848">
        <w:rPr>
          <w:rFonts w:ascii="Nyala" w:hAnsi="Nyala" w:cstheme="minorHAnsi"/>
          <w:sz w:val="22"/>
        </w:rPr>
        <w:t xml:space="preserve"> </w:t>
      </w:r>
      <w:r w:rsidRPr="00763848">
        <w:rPr>
          <w:rFonts w:ascii="Nyala" w:hAnsi="Nyala" w:cstheme="minorHAnsi"/>
          <w:sz w:val="22"/>
        </w:rPr>
        <w:t>z</w:t>
      </w:r>
      <w:r w:rsidR="00F465A1" w:rsidRPr="00763848">
        <w:rPr>
          <w:rFonts w:ascii="Nyala" w:hAnsi="Nyala" w:cstheme="minorHAnsi"/>
          <w:sz w:val="22"/>
        </w:rPr>
        <w:t xml:space="preserve"> </w:t>
      </w:r>
      <w:r w:rsidRPr="00763848">
        <w:rPr>
          <w:rFonts w:ascii="Nyala" w:hAnsi="Nyala" w:cstheme="minorHAnsi"/>
          <w:sz w:val="22"/>
        </w:rPr>
        <w:t>ochroną</w:t>
      </w:r>
      <w:r w:rsidR="00F465A1" w:rsidRPr="00763848">
        <w:rPr>
          <w:rFonts w:ascii="Nyala" w:hAnsi="Nyala" w:cstheme="minorHAnsi"/>
          <w:sz w:val="22"/>
        </w:rPr>
        <w:t xml:space="preserve"> </w:t>
      </w:r>
      <w:r w:rsidRPr="00763848">
        <w:rPr>
          <w:rFonts w:ascii="Nyala" w:hAnsi="Nyala" w:cstheme="minorHAnsi"/>
          <w:sz w:val="22"/>
        </w:rPr>
        <w:t>środowiska</w:t>
      </w:r>
      <w:r w:rsidR="00F465A1" w:rsidRPr="00763848">
        <w:rPr>
          <w:rFonts w:ascii="Nyala" w:hAnsi="Nyala" w:cstheme="minorHAnsi"/>
          <w:sz w:val="22"/>
        </w:rPr>
        <w:t xml:space="preserve"> </w:t>
      </w:r>
      <w:r w:rsidRPr="00763848">
        <w:rPr>
          <w:rFonts w:ascii="Nyala" w:hAnsi="Nyala" w:cstheme="minorHAnsi"/>
          <w:sz w:val="22"/>
        </w:rPr>
        <w:t>oraz</w:t>
      </w:r>
      <w:r w:rsidR="00F465A1" w:rsidRPr="00763848">
        <w:rPr>
          <w:rFonts w:ascii="Nyala" w:hAnsi="Nyala" w:cstheme="minorHAnsi"/>
          <w:sz w:val="22"/>
        </w:rPr>
        <w:t xml:space="preserve"> </w:t>
      </w:r>
      <w:r w:rsidRPr="00763848">
        <w:rPr>
          <w:rFonts w:ascii="Nyala" w:hAnsi="Nyala" w:cstheme="minorHAnsi"/>
          <w:sz w:val="22"/>
        </w:rPr>
        <w:t>przeciwdziałaniem</w:t>
      </w:r>
      <w:r w:rsidR="00F465A1" w:rsidRPr="00763848">
        <w:rPr>
          <w:rFonts w:ascii="Nyala" w:hAnsi="Nyala" w:cstheme="minorHAnsi"/>
          <w:sz w:val="22"/>
        </w:rPr>
        <w:t xml:space="preserve"> </w:t>
      </w:r>
      <w:r w:rsidRPr="00763848">
        <w:rPr>
          <w:rFonts w:ascii="Nyala" w:hAnsi="Nyala" w:cstheme="minorHAnsi"/>
          <w:sz w:val="22"/>
        </w:rPr>
        <w:t>zmianom</w:t>
      </w:r>
      <w:r w:rsidR="00F465A1" w:rsidRPr="00763848">
        <w:rPr>
          <w:rFonts w:ascii="Nyala" w:hAnsi="Nyala" w:cstheme="minorHAnsi"/>
          <w:sz w:val="22"/>
        </w:rPr>
        <w:t xml:space="preserve"> </w:t>
      </w:r>
      <w:r w:rsidRPr="00763848">
        <w:rPr>
          <w:rFonts w:ascii="Nyala" w:hAnsi="Nyala" w:cstheme="minorHAnsi"/>
          <w:sz w:val="22"/>
        </w:rPr>
        <w:t>klimatycznym.</w:t>
      </w:r>
    </w:p>
    <w:p w14:paraId="5C8B9F7D" w14:textId="3A8FEF69" w:rsidR="008D4961" w:rsidRPr="00763848" w:rsidRDefault="008D4961" w:rsidP="00A11D3D">
      <w:pPr>
        <w:spacing w:before="0" w:after="0"/>
        <w:ind w:left="0"/>
        <w:jc w:val="both"/>
        <w:rPr>
          <w:rFonts w:ascii="Nyala" w:hAnsi="Nyala" w:cstheme="minorHAnsi"/>
          <w:sz w:val="22"/>
        </w:rPr>
      </w:pPr>
      <w:r w:rsidRPr="00763848">
        <w:rPr>
          <w:rFonts w:ascii="Nyala" w:hAnsi="Nyala" w:cstheme="minorHAnsi"/>
          <w:sz w:val="22"/>
        </w:rPr>
        <w:t>Zrównoważenie</w:t>
      </w:r>
      <w:r w:rsidR="00F465A1" w:rsidRPr="00763848">
        <w:rPr>
          <w:rFonts w:ascii="Nyala" w:hAnsi="Nyala" w:cstheme="minorHAnsi"/>
          <w:sz w:val="22"/>
        </w:rPr>
        <w:t xml:space="preserve"> </w:t>
      </w:r>
      <w:r w:rsidRPr="00763848">
        <w:rPr>
          <w:rFonts w:ascii="Nyala" w:hAnsi="Nyala" w:cstheme="minorHAnsi"/>
          <w:sz w:val="22"/>
        </w:rPr>
        <w:t>środowiskowe</w:t>
      </w:r>
      <w:r w:rsidR="00F465A1" w:rsidRPr="00763848">
        <w:rPr>
          <w:rFonts w:ascii="Nyala" w:hAnsi="Nyala" w:cstheme="minorHAnsi"/>
          <w:sz w:val="22"/>
        </w:rPr>
        <w:t xml:space="preserve"> </w:t>
      </w:r>
      <w:r w:rsidRPr="00763848">
        <w:rPr>
          <w:rFonts w:ascii="Nyala" w:hAnsi="Nyala" w:cstheme="minorHAnsi"/>
          <w:sz w:val="22"/>
        </w:rPr>
        <w:t>jest</w:t>
      </w:r>
      <w:r w:rsidR="00F465A1" w:rsidRPr="00763848">
        <w:rPr>
          <w:rFonts w:ascii="Nyala" w:hAnsi="Nyala" w:cstheme="minorHAnsi"/>
          <w:sz w:val="22"/>
        </w:rPr>
        <w:t xml:space="preserve"> </w:t>
      </w:r>
      <w:r w:rsidRPr="00763848">
        <w:rPr>
          <w:rFonts w:ascii="Nyala" w:hAnsi="Nyala" w:cstheme="minorHAnsi"/>
          <w:sz w:val="22"/>
        </w:rPr>
        <w:t>rozumiane</w:t>
      </w:r>
      <w:r w:rsidR="00F465A1" w:rsidRPr="00763848">
        <w:rPr>
          <w:rFonts w:ascii="Nyala" w:hAnsi="Nyala" w:cstheme="minorHAnsi"/>
          <w:sz w:val="22"/>
        </w:rPr>
        <w:t xml:space="preserve"> </w:t>
      </w:r>
      <w:r w:rsidRPr="00763848">
        <w:rPr>
          <w:rFonts w:ascii="Nyala" w:hAnsi="Nyala" w:cstheme="minorHAnsi"/>
          <w:sz w:val="22"/>
        </w:rPr>
        <w:t>efektywne</w:t>
      </w:r>
      <w:r w:rsidR="00F465A1" w:rsidRPr="00763848">
        <w:rPr>
          <w:rFonts w:ascii="Nyala" w:hAnsi="Nyala" w:cstheme="minorHAnsi"/>
          <w:sz w:val="22"/>
        </w:rPr>
        <w:t xml:space="preserve"> </w:t>
      </w:r>
      <w:r w:rsidRPr="00763848">
        <w:rPr>
          <w:rFonts w:ascii="Nyala" w:hAnsi="Nyala" w:cstheme="minorHAnsi"/>
          <w:sz w:val="22"/>
        </w:rPr>
        <w:t>gospodarowanie</w:t>
      </w:r>
      <w:r w:rsidR="00F465A1" w:rsidRPr="00763848">
        <w:rPr>
          <w:rFonts w:ascii="Nyala" w:hAnsi="Nyala" w:cstheme="minorHAnsi"/>
          <w:sz w:val="22"/>
        </w:rPr>
        <w:t xml:space="preserve"> </w:t>
      </w:r>
      <w:r w:rsidRPr="00763848">
        <w:rPr>
          <w:rFonts w:ascii="Nyala" w:hAnsi="Nyala" w:cstheme="minorHAnsi"/>
          <w:sz w:val="22"/>
        </w:rPr>
        <w:t>zasobami</w:t>
      </w:r>
      <w:r w:rsidR="00F465A1" w:rsidRPr="00763848">
        <w:rPr>
          <w:rFonts w:ascii="Nyala" w:hAnsi="Nyala" w:cstheme="minorHAnsi"/>
          <w:sz w:val="22"/>
        </w:rPr>
        <w:t xml:space="preserve"> </w:t>
      </w:r>
      <w:r w:rsidRPr="00763848">
        <w:rPr>
          <w:rFonts w:ascii="Nyala" w:hAnsi="Nyala" w:cstheme="minorHAnsi"/>
          <w:sz w:val="22"/>
        </w:rPr>
        <w:t>naturalnymi</w:t>
      </w:r>
      <w:r w:rsidR="00F465A1" w:rsidRPr="00763848">
        <w:rPr>
          <w:rFonts w:ascii="Nyala" w:hAnsi="Nyala" w:cstheme="minorHAnsi"/>
          <w:sz w:val="22"/>
        </w:rPr>
        <w:t xml:space="preserve"> </w:t>
      </w:r>
      <w:r w:rsidRPr="00763848">
        <w:rPr>
          <w:rFonts w:ascii="Nyala" w:hAnsi="Nyala" w:cstheme="minorHAnsi"/>
          <w:sz w:val="22"/>
        </w:rPr>
        <w:t>w</w:t>
      </w:r>
      <w:r w:rsidR="00F465A1" w:rsidRPr="00763848">
        <w:rPr>
          <w:rFonts w:ascii="Nyala" w:hAnsi="Nyala" w:cstheme="minorHAnsi"/>
          <w:sz w:val="22"/>
        </w:rPr>
        <w:t xml:space="preserve"> </w:t>
      </w:r>
      <w:r w:rsidRPr="00763848">
        <w:rPr>
          <w:rFonts w:ascii="Nyala" w:hAnsi="Nyala" w:cstheme="minorHAnsi"/>
          <w:sz w:val="22"/>
        </w:rPr>
        <w:t>działalności</w:t>
      </w:r>
      <w:r w:rsidR="00F465A1" w:rsidRPr="00763848">
        <w:rPr>
          <w:rFonts w:ascii="Nyala" w:hAnsi="Nyala" w:cstheme="minorHAnsi"/>
          <w:sz w:val="22"/>
        </w:rPr>
        <w:t xml:space="preserve"> </w:t>
      </w:r>
      <w:r w:rsidRPr="00763848">
        <w:rPr>
          <w:rFonts w:ascii="Nyala" w:hAnsi="Nyala" w:cstheme="minorHAnsi"/>
          <w:sz w:val="22"/>
        </w:rPr>
        <w:t>produkcyjnej,</w:t>
      </w:r>
      <w:r w:rsidR="00F465A1" w:rsidRPr="00763848">
        <w:rPr>
          <w:rFonts w:ascii="Nyala" w:hAnsi="Nyala" w:cstheme="minorHAnsi"/>
          <w:sz w:val="22"/>
        </w:rPr>
        <w:t xml:space="preserve"> </w:t>
      </w:r>
      <w:r w:rsidRPr="00763848">
        <w:rPr>
          <w:rFonts w:ascii="Nyala" w:hAnsi="Nyala" w:cstheme="minorHAnsi"/>
          <w:sz w:val="22"/>
        </w:rPr>
        <w:t>pozwalające</w:t>
      </w:r>
      <w:r w:rsidR="00F465A1" w:rsidRPr="00763848">
        <w:rPr>
          <w:rFonts w:ascii="Nyala" w:hAnsi="Nyala" w:cstheme="minorHAnsi"/>
          <w:sz w:val="22"/>
        </w:rPr>
        <w:t xml:space="preserve"> </w:t>
      </w:r>
      <w:r w:rsidRPr="00763848">
        <w:rPr>
          <w:rFonts w:ascii="Nyala" w:hAnsi="Nyala" w:cstheme="minorHAnsi"/>
          <w:sz w:val="22"/>
        </w:rPr>
        <w:t>na</w:t>
      </w:r>
      <w:r w:rsidR="00F465A1" w:rsidRPr="00763848">
        <w:rPr>
          <w:rFonts w:ascii="Nyala" w:hAnsi="Nyala" w:cstheme="minorHAnsi"/>
          <w:sz w:val="22"/>
        </w:rPr>
        <w:t xml:space="preserve"> </w:t>
      </w:r>
      <w:r w:rsidRPr="00763848">
        <w:rPr>
          <w:rFonts w:ascii="Nyala" w:hAnsi="Nyala" w:cstheme="minorHAnsi"/>
          <w:sz w:val="22"/>
        </w:rPr>
        <w:t>ich</w:t>
      </w:r>
      <w:r w:rsidR="00F465A1" w:rsidRPr="00763848">
        <w:rPr>
          <w:rFonts w:ascii="Nyala" w:hAnsi="Nyala" w:cstheme="minorHAnsi"/>
          <w:sz w:val="22"/>
        </w:rPr>
        <w:t xml:space="preserve"> </w:t>
      </w:r>
      <w:r w:rsidRPr="00763848">
        <w:rPr>
          <w:rFonts w:ascii="Nyala" w:hAnsi="Nyala" w:cstheme="minorHAnsi"/>
          <w:sz w:val="22"/>
        </w:rPr>
        <w:t>zachowanie</w:t>
      </w:r>
      <w:r w:rsidR="00F465A1" w:rsidRPr="00763848">
        <w:rPr>
          <w:rFonts w:ascii="Nyala" w:hAnsi="Nyala" w:cstheme="minorHAnsi"/>
          <w:sz w:val="22"/>
        </w:rPr>
        <w:t xml:space="preserve"> </w:t>
      </w:r>
      <w:r w:rsidRPr="00763848">
        <w:rPr>
          <w:rFonts w:ascii="Nyala" w:hAnsi="Nyala" w:cstheme="minorHAnsi"/>
          <w:sz w:val="22"/>
        </w:rPr>
        <w:t>na</w:t>
      </w:r>
      <w:r w:rsidR="00F465A1" w:rsidRPr="00763848">
        <w:rPr>
          <w:rFonts w:ascii="Nyala" w:hAnsi="Nyala" w:cstheme="minorHAnsi"/>
          <w:sz w:val="22"/>
        </w:rPr>
        <w:t xml:space="preserve"> </w:t>
      </w:r>
      <w:r w:rsidRPr="00763848">
        <w:rPr>
          <w:rFonts w:ascii="Nyala" w:hAnsi="Nyala" w:cstheme="minorHAnsi"/>
          <w:sz w:val="22"/>
        </w:rPr>
        <w:t>przyszłe</w:t>
      </w:r>
      <w:r w:rsidR="00F465A1" w:rsidRPr="00763848">
        <w:rPr>
          <w:rFonts w:ascii="Nyala" w:hAnsi="Nyala" w:cstheme="minorHAnsi"/>
          <w:sz w:val="22"/>
        </w:rPr>
        <w:t xml:space="preserve"> </w:t>
      </w:r>
      <w:r w:rsidRPr="00763848">
        <w:rPr>
          <w:rFonts w:ascii="Nyala" w:hAnsi="Nyala" w:cstheme="minorHAnsi"/>
          <w:sz w:val="22"/>
        </w:rPr>
        <w:t>potrzeby.</w:t>
      </w:r>
      <w:r w:rsidR="00F465A1" w:rsidRPr="00763848">
        <w:rPr>
          <w:rFonts w:ascii="Nyala" w:hAnsi="Nyala" w:cstheme="minorHAnsi"/>
          <w:sz w:val="22"/>
        </w:rPr>
        <w:t xml:space="preserve"> </w:t>
      </w:r>
      <w:r w:rsidRPr="00763848">
        <w:rPr>
          <w:rFonts w:ascii="Nyala" w:hAnsi="Nyala" w:cstheme="minorHAnsi"/>
          <w:sz w:val="22"/>
        </w:rPr>
        <w:t>Należy</w:t>
      </w:r>
      <w:r w:rsidR="00F465A1" w:rsidRPr="00763848">
        <w:rPr>
          <w:rFonts w:ascii="Nyala" w:hAnsi="Nyala" w:cstheme="minorHAnsi"/>
          <w:sz w:val="22"/>
        </w:rPr>
        <w:t xml:space="preserve"> </w:t>
      </w:r>
      <w:r w:rsidRPr="00763848">
        <w:rPr>
          <w:rFonts w:ascii="Nyala" w:hAnsi="Nyala" w:cstheme="minorHAnsi"/>
          <w:sz w:val="22"/>
        </w:rPr>
        <w:t>jednocześnie</w:t>
      </w:r>
      <w:r w:rsidR="00F465A1" w:rsidRPr="00763848">
        <w:rPr>
          <w:rFonts w:ascii="Nyala" w:hAnsi="Nyala" w:cstheme="minorHAnsi"/>
          <w:sz w:val="22"/>
        </w:rPr>
        <w:t xml:space="preserve"> </w:t>
      </w:r>
      <w:r w:rsidRPr="00763848">
        <w:rPr>
          <w:rFonts w:ascii="Nyala" w:hAnsi="Nyala" w:cstheme="minorHAnsi"/>
          <w:sz w:val="22"/>
        </w:rPr>
        <w:t>pamiętać,</w:t>
      </w:r>
      <w:r w:rsidR="00F465A1" w:rsidRPr="00763848">
        <w:rPr>
          <w:rFonts w:ascii="Nyala" w:hAnsi="Nyala" w:cstheme="minorHAnsi"/>
          <w:sz w:val="22"/>
        </w:rPr>
        <w:t xml:space="preserve"> </w:t>
      </w:r>
      <w:r w:rsidRPr="00763848">
        <w:rPr>
          <w:rFonts w:ascii="Nyala" w:hAnsi="Nyala" w:cstheme="minorHAnsi"/>
          <w:sz w:val="22"/>
        </w:rPr>
        <w:t>że</w:t>
      </w:r>
      <w:r w:rsidR="00F465A1" w:rsidRPr="00763848">
        <w:rPr>
          <w:rFonts w:ascii="Nyala" w:hAnsi="Nyala" w:cstheme="minorHAnsi"/>
          <w:sz w:val="22"/>
        </w:rPr>
        <w:t xml:space="preserve"> </w:t>
      </w:r>
      <w:r w:rsidRPr="00763848">
        <w:rPr>
          <w:rFonts w:ascii="Nyala" w:hAnsi="Nyala" w:cstheme="minorHAnsi"/>
          <w:sz w:val="22"/>
        </w:rPr>
        <w:t>rozwój</w:t>
      </w:r>
      <w:r w:rsidR="00F465A1" w:rsidRPr="00763848">
        <w:rPr>
          <w:rFonts w:ascii="Nyala" w:hAnsi="Nyala" w:cstheme="minorHAnsi"/>
          <w:sz w:val="22"/>
        </w:rPr>
        <w:t xml:space="preserve"> </w:t>
      </w:r>
      <w:r w:rsidRPr="00763848">
        <w:rPr>
          <w:rFonts w:ascii="Nyala" w:hAnsi="Nyala" w:cstheme="minorHAnsi"/>
          <w:sz w:val="22"/>
        </w:rPr>
        <w:t>gospodarczy,</w:t>
      </w:r>
      <w:r w:rsidR="00F465A1" w:rsidRPr="00763848">
        <w:rPr>
          <w:rFonts w:ascii="Nyala" w:hAnsi="Nyala" w:cstheme="minorHAnsi"/>
          <w:sz w:val="22"/>
        </w:rPr>
        <w:t xml:space="preserve"> </w:t>
      </w:r>
      <w:r w:rsidRPr="00763848">
        <w:rPr>
          <w:rFonts w:ascii="Nyala" w:hAnsi="Nyala" w:cstheme="minorHAnsi"/>
          <w:sz w:val="22"/>
        </w:rPr>
        <w:t>tak</w:t>
      </w:r>
      <w:r w:rsidR="00F465A1" w:rsidRPr="00763848">
        <w:rPr>
          <w:rFonts w:ascii="Nyala" w:hAnsi="Nyala" w:cstheme="minorHAnsi"/>
          <w:sz w:val="22"/>
        </w:rPr>
        <w:t xml:space="preserve"> </w:t>
      </w:r>
      <w:r w:rsidRPr="00763848">
        <w:rPr>
          <w:rFonts w:ascii="Nyala" w:hAnsi="Nyala" w:cstheme="minorHAnsi"/>
          <w:sz w:val="22"/>
        </w:rPr>
        <w:t>istotny</w:t>
      </w:r>
      <w:r w:rsidR="00F465A1" w:rsidRPr="00763848">
        <w:rPr>
          <w:rFonts w:ascii="Nyala" w:hAnsi="Nyala" w:cstheme="minorHAnsi"/>
          <w:sz w:val="22"/>
        </w:rPr>
        <w:t xml:space="preserve"> </w:t>
      </w:r>
      <w:r w:rsidRPr="00763848">
        <w:rPr>
          <w:rFonts w:ascii="Nyala" w:hAnsi="Nyala" w:cstheme="minorHAnsi"/>
          <w:sz w:val="22"/>
        </w:rPr>
        <w:t>dla</w:t>
      </w:r>
      <w:r w:rsidR="00F465A1" w:rsidRPr="00763848">
        <w:rPr>
          <w:rFonts w:ascii="Nyala" w:hAnsi="Nyala" w:cstheme="minorHAnsi"/>
          <w:sz w:val="22"/>
        </w:rPr>
        <w:t xml:space="preserve"> </w:t>
      </w:r>
      <w:r w:rsidRPr="00763848">
        <w:rPr>
          <w:rFonts w:ascii="Nyala" w:hAnsi="Nyala" w:cstheme="minorHAnsi"/>
          <w:sz w:val="22"/>
        </w:rPr>
        <w:t>obszaru</w:t>
      </w:r>
      <w:r w:rsidR="00F465A1" w:rsidRPr="00763848">
        <w:rPr>
          <w:rFonts w:ascii="Nyala" w:hAnsi="Nyala" w:cstheme="minorHAnsi"/>
          <w:sz w:val="22"/>
        </w:rPr>
        <w:t xml:space="preserve"> </w:t>
      </w:r>
      <w:r w:rsidRPr="00763848">
        <w:rPr>
          <w:rFonts w:ascii="Nyala" w:hAnsi="Nyala" w:cstheme="minorHAnsi"/>
          <w:sz w:val="22"/>
        </w:rPr>
        <w:t>działania</w:t>
      </w:r>
      <w:r w:rsidR="00F465A1" w:rsidRPr="00763848">
        <w:rPr>
          <w:rFonts w:ascii="Nyala" w:hAnsi="Nyala" w:cstheme="minorHAnsi"/>
          <w:sz w:val="22"/>
        </w:rPr>
        <w:t xml:space="preserve"> </w:t>
      </w:r>
      <w:r w:rsidRPr="00763848">
        <w:rPr>
          <w:rFonts w:ascii="Nyala" w:hAnsi="Nyala" w:cstheme="minorHAnsi"/>
          <w:sz w:val="22"/>
        </w:rPr>
        <w:t>LGD</w:t>
      </w:r>
      <w:r w:rsidR="00F465A1" w:rsidRPr="00763848">
        <w:rPr>
          <w:rFonts w:ascii="Nyala" w:hAnsi="Nyala" w:cstheme="minorHAnsi"/>
          <w:sz w:val="22"/>
        </w:rPr>
        <w:t xml:space="preserve"> </w:t>
      </w:r>
      <w:r w:rsidR="003F14EF" w:rsidRPr="00763848">
        <w:rPr>
          <w:rFonts w:ascii="Nyala" w:hAnsi="Nyala" w:cstheme="minorHAnsi"/>
          <w:sz w:val="22"/>
        </w:rPr>
        <w:t>ZS</w:t>
      </w:r>
      <w:r w:rsidR="00F465A1" w:rsidRPr="00763848">
        <w:rPr>
          <w:rFonts w:ascii="Nyala" w:hAnsi="Nyala" w:cstheme="minorHAnsi"/>
          <w:sz w:val="22"/>
        </w:rPr>
        <w:t xml:space="preserve"> </w:t>
      </w:r>
      <w:r w:rsidRPr="00763848">
        <w:rPr>
          <w:rFonts w:ascii="Nyala" w:hAnsi="Nyala" w:cstheme="minorHAnsi"/>
          <w:sz w:val="22"/>
        </w:rPr>
        <w:t>to</w:t>
      </w:r>
      <w:r w:rsidR="00F465A1" w:rsidRPr="00763848">
        <w:rPr>
          <w:rFonts w:ascii="Nyala" w:hAnsi="Nyala" w:cstheme="minorHAnsi"/>
          <w:sz w:val="22"/>
        </w:rPr>
        <w:t xml:space="preserve"> </w:t>
      </w:r>
      <w:r w:rsidRPr="00763848">
        <w:rPr>
          <w:rFonts w:ascii="Nyala" w:hAnsi="Nyala" w:cstheme="minorHAnsi"/>
          <w:sz w:val="22"/>
        </w:rPr>
        <w:t>łańcuch,</w:t>
      </w:r>
      <w:r w:rsidR="00F465A1" w:rsidRPr="00763848">
        <w:rPr>
          <w:rFonts w:ascii="Nyala" w:hAnsi="Nyala" w:cstheme="minorHAnsi"/>
          <w:sz w:val="22"/>
        </w:rPr>
        <w:t xml:space="preserve"> </w:t>
      </w:r>
      <w:r w:rsidRPr="00763848">
        <w:rPr>
          <w:rFonts w:ascii="Nyala" w:hAnsi="Nyala" w:cstheme="minorHAnsi"/>
          <w:sz w:val="22"/>
        </w:rPr>
        <w:t>który</w:t>
      </w:r>
      <w:r w:rsidR="00F465A1" w:rsidRPr="00763848">
        <w:rPr>
          <w:rFonts w:ascii="Nyala" w:hAnsi="Nyala" w:cstheme="minorHAnsi"/>
          <w:sz w:val="22"/>
        </w:rPr>
        <w:t xml:space="preserve"> </w:t>
      </w:r>
      <w:r w:rsidRPr="00763848">
        <w:rPr>
          <w:rFonts w:ascii="Nyala" w:hAnsi="Nyala" w:cstheme="minorHAnsi"/>
          <w:sz w:val="22"/>
        </w:rPr>
        <w:t>ma</w:t>
      </w:r>
      <w:r w:rsidR="00F465A1" w:rsidRPr="00763848">
        <w:rPr>
          <w:rFonts w:ascii="Nyala" w:hAnsi="Nyala" w:cstheme="minorHAnsi"/>
          <w:sz w:val="22"/>
        </w:rPr>
        <w:t xml:space="preserve"> </w:t>
      </w:r>
      <w:r w:rsidRPr="00763848">
        <w:rPr>
          <w:rFonts w:ascii="Nyala" w:hAnsi="Nyala" w:cstheme="minorHAnsi"/>
          <w:sz w:val="22"/>
        </w:rPr>
        <w:t>kilka</w:t>
      </w:r>
      <w:r w:rsidR="00F465A1" w:rsidRPr="00763848">
        <w:rPr>
          <w:rFonts w:ascii="Nyala" w:hAnsi="Nyala" w:cstheme="minorHAnsi"/>
          <w:sz w:val="22"/>
        </w:rPr>
        <w:t xml:space="preserve"> </w:t>
      </w:r>
      <w:r w:rsidRPr="00763848">
        <w:rPr>
          <w:rFonts w:ascii="Nyala" w:hAnsi="Nyala" w:cstheme="minorHAnsi"/>
          <w:sz w:val="22"/>
        </w:rPr>
        <w:t>ogniw,</w:t>
      </w:r>
      <w:r w:rsidR="00F465A1" w:rsidRPr="00763848">
        <w:rPr>
          <w:rFonts w:ascii="Nyala" w:hAnsi="Nyala" w:cstheme="minorHAnsi"/>
          <w:sz w:val="22"/>
        </w:rPr>
        <w:t xml:space="preserve"> </w:t>
      </w:r>
      <w:r w:rsidRPr="00763848">
        <w:rPr>
          <w:rFonts w:ascii="Nyala" w:hAnsi="Nyala" w:cstheme="minorHAnsi"/>
          <w:sz w:val="22"/>
        </w:rPr>
        <w:t>a</w:t>
      </w:r>
      <w:r w:rsidR="00F465A1" w:rsidRPr="00763848">
        <w:rPr>
          <w:rFonts w:ascii="Nyala" w:hAnsi="Nyala" w:cstheme="minorHAnsi"/>
          <w:sz w:val="22"/>
        </w:rPr>
        <w:t xml:space="preserve"> </w:t>
      </w:r>
      <w:r w:rsidRPr="00763848">
        <w:rPr>
          <w:rFonts w:ascii="Nyala" w:hAnsi="Nyala" w:cstheme="minorHAnsi"/>
          <w:sz w:val="22"/>
        </w:rPr>
        <w:t>jednym</w:t>
      </w:r>
      <w:r w:rsidR="00F465A1" w:rsidRPr="00763848">
        <w:rPr>
          <w:rFonts w:ascii="Nyala" w:hAnsi="Nyala" w:cstheme="minorHAnsi"/>
          <w:sz w:val="22"/>
        </w:rPr>
        <w:t xml:space="preserve"> </w:t>
      </w:r>
      <w:r w:rsidRPr="00763848">
        <w:rPr>
          <w:rFonts w:ascii="Nyala" w:hAnsi="Nyala" w:cstheme="minorHAnsi"/>
          <w:sz w:val="22"/>
        </w:rPr>
        <w:t>z</w:t>
      </w:r>
      <w:r w:rsidR="00F465A1" w:rsidRPr="00763848">
        <w:rPr>
          <w:rFonts w:ascii="Nyala" w:hAnsi="Nyala" w:cstheme="minorHAnsi"/>
          <w:sz w:val="22"/>
        </w:rPr>
        <w:t xml:space="preserve"> </w:t>
      </w:r>
      <w:r w:rsidRPr="00763848">
        <w:rPr>
          <w:rFonts w:ascii="Nyala" w:hAnsi="Nyala" w:cstheme="minorHAnsi"/>
          <w:sz w:val="22"/>
        </w:rPr>
        <w:t>nich</w:t>
      </w:r>
      <w:r w:rsidR="00F465A1" w:rsidRPr="00763848">
        <w:rPr>
          <w:rFonts w:ascii="Nyala" w:hAnsi="Nyala" w:cstheme="minorHAnsi"/>
          <w:sz w:val="22"/>
        </w:rPr>
        <w:t xml:space="preserve"> </w:t>
      </w:r>
      <w:r w:rsidRPr="00763848">
        <w:rPr>
          <w:rFonts w:ascii="Nyala" w:hAnsi="Nyala" w:cstheme="minorHAnsi"/>
          <w:sz w:val="22"/>
        </w:rPr>
        <w:t>jest</w:t>
      </w:r>
      <w:r w:rsidR="00F465A1" w:rsidRPr="00763848">
        <w:rPr>
          <w:rFonts w:ascii="Nyala" w:hAnsi="Nyala" w:cstheme="minorHAnsi"/>
          <w:sz w:val="22"/>
        </w:rPr>
        <w:t xml:space="preserve"> </w:t>
      </w:r>
      <w:r w:rsidRPr="00763848">
        <w:rPr>
          <w:rFonts w:ascii="Nyala" w:hAnsi="Nyala" w:cstheme="minorHAnsi"/>
          <w:sz w:val="22"/>
        </w:rPr>
        <w:t>środowisko.</w:t>
      </w:r>
      <w:r w:rsidR="00F465A1" w:rsidRPr="00763848">
        <w:rPr>
          <w:rFonts w:ascii="Nyala" w:hAnsi="Nyala" w:cstheme="minorHAnsi"/>
          <w:sz w:val="22"/>
        </w:rPr>
        <w:t xml:space="preserve"> </w:t>
      </w:r>
      <w:r w:rsidRPr="00763848">
        <w:rPr>
          <w:rFonts w:ascii="Nyala" w:hAnsi="Nyala" w:cstheme="minorHAnsi"/>
          <w:sz w:val="22"/>
        </w:rPr>
        <w:t>Żadne</w:t>
      </w:r>
      <w:r w:rsidR="00F465A1" w:rsidRPr="00763848">
        <w:rPr>
          <w:rFonts w:ascii="Nyala" w:hAnsi="Nyala" w:cstheme="minorHAnsi"/>
          <w:sz w:val="22"/>
        </w:rPr>
        <w:t xml:space="preserve"> </w:t>
      </w:r>
      <w:r w:rsidRPr="00763848">
        <w:rPr>
          <w:rFonts w:ascii="Nyala" w:hAnsi="Nyala" w:cstheme="minorHAnsi"/>
          <w:sz w:val="22"/>
        </w:rPr>
        <w:t>podmioty,</w:t>
      </w:r>
      <w:r w:rsidR="00F465A1" w:rsidRPr="00763848">
        <w:rPr>
          <w:rFonts w:ascii="Nyala" w:hAnsi="Nyala" w:cstheme="minorHAnsi"/>
          <w:sz w:val="22"/>
        </w:rPr>
        <w:t xml:space="preserve"> </w:t>
      </w:r>
      <w:r w:rsidRPr="00763848">
        <w:rPr>
          <w:rFonts w:ascii="Nyala" w:hAnsi="Nyala" w:cstheme="minorHAnsi"/>
          <w:sz w:val="22"/>
        </w:rPr>
        <w:t>ani</w:t>
      </w:r>
      <w:r w:rsidR="00F465A1" w:rsidRPr="00763848">
        <w:rPr>
          <w:rFonts w:ascii="Nyala" w:hAnsi="Nyala" w:cstheme="minorHAnsi"/>
          <w:sz w:val="22"/>
        </w:rPr>
        <w:t xml:space="preserve"> </w:t>
      </w:r>
      <w:r w:rsidRPr="00763848">
        <w:rPr>
          <w:rFonts w:ascii="Nyala" w:hAnsi="Nyala" w:cstheme="minorHAnsi"/>
          <w:sz w:val="22"/>
        </w:rPr>
        <w:t>firmy,</w:t>
      </w:r>
      <w:r w:rsidR="00F465A1" w:rsidRPr="00763848">
        <w:rPr>
          <w:rFonts w:ascii="Nyala" w:hAnsi="Nyala" w:cstheme="minorHAnsi"/>
          <w:sz w:val="22"/>
        </w:rPr>
        <w:t xml:space="preserve"> </w:t>
      </w:r>
      <w:r w:rsidRPr="00763848">
        <w:rPr>
          <w:rFonts w:ascii="Nyala" w:hAnsi="Nyala" w:cstheme="minorHAnsi"/>
          <w:sz w:val="22"/>
        </w:rPr>
        <w:t>ani</w:t>
      </w:r>
      <w:r w:rsidR="00F465A1" w:rsidRPr="00763848">
        <w:rPr>
          <w:rFonts w:ascii="Nyala" w:hAnsi="Nyala" w:cstheme="minorHAnsi"/>
          <w:sz w:val="22"/>
        </w:rPr>
        <w:t xml:space="preserve"> </w:t>
      </w:r>
      <w:r w:rsidRPr="00763848">
        <w:rPr>
          <w:rFonts w:ascii="Nyala" w:hAnsi="Nyala" w:cstheme="minorHAnsi"/>
          <w:sz w:val="22"/>
        </w:rPr>
        <w:t>instytucje</w:t>
      </w:r>
      <w:r w:rsidR="00F465A1" w:rsidRPr="00763848">
        <w:rPr>
          <w:rFonts w:ascii="Nyala" w:hAnsi="Nyala" w:cstheme="minorHAnsi"/>
          <w:sz w:val="22"/>
        </w:rPr>
        <w:t xml:space="preserve"> </w:t>
      </w:r>
      <w:r w:rsidRPr="00763848">
        <w:rPr>
          <w:rFonts w:ascii="Nyala" w:hAnsi="Nyala" w:cstheme="minorHAnsi"/>
          <w:sz w:val="22"/>
        </w:rPr>
        <w:t>publiczne</w:t>
      </w:r>
      <w:r w:rsidR="00F465A1" w:rsidRPr="00763848">
        <w:rPr>
          <w:rFonts w:ascii="Nyala" w:hAnsi="Nyala" w:cstheme="minorHAnsi"/>
          <w:sz w:val="22"/>
        </w:rPr>
        <w:t xml:space="preserve"> </w:t>
      </w:r>
      <w:r w:rsidRPr="00763848">
        <w:rPr>
          <w:rFonts w:ascii="Nyala" w:hAnsi="Nyala" w:cstheme="minorHAnsi"/>
          <w:sz w:val="22"/>
        </w:rPr>
        <w:t>ani</w:t>
      </w:r>
      <w:r w:rsidR="00F465A1" w:rsidRPr="00763848">
        <w:rPr>
          <w:rFonts w:ascii="Nyala" w:hAnsi="Nyala" w:cstheme="minorHAnsi"/>
          <w:sz w:val="22"/>
        </w:rPr>
        <w:t xml:space="preserve"> </w:t>
      </w:r>
      <w:r w:rsidRPr="00763848">
        <w:rPr>
          <w:rFonts w:ascii="Nyala" w:hAnsi="Nyala" w:cstheme="minorHAnsi"/>
          <w:sz w:val="22"/>
        </w:rPr>
        <w:t>organizacje</w:t>
      </w:r>
      <w:r w:rsidR="00F465A1" w:rsidRPr="00763848">
        <w:rPr>
          <w:rFonts w:ascii="Nyala" w:hAnsi="Nyala" w:cstheme="minorHAnsi"/>
          <w:sz w:val="22"/>
        </w:rPr>
        <w:t xml:space="preserve"> </w:t>
      </w:r>
      <w:r w:rsidRPr="00763848">
        <w:rPr>
          <w:rFonts w:ascii="Nyala" w:hAnsi="Nyala" w:cstheme="minorHAnsi"/>
          <w:sz w:val="22"/>
        </w:rPr>
        <w:t>pozarządowe</w:t>
      </w:r>
      <w:r w:rsidR="00F465A1" w:rsidRPr="00763848">
        <w:rPr>
          <w:rFonts w:ascii="Nyala" w:hAnsi="Nyala" w:cstheme="minorHAnsi"/>
          <w:sz w:val="22"/>
        </w:rPr>
        <w:t xml:space="preserve"> </w:t>
      </w:r>
      <w:r w:rsidRPr="00763848">
        <w:rPr>
          <w:rFonts w:ascii="Nyala" w:hAnsi="Nyala" w:cstheme="minorHAnsi"/>
          <w:sz w:val="22"/>
        </w:rPr>
        <w:t>nie</w:t>
      </w:r>
      <w:r w:rsidR="00F465A1" w:rsidRPr="00763848">
        <w:rPr>
          <w:rFonts w:ascii="Nyala" w:hAnsi="Nyala" w:cstheme="minorHAnsi"/>
          <w:sz w:val="22"/>
        </w:rPr>
        <w:t xml:space="preserve"> </w:t>
      </w:r>
      <w:r w:rsidRPr="00763848">
        <w:rPr>
          <w:rFonts w:ascii="Nyala" w:hAnsi="Nyala" w:cstheme="minorHAnsi"/>
          <w:sz w:val="22"/>
        </w:rPr>
        <w:t>mogą</w:t>
      </w:r>
      <w:r w:rsidR="00F465A1" w:rsidRPr="00763848">
        <w:rPr>
          <w:rFonts w:ascii="Nyala" w:hAnsi="Nyala" w:cstheme="minorHAnsi"/>
          <w:sz w:val="22"/>
        </w:rPr>
        <w:t xml:space="preserve"> </w:t>
      </w:r>
      <w:r w:rsidRPr="00763848">
        <w:rPr>
          <w:rFonts w:ascii="Nyala" w:hAnsi="Nyala" w:cstheme="minorHAnsi"/>
          <w:sz w:val="22"/>
        </w:rPr>
        <w:t>nim</w:t>
      </w:r>
      <w:r w:rsidR="00F465A1" w:rsidRPr="00763848">
        <w:rPr>
          <w:rFonts w:ascii="Nyala" w:hAnsi="Nyala" w:cstheme="minorHAnsi"/>
          <w:sz w:val="22"/>
        </w:rPr>
        <w:t xml:space="preserve"> </w:t>
      </w:r>
      <w:r w:rsidRPr="00763848">
        <w:rPr>
          <w:rFonts w:ascii="Nyala" w:hAnsi="Nyala" w:cstheme="minorHAnsi"/>
          <w:sz w:val="22"/>
        </w:rPr>
        <w:t>dysponować</w:t>
      </w:r>
      <w:r w:rsidR="00F465A1" w:rsidRPr="00763848">
        <w:rPr>
          <w:rFonts w:ascii="Nyala" w:hAnsi="Nyala" w:cstheme="minorHAnsi"/>
          <w:sz w:val="22"/>
        </w:rPr>
        <w:t xml:space="preserve"> </w:t>
      </w:r>
      <w:r w:rsidRPr="00763848">
        <w:rPr>
          <w:rFonts w:ascii="Nyala" w:hAnsi="Nyala" w:cstheme="minorHAnsi"/>
          <w:sz w:val="22"/>
        </w:rPr>
        <w:t>tak,</w:t>
      </w:r>
      <w:r w:rsidR="00F465A1" w:rsidRPr="00763848">
        <w:rPr>
          <w:rFonts w:ascii="Nyala" w:hAnsi="Nyala" w:cstheme="minorHAnsi"/>
          <w:sz w:val="22"/>
        </w:rPr>
        <w:t xml:space="preserve"> </w:t>
      </w:r>
      <w:r w:rsidRPr="00763848">
        <w:rPr>
          <w:rFonts w:ascii="Nyala" w:hAnsi="Nyala" w:cstheme="minorHAnsi"/>
          <w:sz w:val="22"/>
        </w:rPr>
        <w:t>jakby</w:t>
      </w:r>
      <w:r w:rsidR="00F465A1" w:rsidRPr="00763848">
        <w:rPr>
          <w:rFonts w:ascii="Nyala" w:hAnsi="Nyala" w:cstheme="minorHAnsi"/>
          <w:sz w:val="22"/>
        </w:rPr>
        <w:t xml:space="preserve"> </w:t>
      </w:r>
      <w:r w:rsidRPr="00763848">
        <w:rPr>
          <w:rFonts w:ascii="Nyala" w:hAnsi="Nyala" w:cstheme="minorHAnsi"/>
          <w:sz w:val="22"/>
        </w:rPr>
        <w:t>była</w:t>
      </w:r>
      <w:r w:rsidR="00F465A1" w:rsidRPr="00763848">
        <w:rPr>
          <w:rFonts w:ascii="Nyala" w:hAnsi="Nyala" w:cstheme="minorHAnsi"/>
          <w:sz w:val="22"/>
        </w:rPr>
        <w:t xml:space="preserve"> </w:t>
      </w:r>
      <w:r w:rsidRPr="00763848">
        <w:rPr>
          <w:rFonts w:ascii="Nyala" w:hAnsi="Nyala" w:cstheme="minorHAnsi"/>
          <w:sz w:val="22"/>
        </w:rPr>
        <w:t>niewyczerpanym</w:t>
      </w:r>
      <w:r w:rsidR="00F465A1" w:rsidRPr="00763848">
        <w:rPr>
          <w:rFonts w:ascii="Nyala" w:hAnsi="Nyala" w:cstheme="minorHAnsi"/>
          <w:sz w:val="22"/>
        </w:rPr>
        <w:t xml:space="preserve"> </w:t>
      </w:r>
      <w:r w:rsidRPr="00763848">
        <w:rPr>
          <w:rFonts w:ascii="Nyala" w:hAnsi="Nyala" w:cstheme="minorHAnsi"/>
          <w:sz w:val="22"/>
        </w:rPr>
        <w:t>źródłem</w:t>
      </w:r>
      <w:r w:rsidR="00F465A1" w:rsidRPr="00763848">
        <w:rPr>
          <w:rFonts w:ascii="Nyala" w:hAnsi="Nyala" w:cstheme="minorHAnsi"/>
          <w:sz w:val="22"/>
        </w:rPr>
        <w:t xml:space="preserve"> </w:t>
      </w:r>
      <w:r w:rsidRPr="00763848">
        <w:rPr>
          <w:rFonts w:ascii="Nyala" w:hAnsi="Nyala" w:cstheme="minorHAnsi"/>
          <w:sz w:val="22"/>
        </w:rPr>
        <w:t>zasobów,</w:t>
      </w:r>
      <w:r w:rsidR="00F465A1" w:rsidRPr="00763848">
        <w:rPr>
          <w:rFonts w:ascii="Nyala" w:hAnsi="Nyala" w:cstheme="minorHAnsi"/>
          <w:sz w:val="22"/>
        </w:rPr>
        <w:t xml:space="preserve"> </w:t>
      </w:r>
      <w:r w:rsidRPr="00763848">
        <w:rPr>
          <w:rFonts w:ascii="Nyala" w:hAnsi="Nyala" w:cstheme="minorHAnsi"/>
          <w:sz w:val="22"/>
        </w:rPr>
        <w:t>nawet</w:t>
      </w:r>
      <w:r w:rsidR="00F465A1" w:rsidRPr="00763848">
        <w:rPr>
          <w:rFonts w:ascii="Nyala" w:hAnsi="Nyala" w:cstheme="minorHAnsi"/>
          <w:sz w:val="22"/>
        </w:rPr>
        <w:t xml:space="preserve"> </w:t>
      </w:r>
      <w:r w:rsidRPr="00763848">
        <w:rPr>
          <w:rFonts w:ascii="Nyala" w:hAnsi="Nyala" w:cstheme="minorHAnsi"/>
          <w:sz w:val="22"/>
        </w:rPr>
        <w:t>jeśli</w:t>
      </w:r>
      <w:r w:rsidR="00F465A1" w:rsidRPr="00763848">
        <w:rPr>
          <w:rFonts w:ascii="Nyala" w:hAnsi="Nyala" w:cstheme="minorHAnsi"/>
          <w:sz w:val="22"/>
        </w:rPr>
        <w:t xml:space="preserve"> </w:t>
      </w:r>
      <w:r w:rsidRPr="00763848">
        <w:rPr>
          <w:rFonts w:ascii="Nyala" w:hAnsi="Nyala" w:cstheme="minorHAnsi"/>
          <w:sz w:val="22"/>
        </w:rPr>
        <w:t>ich</w:t>
      </w:r>
      <w:r w:rsidR="00F465A1" w:rsidRPr="00763848">
        <w:rPr>
          <w:rFonts w:ascii="Nyala" w:hAnsi="Nyala" w:cstheme="minorHAnsi"/>
          <w:sz w:val="22"/>
        </w:rPr>
        <w:t xml:space="preserve"> </w:t>
      </w:r>
      <w:r w:rsidRPr="00763848">
        <w:rPr>
          <w:rFonts w:ascii="Nyala" w:hAnsi="Nyala" w:cstheme="minorHAnsi"/>
          <w:sz w:val="22"/>
        </w:rPr>
        <w:t>celem</w:t>
      </w:r>
      <w:r w:rsidR="00F465A1" w:rsidRPr="00763848">
        <w:rPr>
          <w:rFonts w:ascii="Nyala" w:hAnsi="Nyala" w:cstheme="minorHAnsi"/>
          <w:sz w:val="22"/>
        </w:rPr>
        <w:t xml:space="preserve"> </w:t>
      </w:r>
      <w:r w:rsidRPr="00763848">
        <w:rPr>
          <w:rFonts w:ascii="Nyala" w:hAnsi="Nyala" w:cstheme="minorHAnsi"/>
          <w:sz w:val="22"/>
        </w:rPr>
        <w:t>jest</w:t>
      </w:r>
      <w:r w:rsidR="00F465A1" w:rsidRPr="00763848">
        <w:rPr>
          <w:rFonts w:ascii="Nyala" w:hAnsi="Nyala" w:cstheme="minorHAnsi"/>
          <w:sz w:val="22"/>
        </w:rPr>
        <w:t xml:space="preserve"> </w:t>
      </w:r>
      <w:r w:rsidRPr="00763848">
        <w:rPr>
          <w:rFonts w:ascii="Nyala" w:hAnsi="Nyala" w:cstheme="minorHAnsi"/>
          <w:sz w:val="22"/>
        </w:rPr>
        <w:t>zaspokojenie</w:t>
      </w:r>
      <w:r w:rsidR="00F465A1" w:rsidRPr="00763848">
        <w:rPr>
          <w:rFonts w:ascii="Nyala" w:hAnsi="Nyala" w:cstheme="minorHAnsi"/>
          <w:sz w:val="22"/>
        </w:rPr>
        <w:t xml:space="preserve"> </w:t>
      </w:r>
      <w:r w:rsidRPr="00763848">
        <w:rPr>
          <w:rFonts w:ascii="Nyala" w:hAnsi="Nyala" w:cstheme="minorHAnsi"/>
          <w:sz w:val="22"/>
        </w:rPr>
        <w:t>ludzkich</w:t>
      </w:r>
      <w:r w:rsidR="00F465A1" w:rsidRPr="00763848">
        <w:rPr>
          <w:rFonts w:ascii="Nyala" w:hAnsi="Nyala" w:cstheme="minorHAnsi"/>
          <w:sz w:val="22"/>
        </w:rPr>
        <w:t xml:space="preserve"> </w:t>
      </w:r>
      <w:r w:rsidRPr="00763848">
        <w:rPr>
          <w:rFonts w:ascii="Nyala" w:hAnsi="Nyala" w:cstheme="minorHAnsi"/>
          <w:sz w:val="22"/>
        </w:rPr>
        <w:t>potrzeb</w:t>
      </w:r>
      <w:r w:rsidR="00F465A1" w:rsidRPr="00763848">
        <w:rPr>
          <w:rFonts w:ascii="Nyala" w:hAnsi="Nyala" w:cstheme="minorHAnsi"/>
          <w:sz w:val="22"/>
        </w:rPr>
        <w:t xml:space="preserve"> </w:t>
      </w:r>
      <w:r w:rsidRPr="00763848">
        <w:rPr>
          <w:rFonts w:ascii="Nyala" w:hAnsi="Nyala" w:cstheme="minorHAnsi"/>
          <w:sz w:val="22"/>
        </w:rPr>
        <w:t>poprzez</w:t>
      </w:r>
      <w:r w:rsidR="00F465A1" w:rsidRPr="00763848">
        <w:rPr>
          <w:rFonts w:ascii="Nyala" w:hAnsi="Nyala" w:cstheme="minorHAnsi"/>
          <w:sz w:val="22"/>
        </w:rPr>
        <w:t xml:space="preserve"> </w:t>
      </w:r>
      <w:r w:rsidRPr="00763848">
        <w:rPr>
          <w:rFonts w:ascii="Nyala" w:hAnsi="Nyala" w:cstheme="minorHAnsi"/>
          <w:sz w:val="22"/>
        </w:rPr>
        <w:t>konsumpcję.</w:t>
      </w:r>
      <w:r w:rsidR="006115AB" w:rsidRPr="00763848">
        <w:rPr>
          <w:rFonts w:ascii="Nyala" w:hAnsi="Nyala" w:cstheme="minorHAnsi"/>
          <w:sz w:val="22"/>
        </w:rPr>
        <w:t xml:space="preserve"> </w:t>
      </w:r>
      <w:r w:rsidRPr="00763848">
        <w:rPr>
          <w:rFonts w:ascii="Nyala" w:hAnsi="Nyala" w:cstheme="minorHAnsi"/>
          <w:sz w:val="22"/>
        </w:rPr>
        <w:t>Zasoby</w:t>
      </w:r>
      <w:r w:rsidR="00F465A1" w:rsidRPr="00763848">
        <w:rPr>
          <w:rFonts w:ascii="Nyala" w:hAnsi="Nyala" w:cstheme="minorHAnsi"/>
          <w:sz w:val="22"/>
        </w:rPr>
        <w:t xml:space="preserve"> </w:t>
      </w:r>
      <w:r w:rsidRPr="00763848">
        <w:rPr>
          <w:rFonts w:ascii="Nyala" w:hAnsi="Nyala" w:cstheme="minorHAnsi"/>
          <w:sz w:val="22"/>
        </w:rPr>
        <w:t>naturalne</w:t>
      </w:r>
      <w:r w:rsidR="00F465A1" w:rsidRPr="00763848">
        <w:rPr>
          <w:rFonts w:ascii="Nyala" w:hAnsi="Nyala" w:cstheme="minorHAnsi"/>
          <w:sz w:val="22"/>
        </w:rPr>
        <w:t xml:space="preserve"> </w:t>
      </w:r>
      <w:r w:rsidRPr="00763848">
        <w:rPr>
          <w:rFonts w:ascii="Nyala" w:hAnsi="Nyala" w:cstheme="minorHAnsi"/>
          <w:sz w:val="22"/>
        </w:rPr>
        <w:t>są</w:t>
      </w:r>
      <w:r w:rsidR="00F465A1" w:rsidRPr="00763848">
        <w:rPr>
          <w:rFonts w:ascii="Nyala" w:hAnsi="Nyala" w:cstheme="minorHAnsi"/>
          <w:sz w:val="22"/>
        </w:rPr>
        <w:t xml:space="preserve"> </w:t>
      </w:r>
      <w:r w:rsidRPr="00763848">
        <w:rPr>
          <w:rFonts w:ascii="Nyala" w:hAnsi="Nyala" w:cstheme="minorHAnsi"/>
          <w:sz w:val="22"/>
        </w:rPr>
        <w:t>ograniczone,</w:t>
      </w:r>
      <w:r w:rsidR="00F465A1" w:rsidRPr="00763848">
        <w:rPr>
          <w:rFonts w:ascii="Nyala" w:hAnsi="Nyala" w:cstheme="minorHAnsi"/>
          <w:sz w:val="22"/>
        </w:rPr>
        <w:t xml:space="preserve"> </w:t>
      </w:r>
      <w:r w:rsidRPr="00763848">
        <w:rPr>
          <w:rFonts w:ascii="Nyala" w:hAnsi="Nyala" w:cstheme="minorHAnsi"/>
          <w:sz w:val="22"/>
        </w:rPr>
        <w:t>a</w:t>
      </w:r>
      <w:r w:rsidR="00F465A1" w:rsidRPr="00763848">
        <w:rPr>
          <w:rFonts w:ascii="Nyala" w:hAnsi="Nyala" w:cstheme="minorHAnsi"/>
          <w:sz w:val="22"/>
        </w:rPr>
        <w:t xml:space="preserve"> </w:t>
      </w:r>
      <w:r w:rsidRPr="00763848">
        <w:rPr>
          <w:rFonts w:ascii="Nyala" w:hAnsi="Nyala" w:cstheme="minorHAnsi"/>
          <w:sz w:val="22"/>
        </w:rPr>
        <w:t>ich</w:t>
      </w:r>
      <w:r w:rsidR="00F465A1" w:rsidRPr="00763848">
        <w:rPr>
          <w:rFonts w:ascii="Nyala" w:hAnsi="Nyala" w:cstheme="minorHAnsi"/>
          <w:sz w:val="22"/>
        </w:rPr>
        <w:t xml:space="preserve"> </w:t>
      </w:r>
      <w:r w:rsidRPr="00763848">
        <w:rPr>
          <w:rFonts w:ascii="Nyala" w:hAnsi="Nyala" w:cstheme="minorHAnsi"/>
          <w:sz w:val="22"/>
        </w:rPr>
        <w:t>nadmierna</w:t>
      </w:r>
      <w:r w:rsidR="00F465A1" w:rsidRPr="00763848">
        <w:rPr>
          <w:rFonts w:ascii="Nyala" w:hAnsi="Nyala" w:cstheme="minorHAnsi"/>
          <w:sz w:val="22"/>
        </w:rPr>
        <w:t xml:space="preserve"> </w:t>
      </w:r>
      <w:r w:rsidRPr="00763848">
        <w:rPr>
          <w:rFonts w:ascii="Nyala" w:hAnsi="Nyala" w:cstheme="minorHAnsi"/>
          <w:sz w:val="22"/>
        </w:rPr>
        <w:t>eksploatacja</w:t>
      </w:r>
      <w:r w:rsidR="00F465A1" w:rsidRPr="00763848">
        <w:rPr>
          <w:rFonts w:ascii="Nyala" w:hAnsi="Nyala" w:cstheme="minorHAnsi"/>
          <w:sz w:val="22"/>
        </w:rPr>
        <w:t xml:space="preserve"> </w:t>
      </w:r>
      <w:r w:rsidRPr="00763848">
        <w:rPr>
          <w:rFonts w:ascii="Nyala" w:hAnsi="Nyala" w:cstheme="minorHAnsi"/>
          <w:sz w:val="22"/>
        </w:rPr>
        <w:t>lub</w:t>
      </w:r>
      <w:r w:rsidR="00F465A1" w:rsidRPr="00763848">
        <w:rPr>
          <w:rFonts w:ascii="Nyala" w:hAnsi="Nyala" w:cstheme="minorHAnsi"/>
          <w:sz w:val="22"/>
        </w:rPr>
        <w:t xml:space="preserve"> </w:t>
      </w:r>
      <w:r w:rsidRPr="00763848">
        <w:rPr>
          <w:rFonts w:ascii="Nyala" w:hAnsi="Nyala" w:cstheme="minorHAnsi"/>
          <w:sz w:val="22"/>
        </w:rPr>
        <w:t>niewłaściwe</w:t>
      </w:r>
      <w:r w:rsidR="00F465A1" w:rsidRPr="00763848">
        <w:rPr>
          <w:rFonts w:ascii="Nyala" w:hAnsi="Nyala" w:cstheme="minorHAnsi"/>
          <w:sz w:val="22"/>
        </w:rPr>
        <w:t xml:space="preserve"> </w:t>
      </w:r>
      <w:r w:rsidRPr="00763848">
        <w:rPr>
          <w:rFonts w:ascii="Nyala" w:hAnsi="Nyala" w:cstheme="minorHAnsi"/>
          <w:sz w:val="22"/>
        </w:rPr>
        <w:t>zarządzanie</w:t>
      </w:r>
      <w:r w:rsidR="00F465A1" w:rsidRPr="00763848">
        <w:rPr>
          <w:rFonts w:ascii="Nyala" w:hAnsi="Nyala" w:cstheme="minorHAnsi"/>
          <w:sz w:val="22"/>
        </w:rPr>
        <w:t xml:space="preserve"> </w:t>
      </w:r>
      <w:r w:rsidRPr="00763848">
        <w:rPr>
          <w:rFonts w:ascii="Nyala" w:hAnsi="Nyala" w:cstheme="minorHAnsi"/>
          <w:sz w:val="22"/>
        </w:rPr>
        <w:t>może</w:t>
      </w:r>
      <w:r w:rsidR="00F465A1" w:rsidRPr="00763848">
        <w:rPr>
          <w:rFonts w:ascii="Nyala" w:hAnsi="Nyala" w:cstheme="minorHAnsi"/>
          <w:sz w:val="22"/>
        </w:rPr>
        <w:t xml:space="preserve"> </w:t>
      </w:r>
      <w:r w:rsidRPr="00763848">
        <w:rPr>
          <w:rFonts w:ascii="Nyala" w:hAnsi="Nyala" w:cstheme="minorHAnsi"/>
          <w:sz w:val="22"/>
        </w:rPr>
        <w:t>skutkować</w:t>
      </w:r>
      <w:r w:rsidR="00F465A1" w:rsidRPr="00763848">
        <w:rPr>
          <w:rFonts w:ascii="Nyala" w:hAnsi="Nyala" w:cstheme="minorHAnsi"/>
          <w:sz w:val="22"/>
        </w:rPr>
        <w:t xml:space="preserve"> </w:t>
      </w:r>
      <w:r w:rsidRPr="00763848">
        <w:rPr>
          <w:rFonts w:ascii="Nyala" w:hAnsi="Nyala" w:cstheme="minorHAnsi"/>
          <w:sz w:val="22"/>
        </w:rPr>
        <w:t>brakiem</w:t>
      </w:r>
      <w:r w:rsidR="00F465A1" w:rsidRPr="00763848">
        <w:rPr>
          <w:rFonts w:ascii="Nyala" w:hAnsi="Nyala" w:cstheme="minorHAnsi"/>
          <w:sz w:val="22"/>
        </w:rPr>
        <w:t xml:space="preserve"> </w:t>
      </w:r>
      <w:r w:rsidRPr="00763848">
        <w:rPr>
          <w:rFonts w:ascii="Nyala" w:hAnsi="Nyala" w:cstheme="minorHAnsi"/>
          <w:sz w:val="22"/>
        </w:rPr>
        <w:t>ważnych</w:t>
      </w:r>
      <w:r w:rsidR="00F465A1" w:rsidRPr="00763848">
        <w:rPr>
          <w:rFonts w:ascii="Nyala" w:hAnsi="Nyala" w:cstheme="minorHAnsi"/>
          <w:sz w:val="22"/>
        </w:rPr>
        <w:t xml:space="preserve"> </w:t>
      </w:r>
      <w:r w:rsidRPr="00763848">
        <w:rPr>
          <w:rFonts w:ascii="Nyala" w:hAnsi="Nyala" w:cstheme="minorHAnsi"/>
          <w:sz w:val="22"/>
        </w:rPr>
        <w:t>źródeł</w:t>
      </w:r>
      <w:r w:rsidR="00F465A1" w:rsidRPr="00763848">
        <w:rPr>
          <w:rFonts w:ascii="Nyala" w:hAnsi="Nyala" w:cstheme="minorHAnsi"/>
          <w:sz w:val="22"/>
        </w:rPr>
        <w:t xml:space="preserve"> </w:t>
      </w:r>
      <w:r w:rsidRPr="00763848">
        <w:rPr>
          <w:rFonts w:ascii="Nyala" w:hAnsi="Nyala" w:cstheme="minorHAnsi"/>
          <w:sz w:val="22"/>
        </w:rPr>
        <w:t>zaopatrzenia</w:t>
      </w:r>
      <w:r w:rsidR="00F465A1" w:rsidRPr="00763848">
        <w:rPr>
          <w:rFonts w:ascii="Nyala" w:hAnsi="Nyala" w:cstheme="minorHAnsi"/>
          <w:sz w:val="22"/>
        </w:rPr>
        <w:t xml:space="preserve"> </w:t>
      </w:r>
      <w:r w:rsidRPr="00763848">
        <w:rPr>
          <w:rFonts w:ascii="Nyala" w:hAnsi="Nyala" w:cstheme="minorHAnsi"/>
          <w:sz w:val="22"/>
        </w:rPr>
        <w:t>w</w:t>
      </w:r>
      <w:r w:rsidR="00F465A1" w:rsidRPr="00763848">
        <w:rPr>
          <w:rFonts w:ascii="Nyala" w:hAnsi="Nyala" w:cstheme="minorHAnsi"/>
          <w:sz w:val="22"/>
        </w:rPr>
        <w:t xml:space="preserve"> </w:t>
      </w:r>
      <w:r w:rsidRPr="00763848">
        <w:rPr>
          <w:rFonts w:ascii="Nyala" w:hAnsi="Nyala" w:cstheme="minorHAnsi"/>
          <w:sz w:val="22"/>
        </w:rPr>
        <w:t>podstawowe</w:t>
      </w:r>
      <w:r w:rsidR="00F465A1" w:rsidRPr="00763848">
        <w:rPr>
          <w:rFonts w:ascii="Nyala" w:hAnsi="Nyala" w:cstheme="minorHAnsi"/>
          <w:sz w:val="22"/>
        </w:rPr>
        <w:t xml:space="preserve"> </w:t>
      </w:r>
      <w:r w:rsidRPr="00763848">
        <w:rPr>
          <w:rFonts w:ascii="Nyala" w:hAnsi="Nyala" w:cstheme="minorHAnsi"/>
          <w:sz w:val="22"/>
        </w:rPr>
        <w:t>elementy</w:t>
      </w:r>
      <w:r w:rsidR="00F465A1" w:rsidRPr="00763848">
        <w:rPr>
          <w:rFonts w:ascii="Nyala" w:hAnsi="Nyala" w:cstheme="minorHAnsi"/>
          <w:sz w:val="22"/>
        </w:rPr>
        <w:t xml:space="preserve"> </w:t>
      </w:r>
      <w:r w:rsidRPr="00763848">
        <w:rPr>
          <w:rFonts w:ascii="Nyala" w:hAnsi="Nyala" w:cstheme="minorHAnsi"/>
          <w:sz w:val="22"/>
        </w:rPr>
        <w:t>w</w:t>
      </w:r>
      <w:r w:rsidR="00F465A1" w:rsidRPr="00763848">
        <w:rPr>
          <w:rFonts w:ascii="Nyala" w:hAnsi="Nyala" w:cstheme="minorHAnsi"/>
          <w:sz w:val="22"/>
        </w:rPr>
        <w:t xml:space="preserve"> </w:t>
      </w:r>
      <w:r w:rsidRPr="00763848">
        <w:rPr>
          <w:rFonts w:ascii="Nyala" w:hAnsi="Nyala" w:cstheme="minorHAnsi"/>
          <w:sz w:val="22"/>
        </w:rPr>
        <w:t>perspektywie</w:t>
      </w:r>
      <w:r w:rsidR="00F465A1" w:rsidRPr="00763848">
        <w:rPr>
          <w:rFonts w:ascii="Nyala" w:hAnsi="Nyala" w:cstheme="minorHAnsi"/>
          <w:sz w:val="22"/>
        </w:rPr>
        <w:t xml:space="preserve"> </w:t>
      </w:r>
      <w:r w:rsidRPr="00763848">
        <w:rPr>
          <w:rFonts w:ascii="Nyala" w:hAnsi="Nyala" w:cstheme="minorHAnsi"/>
          <w:sz w:val="22"/>
        </w:rPr>
        <w:t>średnio-</w:t>
      </w:r>
      <w:r w:rsidR="00F465A1" w:rsidRPr="00763848">
        <w:rPr>
          <w:rFonts w:ascii="Nyala" w:hAnsi="Nyala" w:cstheme="minorHAnsi"/>
          <w:sz w:val="22"/>
        </w:rPr>
        <w:t xml:space="preserve"> </w:t>
      </w:r>
      <w:r w:rsidRPr="00763848">
        <w:rPr>
          <w:rFonts w:ascii="Nyala" w:hAnsi="Nyala" w:cstheme="minorHAnsi"/>
          <w:sz w:val="22"/>
        </w:rPr>
        <w:t>lub</w:t>
      </w:r>
      <w:r w:rsidR="00F465A1" w:rsidRPr="00763848">
        <w:rPr>
          <w:rFonts w:ascii="Nyala" w:hAnsi="Nyala" w:cstheme="minorHAnsi"/>
          <w:sz w:val="22"/>
        </w:rPr>
        <w:t xml:space="preserve"> </w:t>
      </w:r>
      <w:r w:rsidRPr="00763848">
        <w:rPr>
          <w:rFonts w:ascii="Nyala" w:hAnsi="Nyala" w:cstheme="minorHAnsi"/>
          <w:sz w:val="22"/>
        </w:rPr>
        <w:t>długoterminowej;</w:t>
      </w:r>
      <w:r w:rsidR="00F465A1" w:rsidRPr="00763848">
        <w:rPr>
          <w:rFonts w:ascii="Nyala" w:hAnsi="Nyala" w:cstheme="minorHAnsi"/>
          <w:sz w:val="22"/>
        </w:rPr>
        <w:t xml:space="preserve"> </w:t>
      </w:r>
      <w:r w:rsidRPr="00763848">
        <w:rPr>
          <w:rFonts w:ascii="Nyala" w:hAnsi="Nyala" w:cstheme="minorHAnsi"/>
          <w:sz w:val="22"/>
        </w:rPr>
        <w:t>takich</w:t>
      </w:r>
      <w:r w:rsidR="00F465A1" w:rsidRPr="00763848">
        <w:rPr>
          <w:rFonts w:ascii="Nyala" w:hAnsi="Nyala" w:cstheme="minorHAnsi"/>
          <w:sz w:val="22"/>
        </w:rPr>
        <w:t xml:space="preserve"> </w:t>
      </w:r>
      <w:r w:rsidRPr="00763848">
        <w:rPr>
          <w:rFonts w:ascii="Nyala" w:hAnsi="Nyala" w:cstheme="minorHAnsi"/>
          <w:sz w:val="22"/>
        </w:rPr>
        <w:t>jak</w:t>
      </w:r>
      <w:r w:rsidR="00F465A1" w:rsidRPr="00763848">
        <w:rPr>
          <w:rFonts w:ascii="Nyala" w:hAnsi="Nyala" w:cstheme="minorHAnsi"/>
          <w:sz w:val="22"/>
        </w:rPr>
        <w:t xml:space="preserve"> </w:t>
      </w:r>
      <w:r w:rsidRPr="00763848">
        <w:rPr>
          <w:rFonts w:ascii="Nyala" w:hAnsi="Nyala" w:cstheme="minorHAnsi"/>
          <w:sz w:val="22"/>
        </w:rPr>
        <w:t>woda,</w:t>
      </w:r>
      <w:r w:rsidR="00F465A1" w:rsidRPr="00763848">
        <w:rPr>
          <w:rFonts w:ascii="Nyala" w:hAnsi="Nyala" w:cstheme="minorHAnsi"/>
          <w:sz w:val="22"/>
        </w:rPr>
        <w:t xml:space="preserve"> </w:t>
      </w:r>
      <w:r w:rsidRPr="00763848">
        <w:rPr>
          <w:rFonts w:ascii="Nyala" w:hAnsi="Nyala" w:cstheme="minorHAnsi"/>
          <w:sz w:val="22"/>
        </w:rPr>
        <w:t>prąd,</w:t>
      </w:r>
      <w:r w:rsidR="00F465A1" w:rsidRPr="00763848">
        <w:rPr>
          <w:rFonts w:ascii="Nyala" w:hAnsi="Nyala" w:cstheme="minorHAnsi"/>
          <w:sz w:val="22"/>
        </w:rPr>
        <w:t xml:space="preserve"> </w:t>
      </w:r>
      <w:r w:rsidRPr="00763848">
        <w:rPr>
          <w:rFonts w:ascii="Nyala" w:hAnsi="Nyala" w:cstheme="minorHAnsi"/>
          <w:sz w:val="22"/>
        </w:rPr>
        <w:t>ziemia,</w:t>
      </w:r>
      <w:r w:rsidR="00F465A1" w:rsidRPr="00763848">
        <w:rPr>
          <w:rFonts w:ascii="Nyala" w:hAnsi="Nyala" w:cstheme="minorHAnsi"/>
          <w:sz w:val="22"/>
        </w:rPr>
        <w:t xml:space="preserve"> </w:t>
      </w:r>
      <w:r w:rsidRPr="00763848">
        <w:rPr>
          <w:rFonts w:ascii="Nyala" w:hAnsi="Nyala" w:cstheme="minorHAnsi"/>
          <w:sz w:val="22"/>
        </w:rPr>
        <w:t>drzewa</w:t>
      </w:r>
      <w:r w:rsidR="00F465A1" w:rsidRPr="00763848">
        <w:rPr>
          <w:rFonts w:ascii="Nyala" w:hAnsi="Nyala" w:cstheme="minorHAnsi"/>
          <w:sz w:val="22"/>
        </w:rPr>
        <w:t xml:space="preserve"> </w:t>
      </w:r>
      <w:r w:rsidRPr="00763848">
        <w:rPr>
          <w:rFonts w:ascii="Nyala" w:hAnsi="Nyala" w:cstheme="minorHAnsi"/>
          <w:sz w:val="22"/>
        </w:rPr>
        <w:t>itp.</w:t>
      </w:r>
    </w:p>
    <w:p w14:paraId="06374F56" w14:textId="14517144" w:rsidR="008D4961" w:rsidRPr="00763848" w:rsidRDefault="00175991" w:rsidP="00A11D3D">
      <w:pPr>
        <w:spacing w:before="0" w:after="0"/>
        <w:ind w:left="0"/>
        <w:jc w:val="both"/>
        <w:rPr>
          <w:rFonts w:ascii="Nyala" w:hAnsi="Nyala" w:cstheme="minorHAnsi"/>
          <w:sz w:val="22"/>
        </w:rPr>
      </w:pPr>
      <w:r w:rsidRPr="00763848">
        <w:rPr>
          <w:rFonts w:ascii="Nyala" w:hAnsi="Nyala" w:cstheme="minorHAnsi"/>
          <w:sz w:val="22"/>
        </w:rPr>
        <w:t>LGD</w:t>
      </w:r>
      <w:r w:rsidR="00F465A1" w:rsidRPr="00763848">
        <w:rPr>
          <w:rFonts w:ascii="Nyala" w:hAnsi="Nyala" w:cstheme="minorHAnsi"/>
          <w:sz w:val="22"/>
        </w:rPr>
        <w:t xml:space="preserve"> </w:t>
      </w:r>
      <w:r w:rsidR="003F14EF" w:rsidRPr="00763848">
        <w:rPr>
          <w:rFonts w:ascii="Nyala" w:hAnsi="Nyala" w:cstheme="minorHAnsi"/>
          <w:sz w:val="22"/>
        </w:rPr>
        <w:t>ZS</w:t>
      </w:r>
      <w:r w:rsidR="00F465A1" w:rsidRPr="00763848">
        <w:rPr>
          <w:rFonts w:ascii="Nyala" w:hAnsi="Nyala" w:cstheme="minorHAnsi"/>
          <w:sz w:val="22"/>
        </w:rPr>
        <w:t xml:space="preserve"> </w:t>
      </w:r>
      <w:r w:rsidR="008D4961" w:rsidRPr="00763848">
        <w:rPr>
          <w:rFonts w:ascii="Nyala" w:hAnsi="Nyala" w:cstheme="minorHAnsi"/>
          <w:sz w:val="22"/>
        </w:rPr>
        <w:t>,</w:t>
      </w:r>
      <w:r w:rsidR="00F465A1" w:rsidRPr="00763848">
        <w:rPr>
          <w:rFonts w:ascii="Nyala" w:hAnsi="Nyala" w:cstheme="minorHAnsi"/>
          <w:sz w:val="22"/>
        </w:rPr>
        <w:t xml:space="preserve"> </w:t>
      </w:r>
      <w:r w:rsidR="008D4961" w:rsidRPr="00763848">
        <w:rPr>
          <w:rFonts w:ascii="Nyala" w:hAnsi="Nyala" w:cstheme="minorHAnsi"/>
          <w:sz w:val="22"/>
        </w:rPr>
        <w:t>wzorem</w:t>
      </w:r>
      <w:r w:rsidR="00F465A1" w:rsidRPr="00763848">
        <w:rPr>
          <w:rFonts w:ascii="Nyala" w:hAnsi="Nyala" w:cstheme="minorHAnsi"/>
          <w:sz w:val="22"/>
        </w:rPr>
        <w:t xml:space="preserve"> </w:t>
      </w:r>
      <w:r w:rsidR="008D4961" w:rsidRPr="00763848">
        <w:rPr>
          <w:rFonts w:ascii="Nyala" w:hAnsi="Nyala" w:cstheme="minorHAnsi"/>
          <w:sz w:val="22"/>
        </w:rPr>
        <w:t>poprzedniego</w:t>
      </w:r>
      <w:r w:rsidR="00F465A1" w:rsidRPr="00763848">
        <w:rPr>
          <w:rFonts w:ascii="Nyala" w:hAnsi="Nyala" w:cstheme="minorHAnsi"/>
          <w:sz w:val="22"/>
        </w:rPr>
        <w:t xml:space="preserve"> </w:t>
      </w:r>
      <w:r w:rsidR="008D4961" w:rsidRPr="00763848">
        <w:rPr>
          <w:rFonts w:ascii="Nyala" w:hAnsi="Nyala" w:cstheme="minorHAnsi"/>
          <w:sz w:val="22"/>
        </w:rPr>
        <w:t>okresu</w:t>
      </w:r>
      <w:r w:rsidR="00F465A1" w:rsidRPr="00763848">
        <w:rPr>
          <w:rFonts w:ascii="Nyala" w:hAnsi="Nyala" w:cstheme="minorHAnsi"/>
          <w:sz w:val="22"/>
        </w:rPr>
        <w:t xml:space="preserve"> </w:t>
      </w:r>
      <w:r w:rsidR="008D4961" w:rsidRPr="00763848">
        <w:rPr>
          <w:rFonts w:ascii="Nyala" w:hAnsi="Nyala" w:cstheme="minorHAnsi"/>
          <w:sz w:val="22"/>
        </w:rPr>
        <w:t>programowania,</w:t>
      </w:r>
      <w:r w:rsidR="00F465A1" w:rsidRPr="00763848">
        <w:rPr>
          <w:rFonts w:ascii="Nyala" w:hAnsi="Nyala" w:cstheme="minorHAnsi"/>
          <w:sz w:val="22"/>
        </w:rPr>
        <w:t xml:space="preserve"> </w:t>
      </w:r>
      <w:r w:rsidR="008D4961" w:rsidRPr="00763848">
        <w:rPr>
          <w:rFonts w:ascii="Nyala" w:hAnsi="Nyala" w:cstheme="minorHAnsi"/>
          <w:sz w:val="22"/>
        </w:rPr>
        <w:t>będzie</w:t>
      </w:r>
      <w:r w:rsidR="00F465A1" w:rsidRPr="00763848">
        <w:rPr>
          <w:rFonts w:ascii="Nyala" w:hAnsi="Nyala" w:cstheme="minorHAnsi"/>
          <w:sz w:val="22"/>
        </w:rPr>
        <w:t xml:space="preserve"> </w:t>
      </w:r>
      <w:r w:rsidR="008D4961" w:rsidRPr="00763848">
        <w:rPr>
          <w:rFonts w:ascii="Nyala" w:hAnsi="Nyala" w:cstheme="minorHAnsi"/>
          <w:sz w:val="22"/>
        </w:rPr>
        <w:t>premiować</w:t>
      </w:r>
      <w:r w:rsidR="00F465A1" w:rsidRPr="00763848">
        <w:rPr>
          <w:rFonts w:ascii="Nyala" w:hAnsi="Nyala" w:cstheme="minorHAnsi"/>
          <w:sz w:val="22"/>
        </w:rPr>
        <w:t xml:space="preserve"> </w:t>
      </w:r>
      <w:r w:rsidR="008D4961" w:rsidRPr="00763848">
        <w:rPr>
          <w:rFonts w:ascii="Nyala" w:hAnsi="Nyala" w:cstheme="minorHAnsi"/>
          <w:sz w:val="22"/>
        </w:rPr>
        <w:t>operacje</w:t>
      </w:r>
      <w:r w:rsidR="00DA7511" w:rsidRPr="00763848">
        <w:rPr>
          <w:rFonts w:ascii="Nyala" w:hAnsi="Nyala" w:cstheme="minorHAnsi"/>
          <w:sz w:val="22"/>
        </w:rPr>
        <w:t>, które w zrównoważony sposób wykorzystują lokalne zasoby.</w:t>
      </w:r>
      <w:r w:rsidR="006115AB" w:rsidRPr="00763848">
        <w:rPr>
          <w:rFonts w:ascii="Nyala" w:hAnsi="Nyala" w:cstheme="minorHAnsi"/>
          <w:sz w:val="22"/>
        </w:rPr>
        <w:t xml:space="preserve"> </w:t>
      </w:r>
      <w:r w:rsidR="008D4961" w:rsidRPr="00763848">
        <w:rPr>
          <w:rFonts w:ascii="Nyala" w:hAnsi="Nyala" w:cstheme="minorHAnsi"/>
          <w:sz w:val="22"/>
        </w:rPr>
        <w:t>Jedną</w:t>
      </w:r>
      <w:r w:rsidR="00F465A1" w:rsidRPr="00763848">
        <w:rPr>
          <w:rFonts w:ascii="Nyala" w:hAnsi="Nyala" w:cstheme="minorHAnsi"/>
          <w:sz w:val="22"/>
        </w:rPr>
        <w:t xml:space="preserve"> </w:t>
      </w:r>
      <w:r w:rsidR="008D4961" w:rsidRPr="00763848">
        <w:rPr>
          <w:rFonts w:ascii="Nyala" w:hAnsi="Nyala" w:cstheme="minorHAnsi"/>
          <w:sz w:val="22"/>
        </w:rPr>
        <w:t>z</w:t>
      </w:r>
      <w:r w:rsidR="00F465A1" w:rsidRPr="00763848">
        <w:rPr>
          <w:rFonts w:ascii="Nyala" w:hAnsi="Nyala" w:cstheme="minorHAnsi"/>
          <w:sz w:val="22"/>
        </w:rPr>
        <w:t xml:space="preserve"> </w:t>
      </w:r>
      <w:r w:rsidR="008D4961" w:rsidRPr="00763848">
        <w:rPr>
          <w:rFonts w:ascii="Nyala" w:hAnsi="Nyala" w:cstheme="minorHAnsi"/>
          <w:sz w:val="22"/>
        </w:rPr>
        <w:t>ważniejszych</w:t>
      </w:r>
      <w:r w:rsidR="00F465A1" w:rsidRPr="00763848">
        <w:rPr>
          <w:rFonts w:ascii="Nyala" w:hAnsi="Nyala" w:cstheme="minorHAnsi"/>
          <w:sz w:val="22"/>
        </w:rPr>
        <w:t xml:space="preserve"> </w:t>
      </w:r>
      <w:r w:rsidR="008D4961" w:rsidRPr="00763848">
        <w:rPr>
          <w:rFonts w:ascii="Nyala" w:hAnsi="Nyala" w:cstheme="minorHAnsi"/>
          <w:sz w:val="22"/>
        </w:rPr>
        <w:t>ról</w:t>
      </w:r>
      <w:r w:rsidR="00F465A1" w:rsidRPr="00763848">
        <w:rPr>
          <w:rFonts w:ascii="Nyala" w:hAnsi="Nyala" w:cstheme="minorHAnsi"/>
          <w:sz w:val="22"/>
        </w:rPr>
        <w:t xml:space="preserve"> </w:t>
      </w:r>
      <w:r w:rsidR="008D4961" w:rsidRPr="00763848">
        <w:rPr>
          <w:rFonts w:ascii="Nyala" w:hAnsi="Nyala" w:cstheme="minorHAnsi"/>
          <w:sz w:val="22"/>
        </w:rPr>
        <w:t>w</w:t>
      </w:r>
      <w:r w:rsidR="00F465A1" w:rsidRPr="00763848">
        <w:rPr>
          <w:rFonts w:ascii="Nyala" w:hAnsi="Nyala" w:cstheme="minorHAnsi"/>
          <w:sz w:val="22"/>
        </w:rPr>
        <w:t xml:space="preserve"> </w:t>
      </w:r>
      <w:r w:rsidR="008D4961" w:rsidRPr="00763848">
        <w:rPr>
          <w:rFonts w:ascii="Nyala" w:hAnsi="Nyala" w:cstheme="minorHAnsi"/>
          <w:sz w:val="22"/>
        </w:rPr>
        <w:t>tym</w:t>
      </w:r>
      <w:r w:rsidR="00F465A1" w:rsidRPr="00763848">
        <w:rPr>
          <w:rFonts w:ascii="Nyala" w:hAnsi="Nyala" w:cstheme="minorHAnsi"/>
          <w:sz w:val="22"/>
        </w:rPr>
        <w:t xml:space="preserve"> </w:t>
      </w:r>
      <w:r w:rsidR="008D4961" w:rsidRPr="00763848">
        <w:rPr>
          <w:rFonts w:ascii="Nyala" w:hAnsi="Nyala" w:cstheme="minorHAnsi"/>
          <w:sz w:val="22"/>
        </w:rPr>
        <w:t>zakresie</w:t>
      </w:r>
      <w:r w:rsidR="00F465A1" w:rsidRPr="00763848">
        <w:rPr>
          <w:rFonts w:ascii="Nyala" w:hAnsi="Nyala" w:cstheme="minorHAnsi"/>
          <w:sz w:val="22"/>
        </w:rPr>
        <w:t xml:space="preserve"> </w:t>
      </w:r>
      <w:r w:rsidR="008D4961" w:rsidRPr="00763848">
        <w:rPr>
          <w:rFonts w:ascii="Nyala" w:hAnsi="Nyala" w:cstheme="minorHAnsi"/>
          <w:sz w:val="22"/>
        </w:rPr>
        <w:t>będą</w:t>
      </w:r>
      <w:r w:rsidR="00F465A1" w:rsidRPr="00763848">
        <w:rPr>
          <w:rFonts w:ascii="Nyala" w:hAnsi="Nyala" w:cstheme="minorHAnsi"/>
          <w:sz w:val="22"/>
        </w:rPr>
        <w:t xml:space="preserve"> </w:t>
      </w:r>
      <w:r w:rsidR="008D4961" w:rsidRPr="00763848">
        <w:rPr>
          <w:rFonts w:ascii="Nyala" w:hAnsi="Nyala" w:cstheme="minorHAnsi"/>
          <w:sz w:val="22"/>
        </w:rPr>
        <w:t>odgrywać</w:t>
      </w:r>
      <w:r w:rsidR="00F465A1" w:rsidRPr="00763848">
        <w:rPr>
          <w:rFonts w:ascii="Nyala" w:hAnsi="Nyala" w:cstheme="minorHAnsi"/>
          <w:sz w:val="22"/>
        </w:rPr>
        <w:t xml:space="preserve"> </w:t>
      </w:r>
      <w:r w:rsidR="008D4961" w:rsidRPr="00763848">
        <w:rPr>
          <w:rFonts w:ascii="Nyala" w:hAnsi="Nyala" w:cstheme="minorHAnsi"/>
          <w:sz w:val="22"/>
        </w:rPr>
        <w:t>działania</w:t>
      </w:r>
      <w:r w:rsidR="00F465A1" w:rsidRPr="00763848">
        <w:rPr>
          <w:rFonts w:ascii="Nyala" w:hAnsi="Nyala" w:cstheme="minorHAnsi"/>
          <w:sz w:val="22"/>
        </w:rPr>
        <w:t xml:space="preserve"> </w:t>
      </w:r>
      <w:r w:rsidR="008D4961" w:rsidRPr="00763848">
        <w:rPr>
          <w:rFonts w:ascii="Nyala" w:hAnsi="Nyala" w:cstheme="minorHAnsi"/>
          <w:sz w:val="22"/>
        </w:rPr>
        <w:t>w</w:t>
      </w:r>
      <w:r w:rsidR="00F465A1" w:rsidRPr="00763848">
        <w:rPr>
          <w:rFonts w:ascii="Nyala" w:hAnsi="Nyala" w:cstheme="minorHAnsi"/>
          <w:sz w:val="22"/>
        </w:rPr>
        <w:t xml:space="preserve"> </w:t>
      </w:r>
      <w:r w:rsidR="008D4961" w:rsidRPr="00763848">
        <w:rPr>
          <w:rFonts w:ascii="Nyala" w:hAnsi="Nyala" w:cstheme="minorHAnsi"/>
          <w:sz w:val="22"/>
        </w:rPr>
        <w:t>zakresie</w:t>
      </w:r>
      <w:r w:rsidR="00F465A1" w:rsidRPr="00763848">
        <w:rPr>
          <w:rFonts w:ascii="Nyala" w:hAnsi="Nyala" w:cstheme="minorHAnsi"/>
          <w:sz w:val="22"/>
        </w:rPr>
        <w:t xml:space="preserve"> </w:t>
      </w:r>
      <w:r w:rsidR="008D4961" w:rsidRPr="00763848">
        <w:rPr>
          <w:rFonts w:ascii="Nyala" w:hAnsi="Nyala" w:cstheme="minorHAnsi"/>
          <w:sz w:val="22"/>
        </w:rPr>
        <w:t>koncepcji</w:t>
      </w:r>
      <w:r w:rsidR="00F465A1" w:rsidRPr="00763848">
        <w:rPr>
          <w:rFonts w:ascii="Nyala" w:hAnsi="Nyala" w:cstheme="minorHAnsi"/>
          <w:sz w:val="22"/>
        </w:rPr>
        <w:t xml:space="preserve"> </w:t>
      </w:r>
      <w:r w:rsidR="008D4961" w:rsidRPr="00763848">
        <w:rPr>
          <w:rFonts w:ascii="Nyala" w:hAnsi="Nyala" w:cstheme="minorHAnsi"/>
          <w:sz w:val="22"/>
        </w:rPr>
        <w:t>Smart</w:t>
      </w:r>
      <w:r w:rsidR="00F465A1" w:rsidRPr="00763848">
        <w:rPr>
          <w:rFonts w:ascii="Nyala" w:hAnsi="Nyala" w:cstheme="minorHAnsi"/>
          <w:sz w:val="22"/>
        </w:rPr>
        <w:t xml:space="preserve"> </w:t>
      </w:r>
      <w:proofErr w:type="spellStart"/>
      <w:r w:rsidR="008D4961" w:rsidRPr="00763848">
        <w:rPr>
          <w:rFonts w:ascii="Nyala" w:hAnsi="Nyala" w:cstheme="minorHAnsi"/>
          <w:sz w:val="22"/>
        </w:rPr>
        <w:t>Village</w:t>
      </w:r>
      <w:proofErr w:type="spellEnd"/>
      <w:r w:rsidR="00F465A1" w:rsidRPr="00763848">
        <w:rPr>
          <w:rFonts w:ascii="Nyala" w:hAnsi="Nyala" w:cstheme="minorHAnsi"/>
          <w:sz w:val="22"/>
        </w:rPr>
        <w:t xml:space="preserve"> </w:t>
      </w:r>
      <w:r w:rsidR="008D4961" w:rsidRPr="00763848">
        <w:rPr>
          <w:rFonts w:ascii="Nyala" w:hAnsi="Nyala" w:cstheme="minorHAnsi"/>
          <w:sz w:val="22"/>
        </w:rPr>
        <w:t>(inteligentnej</w:t>
      </w:r>
      <w:r w:rsidR="00F465A1" w:rsidRPr="00763848">
        <w:rPr>
          <w:rFonts w:ascii="Nyala" w:hAnsi="Nyala" w:cstheme="minorHAnsi"/>
          <w:sz w:val="22"/>
        </w:rPr>
        <w:t xml:space="preserve"> </w:t>
      </w:r>
      <w:r w:rsidR="008D4961" w:rsidRPr="00763848">
        <w:rPr>
          <w:rFonts w:ascii="Nyala" w:hAnsi="Nyala" w:cstheme="minorHAnsi"/>
          <w:sz w:val="22"/>
        </w:rPr>
        <w:t>wsi)</w:t>
      </w:r>
      <w:r w:rsidR="00F465A1" w:rsidRPr="00763848">
        <w:rPr>
          <w:rFonts w:ascii="Nyala" w:hAnsi="Nyala" w:cstheme="minorHAnsi"/>
          <w:sz w:val="22"/>
        </w:rPr>
        <w:t xml:space="preserve"> </w:t>
      </w:r>
      <w:r w:rsidR="008D4961" w:rsidRPr="00763848">
        <w:rPr>
          <w:rFonts w:ascii="Nyala" w:hAnsi="Nyala" w:cstheme="minorHAnsi"/>
          <w:sz w:val="22"/>
        </w:rPr>
        <w:t>które</w:t>
      </w:r>
      <w:r w:rsidR="00F465A1" w:rsidRPr="00763848">
        <w:rPr>
          <w:rFonts w:ascii="Nyala" w:hAnsi="Nyala" w:cstheme="minorHAnsi"/>
          <w:sz w:val="22"/>
        </w:rPr>
        <w:t xml:space="preserve"> </w:t>
      </w:r>
      <w:r w:rsidR="008D4961" w:rsidRPr="00763848">
        <w:rPr>
          <w:rFonts w:ascii="Nyala" w:hAnsi="Nyala" w:cstheme="minorHAnsi"/>
          <w:sz w:val="22"/>
        </w:rPr>
        <w:t>to</w:t>
      </w:r>
      <w:r w:rsidR="00F465A1" w:rsidRPr="00763848">
        <w:rPr>
          <w:rFonts w:ascii="Nyala" w:hAnsi="Nyala" w:cstheme="minorHAnsi"/>
          <w:sz w:val="22"/>
        </w:rPr>
        <w:t xml:space="preserve"> </w:t>
      </w:r>
      <w:r w:rsidR="008D4961" w:rsidRPr="00763848">
        <w:rPr>
          <w:rFonts w:ascii="Nyala" w:hAnsi="Nyala" w:cstheme="minorHAnsi"/>
          <w:sz w:val="22"/>
        </w:rPr>
        <w:t>z</w:t>
      </w:r>
      <w:r w:rsidR="00F465A1" w:rsidRPr="00763848">
        <w:rPr>
          <w:rFonts w:ascii="Nyala" w:hAnsi="Nyala" w:cstheme="minorHAnsi"/>
          <w:sz w:val="22"/>
        </w:rPr>
        <w:t xml:space="preserve"> </w:t>
      </w:r>
      <w:r w:rsidR="008D4961" w:rsidRPr="00763848">
        <w:rPr>
          <w:rFonts w:ascii="Nyala" w:hAnsi="Nyala" w:cstheme="minorHAnsi"/>
          <w:sz w:val="22"/>
        </w:rPr>
        <w:t>założenia</w:t>
      </w:r>
      <w:r w:rsidR="00F465A1" w:rsidRPr="00763848">
        <w:rPr>
          <w:rFonts w:ascii="Nyala" w:hAnsi="Nyala" w:cstheme="minorHAnsi"/>
          <w:sz w:val="22"/>
        </w:rPr>
        <w:t xml:space="preserve"> </w:t>
      </w:r>
      <w:r w:rsidR="008D4961" w:rsidRPr="00763848">
        <w:rPr>
          <w:rFonts w:ascii="Nyala" w:hAnsi="Nyala" w:cstheme="minorHAnsi"/>
          <w:sz w:val="22"/>
        </w:rPr>
        <w:t>muszą</w:t>
      </w:r>
      <w:r w:rsidR="00F465A1" w:rsidRPr="00763848">
        <w:rPr>
          <w:rFonts w:ascii="Nyala" w:hAnsi="Nyala" w:cstheme="minorHAnsi"/>
          <w:sz w:val="22"/>
        </w:rPr>
        <w:t xml:space="preserve"> </w:t>
      </w:r>
      <w:r w:rsidR="008D4961" w:rsidRPr="00763848">
        <w:rPr>
          <w:rFonts w:ascii="Nyala" w:hAnsi="Nyala" w:cstheme="minorHAnsi"/>
          <w:sz w:val="22"/>
        </w:rPr>
        <w:t>m.in.</w:t>
      </w:r>
      <w:r w:rsidR="00F465A1" w:rsidRPr="00763848">
        <w:rPr>
          <w:rFonts w:ascii="Nyala" w:hAnsi="Nyala" w:cstheme="minorHAnsi"/>
          <w:sz w:val="22"/>
        </w:rPr>
        <w:t xml:space="preserve"> </w:t>
      </w:r>
      <w:r w:rsidR="008D4961" w:rsidRPr="00763848">
        <w:rPr>
          <w:rFonts w:ascii="Nyala" w:hAnsi="Nyala" w:cstheme="minorHAnsi"/>
          <w:sz w:val="22"/>
        </w:rPr>
        <w:t>wykazywać</w:t>
      </w:r>
      <w:r w:rsidR="00F465A1" w:rsidRPr="00763848">
        <w:rPr>
          <w:rFonts w:ascii="Nyala" w:hAnsi="Nyala" w:cstheme="minorHAnsi"/>
          <w:sz w:val="22"/>
        </w:rPr>
        <w:t xml:space="preserve"> </w:t>
      </w:r>
      <w:r w:rsidR="008D4961" w:rsidRPr="00763848">
        <w:rPr>
          <w:rFonts w:ascii="Nyala" w:hAnsi="Nyala" w:cstheme="minorHAnsi"/>
          <w:sz w:val="22"/>
        </w:rPr>
        <w:t>korzyść</w:t>
      </w:r>
      <w:r w:rsidR="00F465A1" w:rsidRPr="00763848">
        <w:rPr>
          <w:rFonts w:ascii="Nyala" w:hAnsi="Nyala" w:cstheme="minorHAnsi"/>
          <w:sz w:val="22"/>
        </w:rPr>
        <w:t xml:space="preserve"> </w:t>
      </w:r>
      <w:r w:rsidR="008D4961" w:rsidRPr="00763848">
        <w:rPr>
          <w:rFonts w:ascii="Nyala" w:hAnsi="Nyala" w:cstheme="minorHAnsi"/>
          <w:sz w:val="22"/>
        </w:rPr>
        <w:t>dla</w:t>
      </w:r>
      <w:r w:rsidR="00F465A1" w:rsidRPr="00763848">
        <w:rPr>
          <w:rFonts w:ascii="Nyala" w:hAnsi="Nyala" w:cstheme="minorHAnsi"/>
          <w:sz w:val="22"/>
        </w:rPr>
        <w:t xml:space="preserve"> </w:t>
      </w:r>
      <w:r w:rsidR="008D4961" w:rsidRPr="00763848">
        <w:rPr>
          <w:rFonts w:ascii="Nyala" w:hAnsi="Nyala" w:cstheme="minorHAnsi"/>
          <w:sz w:val="22"/>
        </w:rPr>
        <w:t>lokalnej</w:t>
      </w:r>
      <w:r w:rsidR="00F465A1" w:rsidRPr="00763848">
        <w:rPr>
          <w:rFonts w:ascii="Nyala" w:hAnsi="Nyala" w:cstheme="minorHAnsi"/>
          <w:sz w:val="22"/>
        </w:rPr>
        <w:t xml:space="preserve"> </w:t>
      </w:r>
      <w:r w:rsidR="008D4961" w:rsidRPr="00763848">
        <w:rPr>
          <w:rFonts w:ascii="Nyala" w:hAnsi="Nyala" w:cstheme="minorHAnsi"/>
          <w:sz w:val="22"/>
        </w:rPr>
        <w:t>społeczności</w:t>
      </w:r>
      <w:r w:rsidR="00F465A1" w:rsidRPr="00763848">
        <w:rPr>
          <w:rFonts w:ascii="Nyala" w:hAnsi="Nyala" w:cstheme="minorHAnsi"/>
          <w:sz w:val="22"/>
        </w:rPr>
        <w:t xml:space="preserve"> </w:t>
      </w:r>
      <w:r w:rsidR="008D4961" w:rsidRPr="00763848">
        <w:rPr>
          <w:rFonts w:ascii="Nyala" w:hAnsi="Nyala" w:cstheme="minorHAnsi"/>
          <w:sz w:val="22"/>
        </w:rPr>
        <w:t>w</w:t>
      </w:r>
      <w:r w:rsidR="00F465A1" w:rsidRPr="00763848">
        <w:rPr>
          <w:rFonts w:ascii="Nyala" w:hAnsi="Nyala" w:cstheme="minorHAnsi"/>
          <w:sz w:val="22"/>
        </w:rPr>
        <w:t xml:space="preserve"> </w:t>
      </w:r>
      <w:r w:rsidR="008D4961" w:rsidRPr="00763848">
        <w:rPr>
          <w:rFonts w:ascii="Nyala" w:hAnsi="Nyala" w:cstheme="minorHAnsi"/>
          <w:sz w:val="22"/>
        </w:rPr>
        <w:t>zakresie</w:t>
      </w:r>
      <w:r w:rsidR="00F465A1" w:rsidRPr="00763848">
        <w:rPr>
          <w:rFonts w:ascii="Nyala" w:hAnsi="Nyala" w:cstheme="minorHAnsi"/>
          <w:sz w:val="22"/>
        </w:rPr>
        <w:t xml:space="preserve"> </w:t>
      </w:r>
      <w:r w:rsidR="008D4961" w:rsidRPr="00763848">
        <w:rPr>
          <w:rFonts w:ascii="Nyala" w:hAnsi="Nyala" w:cstheme="minorHAnsi"/>
          <w:sz w:val="22"/>
        </w:rPr>
        <w:t>poprawy</w:t>
      </w:r>
      <w:r w:rsidR="00F465A1" w:rsidRPr="00763848">
        <w:rPr>
          <w:rFonts w:ascii="Nyala" w:hAnsi="Nyala" w:cstheme="minorHAnsi"/>
          <w:sz w:val="22"/>
        </w:rPr>
        <w:t xml:space="preserve"> </w:t>
      </w:r>
      <w:r w:rsidR="008D4961" w:rsidRPr="00763848">
        <w:rPr>
          <w:rFonts w:ascii="Nyala" w:hAnsi="Nyala" w:cstheme="minorHAnsi"/>
          <w:sz w:val="22"/>
        </w:rPr>
        <w:t>poszanowania</w:t>
      </w:r>
      <w:r w:rsidR="00F465A1" w:rsidRPr="00763848">
        <w:rPr>
          <w:rFonts w:ascii="Nyala" w:hAnsi="Nyala" w:cstheme="minorHAnsi"/>
          <w:sz w:val="22"/>
        </w:rPr>
        <w:t xml:space="preserve"> </w:t>
      </w:r>
      <w:r w:rsidR="008D4961" w:rsidRPr="00763848">
        <w:rPr>
          <w:rFonts w:ascii="Nyala" w:hAnsi="Nyala" w:cstheme="minorHAnsi"/>
          <w:sz w:val="22"/>
        </w:rPr>
        <w:t>środowiska</w:t>
      </w:r>
      <w:r w:rsidR="00F465A1" w:rsidRPr="00763848">
        <w:rPr>
          <w:rFonts w:ascii="Nyala" w:hAnsi="Nyala" w:cstheme="minorHAnsi"/>
          <w:sz w:val="22"/>
        </w:rPr>
        <w:t xml:space="preserve"> </w:t>
      </w:r>
      <w:r w:rsidR="008D4961" w:rsidRPr="00763848">
        <w:rPr>
          <w:rFonts w:ascii="Nyala" w:hAnsi="Nyala" w:cstheme="minorHAnsi"/>
          <w:sz w:val="22"/>
        </w:rPr>
        <w:t>i</w:t>
      </w:r>
      <w:r w:rsidR="00F465A1" w:rsidRPr="00763848">
        <w:rPr>
          <w:rFonts w:ascii="Nyala" w:hAnsi="Nyala" w:cstheme="minorHAnsi"/>
          <w:sz w:val="22"/>
        </w:rPr>
        <w:t xml:space="preserve"> </w:t>
      </w:r>
      <w:r w:rsidR="008D4961" w:rsidRPr="00763848">
        <w:rPr>
          <w:rFonts w:ascii="Nyala" w:hAnsi="Nyala" w:cstheme="minorHAnsi"/>
          <w:sz w:val="22"/>
        </w:rPr>
        <w:t>klimatu.</w:t>
      </w:r>
      <w:r w:rsidR="00F465A1" w:rsidRPr="00763848">
        <w:rPr>
          <w:rFonts w:ascii="Nyala" w:hAnsi="Nyala" w:cstheme="minorHAnsi"/>
          <w:sz w:val="22"/>
        </w:rPr>
        <w:t xml:space="preserve"> </w:t>
      </w:r>
    </w:p>
    <w:p w14:paraId="63D10813" w14:textId="77777777" w:rsidR="001A6233" w:rsidRPr="00763848" w:rsidRDefault="001A6233" w:rsidP="00A11D3D">
      <w:pPr>
        <w:spacing w:before="0" w:after="0"/>
        <w:ind w:left="0"/>
        <w:jc w:val="both"/>
        <w:rPr>
          <w:rFonts w:ascii="Nyala" w:hAnsi="Nyala" w:cstheme="minorHAnsi"/>
          <w:sz w:val="22"/>
        </w:rPr>
      </w:pPr>
    </w:p>
    <w:p w14:paraId="5689CE58" w14:textId="77777777" w:rsidR="009F1B3D" w:rsidRPr="0025676C" w:rsidRDefault="009F1B3D" w:rsidP="001C4146">
      <w:pPr>
        <w:pStyle w:val="Nagwek2"/>
        <w:rPr>
          <w:lang w:eastAsia="pl-PL"/>
        </w:rPr>
      </w:pPr>
      <w:bookmarkStart w:id="78" w:name="_Toc136327370"/>
      <w:bookmarkStart w:id="79" w:name="_Toc136939842"/>
      <w:r w:rsidRPr="0025676C">
        <w:rPr>
          <w:lang w:eastAsia="pl-PL"/>
        </w:rPr>
        <w:t>Uzasadnienie doborów zakresów wsparcia</w:t>
      </w:r>
      <w:bookmarkEnd w:id="78"/>
      <w:bookmarkEnd w:id="79"/>
    </w:p>
    <w:p w14:paraId="7FBDE4C0" w14:textId="47A230EB" w:rsidR="009F1B3D" w:rsidRPr="00F01D6D" w:rsidRDefault="009F1B3D" w:rsidP="00F01D6D">
      <w:pPr>
        <w:spacing w:before="0" w:after="0"/>
        <w:ind w:left="0" w:firstLine="360"/>
        <w:jc w:val="both"/>
        <w:rPr>
          <w:rFonts w:ascii="Nyala" w:eastAsia="Times New Roman" w:hAnsi="Nyala" w:cs="Times New Roman"/>
          <w:sz w:val="22"/>
          <w:lang w:eastAsia="pl-PL"/>
        </w:rPr>
      </w:pPr>
      <w:r w:rsidRPr="00F01D6D">
        <w:rPr>
          <w:rFonts w:ascii="Nyala" w:eastAsia="Times New Roman" w:hAnsi="Nyala" w:cs="Times New Roman"/>
          <w:sz w:val="22"/>
          <w:lang w:eastAsia="pl-PL"/>
        </w:rPr>
        <w:t>Przedsięwzięcia w ramach LSR będą realizowane za pomocą konkursów (operacji klasycznych), projektów grantowych,</w:t>
      </w:r>
      <w:r w:rsidR="00343772" w:rsidRPr="00F01D6D">
        <w:rPr>
          <w:rFonts w:ascii="Nyala" w:eastAsia="Times New Roman" w:hAnsi="Nyala" w:cs="Times New Roman"/>
          <w:sz w:val="22"/>
          <w:lang w:eastAsia="pl-PL"/>
        </w:rPr>
        <w:t xml:space="preserve"> </w:t>
      </w:r>
      <w:r w:rsidRPr="00F01D6D">
        <w:rPr>
          <w:rFonts w:ascii="Nyala" w:eastAsia="Times New Roman" w:hAnsi="Nyala" w:cs="Times New Roman"/>
          <w:sz w:val="22"/>
          <w:lang w:eastAsia="pl-PL"/>
        </w:rPr>
        <w:t xml:space="preserve">operacji własnych oraz grantów na opracowanie koncepcji Smart </w:t>
      </w:r>
      <w:proofErr w:type="spellStart"/>
      <w:r w:rsidRPr="00F01D6D">
        <w:rPr>
          <w:rFonts w:ascii="Nyala" w:eastAsia="Times New Roman" w:hAnsi="Nyala" w:cs="Times New Roman"/>
          <w:sz w:val="22"/>
          <w:lang w:eastAsia="pl-PL"/>
        </w:rPr>
        <w:t>Village</w:t>
      </w:r>
      <w:proofErr w:type="spellEnd"/>
      <w:r w:rsidRPr="00F01D6D">
        <w:rPr>
          <w:rFonts w:ascii="Nyala" w:eastAsia="Times New Roman" w:hAnsi="Nyala" w:cs="Times New Roman"/>
          <w:sz w:val="22"/>
          <w:lang w:eastAsia="pl-PL"/>
        </w:rPr>
        <w:t xml:space="preserve">. Taki dobór metod jest uzasadniony doświadczeniami LGD </w:t>
      </w:r>
      <w:r w:rsidR="00021D6E" w:rsidRPr="00F01D6D">
        <w:rPr>
          <w:rFonts w:ascii="Nyala" w:eastAsia="Times New Roman" w:hAnsi="Nyala" w:cs="Times New Roman"/>
          <w:sz w:val="22"/>
          <w:lang w:eastAsia="pl-PL"/>
        </w:rPr>
        <w:t>ZS</w:t>
      </w:r>
      <w:r w:rsidR="004E77CE" w:rsidRPr="00F01D6D">
        <w:rPr>
          <w:rFonts w:ascii="Nyala" w:eastAsia="Times New Roman" w:hAnsi="Nyala" w:cs="Times New Roman"/>
          <w:sz w:val="22"/>
          <w:lang w:eastAsia="pl-PL"/>
        </w:rPr>
        <w:t xml:space="preserve"> </w:t>
      </w:r>
      <w:r w:rsidRPr="00F01D6D">
        <w:rPr>
          <w:rFonts w:ascii="Nyala" w:eastAsia="Times New Roman" w:hAnsi="Nyala" w:cs="Times New Roman"/>
          <w:sz w:val="22"/>
          <w:lang w:eastAsia="pl-PL"/>
        </w:rPr>
        <w:t xml:space="preserve">w poprzednich okresach programowania, potrzebami zgłaszanymi przez lokalną społeczność oraz dostępnymi formami wsparcia w ramach PS dla WPR na lata 2023-2027. </w:t>
      </w:r>
    </w:p>
    <w:p w14:paraId="32FD9156" w14:textId="77777777" w:rsidR="009F1B3D" w:rsidRPr="00F01D6D" w:rsidRDefault="009F1B3D" w:rsidP="00F01D6D">
      <w:pPr>
        <w:spacing w:before="0" w:after="0"/>
        <w:ind w:left="0"/>
        <w:jc w:val="both"/>
        <w:rPr>
          <w:rFonts w:ascii="Nyala" w:eastAsia="Times New Roman" w:hAnsi="Nyala" w:cs="Times New Roman"/>
          <w:sz w:val="22"/>
          <w:lang w:eastAsia="pl-PL"/>
        </w:rPr>
      </w:pPr>
    </w:p>
    <w:p w14:paraId="44BD662F" w14:textId="77777777" w:rsidR="009F1B3D" w:rsidRPr="00F01D6D" w:rsidRDefault="009F1B3D" w:rsidP="001C4146">
      <w:pPr>
        <w:pStyle w:val="Nagwek2"/>
        <w:rPr>
          <w:lang w:eastAsia="pl-PL"/>
        </w:rPr>
      </w:pPr>
      <w:bookmarkStart w:id="80" w:name="_Toc136327371"/>
      <w:bookmarkStart w:id="81" w:name="_Toc136939843"/>
      <w:r w:rsidRPr="00F01D6D">
        <w:rPr>
          <w:lang w:eastAsia="pl-PL"/>
        </w:rPr>
        <w:t>Uzasadnienie wyboru dostępnych źródeł finansowania</w:t>
      </w:r>
      <w:bookmarkEnd w:id="80"/>
      <w:bookmarkEnd w:id="81"/>
    </w:p>
    <w:p w14:paraId="31060007" w14:textId="3D56AD2A" w:rsidR="009F1B3D" w:rsidRPr="00F01D6D" w:rsidRDefault="00F01D6D" w:rsidP="00F01D6D">
      <w:pPr>
        <w:spacing w:before="0" w:after="0"/>
        <w:ind w:left="0" w:firstLine="360"/>
        <w:jc w:val="both"/>
        <w:rPr>
          <w:rFonts w:ascii="Nyala" w:eastAsia="Times New Roman" w:hAnsi="Nyala" w:cs="Times New Roman"/>
          <w:sz w:val="22"/>
          <w:lang w:eastAsia="pl-PL"/>
        </w:rPr>
      </w:pPr>
      <w:r>
        <w:rPr>
          <w:rFonts w:ascii="Nyala" w:eastAsia="Times New Roman" w:hAnsi="Nyala" w:cs="Times New Roman"/>
          <w:sz w:val="22"/>
          <w:lang w:eastAsia="pl-PL"/>
        </w:rPr>
        <w:t xml:space="preserve">Na tym etapie </w:t>
      </w:r>
      <w:r w:rsidR="009F1B3D" w:rsidRPr="00F01D6D">
        <w:rPr>
          <w:rFonts w:ascii="Nyala" w:eastAsia="Times New Roman" w:hAnsi="Nyala" w:cs="Times New Roman"/>
          <w:sz w:val="22"/>
          <w:lang w:eastAsia="pl-PL"/>
        </w:rPr>
        <w:t xml:space="preserve">LSR, z uwagi na zakres celów i przedsięwzięć planowanych do realizacji będzie finansowana wyłącznie </w:t>
      </w:r>
      <w:r w:rsidR="009F1B3D" w:rsidRPr="00F01D6D">
        <w:rPr>
          <w:rFonts w:ascii="Nyala" w:eastAsia="Times New Roman" w:hAnsi="Nyala" w:cs="Times New Roman"/>
          <w:sz w:val="22"/>
          <w:lang w:eastAsia="pl-PL"/>
        </w:rPr>
        <w:br/>
        <w:t xml:space="preserve">z budżetu PS dla WPR na lata 2023-2027. </w:t>
      </w:r>
    </w:p>
    <w:p w14:paraId="4E3BD60C" w14:textId="77777777" w:rsidR="009F1B3D" w:rsidRPr="00763848" w:rsidRDefault="009F1B3D" w:rsidP="00A11D3D">
      <w:pPr>
        <w:spacing w:before="0" w:after="0"/>
        <w:ind w:left="0"/>
        <w:jc w:val="both"/>
        <w:rPr>
          <w:rFonts w:ascii="Nyala" w:eastAsia="Times New Roman" w:hAnsi="Nyala" w:cs="Times New Roman"/>
          <w:sz w:val="22"/>
          <w:highlight w:val="green"/>
          <w:lang w:eastAsia="pl-PL"/>
        </w:rPr>
      </w:pPr>
    </w:p>
    <w:p w14:paraId="688F6B77" w14:textId="77777777" w:rsidR="009F1B3D" w:rsidRPr="0025676C" w:rsidRDefault="009F1B3D" w:rsidP="001C4146">
      <w:pPr>
        <w:pStyle w:val="Nagwek2"/>
        <w:rPr>
          <w:lang w:eastAsia="pl-PL"/>
        </w:rPr>
      </w:pPr>
      <w:bookmarkStart w:id="82" w:name="_Toc136327372"/>
      <w:bookmarkStart w:id="83" w:name="_Toc136939844"/>
      <w:r w:rsidRPr="0025676C">
        <w:rPr>
          <w:lang w:eastAsia="pl-PL"/>
        </w:rPr>
        <w:t>Uzasadnienie przyjętego sposobu wdrażania</w:t>
      </w:r>
      <w:bookmarkEnd w:id="82"/>
      <w:bookmarkEnd w:id="83"/>
    </w:p>
    <w:p w14:paraId="611A9DA7" w14:textId="36FAB3A3" w:rsidR="009F1B3D" w:rsidRPr="00763848" w:rsidRDefault="009F1B3D" w:rsidP="00A11D3D">
      <w:pPr>
        <w:spacing w:before="0" w:after="0"/>
        <w:ind w:left="0" w:firstLine="360"/>
        <w:jc w:val="both"/>
        <w:rPr>
          <w:rFonts w:ascii="Nyala" w:eastAsia="Times New Roman" w:hAnsi="Nyala" w:cs="Times New Roman"/>
          <w:sz w:val="22"/>
          <w:lang w:eastAsia="pl-PL"/>
        </w:rPr>
      </w:pPr>
      <w:r w:rsidRPr="00F01D6D">
        <w:rPr>
          <w:rFonts w:ascii="Nyala" w:eastAsia="Times New Roman" w:hAnsi="Nyala" w:cs="Times New Roman"/>
          <w:sz w:val="22"/>
          <w:lang w:eastAsia="pl-PL"/>
        </w:rPr>
        <w:t xml:space="preserve">Przyjęto sposób wdrażania LSR poprzez stosowanie </w:t>
      </w:r>
      <w:r w:rsidR="004E1F71" w:rsidRPr="00F01D6D">
        <w:rPr>
          <w:rFonts w:ascii="Nyala" w:eastAsia="Times New Roman" w:hAnsi="Nyala" w:cs="Times New Roman"/>
          <w:sz w:val="22"/>
          <w:lang w:eastAsia="pl-PL"/>
        </w:rPr>
        <w:t xml:space="preserve">wielozakresowych naborów wniosków. Jak wykazano w dalszej części niniejszej LSR, przedsięwzięcia są tak skonstruowane, że nie tylko odpowiadają na najpilniejsze potrzeby lokalnej społeczności, </w:t>
      </w:r>
      <w:r w:rsidR="004E1F71" w:rsidRPr="00F01D6D">
        <w:rPr>
          <w:rFonts w:ascii="Nyala" w:eastAsia="Times New Roman" w:hAnsi="Nyala" w:cs="Times New Roman"/>
          <w:sz w:val="22"/>
          <w:lang w:eastAsia="pl-PL"/>
        </w:rPr>
        <w:lastRenderedPageBreak/>
        <w:t>w tym osób młodych, seniorów i grup w niekorzystnej sytuacji, ale się wzajemnie uzupełniają dając efekt synergii, niemożliwy do uzyskania w ramach innych programów pomocowych. Oznacza to, ze realizacja jednego przedsięwzięcia będzie pozytywnie wpływać na założenia innego, wzmacniając tym samym efekt interwencji LEADER na obszarze LSR.</w:t>
      </w:r>
      <w:r w:rsidR="00343772" w:rsidRPr="00F01D6D">
        <w:rPr>
          <w:rFonts w:ascii="Nyala" w:eastAsia="Times New Roman" w:hAnsi="Nyala" w:cs="Times New Roman"/>
          <w:sz w:val="22"/>
          <w:lang w:eastAsia="pl-PL"/>
        </w:rPr>
        <w:t xml:space="preserve"> </w:t>
      </w:r>
    </w:p>
    <w:p w14:paraId="402EF7EC" w14:textId="77777777" w:rsidR="0079056A" w:rsidRPr="00763848" w:rsidRDefault="0079056A" w:rsidP="00A11D3D">
      <w:pPr>
        <w:spacing w:before="0" w:after="0"/>
        <w:ind w:left="0"/>
        <w:jc w:val="both"/>
        <w:rPr>
          <w:rFonts w:ascii="Nyala" w:hAnsi="Nyala" w:cstheme="minorHAnsi"/>
          <w:sz w:val="16"/>
          <w:szCs w:val="16"/>
        </w:rPr>
      </w:pPr>
    </w:p>
    <w:p w14:paraId="12EB5868" w14:textId="210EEBC9" w:rsidR="008D4961" w:rsidRPr="00763848" w:rsidRDefault="008D4961" w:rsidP="001C4146">
      <w:pPr>
        <w:pStyle w:val="Nagwek2"/>
      </w:pPr>
      <w:bookmarkStart w:id="84" w:name="_Toc133835991"/>
      <w:bookmarkStart w:id="85" w:name="_Toc136939845"/>
      <w:r w:rsidRPr="00763848">
        <w:t>Podsumowanie.</w:t>
      </w:r>
      <w:r w:rsidR="00F465A1" w:rsidRPr="00763848">
        <w:t xml:space="preserve"> </w:t>
      </w:r>
      <w:r w:rsidRPr="00763848">
        <w:t>Kluczowe</w:t>
      </w:r>
      <w:r w:rsidR="00F465A1" w:rsidRPr="00763848">
        <w:t xml:space="preserve"> </w:t>
      </w:r>
      <w:r w:rsidRPr="00763848">
        <w:t>problemy</w:t>
      </w:r>
      <w:r w:rsidR="00F465A1" w:rsidRPr="00763848">
        <w:t xml:space="preserve"> </w:t>
      </w:r>
      <w:r w:rsidRPr="00763848">
        <w:t>obszaru</w:t>
      </w:r>
      <w:r w:rsidR="00F465A1" w:rsidRPr="00763848">
        <w:t xml:space="preserve"> </w:t>
      </w:r>
      <w:r w:rsidRPr="00763848">
        <w:t>LGD</w:t>
      </w:r>
      <w:bookmarkEnd w:id="84"/>
      <w:bookmarkEnd w:id="85"/>
      <w:r w:rsidR="00F465A1" w:rsidRPr="00763848">
        <w:t xml:space="preserve"> </w:t>
      </w:r>
    </w:p>
    <w:p w14:paraId="69AB502A" w14:textId="58430FDC" w:rsidR="008D4961" w:rsidRPr="00843002" w:rsidRDefault="008D4961" w:rsidP="00A11D3D">
      <w:pPr>
        <w:spacing w:before="0" w:after="0"/>
        <w:ind w:left="0" w:firstLine="360"/>
        <w:jc w:val="both"/>
        <w:rPr>
          <w:rFonts w:ascii="Nyala" w:hAnsi="Nyala" w:cstheme="minorHAnsi"/>
          <w:bCs/>
          <w:sz w:val="22"/>
        </w:rPr>
      </w:pPr>
      <w:r w:rsidRPr="00763848">
        <w:rPr>
          <w:rFonts w:ascii="Nyala" w:hAnsi="Nyala" w:cstheme="minorHAnsi"/>
          <w:bCs/>
          <w:sz w:val="22"/>
        </w:rPr>
        <w:t>Poprzez</w:t>
      </w:r>
      <w:r w:rsidR="00F465A1" w:rsidRPr="00763848">
        <w:rPr>
          <w:rFonts w:ascii="Nyala" w:hAnsi="Nyala" w:cstheme="minorHAnsi"/>
          <w:bCs/>
          <w:sz w:val="22"/>
        </w:rPr>
        <w:t xml:space="preserve"> </w:t>
      </w:r>
      <w:r w:rsidRPr="00763848">
        <w:rPr>
          <w:rFonts w:ascii="Nyala" w:hAnsi="Nyala" w:cstheme="minorHAnsi"/>
          <w:bCs/>
          <w:sz w:val="22"/>
        </w:rPr>
        <w:t>problemy</w:t>
      </w:r>
      <w:r w:rsidR="00F465A1" w:rsidRPr="00763848">
        <w:rPr>
          <w:rFonts w:ascii="Nyala" w:hAnsi="Nyala" w:cstheme="minorHAnsi"/>
          <w:bCs/>
          <w:sz w:val="22"/>
        </w:rPr>
        <w:t xml:space="preserve"> </w:t>
      </w:r>
      <w:r w:rsidRPr="00763848">
        <w:rPr>
          <w:rFonts w:ascii="Nyala" w:hAnsi="Nyala" w:cstheme="minorHAnsi"/>
          <w:bCs/>
          <w:sz w:val="22"/>
        </w:rPr>
        <w:t>rozumiemy</w:t>
      </w:r>
      <w:r w:rsidR="00F465A1" w:rsidRPr="00763848">
        <w:rPr>
          <w:rFonts w:ascii="Nyala" w:hAnsi="Nyala" w:cstheme="minorHAnsi"/>
          <w:bCs/>
          <w:sz w:val="22"/>
        </w:rPr>
        <w:t xml:space="preserve"> </w:t>
      </w:r>
      <w:r w:rsidRPr="00763848">
        <w:rPr>
          <w:rFonts w:ascii="Nyala" w:hAnsi="Nyala" w:cstheme="minorHAnsi"/>
          <w:bCs/>
          <w:sz w:val="22"/>
        </w:rPr>
        <w:t>niekorzystne</w:t>
      </w:r>
      <w:r w:rsidR="00F465A1" w:rsidRPr="00763848">
        <w:rPr>
          <w:rFonts w:ascii="Nyala" w:hAnsi="Nyala" w:cstheme="minorHAnsi"/>
          <w:bCs/>
          <w:sz w:val="22"/>
        </w:rPr>
        <w:t xml:space="preserve"> </w:t>
      </w:r>
      <w:r w:rsidRPr="00763848">
        <w:rPr>
          <w:rFonts w:ascii="Nyala" w:hAnsi="Nyala" w:cstheme="minorHAnsi"/>
          <w:bCs/>
          <w:sz w:val="22"/>
        </w:rPr>
        <w:t>zjawiska</w:t>
      </w:r>
      <w:r w:rsidR="00F465A1" w:rsidRPr="00763848">
        <w:rPr>
          <w:rFonts w:ascii="Nyala" w:hAnsi="Nyala" w:cstheme="minorHAnsi"/>
          <w:bCs/>
          <w:sz w:val="22"/>
        </w:rPr>
        <w:t xml:space="preserve"> </w:t>
      </w:r>
      <w:r w:rsidRPr="00763848">
        <w:rPr>
          <w:rFonts w:ascii="Nyala" w:hAnsi="Nyala" w:cstheme="minorHAnsi"/>
          <w:bCs/>
          <w:sz w:val="22"/>
        </w:rPr>
        <w:t>i</w:t>
      </w:r>
      <w:r w:rsidR="00F465A1" w:rsidRPr="00763848">
        <w:rPr>
          <w:rFonts w:ascii="Nyala" w:hAnsi="Nyala" w:cstheme="minorHAnsi"/>
          <w:bCs/>
          <w:sz w:val="22"/>
        </w:rPr>
        <w:t xml:space="preserve"> </w:t>
      </w:r>
      <w:r w:rsidRPr="00763848">
        <w:rPr>
          <w:rFonts w:ascii="Nyala" w:hAnsi="Nyala" w:cstheme="minorHAnsi"/>
          <w:bCs/>
          <w:sz w:val="22"/>
        </w:rPr>
        <w:t>procesy,</w:t>
      </w:r>
      <w:r w:rsidR="00F465A1" w:rsidRPr="00763848">
        <w:rPr>
          <w:rFonts w:ascii="Nyala" w:hAnsi="Nyala" w:cstheme="minorHAnsi"/>
          <w:bCs/>
          <w:sz w:val="22"/>
        </w:rPr>
        <w:t xml:space="preserve"> </w:t>
      </w:r>
      <w:r w:rsidRPr="00763848">
        <w:rPr>
          <w:rFonts w:ascii="Nyala" w:hAnsi="Nyala" w:cstheme="minorHAnsi"/>
          <w:bCs/>
          <w:sz w:val="22"/>
        </w:rPr>
        <w:t>a</w:t>
      </w:r>
      <w:r w:rsidR="00F465A1" w:rsidRPr="00763848">
        <w:rPr>
          <w:rFonts w:ascii="Nyala" w:hAnsi="Nyala" w:cstheme="minorHAnsi"/>
          <w:bCs/>
          <w:sz w:val="22"/>
        </w:rPr>
        <w:t xml:space="preserve"> </w:t>
      </w:r>
      <w:r w:rsidRPr="00763848">
        <w:rPr>
          <w:rFonts w:ascii="Nyala" w:hAnsi="Nyala" w:cstheme="minorHAnsi"/>
          <w:bCs/>
          <w:sz w:val="22"/>
        </w:rPr>
        <w:t>także</w:t>
      </w:r>
      <w:r w:rsidR="00F465A1" w:rsidRPr="00763848">
        <w:rPr>
          <w:rFonts w:ascii="Nyala" w:hAnsi="Nyala" w:cstheme="minorHAnsi"/>
          <w:bCs/>
          <w:sz w:val="22"/>
        </w:rPr>
        <w:t xml:space="preserve"> </w:t>
      </w:r>
      <w:r w:rsidRPr="00763848">
        <w:rPr>
          <w:rFonts w:ascii="Nyala" w:hAnsi="Nyala" w:cstheme="minorHAnsi"/>
          <w:bCs/>
          <w:sz w:val="22"/>
        </w:rPr>
        <w:t>bariery</w:t>
      </w:r>
      <w:r w:rsidR="00F465A1" w:rsidRPr="00763848">
        <w:rPr>
          <w:rFonts w:ascii="Nyala" w:hAnsi="Nyala" w:cstheme="minorHAnsi"/>
          <w:bCs/>
          <w:sz w:val="22"/>
        </w:rPr>
        <w:t xml:space="preserve"> </w:t>
      </w:r>
      <w:r w:rsidRPr="00763848">
        <w:rPr>
          <w:rFonts w:ascii="Nyala" w:hAnsi="Nyala" w:cstheme="minorHAnsi"/>
          <w:bCs/>
          <w:sz w:val="22"/>
        </w:rPr>
        <w:t>rozwoju</w:t>
      </w:r>
      <w:r w:rsidR="00F465A1" w:rsidRPr="00763848">
        <w:rPr>
          <w:rFonts w:ascii="Nyala" w:hAnsi="Nyala" w:cstheme="minorHAnsi"/>
          <w:bCs/>
          <w:sz w:val="22"/>
        </w:rPr>
        <w:t xml:space="preserve"> </w:t>
      </w:r>
      <w:r w:rsidRPr="00763848">
        <w:rPr>
          <w:rFonts w:ascii="Nyala" w:hAnsi="Nyala" w:cstheme="minorHAnsi"/>
          <w:bCs/>
          <w:sz w:val="22"/>
        </w:rPr>
        <w:t>i</w:t>
      </w:r>
      <w:r w:rsidR="00F465A1" w:rsidRPr="00763848">
        <w:rPr>
          <w:rFonts w:ascii="Nyala" w:hAnsi="Nyala" w:cstheme="minorHAnsi"/>
          <w:bCs/>
          <w:sz w:val="22"/>
        </w:rPr>
        <w:t xml:space="preserve"> </w:t>
      </w:r>
      <w:r w:rsidRPr="00763848">
        <w:rPr>
          <w:rFonts w:ascii="Nyala" w:hAnsi="Nyala" w:cstheme="minorHAnsi"/>
          <w:bCs/>
          <w:sz w:val="22"/>
        </w:rPr>
        <w:t>niewykorzystane</w:t>
      </w:r>
      <w:r w:rsidR="00F465A1" w:rsidRPr="00763848">
        <w:rPr>
          <w:rFonts w:ascii="Nyala" w:hAnsi="Nyala" w:cstheme="minorHAnsi"/>
          <w:bCs/>
          <w:sz w:val="22"/>
        </w:rPr>
        <w:t xml:space="preserve"> </w:t>
      </w:r>
      <w:r w:rsidRPr="00763848">
        <w:rPr>
          <w:rFonts w:ascii="Nyala" w:hAnsi="Nyala" w:cstheme="minorHAnsi"/>
          <w:bCs/>
          <w:sz w:val="22"/>
        </w:rPr>
        <w:t>specyficzne</w:t>
      </w:r>
      <w:r w:rsidR="00F465A1" w:rsidRPr="00763848">
        <w:rPr>
          <w:rFonts w:ascii="Nyala" w:hAnsi="Nyala" w:cstheme="minorHAnsi"/>
          <w:bCs/>
          <w:sz w:val="22"/>
        </w:rPr>
        <w:t xml:space="preserve"> </w:t>
      </w:r>
      <w:r w:rsidRPr="00763848">
        <w:rPr>
          <w:rFonts w:ascii="Nyala" w:hAnsi="Nyala" w:cstheme="minorHAnsi"/>
          <w:bCs/>
          <w:sz w:val="22"/>
        </w:rPr>
        <w:t>możliwości</w:t>
      </w:r>
      <w:r w:rsidR="00F465A1" w:rsidRPr="00763848">
        <w:rPr>
          <w:rFonts w:ascii="Nyala" w:hAnsi="Nyala" w:cstheme="minorHAnsi"/>
          <w:bCs/>
          <w:sz w:val="22"/>
        </w:rPr>
        <w:t xml:space="preserve"> </w:t>
      </w:r>
      <w:r w:rsidRPr="00763848">
        <w:rPr>
          <w:rFonts w:ascii="Nyala" w:hAnsi="Nyala" w:cstheme="minorHAnsi"/>
          <w:bCs/>
          <w:sz w:val="22"/>
        </w:rPr>
        <w:t>obszaru</w:t>
      </w:r>
      <w:r w:rsidR="00F465A1" w:rsidRPr="00763848">
        <w:rPr>
          <w:rFonts w:ascii="Nyala" w:hAnsi="Nyala" w:cstheme="minorHAnsi"/>
          <w:bCs/>
          <w:sz w:val="22"/>
        </w:rPr>
        <w:t xml:space="preserve"> </w:t>
      </w:r>
      <w:r w:rsidRPr="00763848">
        <w:rPr>
          <w:rFonts w:ascii="Nyala" w:hAnsi="Nyala" w:cstheme="minorHAnsi"/>
          <w:bCs/>
          <w:sz w:val="22"/>
        </w:rPr>
        <w:t>LGD.</w:t>
      </w:r>
      <w:r w:rsidR="00F465A1" w:rsidRPr="00763848">
        <w:rPr>
          <w:rFonts w:ascii="Nyala" w:hAnsi="Nyala" w:cstheme="minorHAnsi"/>
          <w:bCs/>
          <w:sz w:val="22"/>
        </w:rPr>
        <w:t xml:space="preserve"> </w:t>
      </w:r>
      <w:r w:rsidRPr="00763848">
        <w:rPr>
          <w:rFonts w:ascii="Nyala" w:hAnsi="Nyala" w:cstheme="minorHAnsi"/>
          <w:bCs/>
          <w:sz w:val="22"/>
        </w:rPr>
        <w:t>Dodatkowo</w:t>
      </w:r>
      <w:r w:rsidR="00F465A1" w:rsidRPr="00763848">
        <w:rPr>
          <w:rFonts w:ascii="Nyala" w:hAnsi="Nyala" w:cstheme="minorHAnsi"/>
          <w:bCs/>
          <w:sz w:val="22"/>
        </w:rPr>
        <w:t xml:space="preserve"> </w:t>
      </w:r>
      <w:r w:rsidRPr="00763848">
        <w:rPr>
          <w:rFonts w:ascii="Nyala" w:hAnsi="Nyala" w:cstheme="minorHAnsi"/>
          <w:bCs/>
          <w:sz w:val="22"/>
        </w:rPr>
        <w:t>w</w:t>
      </w:r>
      <w:r w:rsidR="00F465A1" w:rsidRPr="00763848">
        <w:rPr>
          <w:rFonts w:ascii="Nyala" w:hAnsi="Nyala" w:cstheme="minorHAnsi"/>
          <w:bCs/>
          <w:sz w:val="22"/>
        </w:rPr>
        <w:t xml:space="preserve"> </w:t>
      </w:r>
      <w:r w:rsidRPr="00763848">
        <w:rPr>
          <w:rFonts w:ascii="Nyala" w:hAnsi="Nyala" w:cstheme="minorHAnsi"/>
          <w:bCs/>
          <w:sz w:val="22"/>
        </w:rPr>
        <w:t>kategoryzacji</w:t>
      </w:r>
      <w:r w:rsidR="00F465A1" w:rsidRPr="00763848">
        <w:rPr>
          <w:rFonts w:ascii="Nyala" w:hAnsi="Nyala" w:cstheme="minorHAnsi"/>
          <w:bCs/>
          <w:sz w:val="22"/>
        </w:rPr>
        <w:t xml:space="preserve"> </w:t>
      </w:r>
      <w:r w:rsidRPr="00763848">
        <w:rPr>
          <w:rFonts w:ascii="Nyala" w:hAnsi="Nyala" w:cstheme="minorHAnsi"/>
          <w:bCs/>
          <w:sz w:val="22"/>
        </w:rPr>
        <w:t>problemów</w:t>
      </w:r>
      <w:r w:rsidR="00F465A1" w:rsidRPr="00763848">
        <w:rPr>
          <w:rFonts w:ascii="Nyala" w:hAnsi="Nyala" w:cstheme="minorHAnsi"/>
          <w:bCs/>
          <w:sz w:val="22"/>
        </w:rPr>
        <w:t xml:space="preserve"> </w:t>
      </w:r>
      <w:r w:rsidRPr="00763848">
        <w:rPr>
          <w:rFonts w:ascii="Nyala" w:hAnsi="Nyala" w:cstheme="minorHAnsi"/>
          <w:bCs/>
          <w:sz w:val="22"/>
        </w:rPr>
        <w:t>wykorzystano</w:t>
      </w:r>
      <w:r w:rsidR="00F465A1" w:rsidRPr="00763848">
        <w:rPr>
          <w:rFonts w:ascii="Nyala" w:hAnsi="Nyala" w:cstheme="minorHAnsi"/>
          <w:bCs/>
          <w:sz w:val="22"/>
        </w:rPr>
        <w:t xml:space="preserve"> </w:t>
      </w:r>
      <w:r w:rsidRPr="00763848">
        <w:rPr>
          <w:rFonts w:ascii="Nyala" w:hAnsi="Nyala" w:cstheme="minorHAnsi"/>
          <w:bCs/>
          <w:sz w:val="22"/>
        </w:rPr>
        <w:t>wnioski</w:t>
      </w:r>
      <w:r w:rsidR="00F465A1" w:rsidRPr="00763848">
        <w:rPr>
          <w:rFonts w:ascii="Nyala" w:hAnsi="Nyala" w:cstheme="minorHAnsi"/>
          <w:bCs/>
          <w:sz w:val="22"/>
        </w:rPr>
        <w:t xml:space="preserve"> </w:t>
      </w:r>
      <w:r w:rsidRPr="00763848">
        <w:rPr>
          <w:rFonts w:ascii="Nyala" w:hAnsi="Nyala" w:cstheme="minorHAnsi"/>
          <w:bCs/>
          <w:sz w:val="22"/>
        </w:rPr>
        <w:t>z</w:t>
      </w:r>
      <w:r w:rsidR="00F465A1" w:rsidRPr="00763848">
        <w:rPr>
          <w:rFonts w:ascii="Nyala" w:hAnsi="Nyala" w:cstheme="minorHAnsi"/>
          <w:bCs/>
          <w:sz w:val="22"/>
        </w:rPr>
        <w:t xml:space="preserve"> </w:t>
      </w:r>
      <w:r w:rsidRPr="00763848">
        <w:rPr>
          <w:rFonts w:ascii="Nyala" w:hAnsi="Nyala" w:cstheme="minorHAnsi"/>
          <w:bCs/>
          <w:sz w:val="22"/>
        </w:rPr>
        <w:t>diagnozy</w:t>
      </w:r>
      <w:r w:rsidR="00F465A1" w:rsidRPr="00763848">
        <w:rPr>
          <w:rFonts w:ascii="Nyala" w:hAnsi="Nyala" w:cstheme="minorHAnsi"/>
          <w:bCs/>
          <w:sz w:val="22"/>
        </w:rPr>
        <w:t xml:space="preserve"> </w:t>
      </w:r>
      <w:r w:rsidRPr="00763848">
        <w:rPr>
          <w:rFonts w:ascii="Nyala" w:hAnsi="Nyala" w:cstheme="minorHAnsi"/>
          <w:bCs/>
          <w:sz w:val="22"/>
        </w:rPr>
        <w:t>bazując</w:t>
      </w:r>
      <w:r w:rsidR="00F465A1" w:rsidRPr="00763848">
        <w:rPr>
          <w:rFonts w:ascii="Nyala" w:hAnsi="Nyala" w:cstheme="minorHAnsi"/>
          <w:bCs/>
          <w:sz w:val="22"/>
        </w:rPr>
        <w:t xml:space="preserve"> </w:t>
      </w:r>
      <w:r w:rsidRPr="00763848">
        <w:rPr>
          <w:rFonts w:ascii="Nyala" w:hAnsi="Nyala" w:cstheme="minorHAnsi"/>
          <w:bCs/>
          <w:sz w:val="22"/>
        </w:rPr>
        <w:t>na</w:t>
      </w:r>
      <w:r w:rsidR="00F465A1" w:rsidRPr="00763848">
        <w:rPr>
          <w:rFonts w:ascii="Nyala" w:hAnsi="Nyala" w:cstheme="minorHAnsi"/>
          <w:bCs/>
          <w:sz w:val="22"/>
        </w:rPr>
        <w:t xml:space="preserve"> </w:t>
      </w:r>
      <w:r w:rsidRPr="00763848">
        <w:rPr>
          <w:rFonts w:ascii="Nyala" w:hAnsi="Nyala" w:cstheme="minorHAnsi"/>
          <w:bCs/>
          <w:sz w:val="22"/>
        </w:rPr>
        <w:t>niskich</w:t>
      </w:r>
      <w:r w:rsidR="00F465A1" w:rsidRPr="00763848">
        <w:rPr>
          <w:rFonts w:ascii="Nyala" w:hAnsi="Nyala" w:cstheme="minorHAnsi"/>
          <w:bCs/>
          <w:sz w:val="22"/>
        </w:rPr>
        <w:t xml:space="preserve"> </w:t>
      </w:r>
      <w:r w:rsidRPr="00763848">
        <w:rPr>
          <w:rFonts w:ascii="Nyala" w:hAnsi="Nyala" w:cstheme="minorHAnsi"/>
          <w:bCs/>
          <w:sz w:val="22"/>
        </w:rPr>
        <w:t>(ujemnych)</w:t>
      </w:r>
      <w:r w:rsidR="00F465A1" w:rsidRPr="00763848">
        <w:rPr>
          <w:rFonts w:ascii="Nyala" w:hAnsi="Nyala" w:cstheme="minorHAnsi"/>
          <w:bCs/>
          <w:sz w:val="22"/>
        </w:rPr>
        <w:t xml:space="preserve"> </w:t>
      </w:r>
      <w:r w:rsidRPr="00763848">
        <w:rPr>
          <w:rFonts w:ascii="Nyala" w:hAnsi="Nyala" w:cstheme="minorHAnsi"/>
          <w:bCs/>
          <w:sz w:val="22"/>
        </w:rPr>
        <w:t>wskaźnikach</w:t>
      </w:r>
      <w:r w:rsidR="00F465A1" w:rsidRPr="00843002">
        <w:rPr>
          <w:rFonts w:ascii="Nyala" w:hAnsi="Nyala" w:cstheme="minorHAnsi"/>
          <w:bCs/>
          <w:sz w:val="22"/>
        </w:rPr>
        <w:t xml:space="preserve"> </w:t>
      </w:r>
      <w:r w:rsidRPr="00843002">
        <w:rPr>
          <w:rFonts w:ascii="Nyala" w:hAnsi="Nyala" w:cstheme="minorHAnsi"/>
          <w:bCs/>
          <w:sz w:val="22"/>
        </w:rPr>
        <w:t>rozwoju.</w:t>
      </w:r>
      <w:r w:rsidR="00F465A1" w:rsidRPr="00843002">
        <w:rPr>
          <w:rFonts w:ascii="Nyala" w:hAnsi="Nyala" w:cstheme="minorHAnsi"/>
          <w:bCs/>
          <w:sz w:val="22"/>
        </w:rPr>
        <w:t xml:space="preserve"> </w:t>
      </w:r>
    </w:p>
    <w:p w14:paraId="6C2F58E9" w14:textId="3599290B" w:rsidR="008D4961" w:rsidRPr="00843002" w:rsidRDefault="008D4961" w:rsidP="00A11D3D">
      <w:pPr>
        <w:spacing w:before="0" w:after="0"/>
        <w:ind w:left="0"/>
        <w:jc w:val="both"/>
        <w:rPr>
          <w:rFonts w:ascii="Nyala" w:hAnsi="Nyala" w:cstheme="minorHAnsi"/>
          <w:bCs/>
          <w:sz w:val="22"/>
        </w:rPr>
      </w:pPr>
      <w:r w:rsidRPr="00843002">
        <w:rPr>
          <w:rFonts w:ascii="Nyala" w:hAnsi="Nyala" w:cstheme="minorHAnsi"/>
          <w:bCs/>
          <w:sz w:val="22"/>
        </w:rPr>
        <w:t>Na</w:t>
      </w:r>
      <w:r w:rsidR="00F465A1" w:rsidRPr="00843002">
        <w:rPr>
          <w:rFonts w:ascii="Nyala" w:hAnsi="Nyala" w:cstheme="minorHAnsi"/>
          <w:bCs/>
          <w:sz w:val="22"/>
        </w:rPr>
        <w:t xml:space="preserve"> </w:t>
      </w:r>
      <w:r w:rsidRPr="00843002">
        <w:rPr>
          <w:rFonts w:ascii="Nyala" w:hAnsi="Nyala" w:cstheme="minorHAnsi"/>
          <w:bCs/>
          <w:sz w:val="22"/>
        </w:rPr>
        <w:t>obszarze</w:t>
      </w:r>
      <w:r w:rsidR="00F465A1" w:rsidRPr="00843002">
        <w:rPr>
          <w:rFonts w:ascii="Nyala" w:hAnsi="Nyala" w:cstheme="minorHAnsi"/>
          <w:bCs/>
          <w:sz w:val="22"/>
        </w:rPr>
        <w:t xml:space="preserve"> </w:t>
      </w:r>
      <w:r w:rsidRPr="00843002">
        <w:rPr>
          <w:rFonts w:ascii="Nyala" w:hAnsi="Nyala" w:cstheme="minorHAnsi"/>
          <w:bCs/>
          <w:sz w:val="22"/>
        </w:rPr>
        <w:t>LGD</w:t>
      </w:r>
      <w:r w:rsidR="00F465A1" w:rsidRPr="00843002">
        <w:rPr>
          <w:rFonts w:ascii="Nyala" w:hAnsi="Nyala" w:cstheme="minorHAnsi"/>
          <w:bCs/>
          <w:sz w:val="22"/>
        </w:rPr>
        <w:t xml:space="preserve"> </w:t>
      </w:r>
      <w:r w:rsidRPr="00843002">
        <w:rPr>
          <w:rFonts w:ascii="Nyala" w:hAnsi="Nyala" w:cstheme="minorHAnsi"/>
          <w:bCs/>
          <w:sz w:val="22"/>
        </w:rPr>
        <w:t>zidentyfikowano</w:t>
      </w:r>
      <w:r w:rsidR="00F465A1" w:rsidRPr="00843002">
        <w:rPr>
          <w:rFonts w:ascii="Nyala" w:hAnsi="Nyala" w:cstheme="minorHAnsi"/>
          <w:bCs/>
          <w:sz w:val="22"/>
        </w:rPr>
        <w:t xml:space="preserve"> </w:t>
      </w:r>
      <w:r w:rsidRPr="00843002">
        <w:rPr>
          <w:rFonts w:ascii="Nyala" w:hAnsi="Nyala" w:cstheme="minorHAnsi"/>
          <w:bCs/>
          <w:sz w:val="22"/>
        </w:rPr>
        <w:t>dwa</w:t>
      </w:r>
      <w:r w:rsidR="00F465A1" w:rsidRPr="00843002">
        <w:rPr>
          <w:rFonts w:ascii="Nyala" w:hAnsi="Nyala" w:cstheme="minorHAnsi"/>
          <w:bCs/>
          <w:sz w:val="22"/>
        </w:rPr>
        <w:t xml:space="preserve"> </w:t>
      </w:r>
      <w:r w:rsidRPr="00843002">
        <w:rPr>
          <w:rFonts w:ascii="Nyala" w:hAnsi="Nyala" w:cstheme="minorHAnsi"/>
          <w:bCs/>
          <w:sz w:val="22"/>
        </w:rPr>
        <w:t>problemy</w:t>
      </w:r>
      <w:r w:rsidR="00F465A1" w:rsidRPr="00843002">
        <w:rPr>
          <w:rFonts w:ascii="Nyala" w:hAnsi="Nyala" w:cstheme="minorHAnsi"/>
          <w:bCs/>
          <w:sz w:val="22"/>
        </w:rPr>
        <w:t xml:space="preserve"> </w:t>
      </w:r>
      <w:r w:rsidRPr="00843002">
        <w:rPr>
          <w:rFonts w:ascii="Nyala" w:hAnsi="Nyala" w:cstheme="minorHAnsi"/>
          <w:bCs/>
          <w:sz w:val="22"/>
        </w:rPr>
        <w:t>kluczowe:</w:t>
      </w:r>
    </w:p>
    <w:p w14:paraId="6F72D3EF" w14:textId="70BDBF4F" w:rsidR="008D4961" w:rsidRPr="00843002" w:rsidRDefault="008D4961" w:rsidP="001E2B7E">
      <w:pPr>
        <w:pStyle w:val="Akapitzlist"/>
        <w:numPr>
          <w:ilvl w:val="0"/>
          <w:numId w:val="14"/>
        </w:numPr>
        <w:spacing w:before="0" w:after="0"/>
        <w:ind w:left="360"/>
        <w:contextualSpacing w:val="0"/>
        <w:jc w:val="both"/>
        <w:rPr>
          <w:rFonts w:ascii="Nyala" w:eastAsia="Times New Roman" w:hAnsi="Nyala" w:cstheme="minorHAnsi"/>
          <w:bCs/>
          <w:noProof w:val="0"/>
          <w:sz w:val="22"/>
        </w:rPr>
      </w:pPr>
      <w:r w:rsidRPr="00843002">
        <w:rPr>
          <w:rFonts w:ascii="Nyala" w:eastAsia="Times New Roman" w:hAnsi="Nyala" w:cstheme="minorHAnsi"/>
          <w:noProof w:val="0"/>
          <w:color w:val="000000"/>
          <w:sz w:val="22"/>
          <w:lang w:eastAsia="pl-PL"/>
        </w:rPr>
        <w:t>Niewystarczający</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zakres</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i</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dostępność</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usług</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w</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lokalnej</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gospodarce</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i</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niewystarczająca</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oferta</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spędzania</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czasu</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wolnego,</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oraz</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niska</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jakość</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infrastruktury</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publicznej</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dostosowanych</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do</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potrzeb</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każdej</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grupy</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wiekowej.</w:t>
      </w:r>
    </w:p>
    <w:p w14:paraId="0FFA288B" w14:textId="77777777" w:rsidR="00BB65CD" w:rsidRPr="00843002" w:rsidRDefault="008D4961" w:rsidP="001E2B7E">
      <w:pPr>
        <w:pStyle w:val="Akapitzlist"/>
        <w:numPr>
          <w:ilvl w:val="0"/>
          <w:numId w:val="14"/>
        </w:numPr>
        <w:spacing w:before="0" w:after="0"/>
        <w:ind w:left="360"/>
        <w:contextualSpacing w:val="0"/>
        <w:jc w:val="both"/>
        <w:rPr>
          <w:rFonts w:ascii="Nyala" w:eastAsia="Times New Roman" w:hAnsi="Nyala" w:cstheme="minorHAnsi"/>
          <w:noProof w:val="0"/>
          <w:color w:val="000000"/>
          <w:sz w:val="22"/>
          <w:lang w:eastAsia="pl-PL"/>
        </w:rPr>
      </w:pPr>
      <w:r w:rsidRPr="00843002">
        <w:rPr>
          <w:rFonts w:ascii="Nyala" w:eastAsia="Times New Roman" w:hAnsi="Nyala" w:cstheme="minorHAnsi"/>
          <w:noProof w:val="0"/>
          <w:color w:val="000000"/>
          <w:sz w:val="22"/>
          <w:lang w:eastAsia="pl-PL"/>
        </w:rPr>
        <w:t>Niski</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poziom</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integracji</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społecznej</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i</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usług</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na</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poziomie</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LGD</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oraz</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niewystarczająca</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świadomość</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społeczna</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w</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obszarze</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kultury</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i</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dziedzictwa</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a</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także</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zdrowia</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i</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ochrony</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środowiska</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(nieekologicznie</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i</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niezdrowe</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nawyki,</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konsumpcyjne</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zachowania)</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skorelowane</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z</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niekorzystnymi</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procesami</w:t>
      </w:r>
      <w:r w:rsidR="00F465A1" w:rsidRPr="00843002">
        <w:rPr>
          <w:rFonts w:ascii="Nyala" w:eastAsia="Times New Roman" w:hAnsi="Nyala" w:cstheme="minorHAnsi"/>
          <w:noProof w:val="0"/>
          <w:color w:val="000000"/>
          <w:sz w:val="22"/>
          <w:lang w:eastAsia="pl-PL"/>
        </w:rPr>
        <w:t xml:space="preserve"> </w:t>
      </w:r>
      <w:r w:rsidRPr="00843002">
        <w:rPr>
          <w:rFonts w:ascii="Nyala" w:eastAsia="Times New Roman" w:hAnsi="Nyala" w:cstheme="minorHAnsi"/>
          <w:noProof w:val="0"/>
          <w:color w:val="000000"/>
          <w:sz w:val="22"/>
          <w:lang w:eastAsia="pl-PL"/>
        </w:rPr>
        <w:t>demograficznymi.</w:t>
      </w:r>
      <w:bookmarkStart w:id="86" w:name="_Hlk135936455"/>
    </w:p>
    <w:bookmarkEnd w:id="86"/>
    <w:p w14:paraId="360A9FDF" w14:textId="77777777" w:rsidR="00BB65CD" w:rsidRPr="00843002" w:rsidRDefault="00BB65CD" w:rsidP="00A11D3D">
      <w:pPr>
        <w:spacing w:before="0" w:after="0"/>
        <w:jc w:val="both"/>
        <w:rPr>
          <w:rFonts w:ascii="Nyala" w:eastAsia="Times New Roman" w:hAnsi="Nyala" w:cstheme="minorHAnsi"/>
          <w:color w:val="000000"/>
          <w:sz w:val="22"/>
          <w:lang w:eastAsia="pl-PL"/>
        </w:rPr>
      </w:pPr>
    </w:p>
    <w:p w14:paraId="15E2C042" w14:textId="58458971" w:rsidR="00730832" w:rsidRPr="00843002" w:rsidRDefault="00730832" w:rsidP="00A11D3D">
      <w:pPr>
        <w:spacing w:before="0" w:after="0"/>
        <w:ind w:left="0" w:firstLine="360"/>
        <w:jc w:val="both"/>
        <w:rPr>
          <w:rFonts w:ascii="Nyala" w:eastAsia="Century Gothic" w:hAnsi="Nyala" w:cstheme="minorHAnsi"/>
          <w:sz w:val="22"/>
        </w:rPr>
      </w:pPr>
      <w:r w:rsidRPr="00843002">
        <w:rPr>
          <w:rFonts w:ascii="Nyala" w:eastAsia="Century Gothic" w:hAnsi="Nyala" w:cstheme="minorHAnsi"/>
          <w:sz w:val="22"/>
        </w:rPr>
        <w:t>Zdiagnozowanie problemów stanowi podstawę do określenia głównych celów, które LGD powinna osiągnąć, wykorzystując dostępne narzędzia finansowe w ramach których jest możliwe wsparcie RLKS. Z punktu widzenia realizacji celów LSR</w:t>
      </w:r>
      <w:r w:rsidR="00532FF8" w:rsidRPr="00843002">
        <w:rPr>
          <w:rFonts w:ascii="Nyala" w:eastAsia="Century Gothic" w:hAnsi="Nyala" w:cstheme="minorHAnsi"/>
          <w:sz w:val="22"/>
        </w:rPr>
        <w:t xml:space="preserve"> </w:t>
      </w:r>
      <w:r w:rsidRPr="00843002">
        <w:rPr>
          <w:rFonts w:ascii="Nyala" w:eastAsia="Century Gothic" w:hAnsi="Nyala" w:cstheme="minorHAnsi"/>
          <w:sz w:val="22"/>
        </w:rPr>
        <w:t xml:space="preserve">oraz zdiagnozowanych wyzwań i grup szczególnie istotnych z punktu widzenia LSR kryteria powinny umożliwić wybór operacji: </w:t>
      </w:r>
    </w:p>
    <w:p w14:paraId="6777A0AC" w14:textId="77777777" w:rsidR="00DC4EC0" w:rsidRPr="00843002" w:rsidRDefault="00DC4EC0" w:rsidP="00A11D3D">
      <w:pPr>
        <w:spacing w:before="0" w:after="0"/>
        <w:ind w:left="0"/>
        <w:jc w:val="both"/>
        <w:rPr>
          <w:rFonts w:ascii="Nyala" w:eastAsia="Calibri" w:hAnsi="Nyala" w:cstheme="minorHAnsi"/>
          <w:sz w:val="22"/>
        </w:rPr>
      </w:pPr>
      <w:r w:rsidRPr="00843002">
        <w:rPr>
          <w:rFonts w:ascii="Nyala" w:eastAsia="Calibri" w:hAnsi="Nyala" w:cstheme="minorHAnsi"/>
          <w:b/>
          <w:bCs/>
          <w:sz w:val="22"/>
        </w:rPr>
        <w:t>- dedykowanych seniorom, ludziom młodym oraz osobom w niekorzystnej sytuacji,</w:t>
      </w:r>
      <w:r w:rsidRPr="00843002">
        <w:rPr>
          <w:rFonts w:ascii="Nyala" w:eastAsia="Calibri" w:hAnsi="Nyala" w:cstheme="minorHAnsi"/>
          <w:sz w:val="22"/>
        </w:rPr>
        <w:t xml:space="preserve"> jako naturalna konsekwencja na odpowiedź wprost na wyzwania przed jakimi stoi LGD w najbliższych latach.</w:t>
      </w:r>
    </w:p>
    <w:p w14:paraId="1E9B6846" w14:textId="5054D7DC" w:rsidR="00DC4EC0" w:rsidRPr="00843002" w:rsidRDefault="00DC4EC0" w:rsidP="00A11D3D">
      <w:pPr>
        <w:spacing w:before="0" w:after="0"/>
        <w:ind w:left="0"/>
        <w:jc w:val="both"/>
        <w:rPr>
          <w:rFonts w:ascii="Nyala" w:eastAsia="Century Gothic" w:hAnsi="Nyala" w:cstheme="minorHAnsi"/>
          <w:sz w:val="22"/>
        </w:rPr>
      </w:pPr>
      <w:r w:rsidRPr="00843002">
        <w:rPr>
          <w:rFonts w:ascii="Nyala" w:eastAsia="Calibri" w:hAnsi="Nyala" w:cstheme="minorHAnsi"/>
          <w:b/>
          <w:bCs/>
          <w:sz w:val="22"/>
        </w:rPr>
        <w:t>- generujące nowe miejsc pracy</w:t>
      </w:r>
      <w:r w:rsidRPr="00843002">
        <w:rPr>
          <w:rFonts w:ascii="Nyala" w:eastAsia="Calibri" w:hAnsi="Nyala" w:cstheme="minorHAnsi"/>
          <w:sz w:val="22"/>
        </w:rPr>
        <w:t xml:space="preserve">; </w:t>
      </w:r>
      <w:r w:rsidRPr="00843002">
        <w:rPr>
          <w:rFonts w:ascii="Nyala" w:eastAsia="Century Gothic" w:hAnsi="Nyala" w:cstheme="minorHAnsi"/>
          <w:sz w:val="22"/>
        </w:rPr>
        <w:t xml:space="preserve">stworzenie nowych miejsc pracy jest konieczne, aby zatrzymać młodych ludzi na obszarze objętym LSR, zwłaszcza w kontekście starzejącego się społeczeństwa. Tworzenie nowych miejsc pracy, w połączeniu </w:t>
      </w:r>
      <w:r w:rsidR="00A850D6">
        <w:rPr>
          <w:rFonts w:ascii="Nyala" w:eastAsia="Century Gothic" w:hAnsi="Nyala" w:cstheme="minorHAnsi"/>
          <w:sz w:val="22"/>
        </w:rPr>
        <w:br/>
      </w:r>
      <w:r w:rsidRPr="00843002">
        <w:rPr>
          <w:rFonts w:ascii="Nyala" w:eastAsia="Century Gothic" w:hAnsi="Nyala" w:cstheme="minorHAnsi"/>
          <w:sz w:val="22"/>
        </w:rPr>
        <w:t>z innowacjami w dziedzinie infrastruktury publicznej, może stanowić silny bodziec dla ludzi, aby pozostać na terenie swojego obecnego zamieszkania.</w:t>
      </w:r>
    </w:p>
    <w:p w14:paraId="36F67247" w14:textId="0692FF32" w:rsidR="00730832" w:rsidRPr="00843002" w:rsidRDefault="00730832" w:rsidP="00A11D3D">
      <w:pPr>
        <w:spacing w:before="0" w:after="0"/>
        <w:ind w:left="0"/>
        <w:jc w:val="both"/>
        <w:rPr>
          <w:rFonts w:ascii="Nyala" w:eastAsia="Century Gothic" w:hAnsi="Nyala" w:cstheme="minorHAnsi"/>
          <w:color w:val="374151"/>
          <w:sz w:val="22"/>
          <w:shd w:val="clear" w:color="auto" w:fill="F7F7F8"/>
        </w:rPr>
      </w:pPr>
      <w:r w:rsidRPr="00843002">
        <w:rPr>
          <w:rFonts w:ascii="Nyala" w:eastAsia="Calibri" w:hAnsi="Nyala" w:cstheme="minorHAnsi"/>
          <w:b/>
          <w:bCs/>
          <w:sz w:val="22"/>
        </w:rPr>
        <w:t>- dedykowanych mieszkańcom obszarów wiejskich, w szczególności osób młodych, seniorów oraz osób w niekorzystnej sytuacji</w:t>
      </w:r>
      <w:r w:rsidRPr="00843002">
        <w:rPr>
          <w:rFonts w:ascii="Nyala" w:eastAsia="Calibri" w:hAnsi="Nyala" w:cstheme="minorHAnsi"/>
          <w:sz w:val="22"/>
        </w:rPr>
        <w:t xml:space="preserve">; </w:t>
      </w:r>
      <w:r w:rsidRPr="00843002">
        <w:rPr>
          <w:rFonts w:ascii="Nyala" w:eastAsia="Century Gothic" w:hAnsi="Nyala" w:cstheme="minorHAnsi"/>
          <w:sz w:val="22"/>
        </w:rPr>
        <w:t>w celu zapewnienia włączenia społecznego i aktywizacji tych grup. Tylko równomierny rozwój całego społeczeństwa przyczyni się do zrównoważonego rozwój obszaru LSR, w którym żadna z grup nie będzie narażona na wykluczenie społeczne</w:t>
      </w:r>
    </w:p>
    <w:p w14:paraId="278AE084" w14:textId="77777777" w:rsidR="00730832" w:rsidRPr="00843002" w:rsidRDefault="00730832" w:rsidP="00A11D3D">
      <w:pPr>
        <w:spacing w:before="0" w:after="0"/>
        <w:ind w:left="0"/>
        <w:jc w:val="both"/>
        <w:rPr>
          <w:rFonts w:ascii="Nyala" w:eastAsia="Calibri" w:hAnsi="Nyala" w:cstheme="minorHAnsi"/>
          <w:sz w:val="22"/>
        </w:rPr>
      </w:pPr>
      <w:r w:rsidRPr="00843002">
        <w:rPr>
          <w:rFonts w:ascii="Nyala" w:eastAsia="Calibri" w:hAnsi="Nyala" w:cstheme="minorHAnsi"/>
          <w:b/>
          <w:bCs/>
          <w:sz w:val="22"/>
        </w:rPr>
        <w:t>-</w:t>
      </w:r>
      <w:r w:rsidRPr="00843002">
        <w:rPr>
          <w:rFonts w:ascii="Nyala" w:eastAsia="Century Gothic" w:hAnsi="Nyala" w:cstheme="minorHAnsi"/>
          <w:color w:val="374151"/>
          <w:sz w:val="22"/>
          <w:shd w:val="clear" w:color="auto" w:fill="F7F7F8"/>
        </w:rPr>
        <w:t xml:space="preserve"> </w:t>
      </w:r>
      <w:r w:rsidRPr="00843002">
        <w:rPr>
          <w:rFonts w:ascii="Nyala" w:eastAsia="Calibri" w:hAnsi="Nyala" w:cstheme="minorHAnsi"/>
          <w:b/>
          <w:bCs/>
          <w:sz w:val="22"/>
        </w:rPr>
        <w:t xml:space="preserve">zintegrowane (łączące różne dziedziny, tematyki, gospodarki, w celu kompleksowego zaspokojenia zdiagnozowanych potrzeb społeczności) </w:t>
      </w:r>
      <w:r w:rsidRPr="00843002">
        <w:rPr>
          <w:rFonts w:ascii="Nyala" w:eastAsia="Calibri" w:hAnsi="Nyala" w:cstheme="minorHAnsi"/>
          <w:sz w:val="22"/>
        </w:rPr>
        <w:t>mając na uwadze z jednej strony zdiagnozowane problemy i szeroki wachlarz potrzeb grup docelowych zaś z drugiej ograniczone środki finansowe na realizację LSR i jednocześnie skrócony okres programowania, operacje zintegrowane są szczególnie istotne dla osiągnięcia zakładanych celów LSR</w:t>
      </w:r>
    </w:p>
    <w:p w14:paraId="088AC9CC" w14:textId="078D58A5" w:rsidR="00DC4EC0" w:rsidRPr="00843002" w:rsidRDefault="00DC4EC0" w:rsidP="00A11D3D">
      <w:pPr>
        <w:spacing w:before="0" w:after="0"/>
        <w:ind w:left="0"/>
        <w:jc w:val="both"/>
        <w:rPr>
          <w:rFonts w:ascii="Nyala" w:eastAsia="Calibri" w:hAnsi="Nyala" w:cstheme="minorHAnsi"/>
          <w:sz w:val="22"/>
        </w:rPr>
      </w:pPr>
      <w:r w:rsidRPr="00843002">
        <w:rPr>
          <w:rFonts w:ascii="Nyala" w:eastAsia="Calibri" w:hAnsi="Nyala" w:cstheme="minorHAnsi"/>
          <w:b/>
          <w:bCs/>
          <w:sz w:val="22"/>
        </w:rPr>
        <w:t xml:space="preserve">- wzmacniających odpowiedzialność społeczną – po zrealizowaniu projektu beneficjent zobowiązuje się do wykonania bezpłatnie usługi związanej z projektem na rzecz lokalnej społeczności; </w:t>
      </w:r>
      <w:r w:rsidRPr="00843002">
        <w:rPr>
          <w:rFonts w:ascii="Nyala" w:eastAsia="Calibri" w:hAnsi="Nyala" w:cstheme="minorHAnsi"/>
          <w:sz w:val="22"/>
        </w:rPr>
        <w:t>kryterium ma pozytywny wpływ na zwiększenie poczucia przynależności beneficjenta do obszaru LSR oraz ma przyczynia się do realizacji celu w zakresie poprawy jakości życia na obszarze LSR</w:t>
      </w:r>
    </w:p>
    <w:p w14:paraId="15D3EFD0" w14:textId="77777777" w:rsidR="00730832" w:rsidRPr="00843002" w:rsidRDefault="00730832" w:rsidP="00A11D3D">
      <w:pPr>
        <w:spacing w:before="0" w:after="0"/>
        <w:ind w:left="0"/>
        <w:jc w:val="both"/>
        <w:rPr>
          <w:rFonts w:ascii="Nyala" w:eastAsia="Century Gothic" w:hAnsi="Nyala" w:cstheme="minorHAnsi"/>
          <w:sz w:val="22"/>
        </w:rPr>
      </w:pPr>
      <w:r w:rsidRPr="00843002">
        <w:rPr>
          <w:rFonts w:ascii="Nyala" w:eastAsia="Calibri" w:hAnsi="Nyala" w:cstheme="minorHAnsi"/>
          <w:sz w:val="22"/>
        </w:rPr>
        <w:t xml:space="preserve">- </w:t>
      </w:r>
      <w:r w:rsidRPr="00843002">
        <w:rPr>
          <w:rFonts w:ascii="Nyala" w:eastAsia="Calibri" w:hAnsi="Nyala" w:cstheme="minorHAnsi"/>
          <w:b/>
          <w:bCs/>
          <w:sz w:val="22"/>
        </w:rPr>
        <w:t>innowacyjnych</w:t>
      </w:r>
      <w:r w:rsidRPr="00843002">
        <w:rPr>
          <w:rFonts w:ascii="Nyala" w:eastAsia="Calibri" w:hAnsi="Nyala" w:cstheme="minorHAnsi"/>
          <w:sz w:val="22"/>
        </w:rPr>
        <w:t xml:space="preserve">; </w:t>
      </w:r>
      <w:r w:rsidRPr="00843002">
        <w:rPr>
          <w:rFonts w:ascii="Nyala" w:eastAsia="Century Gothic" w:hAnsi="Nyala" w:cstheme="minorHAnsi"/>
          <w:sz w:val="22"/>
        </w:rPr>
        <w:t xml:space="preserve">Mieszkańcy obszaru LSR są coraz bardziej świadomi i otwarci na światowe trendy i chcą, aby nowoczesne technologie i nowatorskie rozwiązania znalazły zastosowanie również na ich terenie. Okres programowania 2014-2020 jednoznacznie pokazał, że nie tylko przedsiębiorcy poszukują innowacyjnych rozwiązań, które mogą zastosować w swoich firmach, zwiększając tym samym ich konkurencyjność na rynku a w dalszej kolejności poziom dochodów ale również organizacje pozarządowe i gminy szukają oryginalnych rozwiązań, żeby np. uatrakcyjnić przestrzeń publiczną lub oferty spędzania wolnego czasu. </w:t>
      </w:r>
    </w:p>
    <w:p w14:paraId="7EA3B974" w14:textId="77777777" w:rsidR="00730832" w:rsidRPr="00843002" w:rsidRDefault="00730832" w:rsidP="00A11D3D">
      <w:pPr>
        <w:spacing w:before="0" w:after="0"/>
        <w:ind w:left="0"/>
        <w:jc w:val="both"/>
        <w:rPr>
          <w:rFonts w:ascii="Nyala" w:eastAsia="Calibri" w:hAnsi="Nyala" w:cstheme="minorHAnsi"/>
          <w:sz w:val="22"/>
        </w:rPr>
      </w:pPr>
      <w:r w:rsidRPr="00843002">
        <w:rPr>
          <w:rFonts w:ascii="Nyala" w:eastAsia="Calibri" w:hAnsi="Nyala" w:cstheme="minorHAnsi"/>
          <w:b/>
          <w:bCs/>
          <w:sz w:val="22"/>
        </w:rPr>
        <w:t>- wykorzystujących lokalny potencjał</w:t>
      </w:r>
      <w:r w:rsidRPr="00843002">
        <w:rPr>
          <w:rFonts w:ascii="Nyala" w:eastAsia="Calibri" w:hAnsi="Nyala" w:cstheme="minorHAnsi"/>
          <w:sz w:val="22"/>
        </w:rPr>
        <w:t xml:space="preserve"> / </w:t>
      </w:r>
      <w:r w:rsidRPr="00843002">
        <w:rPr>
          <w:rFonts w:ascii="Nyala" w:eastAsia="Calibri" w:hAnsi="Nyala" w:cstheme="minorHAnsi"/>
          <w:b/>
          <w:bCs/>
          <w:sz w:val="22"/>
        </w:rPr>
        <w:t>kultywują lokalne tradycji</w:t>
      </w:r>
      <w:r w:rsidRPr="00843002">
        <w:rPr>
          <w:rFonts w:ascii="Nyala" w:eastAsia="Calibri" w:hAnsi="Nyala" w:cstheme="minorHAnsi"/>
          <w:sz w:val="22"/>
        </w:rPr>
        <w:t xml:space="preserve">; rezultaty spotkań, wywiadów, ankiet, konsultacji oraz analiz ex-post jednoznacznie pokazują, że globalizacja nie przesłoniła mieszkańcom bogactwa lokalnego potencjału (kulturowego, przyrodniczego, kulinarnego itp.). a wręcz przeciwnie lokalna społeczność jest coraz bardziej zainteresowana poszukiwaniem rozwiązań mających na celu promowanie jego unikalności. </w:t>
      </w:r>
    </w:p>
    <w:p w14:paraId="4B7DABFA" w14:textId="77777777" w:rsidR="00730832" w:rsidRPr="00843002" w:rsidRDefault="00730832" w:rsidP="00A11D3D">
      <w:pPr>
        <w:spacing w:before="0" w:after="0"/>
        <w:ind w:left="0"/>
        <w:jc w:val="both"/>
        <w:rPr>
          <w:rFonts w:ascii="Nyala" w:eastAsia="Calibri" w:hAnsi="Nyala" w:cstheme="minorHAnsi"/>
          <w:sz w:val="22"/>
        </w:rPr>
      </w:pPr>
      <w:r w:rsidRPr="00843002">
        <w:rPr>
          <w:rFonts w:ascii="Nyala" w:eastAsia="Century Gothic" w:hAnsi="Nyala" w:cstheme="minorHAnsi"/>
          <w:b/>
          <w:bCs/>
          <w:sz w:val="22"/>
        </w:rPr>
        <w:t xml:space="preserve">- realizowanych przez </w:t>
      </w:r>
      <w:r w:rsidRPr="00843002">
        <w:rPr>
          <w:rFonts w:ascii="Nyala" w:eastAsia="Calibri" w:hAnsi="Nyala" w:cstheme="minorHAnsi"/>
          <w:b/>
          <w:bCs/>
          <w:sz w:val="22"/>
        </w:rPr>
        <w:t xml:space="preserve">Wnioskodawców, którzy mają prowadzą działalność na obszarze LSR dłużej niż rok; </w:t>
      </w:r>
      <w:r w:rsidRPr="00843002">
        <w:rPr>
          <w:rFonts w:ascii="Nyala" w:eastAsia="Calibri" w:hAnsi="Nyala" w:cstheme="minorHAnsi"/>
          <w:sz w:val="22"/>
        </w:rPr>
        <w:t>takie podejście, szczególnie w przypadku przedsiębiorców w kontekście ograniczonych środków finansowych zwiększa gwarancje na realizację operacji przemyślanych i odpowiadających na potrzeby lokalnej społeczności;</w:t>
      </w:r>
    </w:p>
    <w:p w14:paraId="2F3B69BE" w14:textId="77777777" w:rsidR="00730832" w:rsidRPr="00843002" w:rsidRDefault="00730832" w:rsidP="00A11D3D">
      <w:pPr>
        <w:spacing w:before="0" w:after="0"/>
        <w:ind w:left="0"/>
        <w:jc w:val="both"/>
        <w:rPr>
          <w:rFonts w:ascii="Nyala" w:eastAsia="Century Gothic" w:hAnsi="Nyala" w:cstheme="minorHAnsi"/>
          <w:sz w:val="22"/>
        </w:rPr>
      </w:pPr>
      <w:r w:rsidRPr="00843002">
        <w:rPr>
          <w:rFonts w:ascii="Nyala" w:eastAsia="Century Gothic" w:hAnsi="Nyala" w:cstheme="minorHAnsi"/>
          <w:b/>
          <w:bCs/>
          <w:sz w:val="22"/>
        </w:rPr>
        <w:t>- realizowanych przez Wnioskodawców, którzy korzystali z doradztwa w biurze LGD, brali udział wydarzeniach / spotkaniach lub innych formach aktywności / uczestniczyli w szkoleniu zorganizowanym przed prowadzonym naborem</w:t>
      </w:r>
      <w:r w:rsidRPr="00843002">
        <w:rPr>
          <w:rFonts w:ascii="Nyala" w:eastAsia="Calibri" w:hAnsi="Nyala" w:cstheme="minorHAnsi"/>
          <w:b/>
          <w:bCs/>
          <w:sz w:val="22"/>
        </w:rPr>
        <w:t xml:space="preserve"> /;</w:t>
      </w:r>
      <w:r w:rsidRPr="00843002">
        <w:rPr>
          <w:rFonts w:ascii="Nyala" w:eastAsia="Century Gothic" w:hAnsi="Nyala" w:cstheme="minorHAnsi"/>
          <w:b/>
          <w:bCs/>
          <w:sz w:val="22"/>
        </w:rPr>
        <w:t xml:space="preserve"> </w:t>
      </w:r>
      <w:r w:rsidRPr="00843002">
        <w:rPr>
          <w:rFonts w:ascii="Nyala" w:eastAsia="Century Gothic" w:hAnsi="Nyala" w:cstheme="minorHAnsi"/>
          <w:sz w:val="22"/>
        </w:rPr>
        <w:t>jakość wniosku ma kluczowe znaczenie dla skutecznej realizacji operacji i osiągnięcia celów LSR. Efekt wsparcia dotyczy wszystkich etapów realizacji operacji, zapewniając kompleksową pomoc i przyczyniając się do osiągnięcia sukcesu.</w:t>
      </w:r>
    </w:p>
    <w:p w14:paraId="15546249" w14:textId="77777777" w:rsidR="00730832" w:rsidRPr="00843002" w:rsidRDefault="00730832" w:rsidP="00A11D3D">
      <w:pPr>
        <w:spacing w:before="0" w:after="0"/>
        <w:ind w:left="0"/>
        <w:jc w:val="both"/>
        <w:rPr>
          <w:rFonts w:ascii="Nyala" w:eastAsia="Century Gothic" w:hAnsi="Nyala" w:cstheme="minorHAnsi"/>
          <w:sz w:val="22"/>
        </w:rPr>
      </w:pPr>
      <w:r w:rsidRPr="00843002">
        <w:rPr>
          <w:rFonts w:ascii="Nyala" w:eastAsia="Calibri" w:hAnsi="Nyala" w:cstheme="minorHAnsi"/>
          <w:b/>
          <w:bCs/>
          <w:sz w:val="22"/>
        </w:rPr>
        <w:t xml:space="preserve">- </w:t>
      </w:r>
      <w:r w:rsidRPr="00843002">
        <w:rPr>
          <w:rFonts w:ascii="Nyala" w:eastAsia="Century Gothic" w:hAnsi="Nyala" w:cstheme="minorHAnsi"/>
          <w:b/>
          <w:bCs/>
          <w:sz w:val="22"/>
        </w:rPr>
        <w:t xml:space="preserve">realizowanych przez Wnioskodawców, którzy </w:t>
      </w:r>
      <w:r w:rsidRPr="00843002">
        <w:rPr>
          <w:rFonts w:ascii="Nyala" w:eastAsia="Calibri" w:hAnsi="Nyala" w:cstheme="minorHAnsi"/>
          <w:b/>
          <w:bCs/>
          <w:sz w:val="22"/>
        </w:rPr>
        <w:t>posiadają doświadczenie w realizacji projektów</w:t>
      </w:r>
      <w:r w:rsidRPr="00843002">
        <w:rPr>
          <w:rFonts w:ascii="Nyala" w:eastAsia="Century Gothic" w:hAnsi="Nyala" w:cstheme="minorHAnsi"/>
          <w:b/>
          <w:bCs/>
          <w:sz w:val="22"/>
        </w:rPr>
        <w:t xml:space="preserve"> / posiadają doświadczenie lub kwalifikacje w zakresie odpowiednim do zakresu projektu; </w:t>
      </w:r>
      <w:r w:rsidRPr="00843002">
        <w:rPr>
          <w:rFonts w:ascii="Nyala" w:eastAsia="Century Gothic" w:hAnsi="Nyala" w:cstheme="minorHAnsi"/>
          <w:sz w:val="22"/>
        </w:rPr>
        <w:t xml:space="preserve">z uwagi na ograniczony budżet LSR oraz skrócony czas wdrażania, oparcie się na doświadczonych Wnioskodawcach zapewnia większą pewność skutecznej realizacji operacji, eliminując ryzyko </w:t>
      </w:r>
      <w:r w:rsidRPr="00843002">
        <w:rPr>
          <w:rFonts w:ascii="Nyala" w:eastAsia="Century Gothic" w:hAnsi="Nyala" w:cstheme="minorHAnsi"/>
          <w:sz w:val="22"/>
        </w:rPr>
        <w:lastRenderedPageBreak/>
        <w:t>wycofania się lub rozwiązania umowy. Takie działanie przyczynia się do zapewnienia osiągnięcia kamieni milowych i uniknięcia potencjalnych zagrożeń</w:t>
      </w:r>
      <w:r w:rsidRPr="00843002">
        <w:rPr>
          <w:rFonts w:ascii="Nyala" w:eastAsia="Century Gothic" w:hAnsi="Nyala" w:cstheme="minorHAnsi"/>
          <w:color w:val="374151"/>
          <w:sz w:val="22"/>
          <w:shd w:val="clear" w:color="auto" w:fill="F7F7F8"/>
        </w:rPr>
        <w:t>.</w:t>
      </w:r>
    </w:p>
    <w:p w14:paraId="614B5033" w14:textId="77777777" w:rsidR="00730832" w:rsidRPr="00843002" w:rsidRDefault="00730832" w:rsidP="00A11D3D">
      <w:pPr>
        <w:spacing w:before="0" w:after="0"/>
        <w:ind w:left="0"/>
        <w:jc w:val="both"/>
        <w:rPr>
          <w:rFonts w:ascii="Nyala" w:eastAsia="Calibri" w:hAnsi="Nyala" w:cstheme="minorHAnsi"/>
          <w:sz w:val="22"/>
        </w:rPr>
      </w:pPr>
      <w:r w:rsidRPr="00843002">
        <w:rPr>
          <w:rFonts w:ascii="Nyala" w:eastAsia="Calibri" w:hAnsi="Nyala" w:cstheme="minorHAnsi"/>
          <w:b/>
          <w:bCs/>
          <w:sz w:val="18"/>
          <w:szCs w:val="18"/>
        </w:rPr>
        <w:t xml:space="preserve">- </w:t>
      </w:r>
      <w:r w:rsidRPr="00843002">
        <w:rPr>
          <w:rFonts w:ascii="Nyala" w:eastAsia="Calibri" w:hAnsi="Nyala" w:cstheme="minorHAnsi"/>
          <w:b/>
          <w:bCs/>
          <w:sz w:val="22"/>
        </w:rPr>
        <w:t xml:space="preserve">obejmujących swoim zakresem obszar więcej niż 1 gminy (większa integracja, włączenie, szersza efektywność itp.), </w:t>
      </w:r>
      <w:r w:rsidRPr="00843002">
        <w:rPr>
          <w:rFonts w:ascii="Nyala" w:eastAsia="Calibri" w:hAnsi="Nyala" w:cstheme="minorHAnsi"/>
          <w:sz w:val="22"/>
        </w:rPr>
        <w:t xml:space="preserve">kryterium ma istotne znaczenie z uwagi na ograniczone środki budżetowe, skrócony czas realizacji PS dla WPR 2023-2027, realizacja operacji kompleksowych pozwoli na zaspokojenie potrzeb większej liczby mieszkańców przy mniejszych nakładach finansowych; </w:t>
      </w:r>
    </w:p>
    <w:p w14:paraId="2FC50085" w14:textId="77777777" w:rsidR="00730832" w:rsidRPr="00843002" w:rsidRDefault="00730832" w:rsidP="00A11D3D">
      <w:pPr>
        <w:spacing w:before="0" w:after="0"/>
        <w:ind w:left="0"/>
        <w:jc w:val="both"/>
        <w:rPr>
          <w:rFonts w:ascii="Nyala" w:eastAsia="Century Gothic" w:hAnsi="Nyala" w:cstheme="minorHAnsi"/>
          <w:sz w:val="22"/>
        </w:rPr>
      </w:pPr>
      <w:r w:rsidRPr="00843002">
        <w:rPr>
          <w:rFonts w:ascii="Nyala" w:eastAsia="Calibri" w:hAnsi="Nyala" w:cstheme="minorHAnsi"/>
          <w:b/>
          <w:bCs/>
          <w:sz w:val="22"/>
        </w:rPr>
        <w:t>- uwzględniających</w:t>
      </w:r>
      <w:r w:rsidRPr="00843002">
        <w:rPr>
          <w:rFonts w:ascii="Nyala" w:eastAsia="Century Gothic" w:hAnsi="Nyala" w:cstheme="minorHAnsi"/>
          <w:b/>
          <w:bCs/>
          <w:sz w:val="22"/>
        </w:rPr>
        <w:t xml:space="preserve"> promocję LGD</w:t>
      </w:r>
      <w:r w:rsidRPr="00843002">
        <w:rPr>
          <w:rFonts w:ascii="Nyala" w:eastAsia="Century Gothic" w:hAnsi="Nyala" w:cstheme="minorHAnsi"/>
          <w:sz w:val="22"/>
        </w:rPr>
        <w:t>; tj. organizacji wpierającej rozwój obszarów wiejskich w oparciu o oddolne budowanie partnerstwa, zwiększając tym samym szanse, że działania podejmowane przez LGD będą odpowiadać na potrzeby większej liczby interesariuszy obszaru LSR;</w:t>
      </w:r>
    </w:p>
    <w:p w14:paraId="4115B920" w14:textId="480418DA" w:rsidR="00BB65CD" w:rsidRDefault="00730832" w:rsidP="00A11D3D">
      <w:pPr>
        <w:spacing w:before="0" w:after="0"/>
        <w:ind w:left="0"/>
        <w:jc w:val="both"/>
        <w:rPr>
          <w:rFonts w:ascii="Nyala" w:eastAsia="Calibri" w:hAnsi="Nyala" w:cstheme="minorHAnsi"/>
          <w:sz w:val="22"/>
        </w:rPr>
      </w:pPr>
      <w:r w:rsidRPr="00843002">
        <w:rPr>
          <w:rFonts w:ascii="Nyala" w:eastAsia="Calibri" w:hAnsi="Nyala" w:cstheme="minorHAnsi"/>
          <w:b/>
          <w:bCs/>
          <w:sz w:val="22"/>
        </w:rPr>
        <w:t>-</w:t>
      </w:r>
      <w:r w:rsidRPr="00843002">
        <w:rPr>
          <w:rFonts w:ascii="Nyala" w:eastAsia="Century Gothic" w:hAnsi="Nyala" w:cstheme="minorHAnsi"/>
          <w:sz w:val="22"/>
        </w:rPr>
        <w:t xml:space="preserve"> </w:t>
      </w:r>
      <w:r w:rsidRPr="00843002">
        <w:rPr>
          <w:rFonts w:ascii="Nyala" w:eastAsia="Century Gothic" w:hAnsi="Nyala" w:cstheme="minorHAnsi"/>
          <w:b/>
          <w:bCs/>
          <w:sz w:val="22"/>
        </w:rPr>
        <w:t xml:space="preserve">wykazujących spójność, komplementarność lub synergię z innymi projektami z obszaru LSR; </w:t>
      </w:r>
      <w:r w:rsidRPr="00843002">
        <w:rPr>
          <w:rFonts w:ascii="Nyala" w:eastAsia="Century Gothic" w:hAnsi="Nyala" w:cstheme="minorHAnsi"/>
          <w:sz w:val="22"/>
        </w:rPr>
        <w:t xml:space="preserve">jako konsekwencja ograniczonych środków budżetowych i skróconego czasu realizacji PS dla WPR 2023-2027. Tego typu rozwiązanie pozwoli osiągnąć lepsze rezultaty przy relatywnie mniejszym nakładzie finansowym. </w:t>
      </w:r>
    </w:p>
    <w:p w14:paraId="348F3C17" w14:textId="77777777" w:rsidR="00AE2630" w:rsidRPr="00AE2630" w:rsidRDefault="00AE2630" w:rsidP="00A11D3D">
      <w:pPr>
        <w:spacing w:before="0" w:after="0"/>
        <w:ind w:left="0"/>
        <w:jc w:val="both"/>
        <w:rPr>
          <w:rFonts w:ascii="Nyala" w:eastAsia="Calibri" w:hAnsi="Nyala" w:cstheme="minorHAnsi"/>
          <w:sz w:val="22"/>
        </w:rPr>
      </w:pPr>
    </w:p>
    <w:p w14:paraId="5859BEA3" w14:textId="77777777" w:rsidR="00DC4EC0" w:rsidRPr="00843002" w:rsidRDefault="00DC4EC0" w:rsidP="00A11D3D">
      <w:pPr>
        <w:spacing w:before="0" w:after="0"/>
        <w:ind w:left="0"/>
        <w:rPr>
          <w:rFonts w:ascii="Nyala" w:eastAsia="Calibri" w:hAnsi="Nyala" w:cstheme="minorHAnsi"/>
          <w:b/>
          <w:bCs/>
          <w:kern w:val="2"/>
          <w:sz w:val="22"/>
          <w14:ligatures w14:val="standardContextual"/>
        </w:rPr>
      </w:pPr>
      <w:r w:rsidRPr="00843002">
        <w:rPr>
          <w:rFonts w:ascii="Nyala" w:eastAsia="Calibri" w:hAnsi="Nyala" w:cstheme="minorHAnsi"/>
          <w:b/>
          <w:bCs/>
          <w:kern w:val="2"/>
          <w:sz w:val="22"/>
          <w14:ligatures w14:val="standardContextual"/>
        </w:rPr>
        <w:t>Kluczowe problemy zidentyfikowane ona obszarze objętym LSR:</w:t>
      </w:r>
    </w:p>
    <w:p w14:paraId="30ED0896" w14:textId="11FAEDA3" w:rsidR="00813A80" w:rsidRPr="00843002" w:rsidRDefault="00DC4EC0" w:rsidP="00A11D3D">
      <w:pPr>
        <w:spacing w:before="0" w:after="0"/>
        <w:ind w:left="0"/>
        <w:jc w:val="both"/>
        <w:rPr>
          <w:rFonts w:ascii="Nyala" w:hAnsi="Nyala" w:cstheme="minorHAnsi"/>
          <w:sz w:val="22"/>
        </w:rPr>
      </w:pPr>
      <w:r w:rsidRPr="00843002">
        <w:rPr>
          <w:rFonts w:ascii="Nyala" w:eastAsia="Calibri" w:hAnsi="Nyala" w:cstheme="minorHAnsi"/>
          <w:b/>
          <w:bCs/>
          <w:kern w:val="2"/>
          <w:sz w:val="22"/>
          <w14:ligatures w14:val="standardContextual"/>
        </w:rPr>
        <w:t xml:space="preserve">Problem kluczowy 1: </w:t>
      </w:r>
      <w:r w:rsidR="00813A80" w:rsidRPr="00843002">
        <w:rPr>
          <w:rFonts w:ascii="Nyala" w:hAnsi="Nyala" w:cstheme="minorHAnsi"/>
          <w:sz w:val="22"/>
        </w:rPr>
        <w:t>Niewystarczający zakres i dostępność usług w lokalnej gospodarce i niewystarczająca oferta spędzania czasu wolnego, oraz niska jakość infrastruktury publicznej - dostosowanych do potrzeb każdej grupy wiekowej.</w:t>
      </w:r>
    </w:p>
    <w:p w14:paraId="0B4C5546" w14:textId="6EF14F88" w:rsidR="00813A80" w:rsidRPr="00843002" w:rsidRDefault="00DC4EC0" w:rsidP="00A11D3D">
      <w:pPr>
        <w:spacing w:before="0" w:after="0"/>
        <w:ind w:left="0"/>
        <w:jc w:val="both"/>
        <w:rPr>
          <w:rFonts w:ascii="Nyala" w:eastAsia="Calibri" w:hAnsi="Nyala" w:cstheme="minorHAnsi"/>
          <w:b/>
          <w:bCs/>
          <w:kern w:val="2"/>
          <w:sz w:val="22"/>
          <w14:ligatures w14:val="standardContextual"/>
        </w:rPr>
      </w:pPr>
      <w:r w:rsidRPr="00843002">
        <w:rPr>
          <w:rFonts w:ascii="Nyala" w:eastAsia="Calibri" w:hAnsi="Nyala" w:cstheme="minorHAnsi"/>
          <w:b/>
          <w:bCs/>
          <w:kern w:val="2"/>
          <w:sz w:val="22"/>
          <w14:ligatures w14:val="standardContextual"/>
        </w:rPr>
        <w:t>Przyczyny</w:t>
      </w:r>
      <w:r w:rsidR="00AE2630">
        <w:rPr>
          <w:rFonts w:ascii="Nyala" w:eastAsia="Calibri" w:hAnsi="Nyala" w:cstheme="minorHAnsi"/>
          <w:b/>
          <w:bCs/>
          <w:kern w:val="2"/>
          <w:sz w:val="22"/>
          <w14:ligatures w14:val="standardContextual"/>
        </w:rPr>
        <w:t xml:space="preserve">: </w:t>
      </w:r>
      <w:r w:rsidR="00813A80" w:rsidRPr="00F01D6D">
        <w:rPr>
          <w:rFonts w:ascii="Nyala" w:hAnsi="Nyala" w:cstheme="minorHAnsi"/>
          <w:bCs/>
          <w:sz w:val="22"/>
        </w:rPr>
        <w:t>Niewystarczający zakres usług srebrnej ekonomii mimo starzejącego się społeczeństwa</w:t>
      </w:r>
      <w:r w:rsidR="00AE2630" w:rsidRPr="00F01D6D">
        <w:rPr>
          <w:rFonts w:ascii="Nyala" w:eastAsia="Calibri" w:hAnsi="Nyala" w:cstheme="minorHAnsi"/>
          <w:b/>
          <w:bCs/>
          <w:kern w:val="2"/>
          <w:sz w:val="22"/>
          <w14:ligatures w14:val="standardContextual"/>
        </w:rPr>
        <w:t xml:space="preserve">; </w:t>
      </w:r>
      <w:r w:rsidR="00813A80" w:rsidRPr="00F01D6D">
        <w:rPr>
          <w:rFonts w:ascii="Nyala" w:hAnsi="Nyala" w:cstheme="minorHAnsi"/>
          <w:bCs/>
          <w:sz w:val="22"/>
        </w:rPr>
        <w:t>Niedostateczna liczba wysokopłatnych pozarolniczych miejsc pracy na terenie LGD w stosunku do potrzeb</w:t>
      </w:r>
      <w:r w:rsidR="00AE2630" w:rsidRPr="00F01D6D">
        <w:rPr>
          <w:rFonts w:ascii="Nyala" w:eastAsia="Calibri" w:hAnsi="Nyala" w:cstheme="minorHAnsi"/>
          <w:b/>
          <w:bCs/>
          <w:kern w:val="2"/>
          <w:sz w:val="22"/>
          <w14:ligatures w14:val="standardContextual"/>
        </w:rPr>
        <w:t xml:space="preserve">; </w:t>
      </w:r>
      <w:r w:rsidR="00813A80" w:rsidRPr="00F01D6D">
        <w:rPr>
          <w:rFonts w:ascii="Nyala" w:hAnsi="Nyala" w:cstheme="minorHAnsi"/>
          <w:bCs/>
          <w:sz w:val="22"/>
        </w:rPr>
        <w:t>Niski poziom innowacyjności społecznej i gospodarczej</w:t>
      </w:r>
      <w:r w:rsidR="00AE2630" w:rsidRPr="00F01D6D">
        <w:rPr>
          <w:rFonts w:ascii="Nyala" w:eastAsia="Calibri" w:hAnsi="Nyala" w:cstheme="minorHAnsi"/>
          <w:b/>
          <w:bCs/>
          <w:kern w:val="2"/>
          <w:sz w:val="22"/>
          <w14:ligatures w14:val="standardContextual"/>
        </w:rPr>
        <w:t xml:space="preserve">; </w:t>
      </w:r>
      <w:r w:rsidR="00813A80" w:rsidRPr="00F01D6D">
        <w:rPr>
          <w:rFonts w:ascii="Nyala" w:hAnsi="Nyala" w:cstheme="minorHAnsi"/>
          <w:bCs/>
          <w:sz w:val="22"/>
        </w:rPr>
        <w:t>Niewystar</w:t>
      </w:r>
      <w:r w:rsidR="00813A80" w:rsidRPr="00843002">
        <w:rPr>
          <w:rFonts w:ascii="Nyala" w:hAnsi="Nyala" w:cstheme="minorHAnsi"/>
          <w:bCs/>
          <w:sz w:val="22"/>
        </w:rPr>
        <w:t>czająca liczba miejsc pracy na miejscu na terenie LGD wymuszająca podejmowanie zatrudnienia w W-wie</w:t>
      </w:r>
      <w:r w:rsidR="00AE2630">
        <w:rPr>
          <w:rFonts w:ascii="Nyala" w:eastAsia="Calibri" w:hAnsi="Nyala" w:cstheme="minorHAnsi"/>
          <w:b/>
          <w:bCs/>
          <w:kern w:val="2"/>
          <w:sz w:val="22"/>
          <w14:ligatures w14:val="standardContextual"/>
        </w:rPr>
        <w:t xml:space="preserve">; </w:t>
      </w:r>
      <w:r w:rsidR="00813A80" w:rsidRPr="00843002">
        <w:rPr>
          <w:rFonts w:ascii="Nyala" w:hAnsi="Nyala" w:cstheme="minorHAnsi"/>
          <w:bCs/>
          <w:sz w:val="22"/>
        </w:rPr>
        <w:t xml:space="preserve">Niska konkurencyjność lokalnych firm z powodu braków w edukacji </w:t>
      </w:r>
      <w:r w:rsidR="00813A80" w:rsidRPr="00F01D6D">
        <w:rPr>
          <w:rFonts w:ascii="Nyala" w:hAnsi="Nyala" w:cstheme="minorHAnsi"/>
          <w:bCs/>
          <w:sz w:val="22"/>
        </w:rPr>
        <w:t>ekonomicznej lub braku kapitału na rozwój</w:t>
      </w:r>
      <w:r w:rsidR="00AE2630" w:rsidRPr="00F01D6D">
        <w:rPr>
          <w:rFonts w:ascii="Nyala" w:eastAsia="Calibri" w:hAnsi="Nyala" w:cstheme="minorHAnsi"/>
          <w:b/>
          <w:bCs/>
          <w:kern w:val="2"/>
          <w:sz w:val="22"/>
          <w14:ligatures w14:val="standardContextual"/>
        </w:rPr>
        <w:t xml:space="preserve">; </w:t>
      </w:r>
      <w:r w:rsidR="00813A80" w:rsidRPr="00F01D6D">
        <w:rPr>
          <w:rFonts w:ascii="Nyala" w:hAnsi="Nyala" w:cstheme="minorHAnsi"/>
          <w:bCs/>
          <w:sz w:val="22"/>
        </w:rPr>
        <w:t>Epidemia i konflikt militarny za wschodnią granicą kraju kreują potrzebę wsparcia lokalnej przedsiębiorczości i usług (zapewnienia dostępu do usług na miejscu)</w:t>
      </w:r>
      <w:r w:rsidR="00AE2630" w:rsidRPr="00F01D6D">
        <w:rPr>
          <w:rFonts w:ascii="Nyala" w:eastAsia="Calibri" w:hAnsi="Nyala" w:cstheme="minorHAnsi"/>
          <w:b/>
          <w:bCs/>
          <w:kern w:val="2"/>
          <w:sz w:val="22"/>
          <w14:ligatures w14:val="standardContextual"/>
        </w:rPr>
        <w:t xml:space="preserve">; </w:t>
      </w:r>
      <w:r w:rsidR="00813A80" w:rsidRPr="00F01D6D">
        <w:rPr>
          <w:rFonts w:ascii="Nyala" w:hAnsi="Nyala" w:cstheme="minorHAnsi"/>
          <w:bCs/>
          <w:sz w:val="22"/>
        </w:rPr>
        <w:t xml:space="preserve">Pogarszająca się sytuacja ekonomiczna, zmieniające przepisy podatkowe </w:t>
      </w:r>
      <w:r w:rsidR="00813A80" w:rsidRPr="00843002">
        <w:rPr>
          <w:rFonts w:ascii="Nyala" w:hAnsi="Nyala" w:cstheme="minorHAnsi"/>
          <w:bCs/>
          <w:sz w:val="22"/>
        </w:rPr>
        <w:t>oraz inflacja, które wpływają na podwyższenie kosztów bieżących i inwestycyjnych gmin LGD</w:t>
      </w:r>
      <w:r w:rsidR="00AE2630">
        <w:rPr>
          <w:rFonts w:ascii="Nyala" w:eastAsia="Calibri" w:hAnsi="Nyala" w:cstheme="minorHAnsi"/>
          <w:b/>
          <w:bCs/>
          <w:kern w:val="2"/>
          <w:sz w:val="22"/>
          <w14:ligatures w14:val="standardContextual"/>
        </w:rPr>
        <w:t xml:space="preserve">; </w:t>
      </w:r>
      <w:r w:rsidR="00813A80" w:rsidRPr="00843002">
        <w:rPr>
          <w:rFonts w:ascii="Nyala" w:hAnsi="Nyala" w:cstheme="minorHAnsi"/>
          <w:bCs/>
          <w:sz w:val="22"/>
        </w:rPr>
        <w:t>Mała liczba gospodarstw rolnych na terenie LGD oraz rozdrobnienie i ich niskotowarowość (produkcja na własne potrzeby)</w:t>
      </w:r>
      <w:r w:rsidR="00AE2630">
        <w:rPr>
          <w:rFonts w:ascii="Nyala" w:eastAsia="Calibri" w:hAnsi="Nyala" w:cstheme="minorHAnsi"/>
          <w:b/>
          <w:bCs/>
          <w:kern w:val="2"/>
          <w:sz w:val="22"/>
          <w14:ligatures w14:val="standardContextual"/>
        </w:rPr>
        <w:t xml:space="preserve">; </w:t>
      </w:r>
      <w:r w:rsidR="00813A80" w:rsidRPr="00843002">
        <w:rPr>
          <w:rFonts w:ascii="Nyala" w:hAnsi="Nyala" w:cstheme="minorHAnsi"/>
          <w:bCs/>
          <w:sz w:val="22"/>
        </w:rPr>
        <w:t>Luki w dostępie do infrastruktury rekreacyjnej i sportowej</w:t>
      </w:r>
      <w:r w:rsidR="00AE2630">
        <w:rPr>
          <w:rFonts w:ascii="Nyala" w:eastAsia="Calibri" w:hAnsi="Nyala" w:cstheme="minorHAnsi"/>
          <w:b/>
          <w:bCs/>
          <w:kern w:val="2"/>
          <w:sz w:val="22"/>
          <w14:ligatures w14:val="standardContextual"/>
        </w:rPr>
        <w:t xml:space="preserve">; </w:t>
      </w:r>
      <w:r w:rsidR="00813A80" w:rsidRPr="00843002">
        <w:rPr>
          <w:rFonts w:ascii="Nyala" w:hAnsi="Nyala" w:cstheme="minorHAnsi"/>
          <w:bCs/>
          <w:sz w:val="22"/>
        </w:rPr>
        <w:t>Szybki wzrost wydatków bieżących jednostek samorządu tworzących LGD</w:t>
      </w:r>
      <w:r w:rsidR="00DC2856">
        <w:rPr>
          <w:rFonts w:ascii="Nyala" w:hAnsi="Nyala" w:cstheme="minorHAnsi"/>
          <w:bCs/>
          <w:sz w:val="22"/>
        </w:rPr>
        <w:t xml:space="preserve">; </w:t>
      </w:r>
      <w:r w:rsidR="00813A80" w:rsidRPr="00843002">
        <w:rPr>
          <w:rFonts w:ascii="Nyala" w:hAnsi="Nyala" w:cstheme="minorHAnsi"/>
          <w:bCs/>
          <w:sz w:val="22"/>
        </w:rPr>
        <w:t>niewystarczająca ilość atrakcyjnych i stałych pozaszkolnych ofert spędzania wolnego przez dzieci i młodzież, inicjatyw wzmacniających ich poczucie odpowiedzialności i identyfikacji z obszarem, na którym mieszkają</w:t>
      </w:r>
    </w:p>
    <w:p w14:paraId="458576E9" w14:textId="6EE89F5A" w:rsidR="00DC4EC0" w:rsidRPr="00843002" w:rsidRDefault="00DC4EC0" w:rsidP="00A11D3D">
      <w:pPr>
        <w:spacing w:before="0" w:after="0"/>
        <w:ind w:left="0"/>
        <w:rPr>
          <w:rFonts w:ascii="Nyala" w:hAnsi="Nyala" w:cstheme="minorHAnsi"/>
          <w:bCs/>
          <w:sz w:val="22"/>
        </w:rPr>
      </w:pPr>
      <w:r w:rsidRPr="00843002">
        <w:rPr>
          <w:rFonts w:ascii="Nyala" w:eastAsia="Calibri" w:hAnsi="Nyala" w:cstheme="minorHAnsi"/>
          <w:b/>
          <w:bCs/>
          <w:kern w:val="2"/>
          <w:sz w:val="22"/>
          <w14:ligatures w14:val="standardContextual"/>
        </w:rPr>
        <w:t>Grupy docelowe istotne z punktu widzenia LSR</w:t>
      </w:r>
      <w:r w:rsidRPr="00843002">
        <w:rPr>
          <w:rFonts w:ascii="Nyala" w:eastAsia="Calibri" w:hAnsi="Nyala" w:cstheme="minorHAnsi"/>
          <w:kern w:val="2"/>
          <w:sz w:val="22"/>
          <w14:ligatures w14:val="standardContextual"/>
        </w:rPr>
        <w:t xml:space="preserve">: </w:t>
      </w:r>
      <w:r w:rsidR="00813A80" w:rsidRPr="00843002">
        <w:rPr>
          <w:rFonts w:ascii="Nyala" w:hAnsi="Nyala" w:cstheme="minorHAnsi"/>
          <w:bCs/>
          <w:sz w:val="22"/>
        </w:rPr>
        <w:t>Seniorzy (60+), Ludzie młodzi (do 25 r.ż.)</w:t>
      </w:r>
      <w:r w:rsidR="008A10DA" w:rsidRPr="00843002">
        <w:rPr>
          <w:rFonts w:ascii="Nyala" w:hAnsi="Nyala" w:cstheme="minorHAnsi"/>
          <w:bCs/>
          <w:sz w:val="22"/>
        </w:rPr>
        <w:t>, przedsiębiorcy, JSFP, mieszkańcy</w:t>
      </w:r>
    </w:p>
    <w:p w14:paraId="2C2F9898" w14:textId="32763E97" w:rsidR="00DC4EC0" w:rsidRPr="00843002" w:rsidRDefault="00DC4EC0" w:rsidP="00A11D3D">
      <w:pPr>
        <w:spacing w:before="0" w:after="0"/>
        <w:ind w:left="0"/>
        <w:rPr>
          <w:rFonts w:ascii="Nyala" w:hAnsi="Nyala" w:cstheme="minorHAnsi"/>
          <w:bCs/>
          <w:sz w:val="22"/>
        </w:rPr>
      </w:pPr>
      <w:r w:rsidRPr="00843002">
        <w:rPr>
          <w:rFonts w:ascii="Nyala" w:eastAsia="Calibri" w:hAnsi="Nyala" w:cstheme="minorHAnsi"/>
          <w:b/>
          <w:bCs/>
          <w:kern w:val="2"/>
          <w:sz w:val="22"/>
          <w14:ligatures w14:val="standardContextual"/>
        </w:rPr>
        <w:t xml:space="preserve">Najważniejsze obszary, na które może mieć wpływ LSR: </w:t>
      </w:r>
      <w:r w:rsidR="00813A80" w:rsidRPr="00843002">
        <w:rPr>
          <w:rFonts w:ascii="Nyala" w:hAnsi="Nyala" w:cstheme="minorHAnsi"/>
          <w:bCs/>
          <w:sz w:val="22"/>
        </w:rPr>
        <w:t>Gospodarka, Rynek pracy, Działalność sektora społecznego, Problemy społeczne</w:t>
      </w:r>
    </w:p>
    <w:p w14:paraId="48AC42B2" w14:textId="10B4E5DD" w:rsidR="00813A80" w:rsidRPr="00DC2856" w:rsidRDefault="00DC4EC0" w:rsidP="00A11D3D">
      <w:pPr>
        <w:spacing w:before="0" w:after="0"/>
        <w:ind w:left="0"/>
        <w:jc w:val="both"/>
        <w:rPr>
          <w:rFonts w:ascii="Nyala" w:eastAsia="Calibri" w:hAnsi="Nyala" w:cstheme="minorHAnsi"/>
          <w:b/>
          <w:bCs/>
          <w:kern w:val="2"/>
          <w:sz w:val="22"/>
          <w14:ligatures w14:val="standardContextual"/>
        </w:rPr>
      </w:pPr>
      <w:r w:rsidRPr="00843002">
        <w:rPr>
          <w:rFonts w:ascii="Nyala" w:eastAsia="Calibri" w:hAnsi="Nyala" w:cstheme="minorHAnsi"/>
          <w:b/>
          <w:bCs/>
          <w:kern w:val="2"/>
          <w:sz w:val="22"/>
          <w14:ligatures w14:val="standardContextual"/>
        </w:rPr>
        <w:t>Zasoby/ potencjał LSR, który może być wykorzystany</w:t>
      </w:r>
      <w:r w:rsidR="00DC2856">
        <w:rPr>
          <w:rFonts w:ascii="Nyala" w:eastAsia="Calibri" w:hAnsi="Nyala" w:cstheme="minorHAnsi"/>
          <w:b/>
          <w:bCs/>
          <w:kern w:val="2"/>
          <w:sz w:val="22"/>
          <w14:ligatures w14:val="standardContextual"/>
        </w:rPr>
        <w:t xml:space="preserve">: </w:t>
      </w:r>
      <w:r w:rsidR="00813A80" w:rsidRPr="00843002">
        <w:rPr>
          <w:rFonts w:ascii="Nyala" w:hAnsi="Nyala" w:cstheme="minorHAnsi"/>
          <w:bCs/>
          <w:sz w:val="22"/>
        </w:rPr>
        <w:t>Niewielka skala bezrobocia, w tym wśród młodych mieszkańców</w:t>
      </w:r>
      <w:r w:rsidR="00DC2856">
        <w:rPr>
          <w:rFonts w:ascii="Nyala" w:hAnsi="Nyala" w:cstheme="minorHAnsi"/>
          <w:bCs/>
          <w:sz w:val="22"/>
        </w:rPr>
        <w:t xml:space="preserve">; </w:t>
      </w:r>
      <w:r w:rsidR="00813A80" w:rsidRPr="00843002">
        <w:rPr>
          <w:rFonts w:ascii="Nyala" w:hAnsi="Nyala" w:cstheme="minorHAnsi"/>
          <w:bCs/>
          <w:sz w:val="22"/>
        </w:rPr>
        <w:t>Wysoki poziom wykształcenia i aktywności zawodowej mieszkańców</w:t>
      </w:r>
      <w:r w:rsidR="00DC2856">
        <w:rPr>
          <w:rFonts w:ascii="Nyala" w:eastAsia="Calibri" w:hAnsi="Nyala" w:cstheme="minorHAnsi"/>
          <w:b/>
          <w:bCs/>
          <w:kern w:val="2"/>
          <w:sz w:val="22"/>
          <w14:ligatures w14:val="standardContextual"/>
        </w:rPr>
        <w:t xml:space="preserve">; </w:t>
      </w:r>
      <w:r w:rsidR="00813A80" w:rsidRPr="00843002">
        <w:rPr>
          <w:rFonts w:ascii="Nyala" w:hAnsi="Nyala" w:cstheme="minorHAnsi"/>
          <w:bCs/>
          <w:sz w:val="22"/>
        </w:rPr>
        <w:t>Dostępna wysokiej jakości oferta edukacyjna</w:t>
      </w:r>
      <w:r w:rsidR="00DC2856">
        <w:rPr>
          <w:rFonts w:ascii="Nyala" w:eastAsia="Calibri" w:hAnsi="Nyala" w:cstheme="minorHAnsi"/>
          <w:b/>
          <w:bCs/>
          <w:kern w:val="2"/>
          <w:sz w:val="22"/>
          <w14:ligatures w14:val="standardContextual"/>
        </w:rPr>
        <w:t xml:space="preserve">; </w:t>
      </w:r>
      <w:r w:rsidR="00813A80" w:rsidRPr="00843002">
        <w:rPr>
          <w:rFonts w:ascii="Nyala" w:hAnsi="Nyala" w:cstheme="minorHAnsi"/>
          <w:bCs/>
          <w:sz w:val="22"/>
        </w:rPr>
        <w:t>Wysoki poziom przedsiębiorczości mieszkańców</w:t>
      </w:r>
      <w:r w:rsidR="00DC2856">
        <w:rPr>
          <w:rFonts w:ascii="Nyala" w:eastAsia="Calibri" w:hAnsi="Nyala" w:cstheme="minorHAnsi"/>
          <w:b/>
          <w:bCs/>
          <w:kern w:val="2"/>
          <w:sz w:val="22"/>
          <w14:ligatures w14:val="standardContextual"/>
        </w:rPr>
        <w:t xml:space="preserve">; </w:t>
      </w:r>
      <w:r w:rsidR="00813A80" w:rsidRPr="00843002">
        <w:rPr>
          <w:rFonts w:ascii="Nyala" w:hAnsi="Nyala" w:cstheme="minorHAnsi"/>
          <w:bCs/>
          <w:sz w:val="22"/>
        </w:rPr>
        <w:t xml:space="preserve">Dostęp do szybkiego </w:t>
      </w:r>
      <w:r w:rsidR="00DC2856" w:rsidRPr="00843002">
        <w:rPr>
          <w:rFonts w:ascii="Nyala" w:hAnsi="Nyala" w:cstheme="minorHAnsi"/>
          <w:bCs/>
          <w:sz w:val="22"/>
        </w:rPr>
        <w:t>Internetu</w:t>
      </w:r>
      <w:r w:rsidR="00813A80" w:rsidRPr="00843002">
        <w:rPr>
          <w:rFonts w:ascii="Nyala" w:hAnsi="Nyala" w:cstheme="minorHAnsi"/>
          <w:bCs/>
          <w:sz w:val="22"/>
        </w:rPr>
        <w:t xml:space="preserve"> światłowodowego</w:t>
      </w:r>
      <w:r w:rsidR="00DC2856">
        <w:rPr>
          <w:rFonts w:ascii="Nyala" w:eastAsia="Calibri" w:hAnsi="Nyala" w:cstheme="minorHAnsi"/>
          <w:b/>
          <w:bCs/>
          <w:kern w:val="2"/>
          <w:sz w:val="22"/>
          <w14:ligatures w14:val="standardContextual"/>
        </w:rPr>
        <w:t xml:space="preserve">; </w:t>
      </w:r>
      <w:r w:rsidR="00813A80" w:rsidRPr="00843002">
        <w:rPr>
          <w:rFonts w:ascii="Nyala" w:hAnsi="Nyala" w:cstheme="minorHAnsi"/>
          <w:bCs/>
          <w:sz w:val="22"/>
        </w:rPr>
        <w:t>Atrakcyjność osiedlania się młodych ludzi na terenie LGD, w tym szczególnie w gminie Brwinów</w:t>
      </w:r>
      <w:r w:rsidR="00DC2856">
        <w:rPr>
          <w:rFonts w:ascii="Nyala" w:eastAsia="Calibri" w:hAnsi="Nyala" w:cstheme="minorHAnsi"/>
          <w:b/>
          <w:bCs/>
          <w:kern w:val="2"/>
          <w:sz w:val="22"/>
          <w14:ligatures w14:val="standardContextual"/>
        </w:rPr>
        <w:t xml:space="preserve">; </w:t>
      </w:r>
      <w:r w:rsidR="00813A80" w:rsidRPr="00843002">
        <w:rPr>
          <w:rFonts w:ascii="Nyala" w:hAnsi="Nyala" w:cstheme="minorHAnsi"/>
          <w:bCs/>
          <w:sz w:val="22"/>
        </w:rPr>
        <w:t>Rosnąca zamożność mieszkańców i zmniejszanie się obiektywnego poziomu ubóstwa</w:t>
      </w:r>
      <w:r w:rsidR="00DC2856">
        <w:rPr>
          <w:rFonts w:ascii="Nyala" w:eastAsia="Calibri" w:hAnsi="Nyala" w:cstheme="minorHAnsi"/>
          <w:b/>
          <w:bCs/>
          <w:kern w:val="2"/>
          <w:sz w:val="22"/>
          <w14:ligatures w14:val="standardContextual"/>
        </w:rPr>
        <w:t xml:space="preserve">; </w:t>
      </w:r>
      <w:r w:rsidR="00813A80" w:rsidRPr="00843002">
        <w:rPr>
          <w:rFonts w:ascii="Nyala" w:hAnsi="Nyala" w:cstheme="minorHAnsi"/>
          <w:bCs/>
          <w:sz w:val="22"/>
        </w:rPr>
        <w:t>Wysokie walory środowiskowe i kulturowe, umożliwiające rozwój turystyki oraz oferty spędzania czasu wolnego przez różne grupy społeczne</w:t>
      </w:r>
      <w:r w:rsidR="00DC2856">
        <w:rPr>
          <w:rFonts w:ascii="Nyala" w:eastAsia="Calibri" w:hAnsi="Nyala" w:cstheme="minorHAnsi"/>
          <w:b/>
          <w:bCs/>
          <w:kern w:val="2"/>
          <w:sz w:val="22"/>
          <w14:ligatures w14:val="standardContextual"/>
        </w:rPr>
        <w:t xml:space="preserve">; </w:t>
      </w:r>
      <w:r w:rsidR="00813A80" w:rsidRPr="00843002">
        <w:rPr>
          <w:rFonts w:ascii="Nyala" w:hAnsi="Nyala" w:cstheme="minorHAnsi"/>
          <w:bCs/>
          <w:sz w:val="22"/>
        </w:rPr>
        <w:t xml:space="preserve">Dobre warunki do rozwoju </w:t>
      </w:r>
      <w:proofErr w:type="spellStart"/>
      <w:r w:rsidR="00813A80" w:rsidRPr="00843002">
        <w:rPr>
          <w:rFonts w:ascii="Nyala" w:hAnsi="Nyala" w:cstheme="minorHAnsi"/>
          <w:bCs/>
          <w:sz w:val="22"/>
        </w:rPr>
        <w:t>slow</w:t>
      </w:r>
      <w:proofErr w:type="spellEnd"/>
      <w:r w:rsidR="00813A80" w:rsidRPr="00843002">
        <w:rPr>
          <w:rFonts w:ascii="Nyala" w:hAnsi="Nyala" w:cstheme="minorHAnsi"/>
          <w:bCs/>
          <w:sz w:val="22"/>
        </w:rPr>
        <w:t>-life oraz sektora srebrnej gospodarki</w:t>
      </w:r>
      <w:r w:rsidR="00DC2856">
        <w:rPr>
          <w:rFonts w:ascii="Nyala" w:hAnsi="Nyala" w:cstheme="minorHAnsi"/>
          <w:bCs/>
          <w:sz w:val="22"/>
        </w:rPr>
        <w:t>.</w:t>
      </w:r>
    </w:p>
    <w:p w14:paraId="077C93B7" w14:textId="25E60168" w:rsidR="00DC4EC0" w:rsidRPr="00843002" w:rsidRDefault="00DC4EC0" w:rsidP="00A11D3D">
      <w:pPr>
        <w:spacing w:before="0" w:after="0"/>
        <w:ind w:left="0"/>
        <w:jc w:val="both"/>
        <w:rPr>
          <w:rFonts w:ascii="Nyala" w:eastAsia="Times New Roman" w:hAnsi="Nyala" w:cstheme="minorHAnsi"/>
          <w:sz w:val="22"/>
          <w:lang w:eastAsia="pl-PL"/>
        </w:rPr>
      </w:pPr>
      <w:r w:rsidRPr="00843002">
        <w:rPr>
          <w:rFonts w:ascii="Nyala" w:eastAsia="Calibri" w:hAnsi="Nyala" w:cstheme="minorHAnsi"/>
          <w:b/>
          <w:bCs/>
          <w:kern w:val="2"/>
          <w:sz w:val="22"/>
          <w14:ligatures w14:val="standardContextual"/>
        </w:rPr>
        <w:t xml:space="preserve">Problem kluczowy 2: </w:t>
      </w:r>
      <w:r w:rsidR="008A10DA" w:rsidRPr="00843002">
        <w:rPr>
          <w:rFonts w:ascii="Nyala" w:hAnsi="Nyala" w:cstheme="minorHAnsi"/>
          <w:sz w:val="22"/>
        </w:rPr>
        <w:t>Niski poziom integracji społecznej i usług na poziomie LGD oraz niewystarczająca świadomość społeczna w obszarze kultury i dziedzictwa a także zdrowia i ochrony środowiska (nieekologicznie i niezdrowe nawyki, konsumpcyjne zachowania) skorelowane z niekorzystnymi procesami demograficznymi.</w:t>
      </w:r>
    </w:p>
    <w:p w14:paraId="7262C0F8" w14:textId="699C5EF0" w:rsidR="008A10DA" w:rsidRPr="00627481" w:rsidRDefault="00DC4EC0" w:rsidP="00A11D3D">
      <w:pPr>
        <w:spacing w:before="0" w:after="0"/>
        <w:ind w:left="0"/>
        <w:jc w:val="both"/>
        <w:rPr>
          <w:rFonts w:ascii="Nyala" w:eastAsia="Calibri" w:hAnsi="Nyala" w:cstheme="minorHAnsi"/>
          <w:b/>
          <w:bCs/>
          <w:kern w:val="2"/>
          <w:sz w:val="22"/>
          <w14:ligatures w14:val="standardContextual"/>
        </w:rPr>
      </w:pPr>
      <w:r w:rsidRPr="00843002">
        <w:rPr>
          <w:rFonts w:ascii="Nyala" w:eastAsia="Calibri" w:hAnsi="Nyala" w:cstheme="minorHAnsi"/>
          <w:b/>
          <w:bCs/>
          <w:kern w:val="2"/>
          <w:sz w:val="22"/>
          <w14:ligatures w14:val="standardContextual"/>
        </w:rPr>
        <w:t>Przyczyny</w:t>
      </w:r>
      <w:r w:rsidR="00627481">
        <w:rPr>
          <w:rFonts w:ascii="Nyala" w:eastAsia="Calibri" w:hAnsi="Nyala" w:cstheme="minorHAnsi"/>
          <w:b/>
          <w:bCs/>
          <w:kern w:val="2"/>
          <w:sz w:val="22"/>
          <w14:ligatures w14:val="standardContextual"/>
        </w:rPr>
        <w:t xml:space="preserve">: </w:t>
      </w:r>
      <w:r w:rsidR="008A10DA" w:rsidRPr="00843002">
        <w:rPr>
          <w:rFonts w:ascii="Nyala" w:hAnsi="Nyala" w:cstheme="minorHAnsi"/>
          <w:bCs/>
          <w:sz w:val="22"/>
        </w:rPr>
        <w:t xml:space="preserve">Trwała zmiana w strukturze wiekowej mieszkańców, liczba seniorów znacznie rośnie a spada liczba dzieci </w:t>
      </w:r>
      <w:r w:rsidR="00A850D6">
        <w:rPr>
          <w:rFonts w:ascii="Nyala" w:hAnsi="Nyala" w:cstheme="minorHAnsi"/>
          <w:bCs/>
          <w:sz w:val="22"/>
        </w:rPr>
        <w:br/>
      </w:r>
      <w:r w:rsidR="008A10DA" w:rsidRPr="00843002">
        <w:rPr>
          <w:rFonts w:ascii="Nyala" w:hAnsi="Nyala" w:cstheme="minorHAnsi"/>
          <w:bCs/>
          <w:sz w:val="22"/>
        </w:rPr>
        <w:t>i młodzieży</w:t>
      </w:r>
      <w:r w:rsidR="00627481">
        <w:rPr>
          <w:rFonts w:ascii="Nyala" w:hAnsi="Nyala" w:cstheme="minorHAnsi"/>
          <w:bCs/>
          <w:sz w:val="22"/>
        </w:rPr>
        <w:t xml:space="preserve">; </w:t>
      </w:r>
      <w:r w:rsidR="008A10DA" w:rsidRPr="00843002">
        <w:rPr>
          <w:rFonts w:ascii="Nyala" w:hAnsi="Nyala" w:cstheme="minorHAnsi"/>
          <w:bCs/>
          <w:sz w:val="22"/>
        </w:rPr>
        <w:t>Wykluczenie cyfrowe części osób starszych i w średnim wieku</w:t>
      </w:r>
      <w:r w:rsidR="00627481">
        <w:rPr>
          <w:rFonts w:ascii="Nyala" w:eastAsia="Calibri" w:hAnsi="Nyala" w:cstheme="minorHAnsi"/>
          <w:b/>
          <w:bCs/>
          <w:kern w:val="2"/>
          <w:sz w:val="22"/>
          <w14:ligatures w14:val="standardContextual"/>
        </w:rPr>
        <w:t xml:space="preserve">; </w:t>
      </w:r>
      <w:r w:rsidR="008A10DA" w:rsidRPr="00843002">
        <w:rPr>
          <w:rFonts w:ascii="Nyala" w:hAnsi="Nyala" w:cstheme="minorHAnsi"/>
          <w:bCs/>
          <w:sz w:val="22"/>
        </w:rPr>
        <w:t>Niewystarczający poziom świadomości ekologicznej, wiedzy o zmianach klimatu oraz praktyk pro-środowiskowych i prozdrowotnych przez mieszkańców</w:t>
      </w:r>
      <w:r w:rsidR="00627481">
        <w:rPr>
          <w:rFonts w:ascii="Nyala" w:eastAsia="Calibri" w:hAnsi="Nyala" w:cstheme="minorHAnsi"/>
          <w:b/>
          <w:bCs/>
          <w:kern w:val="2"/>
          <w:sz w:val="22"/>
          <w14:ligatures w14:val="standardContextual"/>
        </w:rPr>
        <w:t xml:space="preserve">; </w:t>
      </w:r>
      <w:r w:rsidR="008A10DA" w:rsidRPr="00843002">
        <w:rPr>
          <w:rFonts w:ascii="Nyala" w:hAnsi="Nyala" w:cstheme="minorHAnsi"/>
          <w:bCs/>
          <w:sz w:val="22"/>
        </w:rPr>
        <w:t>Niski poziom integracji społecznej mieszkańców (międzypokoleniowej, między dotychczasowymi i nowymi mieszkańcami, głębokie rozwarstwienie dochodowe), niewystarczające poczucie szacunku do historii obszaru i jego dziedzictwa kulturoweg</w:t>
      </w:r>
      <w:r w:rsidR="00627481">
        <w:rPr>
          <w:rFonts w:ascii="Nyala" w:hAnsi="Nyala" w:cstheme="minorHAnsi"/>
          <w:bCs/>
          <w:sz w:val="22"/>
        </w:rPr>
        <w:t xml:space="preserve">o; </w:t>
      </w:r>
      <w:r w:rsidR="008A10DA" w:rsidRPr="00843002">
        <w:rPr>
          <w:rFonts w:ascii="Nyala" w:hAnsi="Nyala" w:cstheme="minorHAnsi"/>
          <w:bCs/>
          <w:sz w:val="22"/>
        </w:rPr>
        <w:t xml:space="preserve">Niewystarczająca </w:t>
      </w:r>
      <w:r w:rsidR="00A850D6">
        <w:rPr>
          <w:rFonts w:ascii="Nyala" w:hAnsi="Nyala" w:cstheme="minorHAnsi"/>
          <w:bCs/>
          <w:sz w:val="22"/>
        </w:rPr>
        <w:br/>
      </w:r>
      <w:r w:rsidR="008A10DA" w:rsidRPr="00843002">
        <w:rPr>
          <w:rFonts w:ascii="Nyala" w:hAnsi="Nyala" w:cstheme="minorHAnsi"/>
          <w:bCs/>
          <w:sz w:val="22"/>
        </w:rPr>
        <w:t>(w stosunku do potrzeb) świadomość ekologiczna mieszkańców i firm, w tym brak funkcjonowania „gospodarki w obiegu zamkniętym”</w:t>
      </w:r>
      <w:r w:rsidR="00627481">
        <w:rPr>
          <w:rFonts w:ascii="Nyala" w:eastAsia="Calibri" w:hAnsi="Nyala" w:cstheme="minorHAnsi"/>
          <w:b/>
          <w:bCs/>
          <w:kern w:val="2"/>
          <w:sz w:val="22"/>
          <w14:ligatures w14:val="standardContextual"/>
        </w:rPr>
        <w:t xml:space="preserve">; </w:t>
      </w:r>
      <w:r w:rsidR="008A10DA" w:rsidRPr="00843002">
        <w:rPr>
          <w:rFonts w:ascii="Nyala" w:hAnsi="Nyala" w:cstheme="minorHAnsi"/>
          <w:bCs/>
          <w:sz w:val="22"/>
        </w:rPr>
        <w:t>Problemy społeczne i zdrowotne dotykające młodych ludzi, w tym zagrożenie depresją</w:t>
      </w:r>
      <w:r w:rsidR="00627481">
        <w:rPr>
          <w:rFonts w:ascii="Nyala" w:eastAsia="Calibri" w:hAnsi="Nyala" w:cstheme="minorHAnsi"/>
          <w:b/>
          <w:bCs/>
          <w:kern w:val="2"/>
          <w:sz w:val="22"/>
          <w14:ligatures w14:val="standardContextual"/>
        </w:rPr>
        <w:t xml:space="preserve">; </w:t>
      </w:r>
      <w:r w:rsidR="008A10DA" w:rsidRPr="00843002">
        <w:rPr>
          <w:rFonts w:ascii="Nyala" w:hAnsi="Nyala" w:cstheme="minorHAnsi"/>
          <w:bCs/>
          <w:sz w:val="22"/>
        </w:rPr>
        <w:t>Duża liczba imigrantów w związku z wojną na Ukrainie</w:t>
      </w:r>
    </w:p>
    <w:p w14:paraId="42FB87F5" w14:textId="507B5B3B" w:rsidR="008A10DA" w:rsidRPr="00843002" w:rsidRDefault="00DC4EC0" w:rsidP="00A11D3D">
      <w:pPr>
        <w:spacing w:before="0" w:after="0"/>
        <w:ind w:left="0"/>
        <w:jc w:val="both"/>
        <w:rPr>
          <w:rFonts w:ascii="Nyala" w:hAnsi="Nyala" w:cstheme="minorHAnsi"/>
          <w:bCs/>
          <w:sz w:val="22"/>
        </w:rPr>
      </w:pPr>
      <w:r w:rsidRPr="00843002">
        <w:rPr>
          <w:rFonts w:ascii="Nyala" w:eastAsia="Calibri" w:hAnsi="Nyala" w:cstheme="minorHAnsi"/>
          <w:b/>
          <w:bCs/>
          <w:kern w:val="2"/>
          <w:sz w:val="22"/>
          <w14:ligatures w14:val="standardContextual"/>
        </w:rPr>
        <w:t>Grupy docelowe istotne z punktu widzenia LSR</w:t>
      </w:r>
      <w:r w:rsidRPr="00843002">
        <w:rPr>
          <w:rFonts w:ascii="Nyala" w:eastAsia="Calibri" w:hAnsi="Nyala" w:cstheme="minorHAnsi"/>
          <w:kern w:val="2"/>
          <w:sz w:val="22"/>
          <w14:ligatures w14:val="standardContextual"/>
        </w:rPr>
        <w:t xml:space="preserve">: </w:t>
      </w:r>
      <w:r w:rsidR="008A10DA" w:rsidRPr="00843002">
        <w:rPr>
          <w:rFonts w:ascii="Nyala" w:hAnsi="Nyala" w:cstheme="minorHAnsi"/>
          <w:bCs/>
          <w:sz w:val="22"/>
        </w:rPr>
        <w:t>Seniorzy (60+), Ludzie młodzi (do 25 r.ż.), mieszkańcy, osoby w</w:t>
      </w:r>
      <w:r w:rsidR="00627481">
        <w:rPr>
          <w:rFonts w:ascii="Nyala" w:hAnsi="Nyala" w:cstheme="minorHAnsi"/>
          <w:bCs/>
          <w:sz w:val="22"/>
        </w:rPr>
        <w:t xml:space="preserve"> </w:t>
      </w:r>
      <w:r w:rsidR="008A10DA" w:rsidRPr="00843002">
        <w:rPr>
          <w:rFonts w:ascii="Nyala" w:hAnsi="Nyala" w:cstheme="minorHAnsi"/>
          <w:bCs/>
          <w:sz w:val="22"/>
        </w:rPr>
        <w:t xml:space="preserve">niekorzystnej sytuacji </w:t>
      </w:r>
    </w:p>
    <w:p w14:paraId="2C4A1061" w14:textId="7AFC7AAF" w:rsidR="00DC4EC0" w:rsidRPr="00843002" w:rsidRDefault="00DC4EC0" w:rsidP="00A11D3D">
      <w:pPr>
        <w:spacing w:before="0" w:after="0"/>
        <w:ind w:left="0"/>
        <w:jc w:val="both"/>
        <w:rPr>
          <w:rFonts w:ascii="Nyala" w:eastAsia="Calibri" w:hAnsi="Nyala" w:cstheme="minorHAnsi"/>
          <w:bCs/>
          <w:kern w:val="2"/>
          <w:sz w:val="22"/>
          <w14:ligatures w14:val="standardContextual"/>
        </w:rPr>
      </w:pPr>
      <w:r w:rsidRPr="00843002">
        <w:rPr>
          <w:rFonts w:ascii="Nyala" w:eastAsia="Calibri" w:hAnsi="Nyala" w:cstheme="minorHAnsi"/>
          <w:b/>
          <w:bCs/>
          <w:kern w:val="2"/>
          <w:sz w:val="22"/>
          <w14:ligatures w14:val="standardContextual"/>
        </w:rPr>
        <w:t xml:space="preserve">Najważniejsze obszary, na które może mieć wpływ LSR: </w:t>
      </w:r>
      <w:r w:rsidRPr="00843002">
        <w:rPr>
          <w:rFonts w:ascii="Nyala" w:eastAsia="Calibri" w:hAnsi="Nyala" w:cstheme="minorHAnsi"/>
          <w:bCs/>
          <w:kern w:val="2"/>
          <w:sz w:val="22"/>
          <w14:ligatures w14:val="standardContextual"/>
        </w:rPr>
        <w:t>Działalność sektora społecznego, problemy społeczne</w:t>
      </w:r>
    </w:p>
    <w:p w14:paraId="306335ED" w14:textId="77777777" w:rsidR="00DC4EC0" w:rsidRPr="00843002" w:rsidRDefault="00DC4EC0" w:rsidP="00A11D3D">
      <w:pPr>
        <w:spacing w:before="0" w:after="0"/>
        <w:ind w:left="0"/>
        <w:jc w:val="both"/>
        <w:rPr>
          <w:rFonts w:ascii="Nyala" w:eastAsia="Calibri" w:hAnsi="Nyala" w:cstheme="minorHAnsi"/>
          <w:b/>
          <w:bCs/>
          <w:kern w:val="2"/>
          <w:sz w:val="22"/>
          <w14:ligatures w14:val="standardContextual"/>
        </w:rPr>
      </w:pPr>
      <w:r w:rsidRPr="00843002">
        <w:rPr>
          <w:rFonts w:ascii="Nyala" w:eastAsia="Calibri" w:hAnsi="Nyala" w:cstheme="minorHAnsi"/>
          <w:bCs/>
          <w:kern w:val="2"/>
          <w:sz w:val="22"/>
          <w14:ligatures w14:val="standardContextual"/>
        </w:rPr>
        <w:t xml:space="preserve">dziedzictwo kulturowe / zabytki, obszary atrakcyjne turystycznie, zasady zrównoważenia środowiskowego, gospodarka, rolnictwo, </w:t>
      </w:r>
    </w:p>
    <w:p w14:paraId="1ABF5751" w14:textId="135658C6" w:rsidR="00D13460" w:rsidRDefault="00DC4EC0" w:rsidP="00A11D3D">
      <w:pPr>
        <w:spacing w:before="0" w:after="0"/>
        <w:ind w:left="0"/>
        <w:jc w:val="both"/>
        <w:rPr>
          <w:rFonts w:ascii="Nyala" w:hAnsi="Nyala" w:cstheme="minorHAnsi"/>
          <w:bCs/>
          <w:sz w:val="22"/>
        </w:rPr>
      </w:pPr>
      <w:r w:rsidRPr="00843002">
        <w:rPr>
          <w:rFonts w:ascii="Nyala" w:eastAsia="Calibri" w:hAnsi="Nyala" w:cstheme="minorHAnsi"/>
          <w:b/>
          <w:bCs/>
          <w:kern w:val="2"/>
          <w:sz w:val="22"/>
          <w14:ligatures w14:val="standardContextual"/>
        </w:rPr>
        <w:t>Zasoby/ potencjał LSR, który może być wykorzystan</w:t>
      </w:r>
      <w:r w:rsidR="00627481">
        <w:rPr>
          <w:rFonts w:ascii="Nyala" w:eastAsia="Calibri" w:hAnsi="Nyala" w:cstheme="minorHAnsi"/>
          <w:b/>
          <w:bCs/>
          <w:kern w:val="2"/>
          <w:sz w:val="22"/>
          <w14:ligatures w14:val="standardContextual"/>
        </w:rPr>
        <w:t>y:</w:t>
      </w:r>
      <w:r w:rsidR="00325754" w:rsidRPr="00843002">
        <w:rPr>
          <w:rFonts w:ascii="Nyala" w:hAnsi="Nyala" w:cstheme="minorHAnsi"/>
          <w:bCs/>
          <w:sz w:val="22"/>
        </w:rPr>
        <w:t xml:space="preserve"> Kapitał społeczny wiedza i świadomość obywatelska mieszkańców</w:t>
      </w:r>
      <w:r w:rsidR="00627481">
        <w:rPr>
          <w:rFonts w:ascii="Nyala" w:eastAsia="Calibri" w:hAnsi="Nyala" w:cstheme="minorHAnsi"/>
          <w:b/>
          <w:bCs/>
          <w:kern w:val="2"/>
          <w:sz w:val="22"/>
          <w14:ligatures w14:val="standardContextual"/>
        </w:rPr>
        <w:t xml:space="preserve">; </w:t>
      </w:r>
      <w:r w:rsidR="00325754" w:rsidRPr="00843002">
        <w:rPr>
          <w:rFonts w:ascii="Nyala" w:hAnsi="Nyala" w:cstheme="minorHAnsi"/>
          <w:bCs/>
          <w:sz w:val="22"/>
        </w:rPr>
        <w:t>Wysoki poziom zaangażowania w działania na rzecz lokalnej społeczności w porównaniu z innymi samorządami</w:t>
      </w:r>
      <w:r w:rsidR="00627481">
        <w:rPr>
          <w:rFonts w:ascii="Nyala" w:eastAsia="Calibri" w:hAnsi="Nyala" w:cstheme="minorHAnsi"/>
          <w:b/>
          <w:bCs/>
          <w:kern w:val="2"/>
          <w:sz w:val="22"/>
          <w14:ligatures w14:val="standardContextual"/>
        </w:rPr>
        <w:t xml:space="preserve">; </w:t>
      </w:r>
      <w:r w:rsidR="00325754" w:rsidRPr="00843002">
        <w:rPr>
          <w:rFonts w:ascii="Nyala" w:hAnsi="Nyala" w:cstheme="minorHAnsi"/>
          <w:bCs/>
          <w:sz w:val="22"/>
        </w:rPr>
        <w:t>Duża liczba organizacji społecznych na terenie LGD w porównaniu z innymi samorządami</w:t>
      </w:r>
      <w:r w:rsidR="00627481">
        <w:rPr>
          <w:rFonts w:ascii="Nyala" w:eastAsia="Calibri" w:hAnsi="Nyala" w:cstheme="minorHAnsi"/>
          <w:b/>
          <w:bCs/>
          <w:kern w:val="2"/>
          <w:sz w:val="22"/>
          <w14:ligatures w14:val="standardContextual"/>
        </w:rPr>
        <w:t xml:space="preserve">; </w:t>
      </w:r>
      <w:r w:rsidR="00325754" w:rsidRPr="00843002">
        <w:rPr>
          <w:rFonts w:ascii="Nyala" w:hAnsi="Nyala" w:cstheme="minorHAnsi"/>
          <w:bCs/>
          <w:sz w:val="22"/>
        </w:rPr>
        <w:t>Wysoki poziom bezpieczeństwa publicznego</w:t>
      </w:r>
      <w:r w:rsidR="00627481">
        <w:rPr>
          <w:rFonts w:ascii="Nyala" w:eastAsia="Calibri" w:hAnsi="Nyala" w:cstheme="minorHAnsi"/>
          <w:b/>
          <w:bCs/>
          <w:kern w:val="2"/>
          <w:sz w:val="22"/>
          <w14:ligatures w14:val="standardContextual"/>
        </w:rPr>
        <w:t xml:space="preserve">; </w:t>
      </w:r>
      <w:r w:rsidR="00325754" w:rsidRPr="00843002">
        <w:rPr>
          <w:rFonts w:ascii="Nyala" w:hAnsi="Nyala" w:cstheme="minorHAnsi"/>
          <w:bCs/>
          <w:sz w:val="22"/>
        </w:rPr>
        <w:t>Wspólna identyfikacja Podwarszawskiego Trójmiasta Ogrodu jako marki</w:t>
      </w:r>
      <w:r w:rsidR="00627481">
        <w:rPr>
          <w:rFonts w:ascii="Nyala" w:eastAsia="Calibri" w:hAnsi="Nyala" w:cstheme="minorHAnsi"/>
          <w:b/>
          <w:bCs/>
          <w:kern w:val="2"/>
          <w:sz w:val="22"/>
          <w14:ligatures w14:val="standardContextual"/>
        </w:rPr>
        <w:t>; A</w:t>
      </w:r>
      <w:r w:rsidR="00325754" w:rsidRPr="00843002">
        <w:rPr>
          <w:rFonts w:ascii="Nyala" w:hAnsi="Nyala" w:cstheme="minorHAnsi"/>
          <w:bCs/>
          <w:sz w:val="22"/>
        </w:rPr>
        <w:t>trakcyjne walory przyrodnicze i turystyczne obszaru PT</w:t>
      </w:r>
      <w:r w:rsidR="004E77CE">
        <w:rPr>
          <w:rFonts w:ascii="Nyala" w:hAnsi="Nyala" w:cstheme="minorHAnsi"/>
          <w:bCs/>
          <w:sz w:val="22"/>
        </w:rPr>
        <w:t xml:space="preserve">O; </w:t>
      </w:r>
      <w:r w:rsidR="00325754" w:rsidRPr="00843002">
        <w:rPr>
          <w:rFonts w:ascii="Nyala" w:hAnsi="Nyala" w:cstheme="minorHAnsi"/>
          <w:bCs/>
          <w:sz w:val="22"/>
        </w:rPr>
        <w:lastRenderedPageBreak/>
        <w:t>Integracja gmin w ramach LGD, doświadczenie w realizacji wspólnych przedsięwzięć infrastrukturalnych</w:t>
      </w:r>
      <w:r w:rsidR="004E77CE">
        <w:rPr>
          <w:rFonts w:ascii="Nyala" w:hAnsi="Nyala" w:cstheme="minorHAnsi"/>
          <w:bCs/>
          <w:sz w:val="22"/>
        </w:rPr>
        <w:t xml:space="preserve">; </w:t>
      </w:r>
      <w:r w:rsidR="00325754" w:rsidRPr="00843002">
        <w:rPr>
          <w:rFonts w:ascii="Nyala" w:hAnsi="Nyala" w:cstheme="minorHAnsi"/>
          <w:bCs/>
          <w:sz w:val="22"/>
        </w:rPr>
        <w:t>Wysokie walory środowiskowe i kulturowe, umożliwiające rozwój turystyki podmiejskiej</w:t>
      </w:r>
      <w:r w:rsidR="00D13460" w:rsidRPr="00843002">
        <w:rPr>
          <w:rFonts w:ascii="Nyala" w:hAnsi="Nyala" w:cstheme="minorHAnsi"/>
          <w:bCs/>
          <w:sz w:val="22"/>
        </w:rPr>
        <w:t>.</w:t>
      </w:r>
      <w:r w:rsidR="00325754" w:rsidRPr="00843002">
        <w:rPr>
          <w:rFonts w:ascii="Nyala" w:hAnsi="Nyala" w:cstheme="minorHAnsi"/>
          <w:bCs/>
          <w:sz w:val="22"/>
        </w:rPr>
        <w:t xml:space="preserve"> </w:t>
      </w:r>
    </w:p>
    <w:p w14:paraId="6846215D" w14:textId="77777777" w:rsidR="0025676C" w:rsidRDefault="0025676C" w:rsidP="00A11D3D">
      <w:pPr>
        <w:spacing w:before="0" w:after="0"/>
        <w:ind w:left="0"/>
        <w:jc w:val="both"/>
        <w:rPr>
          <w:rFonts w:ascii="Nyala" w:hAnsi="Nyala" w:cstheme="minorHAnsi"/>
          <w:bCs/>
          <w:sz w:val="22"/>
        </w:rPr>
      </w:pPr>
    </w:p>
    <w:p w14:paraId="4D9CCB2F" w14:textId="1D29A4C3" w:rsidR="00381344" w:rsidRPr="00843002" w:rsidRDefault="00763848" w:rsidP="001C4146">
      <w:pPr>
        <w:pStyle w:val="Nagwek1"/>
      </w:pPr>
      <w:bookmarkStart w:id="87" w:name="_Toc136939846"/>
      <w:r>
        <w:lastRenderedPageBreak/>
        <w:t>Rozdział V</w:t>
      </w:r>
      <w:r w:rsidRPr="00843002">
        <w:t xml:space="preserve"> </w:t>
      </w:r>
      <w:r w:rsidR="00D13460" w:rsidRPr="00843002">
        <w:t>Spó</w:t>
      </w:r>
      <w:r w:rsidR="004B5E8A" w:rsidRPr="00843002">
        <w:t>jność,</w:t>
      </w:r>
      <w:r w:rsidR="00F465A1" w:rsidRPr="00843002">
        <w:t xml:space="preserve"> </w:t>
      </w:r>
      <w:r w:rsidR="004B5E8A" w:rsidRPr="00843002">
        <w:t>komplementarność</w:t>
      </w:r>
      <w:r w:rsidR="00F465A1" w:rsidRPr="00843002">
        <w:t xml:space="preserve"> </w:t>
      </w:r>
      <w:r w:rsidR="004B5E8A" w:rsidRPr="00843002">
        <w:t>i</w:t>
      </w:r>
      <w:r w:rsidR="00F465A1" w:rsidRPr="00843002">
        <w:t xml:space="preserve"> </w:t>
      </w:r>
      <w:r w:rsidR="004B5E8A" w:rsidRPr="00843002">
        <w:t>synergia</w:t>
      </w:r>
      <w:bookmarkEnd w:id="87"/>
    </w:p>
    <w:p w14:paraId="7D9FD0AA" w14:textId="657AE3B2" w:rsidR="00F864B3" w:rsidRPr="00843002" w:rsidRDefault="00F864B3" w:rsidP="00A11D3D">
      <w:pPr>
        <w:spacing w:before="0" w:after="0"/>
        <w:ind w:left="0" w:firstLine="357"/>
        <w:jc w:val="both"/>
        <w:rPr>
          <w:rFonts w:ascii="Nyala" w:hAnsi="Nyala" w:cstheme="minorHAnsi"/>
          <w:sz w:val="22"/>
        </w:rPr>
      </w:pPr>
      <w:r w:rsidRPr="00843002">
        <w:rPr>
          <w:rFonts w:ascii="Nyala" w:hAnsi="Nyala" w:cstheme="minorHAnsi"/>
          <w:sz w:val="22"/>
        </w:rPr>
        <w:t xml:space="preserve">Poszczególne cele LSR oraz planowane w ramach ich realizacji konkretne przedsięwzięcia są spójne, powiązane ze sobą </w:t>
      </w:r>
      <w:r w:rsidR="0025676C">
        <w:rPr>
          <w:rFonts w:ascii="Nyala" w:hAnsi="Nyala" w:cstheme="minorHAnsi"/>
          <w:sz w:val="22"/>
        </w:rPr>
        <w:br/>
      </w:r>
      <w:r w:rsidRPr="00843002">
        <w:rPr>
          <w:rFonts w:ascii="Nyala" w:hAnsi="Nyala" w:cstheme="minorHAnsi"/>
          <w:sz w:val="22"/>
        </w:rPr>
        <w:t>i wzajemnie się uzupełniają. Tworzą logiczne związki i wzajemnie na siebie oddziałują, dając efekt synergii.</w:t>
      </w:r>
    </w:p>
    <w:p w14:paraId="7714F74D" w14:textId="77777777"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Lokalna Strategia Rozwoju zawiera kierunki działań, które w najbliższych latach przyczynią się do rozwoju obszaru „Zielonego Sąsiedztwa”. W związku z powyższym jest ona spójna zarówno z dokumentami strategicznymi dotyczącymi obszaru objętego Strategią, jak również z dokumentami programowymi przygotowanymi na okres 2023-2027.</w:t>
      </w:r>
    </w:p>
    <w:p w14:paraId="57C6BE10" w14:textId="12DA1DAA" w:rsidR="00F864B3" w:rsidRPr="00843002" w:rsidRDefault="00F864B3" w:rsidP="00A11D3D">
      <w:pPr>
        <w:spacing w:before="0" w:after="0"/>
        <w:ind w:left="0"/>
        <w:jc w:val="both"/>
        <w:rPr>
          <w:rFonts w:ascii="Nyala" w:hAnsi="Nyala" w:cstheme="minorHAnsi"/>
          <w:sz w:val="22"/>
        </w:rPr>
      </w:pPr>
    </w:p>
    <w:p w14:paraId="2B2EAD46" w14:textId="711EDEC2" w:rsidR="00485B97" w:rsidRPr="00485B97" w:rsidRDefault="00485B97" w:rsidP="00485B97">
      <w:pPr>
        <w:spacing w:before="0" w:after="0"/>
        <w:ind w:left="0"/>
        <w:jc w:val="both"/>
        <w:rPr>
          <w:rFonts w:ascii="Nyala" w:eastAsia="Calibri" w:hAnsi="Nyala" w:cstheme="minorHAnsi"/>
          <w:b/>
          <w:bCs/>
          <w:lang w:eastAsia="pl-PL"/>
        </w:rPr>
      </w:pPr>
      <w:r w:rsidRPr="00485B97">
        <w:rPr>
          <w:rFonts w:ascii="Nyala" w:eastAsia="Calibri" w:hAnsi="Nyala" w:cstheme="minorHAnsi"/>
          <w:b/>
          <w:bCs/>
          <w:lang w:eastAsia="pl-PL"/>
        </w:rPr>
        <w:t xml:space="preserve">Tabela </w:t>
      </w:r>
      <w:r w:rsidRPr="00485B97">
        <w:rPr>
          <w:rFonts w:ascii="Nyala" w:eastAsia="Calibri" w:hAnsi="Nyala" w:cstheme="minorHAnsi"/>
          <w:b/>
          <w:bCs/>
          <w:lang w:eastAsia="pl-PL"/>
        </w:rPr>
        <w:fldChar w:fldCharType="begin"/>
      </w:r>
      <w:r w:rsidRPr="00485B97">
        <w:rPr>
          <w:rFonts w:ascii="Nyala" w:eastAsia="Calibri" w:hAnsi="Nyala" w:cstheme="minorHAnsi"/>
          <w:b/>
          <w:bCs/>
          <w:lang w:eastAsia="pl-PL"/>
        </w:rPr>
        <w:instrText xml:space="preserve"> SEQ Tabela \* ARABIC </w:instrText>
      </w:r>
      <w:r w:rsidRPr="00485B97">
        <w:rPr>
          <w:rFonts w:ascii="Nyala" w:eastAsia="Calibri" w:hAnsi="Nyala" w:cstheme="minorHAnsi"/>
          <w:b/>
          <w:bCs/>
          <w:lang w:eastAsia="pl-PL"/>
        </w:rPr>
        <w:fldChar w:fldCharType="separate"/>
      </w:r>
      <w:r w:rsidR="0023566D">
        <w:rPr>
          <w:rFonts w:ascii="Nyala" w:eastAsia="Calibri" w:hAnsi="Nyala" w:cstheme="minorHAnsi"/>
          <w:b/>
          <w:bCs/>
          <w:noProof/>
          <w:lang w:eastAsia="pl-PL"/>
        </w:rPr>
        <w:t>25</w:t>
      </w:r>
      <w:r w:rsidRPr="00485B97">
        <w:rPr>
          <w:rFonts w:ascii="Nyala" w:eastAsia="Calibri" w:hAnsi="Nyala" w:cstheme="minorHAnsi"/>
          <w:b/>
          <w:bCs/>
          <w:lang w:eastAsia="pl-PL"/>
        </w:rPr>
        <w:fldChar w:fldCharType="end"/>
      </w:r>
      <w:r w:rsidRPr="00485B97">
        <w:rPr>
          <w:rFonts w:ascii="Nyala" w:eastAsia="Calibri" w:hAnsi="Nyala" w:cstheme="minorHAnsi"/>
          <w:b/>
          <w:bCs/>
          <w:lang w:eastAsia="pl-PL"/>
        </w:rPr>
        <w:t xml:space="preserve"> Opis korelacji na poziomie przedsięwzięć w LSR</w:t>
      </w:r>
    </w:p>
    <w:tbl>
      <w:tblPr>
        <w:tblW w:w="10201" w:type="dxa"/>
        <w:tblCellMar>
          <w:left w:w="70" w:type="dxa"/>
          <w:right w:w="70" w:type="dxa"/>
        </w:tblCellMar>
        <w:tblLook w:val="04A0" w:firstRow="1" w:lastRow="0" w:firstColumn="1" w:lastColumn="0" w:noHBand="0" w:noVBand="1"/>
      </w:tblPr>
      <w:tblGrid>
        <w:gridCol w:w="1820"/>
        <w:gridCol w:w="8381"/>
      </w:tblGrid>
      <w:tr w:rsidR="00F864B3" w:rsidRPr="00843002" w14:paraId="7D5767EF" w14:textId="77777777" w:rsidTr="00E405CA">
        <w:trPr>
          <w:trHeight w:val="249"/>
        </w:trPr>
        <w:tc>
          <w:tcPr>
            <w:tcW w:w="1820"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1BB3D9D3" w14:textId="77777777"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LSR 2023-2027</w:t>
            </w:r>
          </w:p>
        </w:tc>
        <w:tc>
          <w:tcPr>
            <w:tcW w:w="8381" w:type="dxa"/>
            <w:tcBorders>
              <w:top w:val="single" w:sz="4" w:space="0" w:color="auto"/>
              <w:left w:val="nil"/>
              <w:bottom w:val="single" w:sz="4" w:space="0" w:color="auto"/>
              <w:right w:val="single" w:sz="4" w:space="0" w:color="auto"/>
            </w:tcBorders>
            <w:shd w:val="clear" w:color="000000" w:fill="DDEBF7"/>
            <w:hideMark/>
          </w:tcPr>
          <w:p w14:paraId="5DB82B06" w14:textId="77777777"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b/>
                <w:bCs/>
                <w:sz w:val="22"/>
              </w:rPr>
              <w:t>C.1 Zwiększenie dostępu do usług oraz oferty spędzania wolnego czasu</w:t>
            </w:r>
          </w:p>
        </w:tc>
      </w:tr>
      <w:tr w:rsidR="00F864B3" w:rsidRPr="00843002" w14:paraId="20B926B3" w14:textId="77777777" w:rsidTr="00E405CA">
        <w:trPr>
          <w:trHeight w:val="249"/>
        </w:trPr>
        <w:tc>
          <w:tcPr>
            <w:tcW w:w="1820" w:type="dxa"/>
            <w:vMerge/>
            <w:tcBorders>
              <w:top w:val="single" w:sz="4" w:space="0" w:color="auto"/>
              <w:left w:val="single" w:sz="4" w:space="0" w:color="auto"/>
              <w:bottom w:val="single" w:sz="4" w:space="0" w:color="auto"/>
              <w:right w:val="single" w:sz="4" w:space="0" w:color="auto"/>
            </w:tcBorders>
            <w:vAlign w:val="center"/>
          </w:tcPr>
          <w:p w14:paraId="1D3B251A" w14:textId="77777777" w:rsidR="00F864B3" w:rsidRPr="00843002" w:rsidRDefault="00F864B3" w:rsidP="00A11D3D">
            <w:pPr>
              <w:spacing w:before="0" w:after="0"/>
              <w:ind w:left="0"/>
              <w:jc w:val="both"/>
              <w:rPr>
                <w:rFonts w:ascii="Nyala" w:hAnsi="Nyala" w:cstheme="minorHAnsi"/>
                <w:sz w:val="22"/>
              </w:rPr>
            </w:pPr>
          </w:p>
        </w:tc>
        <w:tc>
          <w:tcPr>
            <w:tcW w:w="8381" w:type="dxa"/>
            <w:tcBorders>
              <w:top w:val="single" w:sz="4" w:space="0" w:color="auto"/>
              <w:left w:val="nil"/>
              <w:bottom w:val="single" w:sz="4" w:space="0" w:color="auto"/>
              <w:right w:val="single" w:sz="4" w:space="0" w:color="auto"/>
            </w:tcBorders>
            <w:shd w:val="clear" w:color="000000" w:fill="DDEBF7"/>
          </w:tcPr>
          <w:p w14:paraId="010B11DE" w14:textId="77777777"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P.1.1 Rozwój ogólnodostępnej i niekomercyjnej infrastruktury publicznej oraz poprawa dostępu do usług dla lokalnej społeczności</w:t>
            </w:r>
          </w:p>
        </w:tc>
      </w:tr>
      <w:tr w:rsidR="00F864B3" w:rsidRPr="00843002" w14:paraId="7F27C5AA" w14:textId="77777777" w:rsidTr="00E405CA">
        <w:trPr>
          <w:trHeight w:val="249"/>
        </w:trPr>
        <w:tc>
          <w:tcPr>
            <w:tcW w:w="1820" w:type="dxa"/>
            <w:vMerge/>
            <w:tcBorders>
              <w:top w:val="single" w:sz="4" w:space="0" w:color="auto"/>
              <w:left w:val="single" w:sz="4" w:space="0" w:color="auto"/>
              <w:bottom w:val="single" w:sz="4" w:space="0" w:color="auto"/>
              <w:right w:val="single" w:sz="4" w:space="0" w:color="auto"/>
            </w:tcBorders>
            <w:vAlign w:val="center"/>
          </w:tcPr>
          <w:p w14:paraId="7A0E6B94" w14:textId="77777777" w:rsidR="00F864B3" w:rsidRPr="00843002" w:rsidRDefault="00F864B3" w:rsidP="00A11D3D">
            <w:pPr>
              <w:spacing w:before="0" w:after="0"/>
              <w:ind w:left="0"/>
              <w:jc w:val="both"/>
              <w:rPr>
                <w:rFonts w:ascii="Nyala" w:hAnsi="Nyala" w:cstheme="minorHAnsi"/>
                <w:sz w:val="22"/>
              </w:rPr>
            </w:pPr>
          </w:p>
        </w:tc>
        <w:tc>
          <w:tcPr>
            <w:tcW w:w="8381" w:type="dxa"/>
            <w:tcBorders>
              <w:top w:val="single" w:sz="4" w:space="0" w:color="auto"/>
              <w:left w:val="nil"/>
              <w:bottom w:val="single" w:sz="4" w:space="0" w:color="auto"/>
              <w:right w:val="single" w:sz="4" w:space="0" w:color="auto"/>
            </w:tcBorders>
            <w:shd w:val="clear" w:color="000000" w:fill="DDEBF7"/>
          </w:tcPr>
          <w:p w14:paraId="16420E35" w14:textId="77777777"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P.1.2 Rozwój przedsiębiorczości w obszarze usług dla ludności</w:t>
            </w:r>
          </w:p>
        </w:tc>
      </w:tr>
      <w:tr w:rsidR="00F864B3" w:rsidRPr="00843002" w14:paraId="697CB6DB" w14:textId="77777777" w:rsidTr="00E405CA">
        <w:trPr>
          <w:trHeight w:val="249"/>
        </w:trPr>
        <w:tc>
          <w:tcPr>
            <w:tcW w:w="1820" w:type="dxa"/>
            <w:vMerge/>
            <w:tcBorders>
              <w:top w:val="single" w:sz="4" w:space="0" w:color="auto"/>
              <w:left w:val="single" w:sz="4" w:space="0" w:color="auto"/>
              <w:bottom w:val="single" w:sz="4" w:space="0" w:color="auto"/>
              <w:right w:val="single" w:sz="4" w:space="0" w:color="auto"/>
            </w:tcBorders>
            <w:vAlign w:val="center"/>
          </w:tcPr>
          <w:p w14:paraId="33D716BA" w14:textId="77777777" w:rsidR="00F864B3" w:rsidRPr="00843002" w:rsidRDefault="00F864B3" w:rsidP="00A11D3D">
            <w:pPr>
              <w:spacing w:before="0" w:after="0"/>
              <w:ind w:left="0"/>
              <w:jc w:val="both"/>
              <w:rPr>
                <w:rFonts w:ascii="Nyala" w:hAnsi="Nyala" w:cstheme="minorHAnsi"/>
                <w:sz w:val="22"/>
              </w:rPr>
            </w:pPr>
          </w:p>
        </w:tc>
        <w:tc>
          <w:tcPr>
            <w:tcW w:w="8381" w:type="dxa"/>
            <w:tcBorders>
              <w:top w:val="single" w:sz="4" w:space="0" w:color="auto"/>
              <w:left w:val="nil"/>
              <w:bottom w:val="single" w:sz="4" w:space="0" w:color="auto"/>
              <w:right w:val="single" w:sz="4" w:space="0" w:color="auto"/>
            </w:tcBorders>
            <w:shd w:val="clear" w:color="000000" w:fill="DDEBF7"/>
          </w:tcPr>
          <w:p w14:paraId="5D8F9CBC" w14:textId="77777777"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b/>
                <w:bCs/>
                <w:sz w:val="22"/>
              </w:rPr>
              <w:t xml:space="preserve">C.2 Rozwój inteligentnych społeczności lokalnych </w:t>
            </w:r>
          </w:p>
        </w:tc>
      </w:tr>
      <w:tr w:rsidR="00F864B3" w:rsidRPr="00843002" w14:paraId="1768CB10" w14:textId="77777777" w:rsidTr="00E405CA">
        <w:trPr>
          <w:trHeight w:val="249"/>
        </w:trPr>
        <w:tc>
          <w:tcPr>
            <w:tcW w:w="1820" w:type="dxa"/>
            <w:vMerge/>
            <w:tcBorders>
              <w:top w:val="single" w:sz="4" w:space="0" w:color="auto"/>
              <w:left w:val="single" w:sz="4" w:space="0" w:color="auto"/>
              <w:bottom w:val="single" w:sz="4" w:space="0" w:color="auto"/>
              <w:right w:val="single" w:sz="4" w:space="0" w:color="auto"/>
            </w:tcBorders>
            <w:vAlign w:val="center"/>
          </w:tcPr>
          <w:p w14:paraId="707FD23D" w14:textId="77777777" w:rsidR="00F864B3" w:rsidRPr="00843002" w:rsidRDefault="00F864B3" w:rsidP="00A11D3D">
            <w:pPr>
              <w:spacing w:before="0" w:after="0"/>
              <w:ind w:left="0"/>
              <w:jc w:val="both"/>
              <w:rPr>
                <w:rFonts w:ascii="Nyala" w:hAnsi="Nyala" w:cstheme="minorHAnsi"/>
                <w:sz w:val="22"/>
              </w:rPr>
            </w:pPr>
          </w:p>
        </w:tc>
        <w:tc>
          <w:tcPr>
            <w:tcW w:w="8381" w:type="dxa"/>
            <w:tcBorders>
              <w:top w:val="single" w:sz="4" w:space="0" w:color="auto"/>
              <w:left w:val="nil"/>
              <w:bottom w:val="single" w:sz="4" w:space="0" w:color="auto"/>
              <w:right w:val="single" w:sz="4" w:space="0" w:color="auto"/>
            </w:tcBorders>
            <w:shd w:val="clear" w:color="000000" w:fill="DDEBF7"/>
          </w:tcPr>
          <w:p w14:paraId="72B15077" w14:textId="77777777"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P.2.1 Przygotowanie koncepcji inteligentnych obszarów</w:t>
            </w:r>
          </w:p>
        </w:tc>
      </w:tr>
      <w:tr w:rsidR="00F864B3" w:rsidRPr="00843002" w14:paraId="724D9148" w14:textId="77777777" w:rsidTr="00E405CA">
        <w:trPr>
          <w:trHeight w:val="249"/>
        </w:trPr>
        <w:tc>
          <w:tcPr>
            <w:tcW w:w="1820" w:type="dxa"/>
            <w:vMerge/>
            <w:tcBorders>
              <w:top w:val="single" w:sz="4" w:space="0" w:color="auto"/>
              <w:left w:val="single" w:sz="4" w:space="0" w:color="auto"/>
              <w:bottom w:val="single" w:sz="4" w:space="0" w:color="auto"/>
              <w:right w:val="single" w:sz="4" w:space="0" w:color="auto"/>
            </w:tcBorders>
            <w:vAlign w:val="center"/>
          </w:tcPr>
          <w:p w14:paraId="2A42D298" w14:textId="77777777" w:rsidR="00F864B3" w:rsidRPr="00843002" w:rsidRDefault="00F864B3" w:rsidP="00A11D3D">
            <w:pPr>
              <w:spacing w:before="0" w:after="0"/>
              <w:ind w:left="0"/>
              <w:jc w:val="both"/>
              <w:rPr>
                <w:rFonts w:ascii="Nyala" w:hAnsi="Nyala" w:cstheme="minorHAnsi"/>
                <w:sz w:val="22"/>
              </w:rPr>
            </w:pPr>
          </w:p>
        </w:tc>
        <w:tc>
          <w:tcPr>
            <w:tcW w:w="8381" w:type="dxa"/>
            <w:tcBorders>
              <w:top w:val="single" w:sz="4" w:space="0" w:color="auto"/>
              <w:left w:val="nil"/>
              <w:bottom w:val="single" w:sz="4" w:space="0" w:color="auto"/>
              <w:right w:val="single" w:sz="4" w:space="0" w:color="auto"/>
            </w:tcBorders>
            <w:shd w:val="clear" w:color="000000" w:fill="DDEBF7"/>
          </w:tcPr>
          <w:p w14:paraId="6095EA62" w14:textId="0976441C"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 xml:space="preserve">P.2.2 Zrównoważony rozwój społeczny poprzez wsparcie wiedzy i umiejętności w zakresie innowacyjności i przedsiębiorczości oraz kształtowanie świadomości w zakresie </w:t>
            </w:r>
            <w:r w:rsidRPr="001C4146">
              <w:rPr>
                <w:rFonts w:ascii="Nyala" w:hAnsi="Nyala" w:cstheme="minorHAnsi"/>
                <w:sz w:val="22"/>
              </w:rPr>
              <w:t>ochrony</w:t>
            </w:r>
            <w:r w:rsidR="00786F6B" w:rsidRPr="001C4146">
              <w:rPr>
                <w:rFonts w:ascii="Nyala" w:hAnsi="Nyala" w:cstheme="minorHAnsi"/>
                <w:sz w:val="22"/>
              </w:rPr>
              <w:t xml:space="preserve"> środowiska </w:t>
            </w:r>
            <w:r w:rsidR="00786F6B" w:rsidRPr="00843002">
              <w:rPr>
                <w:rFonts w:ascii="Nyala" w:hAnsi="Nyala" w:cstheme="minorHAnsi"/>
                <w:sz w:val="22"/>
              </w:rPr>
              <w:t>i</w:t>
            </w:r>
            <w:r w:rsidRPr="00843002">
              <w:rPr>
                <w:rFonts w:ascii="Nyala" w:hAnsi="Nyala" w:cstheme="minorHAnsi"/>
                <w:sz w:val="22"/>
              </w:rPr>
              <w:t xml:space="preserve"> dziedzictwa kulturowego.</w:t>
            </w:r>
          </w:p>
        </w:tc>
      </w:tr>
      <w:tr w:rsidR="00F864B3" w:rsidRPr="00843002" w14:paraId="6204AC9F" w14:textId="77777777" w:rsidTr="00E405CA">
        <w:trPr>
          <w:trHeight w:val="249"/>
        </w:trPr>
        <w:tc>
          <w:tcPr>
            <w:tcW w:w="1820" w:type="dxa"/>
            <w:vMerge/>
            <w:tcBorders>
              <w:top w:val="single" w:sz="4" w:space="0" w:color="auto"/>
              <w:left w:val="single" w:sz="4" w:space="0" w:color="auto"/>
              <w:bottom w:val="single" w:sz="4" w:space="0" w:color="auto"/>
              <w:right w:val="single" w:sz="4" w:space="0" w:color="auto"/>
            </w:tcBorders>
            <w:vAlign w:val="center"/>
            <w:hideMark/>
          </w:tcPr>
          <w:p w14:paraId="24CB75A3" w14:textId="77777777" w:rsidR="00F864B3" w:rsidRPr="00843002" w:rsidRDefault="00F864B3" w:rsidP="00A11D3D">
            <w:pPr>
              <w:spacing w:before="0" w:after="0"/>
              <w:ind w:left="0"/>
              <w:jc w:val="both"/>
              <w:rPr>
                <w:rFonts w:ascii="Nyala" w:hAnsi="Nyala" w:cstheme="minorHAnsi"/>
                <w:sz w:val="22"/>
              </w:rPr>
            </w:pPr>
          </w:p>
        </w:tc>
        <w:tc>
          <w:tcPr>
            <w:tcW w:w="8381" w:type="dxa"/>
            <w:tcBorders>
              <w:top w:val="single" w:sz="4" w:space="0" w:color="auto"/>
              <w:left w:val="nil"/>
              <w:bottom w:val="single" w:sz="4" w:space="0" w:color="auto"/>
              <w:right w:val="single" w:sz="4" w:space="0" w:color="auto"/>
            </w:tcBorders>
            <w:shd w:val="clear" w:color="000000" w:fill="DDEBF7"/>
            <w:hideMark/>
          </w:tcPr>
          <w:p w14:paraId="2C6CB912" w14:textId="77777777"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P.2.3 Animowanie lokalnego środowiska i integracja społeczna, w tym działania skierowane do młodzieży oraz na rzecz włączenia społecznego seniorów i osób w niekorzystnej sytuacji.</w:t>
            </w:r>
          </w:p>
        </w:tc>
      </w:tr>
      <w:tr w:rsidR="00F864B3" w:rsidRPr="00843002" w14:paraId="28836B52"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85F3BBB" w14:textId="77777777" w:rsidR="00F864B3" w:rsidRPr="00843002" w:rsidRDefault="00F864B3" w:rsidP="00A11D3D">
            <w:pPr>
              <w:spacing w:before="0" w:after="0"/>
              <w:ind w:left="0"/>
              <w:jc w:val="both"/>
              <w:rPr>
                <w:rFonts w:ascii="Nyala" w:hAnsi="Nyala" w:cstheme="minorHAnsi"/>
                <w:b/>
                <w:bCs/>
                <w:sz w:val="22"/>
              </w:rPr>
            </w:pPr>
            <w:r w:rsidRPr="00843002">
              <w:rPr>
                <w:rFonts w:ascii="Nyala" w:hAnsi="Nyala" w:cstheme="minorHAnsi"/>
                <w:b/>
                <w:bCs/>
                <w:sz w:val="22"/>
              </w:rPr>
              <w:t>Krajowa Strategia Rozwoju Regionalnego 2030</w:t>
            </w:r>
          </w:p>
        </w:tc>
      </w:tr>
      <w:tr w:rsidR="00F864B3" w:rsidRPr="00843002" w14:paraId="589B2CAD"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59AE27E3" w14:textId="57966297" w:rsidR="00F864B3" w:rsidRPr="00843002" w:rsidRDefault="00F864B3" w:rsidP="00A11D3D">
            <w:pPr>
              <w:spacing w:before="0" w:after="0"/>
              <w:ind w:left="0"/>
              <w:rPr>
                <w:rFonts w:ascii="Nyala" w:hAnsi="Nyala" w:cstheme="minorHAnsi"/>
                <w:sz w:val="22"/>
              </w:rPr>
            </w:pPr>
            <w:r w:rsidRPr="00843002">
              <w:rPr>
                <w:rFonts w:ascii="Nyala" w:hAnsi="Nyala" w:cstheme="minorHAnsi"/>
                <w:sz w:val="22"/>
              </w:rPr>
              <w:t xml:space="preserve">Cel 2. Wzmacnianie regionalnych przewag konkurencyjnych </w:t>
            </w:r>
            <w:r w:rsidRPr="00843002">
              <w:rPr>
                <w:rFonts w:ascii="Nyala" w:hAnsi="Nyala" w:cstheme="minorHAnsi"/>
                <w:sz w:val="22"/>
              </w:rPr>
              <w:br/>
              <w:t xml:space="preserve">CS 2.1.Rozwój kapitału ludzkiego i społecznego </w:t>
            </w:r>
          </w:p>
          <w:p w14:paraId="54B90254" w14:textId="52FD4789" w:rsidR="00F864B3" w:rsidRPr="00843002" w:rsidRDefault="00F864B3" w:rsidP="00A11D3D">
            <w:pPr>
              <w:spacing w:before="0" w:after="0"/>
              <w:ind w:left="0"/>
              <w:rPr>
                <w:rFonts w:ascii="Nyala" w:hAnsi="Nyala" w:cstheme="minorHAnsi"/>
                <w:sz w:val="22"/>
              </w:rPr>
            </w:pPr>
            <w:r w:rsidRPr="00843002">
              <w:rPr>
                <w:rFonts w:ascii="Nyala" w:hAnsi="Nyala" w:cstheme="minorHAnsi"/>
                <w:sz w:val="22"/>
              </w:rPr>
              <w:t>CS 2.2.Wspieranie przedsiębiorczości na szczeblu regionalnym i lokalnym</w:t>
            </w:r>
          </w:p>
        </w:tc>
      </w:tr>
      <w:tr w:rsidR="00F864B3" w:rsidRPr="00843002" w14:paraId="3366946E"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06D46475" w14:textId="77777777" w:rsidR="003D4D69" w:rsidRPr="00843002" w:rsidRDefault="003D4D69" w:rsidP="00A11D3D">
            <w:pPr>
              <w:spacing w:before="0" w:after="0"/>
              <w:ind w:left="0"/>
              <w:jc w:val="both"/>
              <w:rPr>
                <w:rFonts w:ascii="Nyala" w:eastAsia="Calibri" w:hAnsi="Nyala" w:cstheme="minorHAnsi"/>
                <w:b/>
                <w:bCs/>
                <w:sz w:val="22"/>
                <w:lang w:eastAsia="pl-PL"/>
              </w:rPr>
            </w:pPr>
            <w:r w:rsidRPr="00843002">
              <w:rPr>
                <w:rFonts w:ascii="Nyala" w:eastAsia="Calibri" w:hAnsi="Nyala" w:cstheme="minorHAnsi"/>
                <w:sz w:val="22"/>
                <w:lang w:eastAsia="pl-PL"/>
              </w:rPr>
              <w:t xml:space="preserve">Przedsięwzięcia LSR są względem celów KSRR komplementarne, spójne i synergiczne. </w:t>
            </w:r>
          </w:p>
          <w:p w14:paraId="3159CFEF" w14:textId="7BB85523"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 xml:space="preserve">W ramach LSR zaplanowano przedsięwzięcia, które pozytywnie wpłyną na rozwój i wzmocnienie kapitału ludzkiego i społecznego m.in. poprzez rozwój niekomercyjnej publicznej małej infrastruktury kulturalnej, rekreacyjnej, turystycznej i sportowej dostępnej dla osób w różnych grupach wiekowych wraz ze zniwelowaniem barier architektonicznych dla osób ze szczególnymi potrzebami (P.1.1.) czy opracowanie koncepcji Smart </w:t>
            </w:r>
            <w:proofErr w:type="spellStart"/>
            <w:r w:rsidRPr="00843002">
              <w:rPr>
                <w:rFonts w:ascii="Nyala" w:hAnsi="Nyala" w:cstheme="minorHAnsi"/>
                <w:sz w:val="22"/>
              </w:rPr>
              <w:t>Village</w:t>
            </w:r>
            <w:proofErr w:type="spellEnd"/>
            <w:r w:rsidRPr="00843002">
              <w:rPr>
                <w:rFonts w:ascii="Nyala" w:hAnsi="Nyala" w:cstheme="minorHAnsi"/>
                <w:sz w:val="22"/>
              </w:rPr>
              <w:t xml:space="preserve">, która poprzez swój oddolny charakter i współpracę partnerów różnych sektorów niejako „wymusi” współpracę przedstawicieli różnych sektorów, w tym wzajemną naukę i zdobywanie wiedzy w tym zakresie (P.2.1.). Rozwój kapitału ludzkiego i społecznego niewątpliwie nastąpi również w wyniku realizacji działań mających na celu podniesienie wiedzy i umiejętności w zakresie ekologii i ochrony środowiska naturalnego i dziedzictwa kulturowego (P.2.2.), w dalszej kolejności mogą powstać organizacje lub zrzeszenia aktywnie działające w zakresie ochrony środowiska naturalnego. LSR zakłada również realizację działań takich jak m.in. warsztaty budujące kompetencje cyfrowe osób w wieku średnim i starszych, warsztaty animacyjne i festiwale dla młodych ludzi (P.2.3.) oraz działania edukacyjne mające na celu wzrost świadomości lokalnej społeczności w zakresie zrozumienia problemów związanych z niepełnosprawnością (P.2.3.), które niewątpliwie przyczynią do wzmocnienie kapitału społecznego na obszarze. </w:t>
            </w:r>
          </w:p>
          <w:p w14:paraId="5D8ADDA9" w14:textId="77777777"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 xml:space="preserve">W ramach LSR zaplanowano do realizacji również przedsięwzięcie w obszarze usług dla ludności (P.1.2.). W wyniku jego realizacji powstaną nowe podmioty gospodarcze generujące nowe miejsca pracy zwiększając jednocześnie szanse na znalezienie zatrudnienia w miejscu zamieszkania, bez konieczności migracji do Warszawy. Dodatkowo premiowane będą usługi dla osób w niekorzystnej sytuacji. </w:t>
            </w:r>
          </w:p>
        </w:tc>
      </w:tr>
      <w:tr w:rsidR="00F864B3" w:rsidRPr="00843002" w14:paraId="522E5FEB"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159195B" w14:textId="6877C357" w:rsidR="00F864B3" w:rsidRPr="00843002" w:rsidRDefault="00BB19B5" w:rsidP="00A11D3D">
            <w:pPr>
              <w:spacing w:before="0" w:after="0"/>
              <w:ind w:left="0"/>
              <w:jc w:val="both"/>
              <w:rPr>
                <w:rFonts w:ascii="Nyala" w:hAnsi="Nyala" w:cstheme="minorHAnsi"/>
                <w:b/>
                <w:bCs/>
                <w:sz w:val="22"/>
              </w:rPr>
            </w:pPr>
            <w:r w:rsidRPr="00843002">
              <w:rPr>
                <w:rFonts w:ascii="Nyala" w:hAnsi="Nyala" w:cstheme="minorHAnsi"/>
                <w:b/>
                <w:bCs/>
                <w:sz w:val="22"/>
              </w:rPr>
              <w:t>P</w:t>
            </w:r>
            <w:r w:rsidR="00F52976" w:rsidRPr="00843002">
              <w:rPr>
                <w:rFonts w:ascii="Nyala" w:hAnsi="Nyala" w:cstheme="minorHAnsi"/>
                <w:b/>
                <w:bCs/>
                <w:sz w:val="22"/>
              </w:rPr>
              <w:t>S</w:t>
            </w:r>
            <w:r w:rsidRPr="00843002">
              <w:rPr>
                <w:rFonts w:ascii="Nyala" w:hAnsi="Nyala" w:cstheme="minorHAnsi"/>
                <w:b/>
                <w:bCs/>
                <w:sz w:val="22"/>
              </w:rPr>
              <w:t xml:space="preserve"> </w:t>
            </w:r>
            <w:r w:rsidR="00F864B3" w:rsidRPr="00843002">
              <w:rPr>
                <w:rFonts w:ascii="Nyala" w:hAnsi="Nyala" w:cstheme="minorHAnsi"/>
                <w:b/>
                <w:bCs/>
                <w:sz w:val="22"/>
              </w:rPr>
              <w:t xml:space="preserve">dla </w:t>
            </w:r>
            <w:r w:rsidRPr="00843002">
              <w:rPr>
                <w:rFonts w:ascii="Nyala" w:hAnsi="Nyala" w:cstheme="minorHAnsi"/>
                <w:b/>
                <w:bCs/>
                <w:sz w:val="22"/>
              </w:rPr>
              <w:t>WPR na lata 2023-2027</w:t>
            </w:r>
          </w:p>
        </w:tc>
      </w:tr>
      <w:tr w:rsidR="00F864B3" w:rsidRPr="00843002" w14:paraId="45400EDA"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5822AC7D" w14:textId="77777777" w:rsidR="00F864B3" w:rsidRPr="00843002" w:rsidRDefault="00F864B3" w:rsidP="00A11D3D">
            <w:pPr>
              <w:spacing w:before="0" w:after="0"/>
              <w:ind w:left="0"/>
              <w:rPr>
                <w:rFonts w:ascii="Nyala" w:hAnsi="Nyala" w:cstheme="minorHAnsi"/>
                <w:sz w:val="22"/>
              </w:rPr>
            </w:pPr>
            <w:r w:rsidRPr="00843002">
              <w:rPr>
                <w:rFonts w:ascii="Nyala" w:hAnsi="Nyala" w:cstheme="minorHAnsi"/>
                <w:sz w:val="22"/>
              </w:rPr>
              <w:t xml:space="preserve">CS 8.P 10. Włączenie osób z grup </w:t>
            </w:r>
            <w:proofErr w:type="spellStart"/>
            <w:r w:rsidRPr="00843002">
              <w:rPr>
                <w:rFonts w:ascii="Nyala" w:hAnsi="Nyala" w:cstheme="minorHAnsi"/>
                <w:sz w:val="22"/>
              </w:rPr>
              <w:t>defaworyzowanych</w:t>
            </w:r>
            <w:proofErr w:type="spellEnd"/>
            <w:r w:rsidRPr="00843002">
              <w:rPr>
                <w:rFonts w:ascii="Nyala" w:hAnsi="Nyala" w:cstheme="minorHAnsi"/>
                <w:sz w:val="22"/>
              </w:rPr>
              <w:t xml:space="preserve"> lub wykluczonych na obszarach wiejskich</w:t>
            </w:r>
          </w:p>
        </w:tc>
      </w:tr>
      <w:tr w:rsidR="00F864B3" w:rsidRPr="00843002" w14:paraId="57D11B9F"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hideMark/>
          </w:tcPr>
          <w:p w14:paraId="45869A0F" w14:textId="77777777" w:rsidR="00F864B3" w:rsidRPr="00843002" w:rsidRDefault="00F864B3" w:rsidP="00A11D3D">
            <w:pPr>
              <w:spacing w:before="0" w:after="0"/>
              <w:ind w:left="0"/>
              <w:rPr>
                <w:rFonts w:ascii="Nyala" w:hAnsi="Nyala" w:cstheme="minorHAnsi"/>
                <w:sz w:val="22"/>
              </w:rPr>
            </w:pPr>
            <w:r w:rsidRPr="00843002">
              <w:rPr>
                <w:rFonts w:ascii="Nyala" w:hAnsi="Nyala" w:cstheme="minorHAnsi"/>
                <w:sz w:val="22"/>
              </w:rPr>
              <w:t>CS 8.P 11. Stymulowanie rozwoju lokalnego przez innowacje, cyfryzacje i wykorzystanie potencjału endogenicznego</w:t>
            </w:r>
          </w:p>
        </w:tc>
      </w:tr>
      <w:tr w:rsidR="00F864B3" w:rsidRPr="00843002" w14:paraId="64783823"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hideMark/>
          </w:tcPr>
          <w:p w14:paraId="0C1D8B5D" w14:textId="77777777" w:rsidR="00F864B3" w:rsidRPr="00843002" w:rsidRDefault="00F864B3" w:rsidP="00A11D3D">
            <w:pPr>
              <w:spacing w:before="0" w:after="0"/>
              <w:ind w:left="0"/>
              <w:rPr>
                <w:rFonts w:ascii="Nyala" w:hAnsi="Nyala" w:cstheme="minorHAnsi"/>
                <w:sz w:val="22"/>
              </w:rPr>
            </w:pPr>
            <w:r w:rsidRPr="00843002">
              <w:rPr>
                <w:rFonts w:ascii="Nyala" w:hAnsi="Nyala" w:cstheme="minorHAnsi"/>
                <w:sz w:val="22"/>
              </w:rPr>
              <w:t>CS 8.P 12. Zaangażowanie młodych w życie lokalne, w tym w podejmowaniu decyzji, tworzenie sieci społeczność</w:t>
            </w:r>
          </w:p>
        </w:tc>
      </w:tr>
      <w:tr w:rsidR="00F864B3" w:rsidRPr="00843002" w14:paraId="10C0B28E"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730E903F" w14:textId="77777777" w:rsidR="00F864B3" w:rsidRPr="00843002" w:rsidRDefault="00F864B3" w:rsidP="00A11D3D">
            <w:pPr>
              <w:spacing w:before="0" w:after="0"/>
              <w:ind w:left="0"/>
              <w:rPr>
                <w:rFonts w:ascii="Nyala" w:hAnsi="Nyala" w:cstheme="minorHAnsi"/>
                <w:sz w:val="22"/>
              </w:rPr>
            </w:pPr>
            <w:r w:rsidRPr="00843002">
              <w:rPr>
                <w:rFonts w:ascii="Nyala" w:hAnsi="Nyala" w:cstheme="minorHAnsi"/>
                <w:sz w:val="22"/>
              </w:rPr>
              <w:t>CS 8.P 13. Rozwój wiedzy/umiejętności: cyfryzacja, oszczędność zasobów, przedsiębiorczość, środowisko, klimat</w:t>
            </w:r>
          </w:p>
        </w:tc>
      </w:tr>
      <w:tr w:rsidR="00F864B3" w:rsidRPr="00843002" w14:paraId="3D89C404"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hideMark/>
          </w:tcPr>
          <w:p w14:paraId="4B8EBA31" w14:textId="77777777" w:rsidR="00F864B3" w:rsidRPr="00843002" w:rsidRDefault="00F864B3" w:rsidP="00A11D3D">
            <w:pPr>
              <w:spacing w:before="0" w:after="0"/>
              <w:ind w:left="0"/>
              <w:rPr>
                <w:rFonts w:ascii="Nyala" w:hAnsi="Nyala" w:cstheme="minorHAnsi"/>
                <w:sz w:val="22"/>
              </w:rPr>
            </w:pPr>
            <w:r w:rsidRPr="00843002">
              <w:rPr>
                <w:rFonts w:ascii="Nyala" w:hAnsi="Nyala" w:cstheme="minorHAnsi"/>
                <w:sz w:val="22"/>
              </w:rPr>
              <w:t>CS 8.P 4. Poprawa dostępu do infrastruktury turystyczno- rekreacyjnej</w:t>
            </w:r>
          </w:p>
        </w:tc>
      </w:tr>
      <w:tr w:rsidR="00F864B3" w:rsidRPr="00843002" w14:paraId="2F2B4E18"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hideMark/>
          </w:tcPr>
          <w:p w14:paraId="69319B9A" w14:textId="77777777" w:rsidR="00F864B3" w:rsidRPr="00843002" w:rsidRDefault="00F864B3" w:rsidP="00A11D3D">
            <w:pPr>
              <w:spacing w:before="0" w:after="0"/>
              <w:ind w:left="0"/>
              <w:rPr>
                <w:rFonts w:ascii="Nyala" w:hAnsi="Nyala" w:cstheme="minorHAnsi"/>
                <w:sz w:val="22"/>
              </w:rPr>
            </w:pPr>
            <w:r w:rsidRPr="00843002">
              <w:rPr>
                <w:rFonts w:ascii="Nyala" w:hAnsi="Nyala" w:cstheme="minorHAnsi"/>
                <w:sz w:val="22"/>
              </w:rPr>
              <w:t>CS 8.P 7. Poprawa dostępu do usług komercyjnych</w:t>
            </w:r>
          </w:p>
        </w:tc>
      </w:tr>
      <w:tr w:rsidR="00F864B3" w:rsidRPr="00843002" w14:paraId="13283870"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hideMark/>
          </w:tcPr>
          <w:p w14:paraId="2B5FBED2" w14:textId="77777777" w:rsidR="00F864B3" w:rsidRPr="00843002" w:rsidRDefault="00F864B3" w:rsidP="00A11D3D">
            <w:pPr>
              <w:spacing w:before="0" w:after="0"/>
              <w:ind w:left="0"/>
              <w:rPr>
                <w:rFonts w:ascii="Nyala" w:hAnsi="Nyala" w:cstheme="minorHAnsi"/>
                <w:sz w:val="22"/>
              </w:rPr>
            </w:pPr>
            <w:r w:rsidRPr="00843002">
              <w:rPr>
                <w:rFonts w:ascii="Nyala" w:hAnsi="Nyala" w:cstheme="minorHAnsi"/>
                <w:sz w:val="22"/>
              </w:rPr>
              <w:t>CS 8.P 8. Rozwój form współpracy na obszarach wiejskich w wymiarze produkcyjnym, usługowym, społecznym</w:t>
            </w:r>
          </w:p>
        </w:tc>
      </w:tr>
      <w:tr w:rsidR="00F864B3" w:rsidRPr="00843002" w14:paraId="58D82408"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hideMark/>
          </w:tcPr>
          <w:p w14:paraId="0909D25E" w14:textId="77777777" w:rsidR="00F864B3" w:rsidRPr="00843002" w:rsidRDefault="00F864B3" w:rsidP="00A11D3D">
            <w:pPr>
              <w:spacing w:before="0" w:after="0"/>
              <w:ind w:left="0"/>
              <w:rPr>
                <w:rFonts w:ascii="Nyala" w:hAnsi="Nyala" w:cstheme="minorHAnsi"/>
                <w:sz w:val="22"/>
              </w:rPr>
            </w:pPr>
            <w:r w:rsidRPr="00843002">
              <w:rPr>
                <w:rFonts w:ascii="Nyala" w:hAnsi="Nyala" w:cstheme="minorHAnsi"/>
                <w:sz w:val="22"/>
              </w:rPr>
              <w:t>CS 8.P 9.Rozwój przedsiębiorczości poprzez tworzenie i utrzymanie miejsc pracy i dywersyfikację dochodów</w:t>
            </w:r>
          </w:p>
        </w:tc>
      </w:tr>
      <w:tr w:rsidR="00F864B3" w:rsidRPr="00843002" w14:paraId="382ED611"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746F5EA5" w14:textId="6904A34F" w:rsidR="003D4D69" w:rsidRPr="00843002" w:rsidRDefault="003D4D69" w:rsidP="00A11D3D">
            <w:pPr>
              <w:spacing w:before="0" w:after="0"/>
              <w:ind w:left="0"/>
              <w:rPr>
                <w:rFonts w:ascii="Nyala" w:eastAsia="Calibri" w:hAnsi="Nyala" w:cstheme="minorHAnsi"/>
                <w:b/>
                <w:bCs/>
                <w:sz w:val="22"/>
                <w:lang w:eastAsia="pl-PL"/>
              </w:rPr>
            </w:pPr>
            <w:r w:rsidRPr="00843002">
              <w:rPr>
                <w:rFonts w:ascii="Nyala" w:eastAsia="Calibri" w:hAnsi="Nyala" w:cstheme="minorHAnsi"/>
                <w:sz w:val="22"/>
                <w:lang w:eastAsia="pl-PL"/>
              </w:rPr>
              <w:t xml:space="preserve">Przedsięwzięcia LSR są względem celów Strategii komplementarne, spójne i synergiczne. </w:t>
            </w:r>
          </w:p>
          <w:p w14:paraId="3895AB8E" w14:textId="2E472DA4"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 xml:space="preserve">Realizacja LSR jest przede wszystkim ukierunkowana na realizację przedsięwzięć PS </w:t>
            </w:r>
            <w:r w:rsidR="00F52976" w:rsidRPr="00843002">
              <w:rPr>
                <w:rFonts w:ascii="Nyala" w:hAnsi="Nyala" w:cstheme="minorHAnsi"/>
                <w:sz w:val="22"/>
              </w:rPr>
              <w:t xml:space="preserve">dla </w:t>
            </w:r>
            <w:r w:rsidRPr="00843002">
              <w:rPr>
                <w:rFonts w:ascii="Nyala" w:hAnsi="Nyala" w:cstheme="minorHAnsi"/>
                <w:sz w:val="22"/>
              </w:rPr>
              <w:t xml:space="preserve">WPR 2023-2027 z uwagi na fakt iż, interwencja LEADER jest </w:t>
            </w:r>
            <w:r w:rsidR="00BB19B5" w:rsidRPr="00843002">
              <w:rPr>
                <w:rFonts w:ascii="Nyala" w:hAnsi="Nyala" w:cstheme="minorHAnsi"/>
                <w:sz w:val="22"/>
              </w:rPr>
              <w:t xml:space="preserve">jego </w:t>
            </w:r>
            <w:r w:rsidRPr="00843002">
              <w:rPr>
                <w:rFonts w:ascii="Nyala" w:hAnsi="Nyala" w:cstheme="minorHAnsi"/>
                <w:sz w:val="22"/>
              </w:rPr>
              <w:t>integralną częścią. Realizacja LS</w:t>
            </w:r>
            <w:r w:rsidR="00F52976" w:rsidRPr="00843002">
              <w:rPr>
                <w:rFonts w:ascii="Nyala" w:hAnsi="Nyala" w:cstheme="minorHAnsi"/>
                <w:sz w:val="22"/>
              </w:rPr>
              <w:t>R</w:t>
            </w:r>
            <w:r w:rsidRPr="00843002">
              <w:rPr>
                <w:rFonts w:ascii="Nyala" w:hAnsi="Nyala" w:cstheme="minorHAnsi"/>
                <w:sz w:val="22"/>
              </w:rPr>
              <w:t xml:space="preserve"> w sposób komplementarny pozytywnie wpłynie na osiągniecie celów PS </w:t>
            </w:r>
            <w:r w:rsidR="00F52976" w:rsidRPr="00843002">
              <w:rPr>
                <w:rFonts w:ascii="Nyala" w:hAnsi="Nyala" w:cstheme="minorHAnsi"/>
                <w:sz w:val="22"/>
              </w:rPr>
              <w:t xml:space="preserve">dla </w:t>
            </w:r>
            <w:r w:rsidRPr="00843002">
              <w:rPr>
                <w:rFonts w:ascii="Nyala" w:hAnsi="Nyala" w:cstheme="minorHAnsi"/>
                <w:sz w:val="22"/>
              </w:rPr>
              <w:t xml:space="preserve">WPR </w:t>
            </w:r>
            <w:r w:rsidR="00C11751" w:rsidRPr="00843002">
              <w:rPr>
                <w:rFonts w:ascii="Nyala" w:hAnsi="Nyala" w:cstheme="minorHAnsi"/>
                <w:sz w:val="22"/>
              </w:rPr>
              <w:t xml:space="preserve">na lata 2023-2027 </w:t>
            </w:r>
            <w:r w:rsidRPr="00843002">
              <w:rPr>
                <w:rFonts w:ascii="Nyala" w:hAnsi="Nyala" w:cstheme="minorHAnsi"/>
                <w:sz w:val="22"/>
              </w:rPr>
              <w:t xml:space="preserve">poprzez realizację przedsięwzięć z zakresu m.in. </w:t>
            </w:r>
          </w:p>
          <w:p w14:paraId="60E33A21" w14:textId="77777777"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lastRenderedPageBreak/>
              <w:t>- budowy małej infrastruktury społecznej, rekreacyjnej zwiększającej ofertę usług czasu wolnego oraz możliwości włączenia społecznego osób w niekorzystnej sytuacji (P.1.1.)</w:t>
            </w:r>
          </w:p>
          <w:p w14:paraId="0839F223" w14:textId="77777777"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 xml:space="preserve">- opracowanie koncepcji Smart </w:t>
            </w:r>
            <w:proofErr w:type="spellStart"/>
            <w:r w:rsidRPr="00843002">
              <w:rPr>
                <w:rFonts w:ascii="Nyala" w:hAnsi="Nyala" w:cstheme="minorHAnsi"/>
                <w:sz w:val="22"/>
              </w:rPr>
              <w:t>Village</w:t>
            </w:r>
            <w:proofErr w:type="spellEnd"/>
            <w:r w:rsidRPr="00843002">
              <w:rPr>
                <w:rFonts w:ascii="Nyala" w:hAnsi="Nyala" w:cstheme="minorHAnsi"/>
                <w:sz w:val="22"/>
              </w:rPr>
              <w:t>, której fundamentalnym założeniem jest innowacyjność tj. wykorzystanie nowoczesnych technologii na rzecz poprawy jakości życia lokalnych społeczności w oparciu o endogeniczne zasoby regionu, (P.2.1.)</w:t>
            </w:r>
          </w:p>
          <w:p w14:paraId="320ADCA4" w14:textId="77777777"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 wspierania rozwoju przedsiębiorczości, tworzenia nowych miejsc pracy w zakresie usług dla ludności (P.1.2.) ułatwiających jednocześnie dostęp do usług komercyjnych;</w:t>
            </w:r>
          </w:p>
          <w:p w14:paraId="65BF54B2" w14:textId="77777777"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 wpieranie realizacji projektów partnerskich szczególnie w zakresie przedsiębiorczości i ułatwianie nawiązywania kontaktów pomiędzy potencjalnymi partnerami (LSR);</w:t>
            </w:r>
          </w:p>
          <w:p w14:paraId="2896B1C7" w14:textId="3B7D0A4C"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 realizację szerokiego wachlarza działań animacyjnych, warsztatowych, szkoleniowych, integracyjnych z zakresu włączenia społecznego osób w niekorzystnej sytuacji, podniesienia świadomości mieszkańców w zakresie ochrony środowiska i zachowania dziedzictwa kulturowego</w:t>
            </w:r>
            <w:r w:rsidR="00DA7511" w:rsidRPr="00843002">
              <w:rPr>
                <w:rFonts w:ascii="Nyala" w:hAnsi="Nyala" w:cstheme="minorHAnsi"/>
                <w:sz w:val="22"/>
              </w:rPr>
              <w:t xml:space="preserve"> oraz </w:t>
            </w:r>
            <w:r w:rsidR="00DA7511" w:rsidRPr="00843002">
              <w:rPr>
                <w:rFonts w:ascii="Nyala" w:eastAsia="Times New Roman" w:hAnsi="Nyala" w:cstheme="minorHAnsi"/>
                <w:color w:val="000000"/>
                <w:sz w:val="22"/>
                <w:lang w:eastAsia="pl-PL"/>
              </w:rPr>
              <w:t>innowacyjności, przedsiębiorczości oraz wrażliwości ekologicznej</w:t>
            </w:r>
            <w:r w:rsidRPr="00843002">
              <w:rPr>
                <w:rFonts w:ascii="Nyala" w:hAnsi="Nyala" w:cstheme="minorHAnsi"/>
                <w:sz w:val="22"/>
              </w:rPr>
              <w:t xml:space="preserve"> (P.2.2. i P.2.3.)</w:t>
            </w:r>
          </w:p>
        </w:tc>
      </w:tr>
      <w:tr w:rsidR="00F864B3" w:rsidRPr="00843002" w14:paraId="1248ADBE"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7D71B8B" w14:textId="77777777" w:rsidR="00F864B3" w:rsidRPr="00843002" w:rsidRDefault="00F864B3" w:rsidP="00A11D3D">
            <w:pPr>
              <w:spacing w:before="0" w:after="0"/>
              <w:ind w:left="0"/>
              <w:jc w:val="both"/>
              <w:rPr>
                <w:rFonts w:ascii="Nyala" w:hAnsi="Nyala" w:cstheme="minorHAnsi"/>
                <w:b/>
                <w:bCs/>
                <w:sz w:val="22"/>
              </w:rPr>
            </w:pPr>
            <w:r w:rsidRPr="00843002">
              <w:rPr>
                <w:rFonts w:ascii="Nyala" w:hAnsi="Nyala" w:cstheme="minorHAnsi"/>
                <w:b/>
                <w:bCs/>
                <w:sz w:val="22"/>
              </w:rPr>
              <w:lastRenderedPageBreak/>
              <w:t>Strategia rozwoju województwa mazowieckiego 2030+. Innowacyjne Mazowsze</w:t>
            </w:r>
          </w:p>
        </w:tc>
      </w:tr>
      <w:tr w:rsidR="00F864B3" w:rsidRPr="00843002" w14:paraId="2C2388A3"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093E0A73" w14:textId="5D1D3842" w:rsidR="00F864B3" w:rsidRPr="00843002" w:rsidRDefault="00F864B3" w:rsidP="00A11D3D">
            <w:pPr>
              <w:spacing w:before="0" w:after="0"/>
              <w:ind w:left="0"/>
              <w:rPr>
                <w:rFonts w:ascii="Nyala" w:hAnsi="Nyala" w:cstheme="minorHAnsi"/>
                <w:sz w:val="22"/>
              </w:rPr>
            </w:pPr>
            <w:r w:rsidRPr="00843002">
              <w:rPr>
                <w:rFonts w:ascii="Nyala" w:hAnsi="Nyala" w:cstheme="minorHAnsi"/>
                <w:sz w:val="22"/>
              </w:rPr>
              <w:t>1.2. Wspieranie przedsiębiorstw w zakresie tworzenia nowych miejsc pracy</w:t>
            </w:r>
          </w:p>
        </w:tc>
      </w:tr>
      <w:tr w:rsidR="00F864B3" w:rsidRPr="00843002" w14:paraId="5ADC047B"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hideMark/>
          </w:tcPr>
          <w:p w14:paraId="6A3DAB28" w14:textId="4BD0C18D" w:rsidR="00F864B3" w:rsidRPr="00843002" w:rsidRDefault="00F864B3" w:rsidP="00A11D3D">
            <w:pPr>
              <w:spacing w:before="0" w:after="0"/>
              <w:ind w:left="0"/>
              <w:rPr>
                <w:rFonts w:ascii="Nyala" w:hAnsi="Nyala" w:cstheme="minorHAnsi"/>
                <w:sz w:val="22"/>
              </w:rPr>
            </w:pPr>
            <w:r w:rsidRPr="00843002">
              <w:rPr>
                <w:rFonts w:ascii="Nyala" w:hAnsi="Nyala" w:cstheme="minorHAnsi"/>
                <w:sz w:val="22"/>
              </w:rPr>
              <w:t>6.3. Wspieranie dywersyfikacji działalności gospodarczej oraz tworzenie pozarolniczych miejsc pracy</w:t>
            </w:r>
          </w:p>
        </w:tc>
      </w:tr>
      <w:tr w:rsidR="00F864B3" w:rsidRPr="00843002" w14:paraId="5F2E4C54"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45A4D28D" w14:textId="2558D7A2" w:rsidR="00F864B3" w:rsidRPr="00843002" w:rsidRDefault="00F864B3" w:rsidP="00A11D3D">
            <w:pPr>
              <w:spacing w:before="0" w:after="0"/>
              <w:ind w:left="0"/>
              <w:rPr>
                <w:rFonts w:ascii="Nyala" w:hAnsi="Nyala" w:cstheme="minorHAnsi"/>
                <w:sz w:val="22"/>
              </w:rPr>
            </w:pPr>
            <w:r w:rsidRPr="00843002">
              <w:rPr>
                <w:rFonts w:ascii="Nyala" w:hAnsi="Nyala" w:cstheme="minorHAnsi"/>
                <w:sz w:val="22"/>
              </w:rPr>
              <w:t>10.7. Kształtowanie świadomości ekologicznej</w:t>
            </w:r>
          </w:p>
        </w:tc>
      </w:tr>
      <w:tr w:rsidR="00F864B3" w:rsidRPr="00843002" w14:paraId="59C3B5D4"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0E331BF1" w14:textId="4B787723" w:rsidR="00F864B3" w:rsidRPr="00843002" w:rsidRDefault="00F864B3" w:rsidP="00A11D3D">
            <w:pPr>
              <w:spacing w:before="0" w:after="0"/>
              <w:ind w:left="0"/>
              <w:rPr>
                <w:rFonts w:ascii="Nyala" w:hAnsi="Nyala" w:cstheme="minorHAnsi"/>
                <w:sz w:val="22"/>
              </w:rPr>
            </w:pPr>
            <w:r w:rsidRPr="00843002">
              <w:rPr>
                <w:rFonts w:ascii="Nyala" w:hAnsi="Nyala" w:cstheme="minorHAnsi"/>
                <w:sz w:val="22"/>
              </w:rPr>
              <w:t>15.4. Wspieranie rozwoju społeczeństwa obywatelskiego i kształtowanie postaw prospołecznych</w:t>
            </w:r>
          </w:p>
        </w:tc>
      </w:tr>
      <w:tr w:rsidR="00F864B3" w:rsidRPr="00843002" w14:paraId="1FD5BB8E"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vAlign w:val="bottom"/>
            <w:hideMark/>
          </w:tcPr>
          <w:p w14:paraId="44237895" w14:textId="13868B7F" w:rsidR="00F864B3" w:rsidRPr="00843002" w:rsidRDefault="00F864B3" w:rsidP="00A11D3D">
            <w:pPr>
              <w:spacing w:before="0" w:after="0"/>
              <w:ind w:left="0"/>
              <w:rPr>
                <w:rFonts w:ascii="Nyala" w:hAnsi="Nyala" w:cstheme="minorHAnsi"/>
                <w:sz w:val="22"/>
              </w:rPr>
            </w:pPr>
            <w:r w:rsidRPr="00843002">
              <w:rPr>
                <w:rFonts w:ascii="Nyala" w:hAnsi="Nyala" w:cstheme="minorHAnsi"/>
                <w:sz w:val="22"/>
              </w:rPr>
              <w:t>16.3. Kształtowanie warunków sprzyjających aktywności fizycznej mieszkańców</w:t>
            </w:r>
          </w:p>
        </w:tc>
      </w:tr>
      <w:tr w:rsidR="00F864B3" w:rsidRPr="00843002" w14:paraId="53A195CA"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6588FEBD" w14:textId="77CACF23" w:rsidR="00F864B3" w:rsidRPr="00843002" w:rsidRDefault="00F864B3" w:rsidP="00A11D3D">
            <w:pPr>
              <w:spacing w:before="0" w:after="0"/>
              <w:ind w:left="0"/>
              <w:rPr>
                <w:rFonts w:ascii="Nyala" w:hAnsi="Nyala" w:cstheme="minorHAnsi"/>
                <w:sz w:val="22"/>
              </w:rPr>
            </w:pPr>
            <w:r w:rsidRPr="00843002">
              <w:rPr>
                <w:rFonts w:ascii="Nyala" w:hAnsi="Nyala" w:cstheme="minorHAnsi"/>
                <w:sz w:val="22"/>
              </w:rPr>
              <w:t xml:space="preserve">17.1. Aktywizacja zawodowa osób w szczególnej sytuacji na rynku pracy, w tym osób sprawujących opiekę nad osobami zależnymi, z niepełnosprawnościami, absolwentów i osób w wieku 50+ </w:t>
            </w:r>
            <w:r w:rsidRPr="00843002">
              <w:rPr>
                <w:rFonts w:ascii="Nyala" w:hAnsi="Nyala" w:cstheme="minorHAnsi"/>
                <w:sz w:val="22"/>
              </w:rPr>
              <w:br/>
              <w:t xml:space="preserve">17.4. Wspieranie postaw przedsiębiorczych oraz samozatrudnienia </w:t>
            </w:r>
          </w:p>
        </w:tc>
      </w:tr>
      <w:tr w:rsidR="00F864B3" w:rsidRPr="00843002" w14:paraId="022CC5E1"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78FC4D42" w14:textId="08BDF593" w:rsidR="00F864B3" w:rsidRPr="00843002" w:rsidRDefault="00F864B3" w:rsidP="00A11D3D">
            <w:pPr>
              <w:spacing w:before="0" w:after="0"/>
              <w:ind w:left="0"/>
              <w:rPr>
                <w:rFonts w:ascii="Nyala" w:hAnsi="Nyala" w:cstheme="minorHAnsi"/>
                <w:sz w:val="22"/>
              </w:rPr>
            </w:pPr>
            <w:r w:rsidRPr="00843002">
              <w:rPr>
                <w:rFonts w:ascii="Nyala" w:hAnsi="Nyala" w:cstheme="minorHAnsi"/>
                <w:sz w:val="22"/>
              </w:rPr>
              <w:t xml:space="preserve">19.1. Przeciwdziałanie marginalizacji społecznej, w szczególności osób z niepełnosprawnościami, starszych oraz w trudnej sytuacji życiowej </w:t>
            </w:r>
            <w:r w:rsidRPr="00843002">
              <w:rPr>
                <w:rFonts w:ascii="Nyala" w:hAnsi="Nyala" w:cstheme="minorHAnsi"/>
                <w:sz w:val="22"/>
              </w:rPr>
              <w:br/>
              <w:t xml:space="preserve">19.2. Wspomaganie włączenia społecznego i przeciwdziałanie ubóstwu </w:t>
            </w:r>
          </w:p>
        </w:tc>
      </w:tr>
      <w:tr w:rsidR="00F864B3" w:rsidRPr="00843002" w14:paraId="1303C3D6"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1C5C7D7D" w14:textId="77777777" w:rsidR="003D4D69" w:rsidRPr="00843002" w:rsidRDefault="003D4D69" w:rsidP="00A11D3D">
            <w:pPr>
              <w:spacing w:before="0" w:after="0"/>
              <w:ind w:left="0"/>
              <w:rPr>
                <w:rFonts w:ascii="Nyala" w:eastAsia="Calibri" w:hAnsi="Nyala" w:cstheme="minorHAnsi"/>
                <w:b/>
                <w:bCs/>
                <w:sz w:val="22"/>
                <w:lang w:eastAsia="pl-PL"/>
              </w:rPr>
            </w:pPr>
            <w:r w:rsidRPr="00843002">
              <w:rPr>
                <w:rFonts w:ascii="Nyala" w:eastAsia="Calibri" w:hAnsi="Nyala" w:cstheme="minorHAnsi"/>
                <w:sz w:val="22"/>
                <w:lang w:eastAsia="pl-PL"/>
              </w:rPr>
              <w:t xml:space="preserve">Przedsięwzięcia LSR są względem celów Strategii komplementarne, spójne i synergiczne. </w:t>
            </w:r>
          </w:p>
          <w:p w14:paraId="1E208800" w14:textId="77777777"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 xml:space="preserve">LSR realizując przedsięwzięcia w skali mikro jednocześnie tworzy spójne i logiczne związki dla przedsięwzięć zaplanowanych do realizacji w skali makro- na poziomie województwa mazowieckiego. </w:t>
            </w:r>
          </w:p>
          <w:p w14:paraId="76BEDBD0" w14:textId="6451D477"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 xml:space="preserve">Cele LSR i strategii województwa są spójne i wzajemnie się przenikają w zakresie rozwoju przedsiębiorczości i wsparcia tworzenia nowych miejsc pracy aktywizując jednocześnie gospodarczo obszary wiejskiej objęte LSR (P.1.2.) także poprzez budowę koncepcji Smart </w:t>
            </w:r>
            <w:proofErr w:type="spellStart"/>
            <w:r w:rsidRPr="00843002">
              <w:rPr>
                <w:rFonts w:ascii="Nyala" w:hAnsi="Nyala" w:cstheme="minorHAnsi"/>
                <w:sz w:val="22"/>
              </w:rPr>
              <w:t>Village</w:t>
            </w:r>
            <w:proofErr w:type="spellEnd"/>
            <w:r w:rsidRPr="00843002">
              <w:rPr>
                <w:rFonts w:ascii="Nyala" w:hAnsi="Nyala" w:cstheme="minorHAnsi"/>
                <w:sz w:val="22"/>
              </w:rPr>
              <w:t xml:space="preserve"> (P.2.1), w zakresie zachowania walorów przyrodniczych środowiska poprzez kształtowanie właściwych postaw (P.2.2.) czy włączenie i integrację społeczną poprzez stworzenie atrakcyjnej oferty usług czasu wolnego poprzez m. in. budowę infrastruktury rekreacyjnej (P.1.1.) czy podejmowanie szerokiego wachlarza działań animacyjnych i integracyjnych (P.2.3.). </w:t>
            </w:r>
          </w:p>
        </w:tc>
      </w:tr>
      <w:tr w:rsidR="00F864B3" w:rsidRPr="00843002" w14:paraId="5028F189"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127C933B" w14:textId="5447D595" w:rsidR="00F864B3" w:rsidRPr="00843002" w:rsidRDefault="00F864B3" w:rsidP="00A11D3D">
            <w:pPr>
              <w:spacing w:before="0" w:after="0"/>
              <w:ind w:left="0"/>
              <w:jc w:val="both"/>
              <w:rPr>
                <w:rFonts w:ascii="Nyala" w:hAnsi="Nyala" w:cstheme="minorHAnsi"/>
                <w:b/>
                <w:bCs/>
                <w:sz w:val="22"/>
              </w:rPr>
            </w:pPr>
            <w:r w:rsidRPr="00843002">
              <w:rPr>
                <w:rFonts w:ascii="Nyala" w:hAnsi="Nyala" w:cstheme="minorHAnsi"/>
                <w:b/>
                <w:bCs/>
                <w:sz w:val="22"/>
              </w:rPr>
              <w:t xml:space="preserve">Strategia Rozwoju </w:t>
            </w:r>
            <w:r w:rsidR="00786F6B" w:rsidRPr="00843002">
              <w:rPr>
                <w:rFonts w:ascii="Nyala" w:hAnsi="Nyala" w:cstheme="minorHAnsi"/>
                <w:b/>
                <w:bCs/>
                <w:sz w:val="22"/>
              </w:rPr>
              <w:t>p</w:t>
            </w:r>
            <w:r w:rsidRPr="00843002">
              <w:rPr>
                <w:rFonts w:ascii="Nyala" w:hAnsi="Nyala" w:cstheme="minorHAnsi"/>
                <w:b/>
                <w:bCs/>
                <w:sz w:val="22"/>
              </w:rPr>
              <w:t xml:space="preserve">owiatu </w:t>
            </w:r>
            <w:r w:rsidR="00786F6B" w:rsidRPr="00843002">
              <w:rPr>
                <w:rFonts w:ascii="Nyala" w:hAnsi="Nyala" w:cstheme="minorHAnsi"/>
                <w:b/>
                <w:bCs/>
                <w:sz w:val="22"/>
              </w:rPr>
              <w:t>g</w:t>
            </w:r>
            <w:r w:rsidRPr="00843002">
              <w:rPr>
                <w:rFonts w:ascii="Nyala" w:hAnsi="Nyala" w:cstheme="minorHAnsi"/>
                <w:b/>
                <w:bCs/>
                <w:sz w:val="22"/>
              </w:rPr>
              <w:t>rodziskiego na lata 2021-2027</w:t>
            </w:r>
          </w:p>
        </w:tc>
      </w:tr>
      <w:tr w:rsidR="00F864B3" w:rsidRPr="00843002" w14:paraId="630A705C"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08576FA8" w14:textId="77777777"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 xml:space="preserve">Ochrona i poprawa stanu zabytków oraz rozwój kultury na terenie powiatu grodziskiego </w:t>
            </w:r>
          </w:p>
          <w:p w14:paraId="4DC6E9F6" w14:textId="745BFF20"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2. Cel operacyjny: Promocja walorów kulturalnych i zabytkowych powiatu grodziskiego</w:t>
            </w:r>
          </w:p>
        </w:tc>
      </w:tr>
      <w:tr w:rsidR="00F864B3" w:rsidRPr="00843002" w14:paraId="73925813"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1D6FD97C" w14:textId="77777777"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 xml:space="preserve">Przeciwdziałanie bezrobociu i promowanie aktywnej polityki rynku pracy </w:t>
            </w:r>
          </w:p>
          <w:p w14:paraId="22856C24" w14:textId="114EF73F"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3. Cel operacyjny: Promocja i rozwój przedsiębiorczości</w:t>
            </w:r>
          </w:p>
        </w:tc>
      </w:tr>
      <w:tr w:rsidR="00F864B3" w:rsidRPr="00843002" w14:paraId="3705374E"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315E1D7A" w14:textId="77777777"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 xml:space="preserve">Wzmacnianie i rozwój systemu pomocy społecznej </w:t>
            </w:r>
          </w:p>
          <w:p w14:paraId="5049B72E" w14:textId="66F71E9B"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1. Cel operacyjny: Poprawa jakości życia osób starszych i niepełnosprawnych z terenu powiatu grodziskiego</w:t>
            </w:r>
          </w:p>
        </w:tc>
      </w:tr>
      <w:tr w:rsidR="00F864B3" w:rsidRPr="00843002" w14:paraId="0F06C8BF"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2346D50A" w14:textId="77777777" w:rsidR="003D4D69" w:rsidRPr="00843002" w:rsidRDefault="003D4D69" w:rsidP="00A11D3D">
            <w:pPr>
              <w:spacing w:before="0" w:after="0"/>
              <w:ind w:left="0"/>
              <w:rPr>
                <w:rFonts w:ascii="Nyala" w:eastAsia="Calibri" w:hAnsi="Nyala" w:cstheme="minorHAnsi"/>
                <w:b/>
                <w:bCs/>
                <w:sz w:val="22"/>
                <w:lang w:eastAsia="pl-PL"/>
              </w:rPr>
            </w:pPr>
            <w:r w:rsidRPr="00843002">
              <w:rPr>
                <w:rFonts w:ascii="Nyala" w:eastAsia="Calibri" w:hAnsi="Nyala" w:cstheme="minorHAnsi"/>
                <w:sz w:val="22"/>
                <w:lang w:eastAsia="pl-PL"/>
              </w:rPr>
              <w:t xml:space="preserve">Przedsięwzięcia LSR są względem celów Strategii komplementarne, spójne i synergiczne. </w:t>
            </w:r>
          </w:p>
          <w:p w14:paraId="26831D46" w14:textId="6FAC03E0"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 xml:space="preserve">LSR wykazuje komplementarność w zakresie promocji zabytków poprzez m.in. podejmowanie działań edukacyjnych na rzecz </w:t>
            </w:r>
            <w:r w:rsidRPr="008F7625">
              <w:rPr>
                <w:rFonts w:ascii="Nyala" w:hAnsi="Nyala" w:cstheme="minorHAnsi"/>
                <w:sz w:val="22"/>
              </w:rPr>
              <w:t>ochrony</w:t>
            </w:r>
            <w:r w:rsidR="00DC2561" w:rsidRPr="008F7625">
              <w:rPr>
                <w:rFonts w:ascii="Nyala" w:hAnsi="Nyala" w:cstheme="minorHAnsi"/>
                <w:sz w:val="22"/>
              </w:rPr>
              <w:t xml:space="preserve"> środowiska </w:t>
            </w:r>
            <w:r w:rsidR="00DC2561" w:rsidRPr="00843002">
              <w:rPr>
                <w:rFonts w:ascii="Nyala" w:hAnsi="Nyala" w:cstheme="minorHAnsi"/>
                <w:sz w:val="22"/>
              </w:rPr>
              <w:t>i</w:t>
            </w:r>
            <w:r w:rsidRPr="00843002">
              <w:rPr>
                <w:rFonts w:ascii="Nyala" w:hAnsi="Nyala" w:cstheme="minorHAnsi"/>
                <w:sz w:val="22"/>
              </w:rPr>
              <w:t xml:space="preserve"> dziedzictwa kulturowego (P.2.2.), wsparcie rozwoju przedsiębiorczości obszarów wiejskich (P.1.2.) również pośrednio poprzez budowę koncepcji Smart </w:t>
            </w:r>
            <w:proofErr w:type="spellStart"/>
            <w:r w:rsidRPr="00843002">
              <w:rPr>
                <w:rFonts w:ascii="Nyala" w:hAnsi="Nyala" w:cstheme="minorHAnsi"/>
                <w:sz w:val="22"/>
              </w:rPr>
              <w:t>Village</w:t>
            </w:r>
            <w:proofErr w:type="spellEnd"/>
            <w:r w:rsidRPr="00843002">
              <w:rPr>
                <w:rFonts w:ascii="Nyala" w:hAnsi="Nyala" w:cstheme="minorHAnsi"/>
                <w:sz w:val="22"/>
              </w:rPr>
              <w:t xml:space="preserve"> (P.2.1.) oraz działania z zakresu włączenia osób w niekorzystnej sytuacji (P.2.3.) oraz budowę infrastruktury publicznej dostępnej dla wszystkich grup wiekowych, w szczególności seniorów (P.1.1.) .</w:t>
            </w:r>
          </w:p>
        </w:tc>
      </w:tr>
      <w:tr w:rsidR="00F864B3" w:rsidRPr="00843002" w14:paraId="1FEAB262"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hideMark/>
          </w:tcPr>
          <w:p w14:paraId="124FF15A" w14:textId="77777777" w:rsidR="00F864B3" w:rsidRPr="00843002" w:rsidRDefault="00F864B3" w:rsidP="00A11D3D">
            <w:pPr>
              <w:spacing w:before="0" w:after="0"/>
              <w:ind w:left="0"/>
              <w:jc w:val="both"/>
              <w:rPr>
                <w:rFonts w:ascii="Nyala" w:hAnsi="Nyala" w:cstheme="minorHAnsi"/>
                <w:b/>
                <w:bCs/>
                <w:sz w:val="22"/>
              </w:rPr>
            </w:pPr>
            <w:r w:rsidRPr="00843002">
              <w:rPr>
                <w:rFonts w:ascii="Nyala" w:hAnsi="Nyala" w:cstheme="minorHAnsi"/>
                <w:b/>
                <w:bCs/>
                <w:sz w:val="22"/>
              </w:rPr>
              <w:t>Strategia rozwoju powiatu pruszkowskiego na lata 2015–2025</w:t>
            </w:r>
          </w:p>
        </w:tc>
      </w:tr>
      <w:tr w:rsidR="00F864B3" w:rsidRPr="00843002" w14:paraId="2B05002B"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09CA2548" w14:textId="57BB6B53"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Wysoki kapitał ludzki i społeczny jako podstawa rozwoju gospodarczego. Cel D: Rozwój kapitału społecznego pozwalający na budowanie trwałych więzi społecznych i włączenie jak największej liczby mieszkańców w działania na rzecz dobra wspólnego.</w:t>
            </w:r>
          </w:p>
        </w:tc>
      </w:tr>
      <w:tr w:rsidR="00F864B3" w:rsidRPr="00843002" w14:paraId="421C4E7C"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06887F19" w14:textId="77777777"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 xml:space="preserve">Wysoki standard zamieszkania i wypoczynku. </w:t>
            </w:r>
          </w:p>
          <w:p w14:paraId="0BA281D8" w14:textId="77777777"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 xml:space="preserve">Cel M: Poprawa jakości oraz dostępności oferty kulturalnej, rozrywkowej i sportowej, pozwalająca na atrakcyjne spędzanie czasu wolnego blisko miejsca zamieszkania </w:t>
            </w:r>
          </w:p>
          <w:p w14:paraId="79E43042" w14:textId="3D80A764"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Cel N: Poprawa stanu i dbałość o środowisko naturalne, pozwalające dzisiejszym i przyszłym mieszkańcom powiatu na życie w zdrowym otoczeniu.</w:t>
            </w:r>
          </w:p>
        </w:tc>
      </w:tr>
      <w:tr w:rsidR="00F864B3" w:rsidRPr="00843002" w14:paraId="4CF0A612"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6F67B60C" w14:textId="77777777" w:rsidR="003D4D69" w:rsidRPr="008F7625" w:rsidRDefault="003D4D69" w:rsidP="00A11D3D">
            <w:pPr>
              <w:spacing w:before="0" w:after="0"/>
              <w:ind w:left="0"/>
              <w:rPr>
                <w:rFonts w:ascii="Nyala" w:eastAsia="Calibri" w:hAnsi="Nyala" w:cstheme="minorHAnsi"/>
                <w:b/>
                <w:bCs/>
                <w:sz w:val="22"/>
                <w:lang w:eastAsia="pl-PL"/>
              </w:rPr>
            </w:pPr>
            <w:r w:rsidRPr="008F7625">
              <w:rPr>
                <w:rFonts w:ascii="Nyala" w:eastAsia="Calibri" w:hAnsi="Nyala" w:cstheme="minorHAnsi"/>
                <w:sz w:val="22"/>
                <w:lang w:eastAsia="pl-PL"/>
              </w:rPr>
              <w:lastRenderedPageBreak/>
              <w:t xml:space="preserve">Przedsięwzięcia LSR są względem celów Strategii komplementarne, spójne i synergiczne. </w:t>
            </w:r>
          </w:p>
          <w:p w14:paraId="779FEA69" w14:textId="762D8B0D" w:rsidR="00F864B3" w:rsidRPr="008F7625" w:rsidRDefault="00F864B3" w:rsidP="00A11D3D">
            <w:pPr>
              <w:spacing w:before="0" w:after="0"/>
              <w:ind w:left="0"/>
              <w:jc w:val="both"/>
              <w:rPr>
                <w:rFonts w:ascii="Nyala" w:hAnsi="Nyala" w:cstheme="minorHAnsi"/>
                <w:sz w:val="22"/>
              </w:rPr>
            </w:pPr>
            <w:r w:rsidRPr="008F7625">
              <w:rPr>
                <w:rFonts w:ascii="Nyala" w:hAnsi="Nyala" w:cstheme="minorHAnsi"/>
                <w:sz w:val="22"/>
              </w:rPr>
              <w:t xml:space="preserve">LSR przewiduje do realizacji przedsięwzięcia, które są komplementarne z celami strategii powiatu w zakresie rozwoju kapitału społecznego poprzez m.in. wsparcie organizacji działań animacyjnych skierowanych do młodzieży oraz na rzecz włączenia społecznego seniorów i osób w niekorzystnej sytuacji (P.2.3.), jak również działań mających na celu zwiększenie dostępu do infrastruktury publicznej w tym rekreacyjnej (P.1.1.). Ponadto </w:t>
            </w:r>
            <w:r w:rsidR="00786F6B" w:rsidRPr="008F7625">
              <w:rPr>
                <w:rFonts w:ascii="Nyala" w:hAnsi="Nyala" w:cstheme="minorHAnsi"/>
                <w:sz w:val="22"/>
              </w:rPr>
              <w:t>działania</w:t>
            </w:r>
            <w:r w:rsidRPr="008F7625">
              <w:rPr>
                <w:rFonts w:ascii="Nyala" w:hAnsi="Nyala" w:cstheme="minorHAnsi"/>
                <w:sz w:val="22"/>
              </w:rPr>
              <w:t xml:space="preserve"> z zakresu rozwoju przedsiębiorczości dotyczą obszaru usług (P.1.2.) LSR wykazuje spójność i komplementarność również w zakresie dbałości o środowisko naturalne poprzez promocję zrównoważonego rozwoju oraz działania mające na celu kształtowanie świadomości w zakresie ochrony środowiska naturalnego i dziedzictwa kulturowego.</w:t>
            </w:r>
          </w:p>
        </w:tc>
      </w:tr>
      <w:tr w:rsidR="008F7625" w:rsidRPr="008F7625" w14:paraId="163D9941"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736F7738" w14:textId="77777777" w:rsidR="008F7625" w:rsidRPr="008F7625" w:rsidRDefault="008F7625" w:rsidP="008F7625">
            <w:pPr>
              <w:spacing w:before="0" w:after="0"/>
              <w:ind w:left="0"/>
              <w:rPr>
                <w:rFonts w:ascii="Nyala" w:hAnsi="Nyala" w:cstheme="minorHAnsi"/>
                <w:b/>
                <w:bCs/>
                <w:sz w:val="22"/>
              </w:rPr>
            </w:pPr>
            <w:r w:rsidRPr="008F7625">
              <w:rPr>
                <w:rFonts w:ascii="Nyala" w:hAnsi="Nyala" w:cstheme="minorHAnsi"/>
                <w:b/>
                <w:bCs/>
                <w:sz w:val="22"/>
              </w:rPr>
              <w:t>Lokalny Program Rewitalizacji Gminy Brwinów do roku 2027</w:t>
            </w:r>
          </w:p>
        </w:tc>
      </w:tr>
      <w:tr w:rsidR="008F7625" w:rsidRPr="00DC2561" w14:paraId="615D4ED9"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542D1A78" w14:textId="77777777" w:rsidR="008F7625" w:rsidRPr="008F7625" w:rsidRDefault="008F7625" w:rsidP="008F7625">
            <w:pPr>
              <w:spacing w:before="0" w:after="0"/>
              <w:ind w:left="0"/>
              <w:rPr>
                <w:rFonts w:ascii="Nyala" w:eastAsia="Calibri" w:hAnsi="Nyala" w:cstheme="minorHAnsi"/>
                <w:sz w:val="22"/>
                <w:lang w:eastAsia="pl-PL"/>
              </w:rPr>
            </w:pPr>
            <w:r w:rsidRPr="008F7625">
              <w:rPr>
                <w:rFonts w:ascii="Nyala" w:eastAsia="Calibri" w:hAnsi="Nyala" w:cstheme="minorHAnsi"/>
                <w:sz w:val="22"/>
                <w:lang w:eastAsia="pl-PL"/>
              </w:rPr>
              <w:t>Cel operacyjny 1 Aktywizacja i integracja mieszkańców obszaru rewitalizacji</w:t>
            </w:r>
          </w:p>
        </w:tc>
      </w:tr>
      <w:tr w:rsidR="008F7625" w:rsidRPr="00DC2561" w14:paraId="41DA8934"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53A6D231" w14:textId="77777777" w:rsidR="008F7625" w:rsidRPr="008F7625" w:rsidRDefault="008F7625" w:rsidP="008F7625">
            <w:pPr>
              <w:spacing w:before="0" w:after="0"/>
              <w:ind w:left="0"/>
              <w:rPr>
                <w:rFonts w:ascii="Nyala" w:eastAsia="Calibri" w:hAnsi="Nyala" w:cstheme="minorHAnsi"/>
                <w:sz w:val="22"/>
                <w:lang w:eastAsia="pl-PL"/>
              </w:rPr>
            </w:pPr>
            <w:r w:rsidRPr="008F7625">
              <w:rPr>
                <w:rFonts w:ascii="Nyala" w:eastAsia="Calibri" w:hAnsi="Nyala" w:cstheme="minorHAnsi"/>
                <w:sz w:val="22"/>
                <w:lang w:eastAsia="pl-PL"/>
              </w:rPr>
              <w:t>Cel operacyjny 2 Rozwój oferty spędzania czasu wolnego dla różnych grup społecznych</w:t>
            </w:r>
          </w:p>
        </w:tc>
      </w:tr>
      <w:tr w:rsidR="008F7625" w:rsidRPr="00DC2561" w14:paraId="42CC92DA"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77CE5CD7" w14:textId="77777777" w:rsidR="008F7625" w:rsidRPr="008F7625" w:rsidRDefault="008F7625" w:rsidP="008F7625">
            <w:pPr>
              <w:spacing w:before="0" w:after="0"/>
              <w:ind w:left="0"/>
              <w:rPr>
                <w:rFonts w:ascii="Nyala" w:eastAsia="Calibri" w:hAnsi="Nyala" w:cstheme="minorHAnsi"/>
                <w:sz w:val="22"/>
                <w:lang w:eastAsia="pl-PL"/>
              </w:rPr>
            </w:pPr>
            <w:r w:rsidRPr="008F7625">
              <w:rPr>
                <w:rFonts w:ascii="Nyala" w:eastAsia="Calibri" w:hAnsi="Nyala" w:cstheme="minorHAnsi"/>
                <w:sz w:val="22"/>
                <w:lang w:eastAsia="pl-PL"/>
              </w:rPr>
              <w:t>Cel operacyjny 3 Aktywizacja gospodarcza mieszkańców</w:t>
            </w:r>
          </w:p>
        </w:tc>
      </w:tr>
      <w:tr w:rsidR="008F7625" w:rsidRPr="00DC2561" w14:paraId="21B0411F"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3D2A7AA8" w14:textId="77777777" w:rsidR="008F7625" w:rsidRPr="008F7625" w:rsidRDefault="008F7625" w:rsidP="008F7625">
            <w:pPr>
              <w:spacing w:before="0" w:after="0"/>
              <w:ind w:left="0"/>
              <w:rPr>
                <w:rFonts w:ascii="Nyala" w:eastAsia="Calibri" w:hAnsi="Nyala" w:cstheme="minorHAnsi"/>
                <w:sz w:val="22"/>
                <w:lang w:eastAsia="pl-PL"/>
              </w:rPr>
            </w:pPr>
            <w:r w:rsidRPr="008F7625">
              <w:rPr>
                <w:rFonts w:ascii="Nyala" w:eastAsia="Calibri" w:hAnsi="Nyala" w:cstheme="minorHAnsi"/>
                <w:sz w:val="22"/>
                <w:lang w:eastAsia="pl-PL"/>
              </w:rPr>
              <w:t>Cel operacyjny 5 Stworzenie atrakcyjnej i bezpiecznej przestrzeni dla mieszkańców</w:t>
            </w:r>
          </w:p>
        </w:tc>
      </w:tr>
      <w:tr w:rsidR="008F7625" w:rsidRPr="00DC2561" w14:paraId="1716D7A0"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01BEFDAF" w14:textId="77777777" w:rsidR="008F7625" w:rsidRPr="008F7625" w:rsidRDefault="008F7625" w:rsidP="008F7625">
            <w:pPr>
              <w:spacing w:before="0" w:after="0"/>
              <w:ind w:left="0"/>
              <w:rPr>
                <w:rFonts w:ascii="Nyala" w:eastAsia="Calibri" w:hAnsi="Nyala" w:cstheme="minorHAnsi"/>
                <w:sz w:val="22"/>
                <w:lang w:eastAsia="pl-PL"/>
              </w:rPr>
            </w:pPr>
            <w:r w:rsidRPr="008F7625">
              <w:rPr>
                <w:rFonts w:ascii="Nyala" w:eastAsia="Calibri" w:hAnsi="Nyala" w:cstheme="minorHAnsi"/>
                <w:sz w:val="22"/>
                <w:lang w:eastAsia="pl-PL"/>
              </w:rPr>
              <w:t>Uzasadnienie: W LSR zaplanowano działania uzupełniające działania zaplanowane w LPR, m.in. w ramach P.1.1 oraz P.1.2 wspierające będą projekty dotyczące rozwoju ogólnodostępnej i niekomercyjnej infrastruktury publicznej oraz usług dla ludności które wzbogaca ofertę kierowana do mieszkańców, także w zakresie spędzania czasu wolnego, w tym rozwój przedsiębiorczości poprzez tworzenie nowych miejsc pracy oraz rozwój istniejących firm. Zaplanowane do wsparcia w celu drugim projekty będą przyczyniać się do zrównoważonego rozwoju społecznego (P.2.2), oraz do większej integracji mieszkańców, w tym działania dla osób młodych i seniorów (P.2.3).</w:t>
            </w:r>
          </w:p>
        </w:tc>
      </w:tr>
      <w:tr w:rsidR="008F7625" w:rsidRPr="008F7625" w14:paraId="5343FCC9"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625ADFAE" w14:textId="77777777" w:rsidR="008F7625" w:rsidRPr="008F7625" w:rsidRDefault="008F7625" w:rsidP="008F7625">
            <w:pPr>
              <w:spacing w:before="0" w:after="0"/>
              <w:ind w:left="0"/>
              <w:rPr>
                <w:rFonts w:ascii="Nyala" w:hAnsi="Nyala" w:cstheme="minorHAnsi"/>
                <w:b/>
                <w:bCs/>
                <w:sz w:val="22"/>
              </w:rPr>
            </w:pPr>
            <w:r w:rsidRPr="008F7625">
              <w:rPr>
                <w:rFonts w:ascii="Nyala" w:hAnsi="Nyala" w:cstheme="minorHAnsi"/>
                <w:b/>
                <w:bCs/>
                <w:sz w:val="22"/>
              </w:rPr>
              <w:t xml:space="preserve">Strategia zrównoważonego rozwoju miasta ogrodu Podkowa Leśna na lata 2013-2025 </w:t>
            </w:r>
          </w:p>
        </w:tc>
      </w:tr>
      <w:tr w:rsidR="008F7625" w:rsidRPr="00F864B3" w14:paraId="316F5667"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72459E68" w14:textId="77777777" w:rsidR="008F7625" w:rsidRPr="008F7625" w:rsidRDefault="008F7625" w:rsidP="008F7625">
            <w:pPr>
              <w:spacing w:before="0" w:after="0"/>
              <w:ind w:left="0"/>
              <w:rPr>
                <w:rFonts w:ascii="Nyala" w:eastAsia="Calibri" w:hAnsi="Nyala" w:cstheme="minorHAnsi"/>
                <w:sz w:val="22"/>
                <w:lang w:eastAsia="pl-PL"/>
              </w:rPr>
            </w:pPr>
            <w:r w:rsidRPr="008F7625">
              <w:rPr>
                <w:rFonts w:ascii="Nyala" w:eastAsia="Calibri" w:hAnsi="Nyala" w:cstheme="minorHAnsi"/>
                <w:sz w:val="22"/>
                <w:lang w:eastAsia="pl-PL"/>
              </w:rPr>
              <w:t xml:space="preserve">Cel strategiczny nr 2: Ochrona środowiska naturalnego i zabytkowego charakteru Miasta Ogrodu </w:t>
            </w:r>
          </w:p>
          <w:p w14:paraId="73DAF17E" w14:textId="77777777" w:rsidR="008F7625" w:rsidRPr="008F7625" w:rsidRDefault="008F7625" w:rsidP="008F7625">
            <w:pPr>
              <w:spacing w:before="0" w:after="0"/>
              <w:ind w:left="0"/>
              <w:rPr>
                <w:rFonts w:ascii="Nyala" w:eastAsia="Calibri" w:hAnsi="Nyala" w:cstheme="minorHAnsi"/>
                <w:sz w:val="22"/>
                <w:lang w:eastAsia="pl-PL"/>
              </w:rPr>
            </w:pPr>
            <w:r w:rsidRPr="008F7625">
              <w:rPr>
                <w:rFonts w:ascii="Nyala" w:eastAsia="Calibri" w:hAnsi="Nyala" w:cstheme="minorHAnsi"/>
                <w:sz w:val="22"/>
                <w:lang w:eastAsia="pl-PL"/>
              </w:rPr>
              <w:t xml:space="preserve">Cel szczegółowy nr 2.5 Promocja </w:t>
            </w:r>
            <w:proofErr w:type="spellStart"/>
            <w:r w:rsidRPr="008F7625">
              <w:rPr>
                <w:rFonts w:ascii="Nyala" w:eastAsia="Calibri" w:hAnsi="Nyala" w:cstheme="minorHAnsi"/>
                <w:sz w:val="22"/>
                <w:lang w:eastAsia="pl-PL"/>
              </w:rPr>
              <w:t>zachowań</w:t>
            </w:r>
            <w:proofErr w:type="spellEnd"/>
            <w:r w:rsidRPr="008F7625">
              <w:rPr>
                <w:rFonts w:ascii="Nyala" w:eastAsia="Calibri" w:hAnsi="Nyala" w:cstheme="minorHAnsi"/>
                <w:sz w:val="22"/>
                <w:lang w:eastAsia="pl-PL"/>
              </w:rPr>
              <w:t xml:space="preserve"> pro-ekologicznych wśród mieszkańców Podkowy Leśnej i sąsiednich miejscowości.</w:t>
            </w:r>
          </w:p>
        </w:tc>
      </w:tr>
      <w:tr w:rsidR="008F7625" w:rsidRPr="00F864B3" w14:paraId="236CDDF9"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175268FD" w14:textId="77777777" w:rsidR="008F7625" w:rsidRPr="008F7625" w:rsidRDefault="008F7625" w:rsidP="008F7625">
            <w:pPr>
              <w:spacing w:before="0" w:after="0"/>
              <w:ind w:left="0"/>
              <w:rPr>
                <w:rFonts w:ascii="Nyala" w:eastAsia="Calibri" w:hAnsi="Nyala" w:cstheme="minorHAnsi"/>
                <w:sz w:val="22"/>
                <w:lang w:eastAsia="pl-PL"/>
              </w:rPr>
            </w:pPr>
            <w:r w:rsidRPr="008F7625">
              <w:rPr>
                <w:rFonts w:ascii="Nyala" w:eastAsia="Calibri" w:hAnsi="Nyala" w:cstheme="minorHAnsi"/>
                <w:sz w:val="22"/>
                <w:lang w:eastAsia="pl-PL"/>
              </w:rPr>
              <w:t xml:space="preserve">Cel strategiczny nr 3: Wszechstronny rozwój społeczny mieszkańców Miasta Ogrodu. </w:t>
            </w:r>
          </w:p>
          <w:p w14:paraId="4F9274E5" w14:textId="77777777" w:rsidR="008F7625" w:rsidRPr="008F7625" w:rsidRDefault="008F7625" w:rsidP="008F7625">
            <w:pPr>
              <w:spacing w:before="0" w:after="0"/>
              <w:ind w:left="0"/>
              <w:rPr>
                <w:rFonts w:ascii="Nyala" w:eastAsia="Calibri" w:hAnsi="Nyala" w:cstheme="minorHAnsi"/>
                <w:sz w:val="22"/>
                <w:lang w:eastAsia="pl-PL"/>
              </w:rPr>
            </w:pPr>
            <w:r w:rsidRPr="008F7625">
              <w:rPr>
                <w:rFonts w:ascii="Nyala" w:eastAsia="Calibri" w:hAnsi="Nyala" w:cstheme="minorHAnsi"/>
                <w:sz w:val="22"/>
                <w:lang w:eastAsia="pl-PL"/>
              </w:rPr>
              <w:t xml:space="preserve">Cel szczegółowy nr 3.1 Wspieranie integracji mieszkańców oraz współpraca z organizacjami pozarządowymi oraz grupami nieformalnymi w realizacji zadań miasta. </w:t>
            </w:r>
          </w:p>
          <w:p w14:paraId="409B5DDE" w14:textId="77777777" w:rsidR="008F7625" w:rsidRPr="008F7625" w:rsidRDefault="008F7625" w:rsidP="008F7625">
            <w:pPr>
              <w:spacing w:before="0" w:after="0"/>
              <w:ind w:left="0"/>
              <w:rPr>
                <w:rFonts w:ascii="Nyala" w:eastAsia="Calibri" w:hAnsi="Nyala" w:cstheme="minorHAnsi"/>
                <w:sz w:val="22"/>
                <w:lang w:eastAsia="pl-PL"/>
              </w:rPr>
            </w:pPr>
            <w:r w:rsidRPr="008F7625">
              <w:rPr>
                <w:rFonts w:ascii="Nyala" w:eastAsia="Calibri" w:hAnsi="Nyala" w:cstheme="minorHAnsi"/>
                <w:sz w:val="22"/>
                <w:lang w:eastAsia="pl-PL"/>
              </w:rPr>
              <w:t>Cel szczegółowy nr 3.6 Rozwój oferty w zakresie sportu, rekreacji i kultury fizycznej dla osób w różnym wieku (w tym bazy sportowej).</w:t>
            </w:r>
          </w:p>
        </w:tc>
      </w:tr>
      <w:tr w:rsidR="008F7625" w:rsidRPr="00F864B3" w14:paraId="21529F4B"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228C6882" w14:textId="77777777" w:rsidR="008F7625" w:rsidRPr="008F7625" w:rsidRDefault="008F7625" w:rsidP="008F7625">
            <w:pPr>
              <w:spacing w:before="0" w:after="0"/>
              <w:ind w:left="0"/>
              <w:rPr>
                <w:rFonts w:ascii="Nyala" w:eastAsia="Calibri" w:hAnsi="Nyala" w:cstheme="minorHAnsi"/>
                <w:sz w:val="22"/>
                <w:lang w:eastAsia="pl-PL"/>
              </w:rPr>
            </w:pPr>
            <w:r w:rsidRPr="008F7625">
              <w:rPr>
                <w:rFonts w:ascii="Nyala" w:eastAsia="Calibri" w:hAnsi="Nyala" w:cstheme="minorHAnsi"/>
                <w:sz w:val="22"/>
                <w:lang w:eastAsia="pl-PL"/>
              </w:rPr>
              <w:t xml:space="preserve">Cel strategiczny nr 4: Rozwój przedsiębiorczości post-przemysłowej </w:t>
            </w:r>
          </w:p>
          <w:p w14:paraId="7F920EE7" w14:textId="77777777" w:rsidR="008F7625" w:rsidRPr="008F7625" w:rsidRDefault="008F7625" w:rsidP="008F7625">
            <w:pPr>
              <w:spacing w:before="0" w:after="0"/>
              <w:ind w:left="0"/>
              <w:rPr>
                <w:rFonts w:ascii="Nyala" w:eastAsia="Calibri" w:hAnsi="Nyala" w:cstheme="minorHAnsi"/>
                <w:sz w:val="22"/>
                <w:lang w:eastAsia="pl-PL"/>
              </w:rPr>
            </w:pPr>
            <w:r w:rsidRPr="008F7625">
              <w:rPr>
                <w:rFonts w:ascii="Nyala" w:eastAsia="Calibri" w:hAnsi="Nyala" w:cstheme="minorHAnsi"/>
                <w:sz w:val="22"/>
                <w:lang w:eastAsia="pl-PL"/>
              </w:rPr>
              <w:t xml:space="preserve">Cel szczegółowy nr 4.4 Wspieranie rozwoju podkowiańskich firm w różnych sektorach usług. </w:t>
            </w:r>
          </w:p>
        </w:tc>
      </w:tr>
      <w:tr w:rsidR="008F7625" w:rsidRPr="00F864B3" w14:paraId="675444A0"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79B5BEF5" w14:textId="77777777" w:rsidR="008F7625" w:rsidRPr="008F7625" w:rsidRDefault="008F7625" w:rsidP="008F7625">
            <w:pPr>
              <w:spacing w:before="0" w:after="0"/>
              <w:ind w:left="0"/>
              <w:rPr>
                <w:rFonts w:ascii="Nyala" w:eastAsia="Calibri" w:hAnsi="Nyala" w:cstheme="minorHAnsi"/>
                <w:sz w:val="22"/>
                <w:lang w:eastAsia="pl-PL"/>
              </w:rPr>
            </w:pPr>
            <w:r w:rsidRPr="008F7625">
              <w:rPr>
                <w:rFonts w:ascii="Nyala" w:eastAsia="Calibri" w:hAnsi="Nyala" w:cstheme="minorHAnsi"/>
                <w:sz w:val="22"/>
                <w:lang w:eastAsia="pl-PL"/>
              </w:rPr>
              <w:t>Uzasadnienie:</w:t>
            </w:r>
          </w:p>
          <w:p w14:paraId="5C7749BA" w14:textId="0F36A357" w:rsidR="008F7625" w:rsidRPr="008F7625" w:rsidRDefault="008F7625" w:rsidP="008F7625">
            <w:pPr>
              <w:spacing w:before="0" w:after="0"/>
              <w:ind w:left="0"/>
              <w:rPr>
                <w:rFonts w:ascii="Nyala" w:eastAsia="Calibri" w:hAnsi="Nyala" w:cstheme="minorHAnsi"/>
                <w:sz w:val="22"/>
                <w:lang w:eastAsia="pl-PL"/>
              </w:rPr>
            </w:pPr>
            <w:r w:rsidRPr="008F7625">
              <w:rPr>
                <w:rFonts w:ascii="Nyala" w:eastAsia="Calibri" w:hAnsi="Nyala" w:cstheme="minorHAnsi"/>
                <w:sz w:val="22"/>
                <w:lang w:eastAsia="pl-PL"/>
              </w:rPr>
              <w:t xml:space="preserve">LSR przewiduje realizację przedsięwzięć, które w pełnym zakresie uzupełniają działania zaplanowane dokumencie strategicznym dla gminy. Są to m. in. przedsięwzięcia z zakresu promocji i zwiększania świadomości mieszkańców w zakresie ochrony środowiska (P.2.2.), działania z zakresu animacji i integracji lokalnej społeczności w szczególności ludzi młodych, seniorów i osób w niekorzystnej sytuacji (P.2.3.), również przedsięwzięcia z zakresu rozwoju ogólnodostępnej i niekomercyjnej infrastruktury publicznej, w tym rekreacyjnej dostępnej dla wszystkich grup wiekowych i poprawy dostępu do usług (P.1.1.), działania mające na celu wsparcie rozwoju przedsiębiorczości i tworzenia nowych miejsc pracy (P.1.2.) oraz działania w zakresie budowy koncepcji Smart </w:t>
            </w:r>
            <w:proofErr w:type="spellStart"/>
            <w:r w:rsidRPr="008F7625">
              <w:rPr>
                <w:rFonts w:ascii="Nyala" w:eastAsia="Calibri" w:hAnsi="Nyala" w:cstheme="minorHAnsi"/>
                <w:sz w:val="22"/>
                <w:lang w:eastAsia="pl-PL"/>
              </w:rPr>
              <w:t>Village</w:t>
            </w:r>
            <w:proofErr w:type="spellEnd"/>
            <w:r w:rsidRPr="008F7625">
              <w:rPr>
                <w:rFonts w:ascii="Nyala" w:eastAsia="Calibri" w:hAnsi="Nyala" w:cstheme="minorHAnsi"/>
                <w:sz w:val="22"/>
                <w:lang w:eastAsia="pl-PL"/>
              </w:rPr>
              <w:t xml:space="preserve">, która oprócz stworzenia nowych fundamentów pod rozwój innowacyjnej przedsiębiorczości na obszarach wiejskich, pozytywnie również wpływa na integrację mieszkańców, ponieważ podstawą jej opracowania jest współpraca podmiotów reprezentujących różne sektory. </w:t>
            </w:r>
          </w:p>
        </w:tc>
      </w:tr>
      <w:tr w:rsidR="008F7625" w:rsidRPr="008F7625" w14:paraId="0738673E"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26D9A916" w14:textId="77777777" w:rsidR="008F7625" w:rsidRPr="008F7625" w:rsidRDefault="008F7625" w:rsidP="008F7625">
            <w:pPr>
              <w:spacing w:before="0" w:after="0"/>
              <w:ind w:left="0"/>
              <w:rPr>
                <w:rFonts w:ascii="Nyala" w:hAnsi="Nyala" w:cstheme="minorHAnsi"/>
                <w:b/>
                <w:bCs/>
                <w:sz w:val="22"/>
              </w:rPr>
            </w:pPr>
            <w:r w:rsidRPr="008F7625">
              <w:rPr>
                <w:rFonts w:ascii="Nyala" w:hAnsi="Nyala" w:cstheme="minorHAnsi"/>
                <w:b/>
                <w:bCs/>
                <w:sz w:val="22"/>
              </w:rPr>
              <w:t>Gminny Program Rewitalizacji Miasta Milanówka na lata 2017 - 2023</w:t>
            </w:r>
          </w:p>
        </w:tc>
      </w:tr>
      <w:tr w:rsidR="008F7625" w:rsidRPr="00A21E34" w14:paraId="60FD550C"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19DD7C7C" w14:textId="77777777" w:rsidR="008F7625" w:rsidRPr="008F7625" w:rsidRDefault="008F7625" w:rsidP="008F7625">
            <w:pPr>
              <w:spacing w:before="0" w:after="0"/>
              <w:ind w:left="0"/>
              <w:rPr>
                <w:rFonts w:ascii="Nyala" w:eastAsia="Calibri" w:hAnsi="Nyala" w:cstheme="minorHAnsi"/>
                <w:sz w:val="22"/>
                <w:lang w:eastAsia="pl-PL"/>
              </w:rPr>
            </w:pPr>
            <w:r w:rsidRPr="008F7625">
              <w:rPr>
                <w:rFonts w:ascii="Nyala" w:eastAsia="Calibri" w:hAnsi="Nyala" w:cstheme="minorHAnsi"/>
                <w:sz w:val="22"/>
                <w:lang w:eastAsia="pl-PL"/>
              </w:rPr>
              <w:t>Cel 1. Wzrost jakości kapitału społecznego i ludzkiego na obszarach rewitalizacji „Okrzei”, „Turczynek” i „Gospodarska” - aktywne włączenie społeczne osób zagrożonych wykluczeniem i wykluczonych społecznie oraz wzrost uczestnictwa mieszkańców w życiu publicznym i kulturalnym</w:t>
            </w:r>
          </w:p>
        </w:tc>
      </w:tr>
      <w:tr w:rsidR="008F7625" w:rsidRPr="00A21E34" w14:paraId="3609BD52"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71B48972" w14:textId="77777777" w:rsidR="008F7625" w:rsidRPr="008F7625" w:rsidRDefault="008F7625" w:rsidP="008F7625">
            <w:pPr>
              <w:spacing w:before="0" w:after="0"/>
              <w:ind w:left="0"/>
              <w:rPr>
                <w:rFonts w:ascii="Nyala" w:eastAsia="Calibri" w:hAnsi="Nyala" w:cstheme="minorHAnsi"/>
                <w:sz w:val="22"/>
                <w:lang w:eastAsia="pl-PL"/>
              </w:rPr>
            </w:pPr>
            <w:r w:rsidRPr="008F7625">
              <w:rPr>
                <w:rFonts w:ascii="Nyala" w:eastAsia="Calibri" w:hAnsi="Nyala" w:cstheme="minorHAnsi"/>
                <w:sz w:val="22"/>
                <w:lang w:eastAsia="pl-PL"/>
              </w:rPr>
              <w:t>Cel 2. Poprawa warunków życia osób starszych i młodzieży oraz ich integracja ze środowiskiem</w:t>
            </w:r>
          </w:p>
        </w:tc>
      </w:tr>
      <w:tr w:rsidR="008F7625" w:rsidRPr="00A21E34" w14:paraId="4E4E1DAE"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2EB0C3A3" w14:textId="77777777" w:rsidR="008F7625" w:rsidRPr="008F7625" w:rsidRDefault="008F7625" w:rsidP="008F7625">
            <w:pPr>
              <w:spacing w:before="0" w:after="0"/>
              <w:ind w:left="0"/>
              <w:rPr>
                <w:rFonts w:ascii="Nyala" w:eastAsia="Calibri" w:hAnsi="Nyala" w:cstheme="minorHAnsi"/>
                <w:sz w:val="22"/>
                <w:lang w:eastAsia="pl-PL"/>
              </w:rPr>
            </w:pPr>
            <w:r w:rsidRPr="008F7625">
              <w:rPr>
                <w:rFonts w:ascii="Nyala" w:eastAsia="Calibri" w:hAnsi="Nyala" w:cstheme="minorHAnsi"/>
                <w:sz w:val="22"/>
                <w:lang w:eastAsia="pl-PL"/>
              </w:rPr>
              <w:t>Cel 4. Poprawa jakości struktury funkcjonalno-przestrzennej podobszarów rewitalizacji oraz ich estetyki – stworzenie przyjaznych warunków do życia dla mieszkańców</w:t>
            </w:r>
          </w:p>
        </w:tc>
      </w:tr>
      <w:tr w:rsidR="008F7625" w:rsidRPr="00F864B3" w14:paraId="086C6A6B" w14:textId="77777777" w:rsidTr="00E405CA">
        <w:trPr>
          <w:trHeight w:val="249"/>
        </w:trPr>
        <w:tc>
          <w:tcPr>
            <w:tcW w:w="10201" w:type="dxa"/>
            <w:gridSpan w:val="2"/>
            <w:tcBorders>
              <w:top w:val="single" w:sz="4" w:space="0" w:color="auto"/>
              <w:left w:val="single" w:sz="4" w:space="0" w:color="auto"/>
              <w:bottom w:val="single" w:sz="4" w:space="0" w:color="auto"/>
              <w:right w:val="single" w:sz="4" w:space="0" w:color="auto"/>
            </w:tcBorders>
            <w:hideMark/>
          </w:tcPr>
          <w:p w14:paraId="25D57168" w14:textId="77777777" w:rsidR="008F7625" w:rsidRPr="008F7625" w:rsidRDefault="008F7625" w:rsidP="008F7625">
            <w:pPr>
              <w:spacing w:before="0" w:after="0"/>
              <w:ind w:left="0"/>
              <w:rPr>
                <w:rFonts w:ascii="Nyala" w:eastAsia="Calibri" w:hAnsi="Nyala" w:cstheme="minorHAnsi"/>
                <w:sz w:val="22"/>
                <w:lang w:eastAsia="pl-PL"/>
              </w:rPr>
            </w:pPr>
            <w:r w:rsidRPr="008F7625">
              <w:rPr>
                <w:rFonts w:ascii="Nyala" w:eastAsia="Calibri" w:hAnsi="Nyala" w:cstheme="minorHAnsi"/>
                <w:sz w:val="22"/>
                <w:lang w:eastAsia="pl-PL"/>
              </w:rPr>
              <w:t>Uzasadnienie: LSR przewiduje do realizacji przedsięwzięcia, które są komplementarne z celami GPR dla Milanówka, m.in. działania integrujące i włączające lokalną społeczność do działań na rzecz rozwoju obszaru (P.2.2. i P 2.3), w tym działania do młodzieży i osób starszych. Ponadto w LSR zaplanowano rozwój małej infrastruktury kulturalnej, edukacyjnej, sportowej i rekreacyjnej (P.1.1), które poprawią jakość życia mieszkańców:</w:t>
            </w:r>
          </w:p>
        </w:tc>
      </w:tr>
    </w:tbl>
    <w:p w14:paraId="735ECAA5" w14:textId="0F2272B2" w:rsidR="00F864B3" w:rsidRDefault="00751548" w:rsidP="00A11D3D">
      <w:pPr>
        <w:spacing w:before="0" w:after="0"/>
        <w:ind w:left="0"/>
        <w:jc w:val="both"/>
        <w:rPr>
          <w:rFonts w:ascii="Nyala" w:hAnsi="Nyala" w:cstheme="minorHAnsi"/>
          <w:sz w:val="22"/>
        </w:rPr>
      </w:pPr>
      <w:r w:rsidRPr="00843002">
        <w:rPr>
          <w:rFonts w:ascii="Nyala" w:hAnsi="Nyala" w:cstheme="minorHAnsi"/>
          <w:sz w:val="22"/>
        </w:rPr>
        <w:t>Źródło: Opracowanie własne</w:t>
      </w:r>
    </w:p>
    <w:p w14:paraId="2427B3A7" w14:textId="77777777" w:rsidR="00763848" w:rsidRPr="00843002" w:rsidRDefault="00763848" w:rsidP="00A11D3D">
      <w:pPr>
        <w:spacing w:before="0" w:after="0"/>
        <w:ind w:left="0"/>
        <w:jc w:val="both"/>
        <w:rPr>
          <w:rFonts w:ascii="Nyala" w:hAnsi="Nyala" w:cstheme="minorHAnsi"/>
          <w:sz w:val="22"/>
        </w:rPr>
      </w:pPr>
    </w:p>
    <w:p w14:paraId="16910D16" w14:textId="74E76D1F" w:rsidR="00F864B3" w:rsidRPr="00763848" w:rsidRDefault="00763848" w:rsidP="001C4146">
      <w:pPr>
        <w:pStyle w:val="Nagwek2"/>
        <w:numPr>
          <w:ilvl w:val="0"/>
          <w:numId w:val="0"/>
        </w:numPr>
      </w:pPr>
      <w:bookmarkStart w:id="88" w:name="_Toc136939847"/>
      <w:r>
        <w:lastRenderedPageBreak/>
        <w:t xml:space="preserve">5.1 </w:t>
      </w:r>
      <w:r w:rsidR="00F864B3" w:rsidRPr="00763848">
        <w:t>Komplementarność i synergia przedsięwzięć w LSR</w:t>
      </w:r>
      <w:bookmarkEnd w:id="88"/>
    </w:p>
    <w:p w14:paraId="52E292A4" w14:textId="582627FE"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 xml:space="preserve">Wszystkie przedsięwzięcia zaplanowane do realizacji w LSR, współdziałają w celu zaspokojenia zidentyfikowanych potrzeb, wykorzystania istniejącego potencjału, w tym poprawy jakości życia na obszarze LSR, zwiększeniu dostępu do usług dla ludności, zmniejszeniu wykluczenia społecznego osób młodych, seniorów i grup w niekorzystnej sytuacji. Ponadto, wiele przedsięwzięć ma również rolę uzupełniającą, tj. np. obszar niekomercyjnej i ogólnodostępnej infrastruktury publicznej uzupełnia komercyjna oferta przedsiębiorców (powstających i rozwijających się). </w:t>
      </w:r>
    </w:p>
    <w:p w14:paraId="59208B59" w14:textId="77777777"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 xml:space="preserve">Przedsięwzięcie P.1.1 Rozwój ogólnodostępnej i niekomercyjnej infrastruktury publicznej oraz poprawa dostępu do usług dla lokalnej społeczności jest komplementarne w zakresem realizacji przedsięwzięcia P.2.3 Animowanie lokalnego środowiska i integracja społeczna, w tym działania skierowane do młodzieży oraz na rzecz włączenia społecznego seniorów i osób w niekorzystnej sytuacji z uwagi na fakt, iż zarówno niekomercyjna infrastruktura publiczna obejmująca również obiekty rekreacyjne, sportowe i turystyczne z racji swojego przeznaczenia jest doskonała bazą do podejmowania działań animacyjnych i integracyjnych. Tym samym wzajemnie przyczyniają się do osiągnięcia obydwu celów zaplanowanych w LSR. </w:t>
      </w:r>
    </w:p>
    <w:p w14:paraId="508EB324" w14:textId="7A82BC53" w:rsidR="00F864B3" w:rsidRPr="008F7625" w:rsidRDefault="00F864B3" w:rsidP="00A11D3D">
      <w:pPr>
        <w:spacing w:before="0" w:after="0"/>
        <w:ind w:left="0"/>
        <w:jc w:val="both"/>
        <w:rPr>
          <w:rFonts w:ascii="Nyala" w:hAnsi="Nyala" w:cstheme="minorHAnsi"/>
          <w:sz w:val="22"/>
        </w:rPr>
      </w:pPr>
      <w:r w:rsidRPr="00843002">
        <w:rPr>
          <w:rFonts w:ascii="Nyala" w:hAnsi="Nyala" w:cstheme="minorHAnsi"/>
          <w:sz w:val="22"/>
        </w:rPr>
        <w:t xml:space="preserve">Przedsięwzięcie P.2.3 Animowanie lokalnego środowiska i integracja społeczna, w tym działania skierowane do młodzieży oraz na rzecz włączenia społecznego seniorów i osób w niekorzystnej sytuacji jest komplementarne z przedsięwzięciem P.2.2 Zrównoważony rozwój społeczny poprzez </w:t>
      </w:r>
      <w:r w:rsidRPr="008F7625">
        <w:rPr>
          <w:rFonts w:ascii="Nyala" w:hAnsi="Nyala" w:cstheme="minorHAnsi"/>
          <w:sz w:val="22"/>
        </w:rPr>
        <w:t>wsparcie wiedzy i umiejętności w zakresie innowacyjności i przedsiębiorczości oraz kształtowanie świadomości w zakresie ochrony</w:t>
      </w:r>
      <w:r w:rsidR="00DC2561" w:rsidRPr="008F7625">
        <w:rPr>
          <w:rFonts w:ascii="Nyala" w:hAnsi="Nyala" w:cstheme="minorHAnsi"/>
          <w:sz w:val="22"/>
        </w:rPr>
        <w:t xml:space="preserve"> środowiska i</w:t>
      </w:r>
      <w:r w:rsidRPr="008F7625">
        <w:rPr>
          <w:rFonts w:ascii="Nyala" w:hAnsi="Nyala" w:cstheme="minorHAnsi"/>
          <w:sz w:val="22"/>
        </w:rPr>
        <w:t xml:space="preserve"> dziedzictwa kulturowego z uwagi na fakt, iż poprzez zbliżony wybór metod wdrażania (warsztaty, szkolenia, festiwale, spotkania itp.) doskonale się uzupełniają i wydarzenia z zakresu zwiększenia świadomości w danym zakresie są jednocześnie idealną formą integracji społeczeństwa oraz okazją do włączenia społecznego i aktywizacji ludzi młodych, seniorów i osób w niekorzystnej sytuacji. </w:t>
      </w:r>
    </w:p>
    <w:p w14:paraId="0D7B55CE" w14:textId="6D471B00" w:rsidR="00F864B3" w:rsidRPr="008F7625" w:rsidRDefault="00F864B3" w:rsidP="00A11D3D">
      <w:pPr>
        <w:spacing w:before="0" w:after="0"/>
        <w:ind w:left="0"/>
        <w:jc w:val="both"/>
        <w:rPr>
          <w:rFonts w:ascii="Nyala" w:hAnsi="Nyala" w:cstheme="minorHAnsi"/>
          <w:sz w:val="22"/>
        </w:rPr>
      </w:pPr>
      <w:r w:rsidRPr="008F7625">
        <w:rPr>
          <w:rFonts w:ascii="Nyala" w:hAnsi="Nyala" w:cstheme="minorHAnsi"/>
          <w:sz w:val="22"/>
        </w:rPr>
        <w:t>Przedsięwzięcie P.1.1 Rozwój ogólnodostępnej i niekomercyjnej infrastruktury publicznej oraz poprawa dostępu do usług dla lokalnej społeczności jest komplementarne z zakresem realizacji przedsięwzięcia P.1.2 Rozwój przedsiębiorczości w obszarze usług dla ludności, ponieważ zarówno infrastruktura publiczna jak i infrastruktura np. komercyjna turystyczna</w:t>
      </w:r>
      <w:r w:rsidR="00DC2561" w:rsidRPr="008F7625">
        <w:rPr>
          <w:rFonts w:ascii="Nyala" w:hAnsi="Nyala" w:cstheme="minorHAnsi"/>
          <w:sz w:val="22"/>
        </w:rPr>
        <w:t>, edukacyjna lub sportowa</w:t>
      </w:r>
      <w:r w:rsidRPr="008F7625">
        <w:rPr>
          <w:rFonts w:ascii="Nyala" w:hAnsi="Nyala" w:cstheme="minorHAnsi"/>
          <w:sz w:val="22"/>
        </w:rPr>
        <w:t xml:space="preserve"> są realizowane na tym samym terenie i realizują wspólny cel tj. zwiększenie dostępu do usług oraz oferty spędzania wolnego czasu. </w:t>
      </w:r>
    </w:p>
    <w:p w14:paraId="4F977EA0" w14:textId="5BE3B80C" w:rsidR="00F864B3" w:rsidRPr="00763848" w:rsidRDefault="00F864B3" w:rsidP="00A11D3D">
      <w:pPr>
        <w:spacing w:before="0" w:after="0"/>
        <w:ind w:left="0"/>
        <w:jc w:val="both"/>
        <w:rPr>
          <w:rFonts w:ascii="Nyala" w:hAnsi="Nyala" w:cstheme="minorHAnsi"/>
          <w:b/>
          <w:bCs/>
          <w:sz w:val="22"/>
        </w:rPr>
      </w:pPr>
      <w:r w:rsidRPr="00763848">
        <w:rPr>
          <w:rFonts w:ascii="Nyala" w:hAnsi="Nyala" w:cstheme="minorHAnsi"/>
          <w:sz w:val="22"/>
        </w:rPr>
        <w:t xml:space="preserve">Przedsięwzięcie P.2.1 Przygotowanie koncepcji inteligentnych obszarów jest komplementarne z przedsięwzięciem P.1.2 Rozwój przedsiębiorczości w obszarze usług dla ludności ponieważ obydwa zakresy mają na celu poprawę jakości życia mieszkańców w tym poprzez (w przypadku Smart </w:t>
      </w:r>
      <w:proofErr w:type="spellStart"/>
      <w:r w:rsidRPr="00763848">
        <w:rPr>
          <w:rFonts w:ascii="Nyala" w:hAnsi="Nyala" w:cstheme="minorHAnsi"/>
          <w:sz w:val="22"/>
        </w:rPr>
        <w:t>Village</w:t>
      </w:r>
      <w:proofErr w:type="spellEnd"/>
      <w:r w:rsidRPr="00763848">
        <w:rPr>
          <w:rFonts w:ascii="Nyala" w:hAnsi="Nyala" w:cstheme="minorHAnsi"/>
          <w:sz w:val="22"/>
        </w:rPr>
        <w:t xml:space="preserve"> w dalszej przyszłości) rozwój inherentnej przedsiębiorczości z jednej strony wykorzystującej nowoczesne technologie, zaś z drugiej bazujące na zasobach danego obszaru. </w:t>
      </w:r>
    </w:p>
    <w:p w14:paraId="01E1A236" w14:textId="77777777" w:rsidR="00F864B3" w:rsidRPr="00763848" w:rsidRDefault="00F864B3" w:rsidP="00A11D3D">
      <w:pPr>
        <w:spacing w:before="0" w:after="0"/>
        <w:ind w:left="0"/>
        <w:jc w:val="both"/>
        <w:rPr>
          <w:rFonts w:ascii="Nyala" w:hAnsi="Nyala" w:cstheme="minorHAnsi"/>
          <w:b/>
          <w:bCs/>
          <w:sz w:val="16"/>
          <w:szCs w:val="16"/>
        </w:rPr>
      </w:pPr>
    </w:p>
    <w:p w14:paraId="48189C2D" w14:textId="6481842F" w:rsidR="00F864B3" w:rsidRPr="00763848" w:rsidRDefault="00763848" w:rsidP="001C4146">
      <w:pPr>
        <w:pStyle w:val="Nagwek2"/>
        <w:numPr>
          <w:ilvl w:val="0"/>
          <w:numId w:val="0"/>
        </w:numPr>
      </w:pPr>
      <w:bookmarkStart w:id="89" w:name="_Toc136939848"/>
      <w:r>
        <w:t xml:space="preserve">5.2 </w:t>
      </w:r>
      <w:r w:rsidR="00F864B3" w:rsidRPr="00763848">
        <w:t>Wartość dodana podejścia LEADER</w:t>
      </w:r>
      <w:bookmarkEnd w:id="89"/>
    </w:p>
    <w:p w14:paraId="053DC2BC" w14:textId="36AC689C" w:rsidR="00F864B3" w:rsidRPr="00843002" w:rsidRDefault="00F864B3" w:rsidP="00A11D3D">
      <w:pPr>
        <w:spacing w:before="0" w:after="0"/>
        <w:ind w:left="0"/>
        <w:jc w:val="both"/>
        <w:rPr>
          <w:rFonts w:ascii="Nyala" w:hAnsi="Nyala" w:cstheme="minorHAnsi"/>
          <w:sz w:val="22"/>
        </w:rPr>
      </w:pPr>
      <w:r w:rsidRPr="00763848">
        <w:rPr>
          <w:rFonts w:ascii="Nyala" w:hAnsi="Nyala" w:cstheme="minorHAnsi"/>
          <w:sz w:val="22"/>
        </w:rPr>
        <w:t>"LEADER" oznacza "powiązania między działaniami na rzecz rozwoju gospodarki obszarów wiejskich". Oryginalnym zamysłem tego podejścia było zaangażowanie energii i zasobów ludzi oraz miejscowych organizacji jako podmiotów rozwoju, a nie jego beneficjentów,</w:t>
      </w:r>
      <w:r w:rsidRPr="00843002">
        <w:rPr>
          <w:rFonts w:ascii="Nyala" w:hAnsi="Nyala" w:cstheme="minorHAnsi"/>
          <w:sz w:val="22"/>
        </w:rPr>
        <w:t xml:space="preserve"> by w ten sposób umożliwić im wkład w przyszły rozwój obszarów wiejskich poprzez tworzenie zależnych od obszaru partnerstw w postaci Lokalnych Grup Działania (LGD) zrzeszających podmioty publiczne, prywatne i społeczne. Wartość dodana tego podejścia wiąże się ze wzmocnieniem lokalnego zaangażowania poprzez rozwój lokalnej strategii, jej realizację i przydział zasobów.</w:t>
      </w:r>
    </w:p>
    <w:p w14:paraId="2D646550" w14:textId="77777777"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LGD „Zielone Sąsiedztwo” od początku swojego funkcjonowania wpisuje się w zamysł idei LEDER, ponieważ poprzez zaangażowanie na każdym etapie realizacji LSR, lokalnej społeczności sprawia, że to w rzeczywistości to sami mieszkańcy decydują o tym jakie problemy zostaną rozwiązane z wykorzystaniem interwencji LEADER oraz za pomocą jakich przedsięwzięć i działań. To właśnie lokalna społeczność, szeroko reprezentowana nie tylko przez poszczególne sektory ale też przez poszczególne grupy wiekowe, najlepiej zna specyfikę danego obszaru oraz jego potrzeby i zasoby.</w:t>
      </w:r>
    </w:p>
    <w:p w14:paraId="7F8F7EAF" w14:textId="7F9986ED" w:rsidR="00F864B3" w:rsidRPr="00843002" w:rsidRDefault="00F864B3" w:rsidP="00A11D3D">
      <w:pPr>
        <w:spacing w:before="0" w:after="0"/>
        <w:ind w:left="0"/>
        <w:jc w:val="both"/>
        <w:rPr>
          <w:rFonts w:ascii="Nyala" w:hAnsi="Nyala" w:cstheme="minorHAnsi"/>
          <w:sz w:val="22"/>
        </w:rPr>
      </w:pPr>
      <w:r w:rsidRPr="00843002">
        <w:rPr>
          <w:rFonts w:ascii="Nyala" w:hAnsi="Nyala" w:cstheme="minorHAnsi"/>
          <w:sz w:val="22"/>
        </w:rPr>
        <w:t>Ponadto, przez fakt, iż wsparcie jest przypisane do konkretnego obszaru, to właśnie mieszkańcy poprzez podejmowanie konkretnych działań, realizację konkretnych przedsięwzięć mają realny wpływ na rozwój swoich miejscowości bądź to poprzez tworzenie miejsc pracy, rozszerzenie oferty dostępnych usług czy rozwój miejsc z dostępną infrastrukturą. To również mieszkańcy organizując lub uczestnicząc w warsztatach, spotkaniach, szkoleniach nie dość, że zwiększają swoją świadomość w</w:t>
      </w:r>
      <w:r w:rsidR="00763848">
        <w:rPr>
          <w:rFonts w:ascii="Nyala" w:hAnsi="Nyala" w:cstheme="minorHAnsi"/>
          <w:sz w:val="22"/>
        </w:rPr>
        <w:br/>
      </w:r>
      <w:r w:rsidRPr="00843002">
        <w:rPr>
          <w:rFonts w:ascii="Nyala" w:hAnsi="Nyala" w:cstheme="minorHAnsi"/>
          <w:sz w:val="22"/>
        </w:rPr>
        <w:t xml:space="preserve"> danym zakresie, podnoszą kompetencje ale w dalszej konsekwencji zostają wyposażeni w narzędzia niezbędne do podejmowania działań w szerszym zakresie skupiając ludzi </w:t>
      </w:r>
      <w:r w:rsidR="001D663C" w:rsidRPr="00843002">
        <w:rPr>
          <w:rFonts w:ascii="Nyala" w:hAnsi="Nyala" w:cstheme="minorHAnsi"/>
          <w:sz w:val="22"/>
        </w:rPr>
        <w:t>wokół działań społecznych</w:t>
      </w:r>
      <w:r w:rsidRPr="00843002">
        <w:rPr>
          <w:rFonts w:ascii="Nyala" w:hAnsi="Nyala" w:cstheme="minorHAnsi"/>
          <w:sz w:val="22"/>
        </w:rPr>
        <w:t xml:space="preserve"> </w:t>
      </w:r>
    </w:p>
    <w:p w14:paraId="3EFBEA7F" w14:textId="71546CCA" w:rsidR="00F864B3" w:rsidRPr="00843002" w:rsidRDefault="001D663C" w:rsidP="00A11D3D">
      <w:pPr>
        <w:spacing w:before="0" w:after="0"/>
        <w:ind w:left="0"/>
        <w:jc w:val="both"/>
        <w:rPr>
          <w:rFonts w:ascii="Nyala" w:hAnsi="Nyala" w:cstheme="minorHAnsi"/>
          <w:sz w:val="22"/>
        </w:rPr>
      </w:pPr>
      <w:r w:rsidRPr="00843002">
        <w:rPr>
          <w:rFonts w:ascii="Nyala" w:hAnsi="Nyala" w:cstheme="minorHAnsi"/>
          <w:sz w:val="22"/>
        </w:rPr>
        <w:t>M</w:t>
      </w:r>
      <w:r w:rsidR="00F864B3" w:rsidRPr="00843002">
        <w:rPr>
          <w:rFonts w:ascii="Nyala" w:hAnsi="Nyala" w:cstheme="minorHAnsi"/>
          <w:sz w:val="22"/>
        </w:rPr>
        <w:t xml:space="preserve">ieszkańcy poprzez zaangażowanie w strukturach LGD – w tym przypadku w Radzie - sami decydują które operacje zostaną zrealizowane w ramach LSR i które w największym stopniu przyczynią się do osiągnięcia celów, które sformułowali aktywnie angażując się na etapie konstruowania LSR. </w:t>
      </w:r>
    </w:p>
    <w:p w14:paraId="615FEBC4" w14:textId="4EDE7D04" w:rsidR="00F864B3" w:rsidRPr="00763848" w:rsidRDefault="00F864B3" w:rsidP="00A11D3D">
      <w:pPr>
        <w:spacing w:before="0" w:after="0"/>
        <w:ind w:left="0"/>
        <w:jc w:val="both"/>
        <w:rPr>
          <w:rFonts w:ascii="Nyala" w:hAnsi="Nyala" w:cstheme="minorHAnsi"/>
          <w:sz w:val="22"/>
        </w:rPr>
      </w:pPr>
      <w:r w:rsidRPr="00843002">
        <w:rPr>
          <w:rFonts w:ascii="Nyala" w:hAnsi="Nyala" w:cstheme="minorHAnsi"/>
          <w:sz w:val="22"/>
        </w:rPr>
        <w:t xml:space="preserve">Podsumowując, korzyści planowane do osiągnięcia poprzez realizację LSR jakie daje podejście LEADER to </w:t>
      </w:r>
      <w:r w:rsidR="00664C6A" w:rsidRPr="00843002">
        <w:rPr>
          <w:rFonts w:ascii="Nyala" w:hAnsi="Nyala" w:cstheme="minorHAnsi"/>
          <w:sz w:val="22"/>
        </w:rPr>
        <w:t xml:space="preserve">większa </w:t>
      </w:r>
      <w:r w:rsidRPr="00843002">
        <w:rPr>
          <w:rFonts w:ascii="Nyala" w:hAnsi="Nyala" w:cstheme="minorHAnsi"/>
          <w:sz w:val="22"/>
        </w:rPr>
        <w:t xml:space="preserve">decyzyjność mieszkańców o kierunkach rozwoju obszaru, pogłębienie współpracy pomiędzy poszczególnymi podmiotami zaangażowanymi w realizację LSR, zwiększenie świadomości i umiejętności w zakresie zarządzania obszarem, kreowanie – poprzez strukturę celów– innowacyjnych i komplementarnych przedsięwzięć przyczyniających się do spójnego i szerszego rozwoju obszaru to również </w:t>
      </w:r>
      <w:r w:rsidRPr="00763848">
        <w:rPr>
          <w:rFonts w:ascii="Nyala" w:hAnsi="Nyala" w:cstheme="minorHAnsi"/>
          <w:sz w:val="22"/>
        </w:rPr>
        <w:t xml:space="preserve">możliwości realizacji działań niespotykane w ramach innych funduszy, to również możliwość realizacji przedsięwzięć komplementarnych na obszarze kilku jednostek samorządu terytorialnego. </w:t>
      </w:r>
    </w:p>
    <w:p w14:paraId="236CE7B8" w14:textId="77777777" w:rsidR="001B7957" w:rsidRPr="00763848" w:rsidRDefault="00F864B3" w:rsidP="00A11D3D">
      <w:pPr>
        <w:spacing w:before="0" w:after="0"/>
        <w:ind w:left="0"/>
        <w:jc w:val="both"/>
        <w:rPr>
          <w:rFonts w:ascii="Nyala" w:hAnsi="Nyala" w:cstheme="minorHAnsi"/>
          <w:sz w:val="22"/>
        </w:rPr>
      </w:pPr>
      <w:r w:rsidRPr="00763848">
        <w:rPr>
          <w:rFonts w:ascii="Nyala" w:hAnsi="Nyala" w:cstheme="minorHAnsi"/>
          <w:sz w:val="22"/>
        </w:rPr>
        <w:lastRenderedPageBreak/>
        <w:t xml:space="preserve">Lokalna Strategia Rozwoju, z uwagi na zakres celów i przedsięwzięć planowanych do realizacji będzie finansowana wyłącznie z budżetu PS </w:t>
      </w:r>
      <w:r w:rsidR="00C11751" w:rsidRPr="00763848">
        <w:rPr>
          <w:rFonts w:ascii="Nyala" w:hAnsi="Nyala" w:cstheme="minorHAnsi"/>
          <w:sz w:val="22"/>
        </w:rPr>
        <w:t xml:space="preserve">dla </w:t>
      </w:r>
      <w:r w:rsidRPr="00763848">
        <w:rPr>
          <w:rFonts w:ascii="Nyala" w:hAnsi="Nyala" w:cstheme="minorHAnsi"/>
          <w:sz w:val="22"/>
        </w:rPr>
        <w:t xml:space="preserve">WPR 2023-2027. </w:t>
      </w:r>
    </w:p>
    <w:p w14:paraId="089A29DF" w14:textId="77777777" w:rsidR="001B7957" w:rsidRPr="00763848" w:rsidRDefault="001B7957" w:rsidP="00A11D3D">
      <w:pPr>
        <w:spacing w:before="0" w:after="0"/>
        <w:ind w:left="0"/>
        <w:jc w:val="both"/>
        <w:rPr>
          <w:rFonts w:ascii="Nyala" w:hAnsi="Nyala" w:cstheme="minorHAnsi"/>
          <w:sz w:val="22"/>
        </w:rPr>
      </w:pPr>
    </w:p>
    <w:p w14:paraId="1E42BFAE" w14:textId="6519E29A" w:rsidR="001B7957" w:rsidRPr="00763848" w:rsidRDefault="00763848" w:rsidP="001C4146">
      <w:pPr>
        <w:pStyle w:val="Nagwek2"/>
        <w:numPr>
          <w:ilvl w:val="0"/>
          <w:numId w:val="0"/>
        </w:numPr>
      </w:pPr>
      <w:bookmarkStart w:id="90" w:name="_Toc136939849"/>
      <w:r>
        <w:t>5.</w:t>
      </w:r>
      <w:r w:rsidR="008F7625">
        <w:t>3</w:t>
      </w:r>
      <w:r>
        <w:t xml:space="preserve"> </w:t>
      </w:r>
      <w:r w:rsidR="001B7957" w:rsidRPr="00763848">
        <w:t>Metody aktywizacji</w:t>
      </w:r>
      <w:bookmarkEnd w:id="90"/>
    </w:p>
    <w:p w14:paraId="06B33739" w14:textId="77777777" w:rsidR="00665E0F" w:rsidRPr="008F7625" w:rsidRDefault="00665E0F" w:rsidP="00A11D3D">
      <w:pPr>
        <w:spacing w:before="0" w:after="0"/>
        <w:ind w:left="0" w:firstLine="284"/>
        <w:jc w:val="both"/>
        <w:rPr>
          <w:rFonts w:ascii="Nyala" w:eastAsia="Calibri" w:hAnsi="Nyala" w:cs="Calibri"/>
          <w:sz w:val="22"/>
          <w:lang w:eastAsia="pl-PL"/>
        </w:rPr>
      </w:pPr>
      <w:r w:rsidRPr="008F7625">
        <w:rPr>
          <w:rFonts w:ascii="Nyala" w:eastAsia="Calibri" w:hAnsi="Nyala" w:cs="Calibri"/>
          <w:sz w:val="22"/>
          <w:lang w:eastAsia="pl-PL"/>
        </w:rPr>
        <w:t>W ramach LSR wykorzystane zostaną następujące metody aktywizujące: operacje klasyczne – finansowane z EFRROW, operacje własne, jeśli nie będzie możliwości osiągnięcia określonych celów czy wskaźników – EFRROW, projekty grantowe (tzw. odwrócony projekt grantowy) – EFRROW oraz projekty partnerskie (EFRROW).</w:t>
      </w:r>
    </w:p>
    <w:p w14:paraId="245A33B7" w14:textId="7A821366" w:rsidR="00665E0F" w:rsidRPr="008F7625" w:rsidRDefault="00665E0F" w:rsidP="00A11D3D">
      <w:pPr>
        <w:spacing w:before="0" w:after="0"/>
        <w:ind w:left="0" w:firstLine="284"/>
        <w:jc w:val="both"/>
        <w:rPr>
          <w:rFonts w:ascii="Nyala" w:eastAsia="Calibri" w:hAnsi="Nyala" w:cs="Calibri"/>
          <w:sz w:val="22"/>
          <w:lang w:eastAsia="pl-PL"/>
        </w:rPr>
      </w:pPr>
      <w:r w:rsidRPr="008F7625">
        <w:rPr>
          <w:rFonts w:ascii="Nyala" w:eastAsia="Calibri" w:hAnsi="Nyala" w:cs="Calibri"/>
          <w:sz w:val="22"/>
          <w:lang w:eastAsia="pl-PL"/>
        </w:rPr>
        <w:t>Taki dobór metod jest uzasadniony doświadczeniami LGD z poprzednich okresów programowania, w szczególności 2014-2020, gdzie po raz pierwszy na tak dużą skalę wnioskodawcami były organizacje pozarządowe, oraz pozytywnymi efektami wdrażania LSR, co potwierdzają wyniki ewaluacji ex-post. Ponadto, odpowiada on na potrzeby zgłaszane przez lokalną społeczność oraz odzwierciedla formy wsparcia przewidziane w ramach PS dla WPR na lata 2023-2027.</w:t>
      </w:r>
    </w:p>
    <w:p w14:paraId="337EBB30" w14:textId="6B2F27B6" w:rsidR="00665E0F" w:rsidRPr="008F7625" w:rsidRDefault="00665E0F" w:rsidP="00A11D3D">
      <w:pPr>
        <w:spacing w:before="0" w:after="0"/>
        <w:ind w:left="0" w:firstLine="284"/>
        <w:jc w:val="both"/>
        <w:rPr>
          <w:rFonts w:ascii="Nyala" w:eastAsia="Calibri" w:hAnsi="Nyala" w:cs="Calibri"/>
          <w:sz w:val="22"/>
          <w:lang w:eastAsia="pl-PL"/>
        </w:rPr>
      </w:pPr>
      <w:r w:rsidRPr="008F7625">
        <w:rPr>
          <w:rFonts w:ascii="Nyala" w:eastAsia="Calibri" w:hAnsi="Nyala" w:cs="Calibri"/>
          <w:sz w:val="22"/>
          <w:lang w:eastAsia="pl-PL"/>
        </w:rPr>
        <w:t xml:space="preserve">Z kolei operacja własna dedykowana jest LGD, w momencie kiedy w odpowiedzi na ogłoszenie o naborze wniosków nie zgłosi się żaden podmiot i zachodzi ryzyko nie osiągnięcia wskaźników. Należy podkreślić, iż operacja własna, mimo że beneficjentem jest LGD podlega procedurom oceny i wyboru na równych zasadach jak w przypadku pozostałych beneficjentów. </w:t>
      </w:r>
    </w:p>
    <w:p w14:paraId="66FE7023" w14:textId="77777777" w:rsidR="00665E0F" w:rsidRPr="008F7625" w:rsidRDefault="00665E0F" w:rsidP="00A11D3D">
      <w:pPr>
        <w:spacing w:before="0" w:after="0"/>
        <w:ind w:left="0" w:firstLine="284"/>
        <w:jc w:val="both"/>
        <w:rPr>
          <w:rFonts w:ascii="Nyala" w:eastAsia="Calibri" w:hAnsi="Nyala" w:cs="Calibri"/>
          <w:sz w:val="22"/>
          <w:lang w:eastAsia="pl-PL"/>
        </w:rPr>
      </w:pPr>
      <w:r w:rsidRPr="008F7625">
        <w:rPr>
          <w:rFonts w:ascii="Nyala" w:eastAsia="Calibri" w:hAnsi="Nyala" w:cs="Calibri"/>
          <w:sz w:val="22"/>
          <w:lang w:eastAsia="pl-PL"/>
        </w:rPr>
        <w:t xml:space="preserve">Mając na uwadze opisaną wyżej ścisłą komplementarność zaplanowanych w ramach LSR przedsięwzięć, planuje się realizację wielozakresowych naborów, które wzajemnie się uzupełniając w jeszcze większym stopniu przyczynią się do osiągnięcia nadrzędnego celu LSR, który można sformułować jako poprawę jakości życia na obszarze LSR. </w:t>
      </w:r>
    </w:p>
    <w:p w14:paraId="51AD22E3" w14:textId="2AB51AE7" w:rsidR="00F864B3" w:rsidRPr="008F7625" w:rsidRDefault="00665E0F" w:rsidP="00A11D3D">
      <w:pPr>
        <w:spacing w:before="0" w:after="0"/>
        <w:ind w:left="0" w:firstLine="284"/>
        <w:jc w:val="both"/>
        <w:rPr>
          <w:rFonts w:ascii="Nyala" w:hAnsi="Nyala" w:cstheme="minorHAnsi"/>
          <w:sz w:val="22"/>
        </w:rPr>
      </w:pPr>
      <w:r w:rsidRPr="008F7625">
        <w:rPr>
          <w:rFonts w:ascii="Nyala" w:eastAsia="Calibri" w:hAnsi="Nyala" w:cs="Calibri"/>
          <w:sz w:val="22"/>
          <w:lang w:eastAsia="pl-PL"/>
        </w:rPr>
        <w:t xml:space="preserve">Ponadto, LGD dla wzmocnienia osiągniętych efektów, LGD </w:t>
      </w:r>
      <w:r w:rsidR="00F864B3" w:rsidRPr="008F7625">
        <w:rPr>
          <w:rFonts w:ascii="Nyala" w:hAnsi="Nyala" w:cstheme="minorHAnsi"/>
          <w:sz w:val="22"/>
        </w:rPr>
        <w:t xml:space="preserve">we współpracy z samorządami </w:t>
      </w:r>
      <w:r w:rsidR="001D663C" w:rsidRPr="008F7625">
        <w:rPr>
          <w:rFonts w:ascii="Nyala" w:hAnsi="Nyala" w:cstheme="minorHAnsi"/>
          <w:sz w:val="22"/>
        </w:rPr>
        <w:t xml:space="preserve">i innymi podmiotami </w:t>
      </w:r>
      <w:r w:rsidR="00F864B3" w:rsidRPr="008F7625">
        <w:rPr>
          <w:rFonts w:ascii="Nyala" w:hAnsi="Nyala" w:cstheme="minorHAnsi"/>
          <w:sz w:val="22"/>
        </w:rPr>
        <w:t>tworzącymi partnerstwo będzie poszukiwać dodatkowych środków i możliwości realizacji działań komplementarnych do tych zrealizowanych w ramach LSR jak chociażby w ramach realizacji zadań publicznych</w:t>
      </w:r>
      <w:r w:rsidR="001D663C" w:rsidRPr="008F7625">
        <w:rPr>
          <w:rFonts w:ascii="Nyala" w:hAnsi="Nyala" w:cstheme="minorHAnsi"/>
          <w:sz w:val="22"/>
        </w:rPr>
        <w:t>,</w:t>
      </w:r>
      <w:r w:rsidR="00F864B3" w:rsidRPr="008F7625">
        <w:rPr>
          <w:rFonts w:ascii="Nyala" w:hAnsi="Nyala" w:cstheme="minorHAnsi"/>
          <w:sz w:val="22"/>
        </w:rPr>
        <w:t xml:space="preserve"> aby efekty, jakie zostały osiągnięte w ramach interwencji LEADER </w:t>
      </w:r>
      <w:r w:rsidR="001D663C" w:rsidRPr="008F7625">
        <w:rPr>
          <w:rFonts w:ascii="Nyala" w:hAnsi="Nyala" w:cstheme="minorHAnsi"/>
          <w:sz w:val="22"/>
        </w:rPr>
        <w:t>zostały</w:t>
      </w:r>
      <w:r w:rsidR="00F864B3" w:rsidRPr="008F7625">
        <w:rPr>
          <w:rFonts w:ascii="Nyala" w:hAnsi="Nyala" w:cstheme="minorHAnsi"/>
          <w:sz w:val="22"/>
        </w:rPr>
        <w:t xml:space="preserve"> dodatkowo wzmocnione. </w:t>
      </w:r>
    </w:p>
    <w:p w14:paraId="62DFC3CC" w14:textId="77777777" w:rsidR="005F6FC9" w:rsidRPr="00763848" w:rsidRDefault="005F6FC9" w:rsidP="00A11D3D">
      <w:pPr>
        <w:spacing w:before="0" w:after="0"/>
        <w:ind w:left="0"/>
        <w:jc w:val="both"/>
        <w:rPr>
          <w:rFonts w:ascii="Nyala" w:hAnsi="Nyala" w:cstheme="minorHAnsi"/>
          <w:sz w:val="22"/>
          <w:highlight w:val="green"/>
        </w:rPr>
      </w:pPr>
    </w:p>
    <w:p w14:paraId="1403BB75" w14:textId="6AE2758A" w:rsidR="0012544C" w:rsidRPr="00763848" w:rsidRDefault="00763848" w:rsidP="001C4146">
      <w:pPr>
        <w:pStyle w:val="Nagwek2"/>
        <w:numPr>
          <w:ilvl w:val="0"/>
          <w:numId w:val="0"/>
        </w:numPr>
      </w:pPr>
      <w:bookmarkStart w:id="91" w:name="_Toc136133765"/>
      <w:bookmarkStart w:id="92" w:name="_Toc136209192"/>
      <w:bookmarkStart w:id="93" w:name="_Toc136430715"/>
      <w:bookmarkStart w:id="94" w:name="_Toc136752619"/>
      <w:bookmarkStart w:id="95" w:name="_Toc136939850"/>
      <w:r>
        <w:t>5.</w:t>
      </w:r>
      <w:r w:rsidR="008F7625">
        <w:t>4</w:t>
      </w:r>
      <w:r>
        <w:t xml:space="preserve"> </w:t>
      </w:r>
      <w:r w:rsidR="0012544C" w:rsidRPr="00763848">
        <w:t>Integrowanie sektorów, partnerów, zasobów i branż w celu kompleksowej realizacji przedsięwzięć</w:t>
      </w:r>
      <w:bookmarkEnd w:id="91"/>
      <w:bookmarkEnd w:id="92"/>
      <w:bookmarkEnd w:id="93"/>
      <w:bookmarkEnd w:id="94"/>
      <w:bookmarkEnd w:id="95"/>
    </w:p>
    <w:p w14:paraId="29A23BD2" w14:textId="0B137478" w:rsidR="0012544C" w:rsidRPr="008F7625" w:rsidRDefault="0012544C" w:rsidP="00A11D3D">
      <w:pPr>
        <w:suppressAutoHyphens/>
        <w:spacing w:before="0" w:after="0"/>
        <w:ind w:left="0" w:firstLine="360"/>
        <w:jc w:val="both"/>
        <w:rPr>
          <w:rFonts w:ascii="Nyala" w:eastAsia="Calibri" w:hAnsi="Nyala" w:cstheme="minorHAnsi"/>
          <w:sz w:val="22"/>
          <w:lang w:eastAsia="pl-PL"/>
        </w:rPr>
      </w:pPr>
      <w:r w:rsidRPr="008F7625">
        <w:rPr>
          <w:rFonts w:ascii="Nyala" w:eastAsia="Calibri" w:hAnsi="Nyala" w:cstheme="minorHAnsi"/>
          <w:sz w:val="22"/>
          <w:lang w:eastAsia="pl-PL"/>
        </w:rPr>
        <w:t xml:space="preserve">Mając na uwadze na skrócony okres wdrażania LSR oraz ograniczony budżet jaki przypada na konkretny obszar oraz fakt, że LEADER, jako jedyna interwencja, umożliwia kompleksową realizację przedsięwzięć, a co za tym idzie, przy relatywnie mniejszych nakładach uzyskujemy lepszy efekt w postaci operacji oddziałującej na większy obszar i większą liczbę mieszkańców, LGD zamierza prowadzić działania oraz system zachęt na rzecz integrowania sektorów i partnerów w celu kompleksowej realizacji przedsięwzięć zaplanowanych w ramach LSR. </w:t>
      </w:r>
    </w:p>
    <w:p w14:paraId="4FDDA10F" w14:textId="7578149B" w:rsidR="0012544C" w:rsidRPr="008F7625" w:rsidRDefault="0012544C" w:rsidP="00A11D3D">
      <w:pPr>
        <w:suppressAutoHyphens/>
        <w:spacing w:before="0" w:after="0"/>
        <w:ind w:left="0" w:firstLine="360"/>
        <w:jc w:val="both"/>
        <w:rPr>
          <w:rFonts w:ascii="Nyala" w:eastAsia="Calibri" w:hAnsi="Nyala" w:cstheme="minorHAnsi"/>
          <w:sz w:val="22"/>
          <w:lang w:eastAsia="pl-PL"/>
        </w:rPr>
      </w:pPr>
      <w:r w:rsidRPr="008F7625">
        <w:rPr>
          <w:rFonts w:ascii="Nyala" w:eastAsia="Calibri" w:hAnsi="Nyala" w:cstheme="minorHAnsi"/>
          <w:sz w:val="22"/>
          <w:lang w:eastAsia="pl-PL"/>
        </w:rPr>
        <w:t>Właśnie w tym celu LGD bazując na skutecznej partycypacji na etapie budowy LSR, planuje udostępnić możliwość dyżurów/ konsultacji z ekspertem, który będzie w stanie rozwiać wszelkie wątpliwości natury formalno-prawnej jak również</w:t>
      </w:r>
      <w:r w:rsidR="00B0259F" w:rsidRPr="008F7625">
        <w:rPr>
          <w:rFonts w:ascii="Nyala" w:eastAsia="Calibri" w:hAnsi="Nyala" w:cstheme="minorHAnsi"/>
          <w:sz w:val="22"/>
          <w:lang w:eastAsia="pl-PL"/>
        </w:rPr>
        <w:t xml:space="preserve"> </w:t>
      </w:r>
      <w:r w:rsidRPr="008F7625">
        <w:rPr>
          <w:rFonts w:ascii="Nyala" w:eastAsia="Calibri" w:hAnsi="Nyala" w:cstheme="minorHAnsi"/>
          <w:sz w:val="22"/>
          <w:lang w:eastAsia="pl-PL"/>
        </w:rPr>
        <w:t xml:space="preserve">gminy członkowskie, w ramach posiadanego kapitału pracowniczego będą służyć pomocą w przygotowaniu tego typu operacji, w tym udostępnią możliwość skorzystania z porady radcy prawnego. </w:t>
      </w:r>
    </w:p>
    <w:p w14:paraId="04789804" w14:textId="77777777" w:rsidR="0012544C" w:rsidRPr="008F7625" w:rsidRDefault="0012544C" w:rsidP="00A11D3D">
      <w:pPr>
        <w:suppressAutoHyphens/>
        <w:spacing w:before="0" w:after="0"/>
        <w:ind w:left="0" w:firstLine="360"/>
        <w:jc w:val="both"/>
        <w:rPr>
          <w:rFonts w:ascii="Nyala" w:eastAsia="Calibri" w:hAnsi="Nyala" w:cstheme="minorHAnsi"/>
          <w:sz w:val="22"/>
          <w:lang w:eastAsia="pl-PL"/>
        </w:rPr>
      </w:pPr>
      <w:r w:rsidRPr="008F7625">
        <w:rPr>
          <w:rFonts w:ascii="Nyala" w:eastAsia="Calibri" w:hAnsi="Nyala" w:cstheme="minorHAnsi"/>
          <w:sz w:val="22"/>
          <w:lang w:eastAsia="pl-PL"/>
        </w:rPr>
        <w:t xml:space="preserve">Doskonałym narzędziem są działania zaplanowane w ramach Planu komunikacji, których celem jest podnoszenie kompetencji lokalnej społeczności w kluczowych obszarach mających istotne znaczenie dla rozwoju obszaru objętego LSR m.in. w zakresie poznawania dobrych praktyk (np. wyjazdy studyjne) promowania współpracy oraz innowacji na obszarach wiejskich, zrównoważenia środowiskowego ale też optymalizacji rozwiązań, którą zapewnia zintegrowanie. Plan komunikacji zawiera również działania informacyjne i promocyjne, które zostaną wykorzystane do promocji kompleksowych realizacji przedsięwzięć. </w:t>
      </w:r>
    </w:p>
    <w:p w14:paraId="5B00B276" w14:textId="1ABB7659" w:rsidR="0012544C" w:rsidRPr="008F7625" w:rsidRDefault="0012544C" w:rsidP="00A11D3D">
      <w:pPr>
        <w:suppressAutoHyphens/>
        <w:spacing w:before="0" w:after="0"/>
        <w:ind w:left="0" w:firstLine="360"/>
        <w:jc w:val="both"/>
        <w:rPr>
          <w:rFonts w:ascii="Nyala" w:eastAsia="Calibri" w:hAnsi="Nyala" w:cstheme="minorHAnsi"/>
          <w:sz w:val="22"/>
          <w:lang w:eastAsia="pl-PL"/>
        </w:rPr>
      </w:pPr>
      <w:r w:rsidRPr="008F7625">
        <w:rPr>
          <w:rFonts w:ascii="Nyala" w:eastAsia="Calibri" w:hAnsi="Nyala" w:cstheme="minorHAnsi"/>
          <w:sz w:val="22"/>
          <w:lang w:eastAsia="pl-PL"/>
        </w:rPr>
        <w:t>Dodatkowym narzędziem w promocji działań kompleksowych są kryteria wyboru, które premiują operacje wykazujące zintegrowanie.</w:t>
      </w:r>
    </w:p>
    <w:p w14:paraId="17E43A6E" w14:textId="77777777" w:rsidR="0012544C" w:rsidRPr="00843002" w:rsidRDefault="0012544C" w:rsidP="00A11D3D">
      <w:pPr>
        <w:spacing w:before="0" w:after="0"/>
        <w:ind w:left="0"/>
        <w:rPr>
          <w:rFonts w:ascii="Nyala" w:hAnsi="Nyala"/>
        </w:rPr>
      </w:pPr>
    </w:p>
    <w:p w14:paraId="5242149F" w14:textId="50B00B22" w:rsidR="004B5E8A" w:rsidRPr="00843002" w:rsidRDefault="004B5E8A" w:rsidP="00A11D3D">
      <w:pPr>
        <w:spacing w:before="0" w:after="0"/>
        <w:ind w:left="0"/>
        <w:rPr>
          <w:rFonts w:ascii="Nyala" w:eastAsia="Times New Roman" w:hAnsi="Nyala" w:cstheme="minorHAnsi"/>
          <w:bCs/>
          <w:sz w:val="22"/>
        </w:rPr>
      </w:pPr>
    </w:p>
    <w:p w14:paraId="3762493C" w14:textId="65DC54DA" w:rsidR="00BA2476" w:rsidRPr="00843002" w:rsidRDefault="00763848" w:rsidP="001C4146">
      <w:pPr>
        <w:pStyle w:val="Nagwek1"/>
      </w:pPr>
      <w:bookmarkStart w:id="96" w:name="_Toc136939851"/>
      <w:r w:rsidRPr="001C4146">
        <w:lastRenderedPageBreak/>
        <w:t>Rozdział</w:t>
      </w:r>
      <w:r>
        <w:t xml:space="preserve"> VI </w:t>
      </w:r>
      <w:r w:rsidR="00BA2476" w:rsidRPr="00843002">
        <w:t>Cele</w:t>
      </w:r>
      <w:r w:rsidR="00F465A1" w:rsidRPr="00843002">
        <w:t xml:space="preserve"> </w:t>
      </w:r>
      <w:r w:rsidR="00BA2476" w:rsidRPr="00843002">
        <w:t>i</w:t>
      </w:r>
      <w:r w:rsidR="00F465A1" w:rsidRPr="00843002">
        <w:t xml:space="preserve"> </w:t>
      </w:r>
      <w:r w:rsidR="00BA2476" w:rsidRPr="00843002">
        <w:t>wskaźniki</w:t>
      </w:r>
      <w:bookmarkEnd w:id="96"/>
    </w:p>
    <w:p w14:paraId="22E800EE" w14:textId="28EBB788"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sz w:val="22"/>
        </w:rPr>
        <w:t>Aktywny</w:t>
      </w:r>
      <w:r w:rsidR="00F465A1" w:rsidRPr="00843002">
        <w:rPr>
          <w:rFonts w:ascii="Nyala" w:hAnsi="Nyala" w:cstheme="minorHAnsi"/>
          <w:sz w:val="22"/>
        </w:rPr>
        <w:t xml:space="preserve"> </w:t>
      </w:r>
      <w:r w:rsidRPr="00843002">
        <w:rPr>
          <w:rFonts w:ascii="Nyala" w:hAnsi="Nyala" w:cstheme="minorHAnsi"/>
          <w:sz w:val="22"/>
        </w:rPr>
        <w:t>udział</w:t>
      </w:r>
      <w:r w:rsidR="00F465A1" w:rsidRPr="00843002">
        <w:rPr>
          <w:rFonts w:ascii="Nyala" w:hAnsi="Nyala" w:cstheme="minorHAnsi"/>
          <w:sz w:val="22"/>
        </w:rPr>
        <w:t xml:space="preserve"> </w:t>
      </w:r>
      <w:r w:rsidRPr="00843002">
        <w:rPr>
          <w:rFonts w:ascii="Nyala" w:hAnsi="Nyala" w:cstheme="minorHAnsi"/>
          <w:sz w:val="22"/>
        </w:rPr>
        <w:t>interesariuszy</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budowie</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przy</w:t>
      </w:r>
      <w:r w:rsidR="00F465A1" w:rsidRPr="00843002">
        <w:rPr>
          <w:rFonts w:ascii="Nyala" w:hAnsi="Nyala" w:cstheme="minorHAnsi"/>
          <w:sz w:val="22"/>
        </w:rPr>
        <w:t xml:space="preserve"> </w:t>
      </w:r>
      <w:r w:rsidRPr="00843002">
        <w:rPr>
          <w:rFonts w:ascii="Nyala" w:hAnsi="Nyala" w:cstheme="minorHAnsi"/>
          <w:sz w:val="22"/>
        </w:rPr>
        <w:t>wykorzystaniu</w:t>
      </w:r>
      <w:r w:rsidR="00F465A1" w:rsidRPr="00843002">
        <w:rPr>
          <w:rFonts w:ascii="Nyala" w:hAnsi="Nyala" w:cstheme="minorHAnsi"/>
          <w:sz w:val="22"/>
        </w:rPr>
        <w:t xml:space="preserve"> </w:t>
      </w:r>
      <w:r w:rsidRPr="00843002">
        <w:rPr>
          <w:rFonts w:ascii="Nyala" w:hAnsi="Nyala" w:cstheme="minorHAnsi"/>
          <w:sz w:val="22"/>
        </w:rPr>
        <w:t>konsultacji</w:t>
      </w:r>
      <w:r w:rsidR="00F465A1" w:rsidRPr="00843002">
        <w:rPr>
          <w:rFonts w:ascii="Nyala" w:hAnsi="Nyala" w:cstheme="minorHAnsi"/>
          <w:sz w:val="22"/>
        </w:rPr>
        <w:t xml:space="preserve"> </w:t>
      </w:r>
      <w:r w:rsidRPr="00843002">
        <w:rPr>
          <w:rFonts w:ascii="Nyala" w:hAnsi="Nyala" w:cstheme="minorHAnsi"/>
          <w:sz w:val="22"/>
        </w:rPr>
        <w:t>społecznych,</w:t>
      </w:r>
      <w:r w:rsidR="00F465A1" w:rsidRPr="00843002">
        <w:rPr>
          <w:rFonts w:ascii="Nyala" w:hAnsi="Nyala" w:cstheme="minorHAnsi"/>
          <w:sz w:val="22"/>
        </w:rPr>
        <w:t xml:space="preserve"> </w:t>
      </w:r>
      <w:r w:rsidRPr="00843002">
        <w:rPr>
          <w:rFonts w:ascii="Nyala" w:hAnsi="Nyala" w:cstheme="minorHAnsi"/>
          <w:sz w:val="22"/>
        </w:rPr>
        <w:t>pozwolił</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wypracowanie</w:t>
      </w:r>
      <w:r w:rsidR="00F465A1" w:rsidRPr="00843002">
        <w:rPr>
          <w:rFonts w:ascii="Nyala" w:hAnsi="Nyala" w:cstheme="minorHAnsi"/>
          <w:sz w:val="22"/>
        </w:rPr>
        <w:t xml:space="preserve"> </w:t>
      </w:r>
      <w:r w:rsidRPr="00843002">
        <w:rPr>
          <w:rFonts w:ascii="Nyala" w:hAnsi="Nyala" w:cstheme="minorHAnsi"/>
          <w:sz w:val="22"/>
        </w:rPr>
        <w:t>kluczowych</w:t>
      </w:r>
      <w:r w:rsidR="00F465A1" w:rsidRPr="00843002">
        <w:rPr>
          <w:rFonts w:ascii="Nyala" w:hAnsi="Nyala" w:cstheme="minorHAnsi"/>
          <w:sz w:val="22"/>
        </w:rPr>
        <w:t xml:space="preserve"> </w:t>
      </w:r>
      <w:r w:rsidRPr="00843002">
        <w:rPr>
          <w:rFonts w:ascii="Nyala" w:hAnsi="Nyala" w:cstheme="minorHAnsi"/>
          <w:sz w:val="22"/>
        </w:rPr>
        <w:t>potrzeb</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priorytetowych</w:t>
      </w:r>
      <w:r w:rsidR="00F465A1" w:rsidRPr="00843002">
        <w:rPr>
          <w:rFonts w:ascii="Nyala" w:hAnsi="Nyala" w:cstheme="minorHAnsi"/>
          <w:sz w:val="22"/>
        </w:rPr>
        <w:t xml:space="preserve"> </w:t>
      </w:r>
      <w:r w:rsidRPr="00843002">
        <w:rPr>
          <w:rFonts w:ascii="Nyala" w:hAnsi="Nyala" w:cstheme="minorHAnsi"/>
          <w:sz w:val="22"/>
        </w:rPr>
        <w:t>problemów</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Takie</w:t>
      </w:r>
      <w:r w:rsidR="00F465A1" w:rsidRPr="00843002">
        <w:rPr>
          <w:rFonts w:ascii="Nyala" w:hAnsi="Nyala" w:cstheme="minorHAnsi"/>
          <w:sz w:val="22"/>
        </w:rPr>
        <w:t xml:space="preserve"> </w:t>
      </w:r>
      <w:r w:rsidRPr="00843002">
        <w:rPr>
          <w:rFonts w:ascii="Nyala" w:hAnsi="Nyala" w:cstheme="minorHAnsi"/>
          <w:sz w:val="22"/>
        </w:rPr>
        <w:t>podejście</w:t>
      </w:r>
      <w:r w:rsidR="00F465A1" w:rsidRPr="00843002">
        <w:rPr>
          <w:rFonts w:ascii="Nyala" w:hAnsi="Nyala" w:cstheme="minorHAnsi"/>
          <w:sz w:val="22"/>
        </w:rPr>
        <w:t xml:space="preserve"> </w:t>
      </w:r>
      <w:r w:rsidRPr="00843002">
        <w:rPr>
          <w:rFonts w:ascii="Nyala" w:hAnsi="Nyala" w:cstheme="minorHAnsi"/>
          <w:sz w:val="22"/>
        </w:rPr>
        <w:t>przyczyniło</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nakreślenia</w:t>
      </w:r>
      <w:r w:rsidR="00F465A1" w:rsidRPr="00843002">
        <w:rPr>
          <w:rFonts w:ascii="Nyala" w:hAnsi="Nyala" w:cstheme="minorHAnsi"/>
          <w:sz w:val="22"/>
        </w:rPr>
        <w:t xml:space="preserve"> </w:t>
      </w:r>
      <w:r w:rsidRPr="00843002">
        <w:rPr>
          <w:rFonts w:ascii="Nyala" w:hAnsi="Nyala" w:cstheme="minorHAnsi"/>
          <w:sz w:val="22"/>
        </w:rPr>
        <w:t>oczekiwanych</w:t>
      </w:r>
      <w:r w:rsidR="00F465A1" w:rsidRPr="00843002">
        <w:rPr>
          <w:rFonts w:ascii="Nyala" w:hAnsi="Nyala" w:cstheme="minorHAnsi"/>
          <w:sz w:val="22"/>
        </w:rPr>
        <w:t xml:space="preserve"> </w:t>
      </w:r>
      <w:r w:rsidRPr="00843002">
        <w:rPr>
          <w:rFonts w:ascii="Nyala" w:hAnsi="Nyala" w:cstheme="minorHAnsi"/>
          <w:sz w:val="22"/>
        </w:rPr>
        <w:t>kierunków</w:t>
      </w:r>
      <w:r w:rsidR="00F465A1" w:rsidRPr="00843002">
        <w:rPr>
          <w:rFonts w:ascii="Nyala" w:hAnsi="Nyala" w:cstheme="minorHAnsi"/>
          <w:sz w:val="22"/>
        </w:rPr>
        <w:t xml:space="preserve"> </w:t>
      </w:r>
      <w:r w:rsidRPr="00843002">
        <w:rPr>
          <w:rFonts w:ascii="Nyala" w:hAnsi="Nyala" w:cstheme="minorHAnsi"/>
          <w:sz w:val="22"/>
        </w:rPr>
        <w:t>rozwojowych</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będących</w:t>
      </w:r>
      <w:r w:rsidR="00F465A1" w:rsidRPr="00843002">
        <w:rPr>
          <w:rFonts w:ascii="Nyala" w:hAnsi="Nyala" w:cstheme="minorHAnsi"/>
          <w:sz w:val="22"/>
        </w:rPr>
        <w:t xml:space="preserve"> </w:t>
      </w:r>
      <w:r w:rsidRPr="00843002">
        <w:rPr>
          <w:rFonts w:ascii="Nyala" w:hAnsi="Nyala" w:cstheme="minorHAnsi"/>
          <w:sz w:val="22"/>
        </w:rPr>
        <w:t>odpowiedzią̨</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obecne</w:t>
      </w:r>
      <w:r w:rsidR="00F465A1" w:rsidRPr="00843002">
        <w:rPr>
          <w:rFonts w:ascii="Nyala" w:hAnsi="Nyala" w:cstheme="minorHAnsi"/>
          <w:sz w:val="22"/>
        </w:rPr>
        <w:t xml:space="preserve"> </w:t>
      </w:r>
      <w:r w:rsidRPr="00843002">
        <w:rPr>
          <w:rFonts w:ascii="Nyala" w:hAnsi="Nyala" w:cstheme="minorHAnsi"/>
          <w:sz w:val="22"/>
        </w:rPr>
        <w:t>wyzwania.</w:t>
      </w:r>
      <w:r w:rsidR="00F465A1" w:rsidRPr="00843002">
        <w:rPr>
          <w:rFonts w:ascii="Nyala" w:hAnsi="Nyala" w:cstheme="minorHAnsi"/>
          <w:sz w:val="22"/>
        </w:rPr>
        <w:t xml:space="preserve"> </w:t>
      </w:r>
    </w:p>
    <w:p w14:paraId="3978686D" w14:textId="0193FDDB"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sz w:val="22"/>
        </w:rPr>
        <w:t>Zaprojektowane</w:t>
      </w:r>
      <w:r w:rsidR="00F465A1" w:rsidRPr="00843002">
        <w:rPr>
          <w:rFonts w:ascii="Nyala" w:hAnsi="Nyala" w:cstheme="minorHAnsi"/>
          <w:sz w:val="22"/>
        </w:rPr>
        <w:t xml:space="preserve"> </w:t>
      </w:r>
      <w:r w:rsidRPr="00843002">
        <w:rPr>
          <w:rFonts w:ascii="Nyala" w:hAnsi="Nyala" w:cstheme="minorHAnsi"/>
          <w:sz w:val="22"/>
        </w:rPr>
        <w:t>cele</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przedsięwzięcia</w:t>
      </w:r>
      <w:r w:rsidR="00F465A1" w:rsidRPr="00843002">
        <w:rPr>
          <w:rFonts w:ascii="Nyala" w:hAnsi="Nyala" w:cstheme="minorHAnsi"/>
          <w:sz w:val="22"/>
        </w:rPr>
        <w:t xml:space="preserve"> </w:t>
      </w:r>
      <w:r w:rsidRPr="00843002">
        <w:rPr>
          <w:rFonts w:ascii="Nyala" w:hAnsi="Nyala" w:cstheme="minorHAnsi"/>
          <w:sz w:val="22"/>
        </w:rPr>
        <w:t>są</w:t>
      </w:r>
      <w:r w:rsidR="00F465A1" w:rsidRPr="00843002">
        <w:rPr>
          <w:rFonts w:ascii="Nyala" w:hAnsi="Nyala" w:cstheme="minorHAnsi"/>
          <w:sz w:val="22"/>
        </w:rPr>
        <w:t xml:space="preserve"> </w:t>
      </w:r>
      <w:r w:rsidRPr="00843002">
        <w:rPr>
          <w:rFonts w:ascii="Nyala" w:hAnsi="Nyala" w:cstheme="minorHAnsi"/>
          <w:sz w:val="22"/>
        </w:rPr>
        <w:t>wynikiem</w:t>
      </w:r>
      <w:r w:rsidR="00F465A1" w:rsidRPr="00843002">
        <w:rPr>
          <w:rFonts w:ascii="Nyala" w:hAnsi="Nyala" w:cstheme="minorHAnsi"/>
          <w:sz w:val="22"/>
        </w:rPr>
        <w:t xml:space="preserve"> </w:t>
      </w:r>
      <w:r w:rsidRPr="00843002">
        <w:rPr>
          <w:rFonts w:ascii="Nyala" w:hAnsi="Nyala" w:cstheme="minorHAnsi"/>
          <w:sz w:val="22"/>
        </w:rPr>
        <w:t>zastosowania</w:t>
      </w:r>
      <w:r w:rsidR="00F465A1" w:rsidRPr="00843002">
        <w:rPr>
          <w:rFonts w:ascii="Nyala" w:hAnsi="Nyala" w:cstheme="minorHAnsi"/>
          <w:sz w:val="22"/>
        </w:rPr>
        <w:t xml:space="preserve"> </w:t>
      </w:r>
      <w:r w:rsidRPr="00843002">
        <w:rPr>
          <w:rFonts w:ascii="Nyala" w:hAnsi="Nyala" w:cstheme="minorHAnsi"/>
          <w:sz w:val="22"/>
        </w:rPr>
        <w:t>partycypacyjnych</w:t>
      </w:r>
      <w:r w:rsidR="00F465A1" w:rsidRPr="00843002">
        <w:rPr>
          <w:rFonts w:ascii="Nyala" w:hAnsi="Nyala" w:cstheme="minorHAnsi"/>
          <w:sz w:val="22"/>
        </w:rPr>
        <w:t xml:space="preserve"> </w:t>
      </w:r>
      <w:r w:rsidRPr="00843002">
        <w:rPr>
          <w:rFonts w:ascii="Nyala" w:hAnsi="Nyala" w:cstheme="minorHAnsi"/>
          <w:sz w:val="22"/>
        </w:rPr>
        <w:t>metod</w:t>
      </w:r>
      <w:r w:rsidR="00F465A1" w:rsidRPr="00843002">
        <w:rPr>
          <w:rFonts w:ascii="Nyala" w:hAnsi="Nyala" w:cstheme="minorHAnsi"/>
          <w:sz w:val="22"/>
        </w:rPr>
        <w:t xml:space="preserve"> </w:t>
      </w:r>
      <w:r w:rsidRPr="00843002">
        <w:rPr>
          <w:rFonts w:ascii="Nyala" w:hAnsi="Nyala" w:cstheme="minorHAnsi"/>
          <w:sz w:val="22"/>
        </w:rPr>
        <w:t>tworzenia</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dostosowanych</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potrzeb</w:t>
      </w:r>
      <w:r w:rsidR="00F465A1" w:rsidRPr="00843002">
        <w:rPr>
          <w:rFonts w:ascii="Nyala" w:hAnsi="Nyala" w:cstheme="minorHAnsi"/>
          <w:sz w:val="22"/>
        </w:rPr>
        <w:t xml:space="preserve"> </w:t>
      </w:r>
      <w:r w:rsidRPr="00843002">
        <w:rPr>
          <w:rFonts w:ascii="Nyala" w:hAnsi="Nyala" w:cstheme="minorHAnsi"/>
          <w:sz w:val="22"/>
        </w:rPr>
        <w:t>wszystkich</w:t>
      </w:r>
      <w:r w:rsidR="00F465A1" w:rsidRPr="00843002">
        <w:rPr>
          <w:rFonts w:ascii="Nyala" w:hAnsi="Nyala" w:cstheme="minorHAnsi"/>
          <w:sz w:val="22"/>
        </w:rPr>
        <w:t xml:space="preserve"> </w:t>
      </w:r>
      <w:r w:rsidRPr="00843002">
        <w:rPr>
          <w:rFonts w:ascii="Nyala" w:hAnsi="Nyala" w:cstheme="minorHAnsi"/>
          <w:sz w:val="22"/>
        </w:rPr>
        <w:t>zainteresowanych</w:t>
      </w:r>
      <w:r w:rsidR="00F465A1" w:rsidRPr="00843002">
        <w:rPr>
          <w:rFonts w:ascii="Nyala" w:hAnsi="Nyala" w:cstheme="minorHAnsi"/>
          <w:sz w:val="22"/>
        </w:rPr>
        <w:t xml:space="preserve"> </w:t>
      </w:r>
      <w:r w:rsidRPr="00843002">
        <w:rPr>
          <w:rFonts w:ascii="Nyala" w:hAnsi="Nyala" w:cstheme="minorHAnsi"/>
          <w:sz w:val="22"/>
        </w:rPr>
        <w:t>stron,</w:t>
      </w:r>
      <w:r w:rsidR="00F465A1" w:rsidRPr="00843002">
        <w:rPr>
          <w:rFonts w:ascii="Nyala" w:hAnsi="Nyala" w:cstheme="minorHAnsi"/>
          <w:sz w:val="22"/>
        </w:rPr>
        <w:t xml:space="preserve"> </w:t>
      </w:r>
      <w:r w:rsidRPr="00843002">
        <w:rPr>
          <w:rFonts w:ascii="Nyala" w:hAnsi="Nyala" w:cstheme="minorHAnsi"/>
          <w:sz w:val="22"/>
        </w:rPr>
        <w:t>obejmujących</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szczególności</w:t>
      </w:r>
      <w:r w:rsidR="00F465A1" w:rsidRPr="00843002">
        <w:rPr>
          <w:rFonts w:ascii="Nyala" w:hAnsi="Nyala" w:cstheme="minorHAnsi"/>
          <w:sz w:val="22"/>
        </w:rPr>
        <w:t xml:space="preserve"> </w:t>
      </w:r>
      <w:r w:rsidRPr="00843002">
        <w:rPr>
          <w:rFonts w:ascii="Nyala" w:hAnsi="Nyala" w:cstheme="minorHAnsi"/>
          <w:sz w:val="22"/>
        </w:rPr>
        <w:t>konsultacje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punktach</w:t>
      </w:r>
      <w:r w:rsidR="00F465A1" w:rsidRPr="00843002">
        <w:rPr>
          <w:rFonts w:ascii="Nyala" w:hAnsi="Nyala" w:cstheme="minorHAnsi"/>
          <w:sz w:val="22"/>
        </w:rPr>
        <w:t xml:space="preserve"> </w:t>
      </w:r>
      <w:r w:rsidRPr="00843002">
        <w:rPr>
          <w:rFonts w:ascii="Nyala" w:hAnsi="Nyala" w:cstheme="minorHAnsi"/>
          <w:sz w:val="22"/>
        </w:rPr>
        <w:t>stacjonarnych,</w:t>
      </w:r>
      <w:r w:rsidR="00F465A1" w:rsidRPr="00843002">
        <w:rPr>
          <w:rFonts w:ascii="Nyala" w:hAnsi="Nyala" w:cstheme="minorHAnsi"/>
          <w:sz w:val="22"/>
        </w:rPr>
        <w:t xml:space="preserve"> </w:t>
      </w:r>
      <w:r w:rsidRPr="00843002">
        <w:rPr>
          <w:rFonts w:ascii="Nyala" w:hAnsi="Nyala" w:cstheme="minorHAnsi"/>
          <w:sz w:val="22"/>
        </w:rPr>
        <w:t>internetowe</w:t>
      </w:r>
      <w:r w:rsidR="00F465A1" w:rsidRPr="00843002">
        <w:rPr>
          <w:rFonts w:ascii="Nyala" w:hAnsi="Nyala" w:cstheme="minorHAnsi"/>
          <w:sz w:val="22"/>
        </w:rPr>
        <w:t xml:space="preserve"> </w:t>
      </w:r>
      <w:r w:rsidRPr="00843002">
        <w:rPr>
          <w:rFonts w:ascii="Nyala" w:hAnsi="Nyala" w:cstheme="minorHAnsi"/>
          <w:sz w:val="22"/>
        </w:rPr>
        <w:t>narzędzia</w:t>
      </w:r>
      <w:r w:rsidR="00F465A1" w:rsidRPr="00843002">
        <w:rPr>
          <w:rFonts w:ascii="Nyala" w:hAnsi="Nyala" w:cstheme="minorHAnsi"/>
          <w:sz w:val="22"/>
        </w:rPr>
        <w:t xml:space="preserve"> </w:t>
      </w:r>
      <w:r w:rsidRPr="00843002">
        <w:rPr>
          <w:rFonts w:ascii="Nyala" w:hAnsi="Nyala" w:cstheme="minorHAnsi"/>
          <w:sz w:val="22"/>
        </w:rPr>
        <w:t>badawcze,</w:t>
      </w:r>
      <w:r w:rsidR="00F465A1" w:rsidRPr="00843002">
        <w:rPr>
          <w:rFonts w:ascii="Nyala" w:hAnsi="Nyala" w:cstheme="minorHAnsi"/>
          <w:sz w:val="22"/>
        </w:rPr>
        <w:t xml:space="preserve"> </w:t>
      </w:r>
      <w:r w:rsidRPr="00843002">
        <w:rPr>
          <w:rFonts w:ascii="Nyala" w:hAnsi="Nyala" w:cstheme="minorHAnsi"/>
          <w:sz w:val="22"/>
        </w:rPr>
        <w:t>wywiady</w:t>
      </w:r>
      <w:r w:rsidR="00F465A1" w:rsidRPr="00843002">
        <w:rPr>
          <w:rFonts w:ascii="Nyala" w:hAnsi="Nyala" w:cstheme="minorHAnsi"/>
          <w:sz w:val="22"/>
        </w:rPr>
        <w:t xml:space="preserve"> </w:t>
      </w:r>
      <w:r w:rsidRPr="00843002">
        <w:rPr>
          <w:rFonts w:ascii="Nyala" w:hAnsi="Nyala" w:cstheme="minorHAnsi"/>
          <w:sz w:val="22"/>
        </w:rPr>
        <w:t>indywidualne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grupowe,</w:t>
      </w:r>
      <w:r w:rsidR="00F465A1" w:rsidRPr="00843002">
        <w:rPr>
          <w:rFonts w:ascii="Nyala" w:hAnsi="Nyala" w:cstheme="minorHAnsi"/>
          <w:sz w:val="22"/>
        </w:rPr>
        <w:t xml:space="preserve"> </w:t>
      </w:r>
      <w:r w:rsidRPr="00843002">
        <w:rPr>
          <w:rFonts w:ascii="Nyala" w:hAnsi="Nyala" w:cstheme="minorHAnsi"/>
          <w:sz w:val="22"/>
        </w:rPr>
        <w:t>grupy</w:t>
      </w:r>
      <w:r w:rsidR="00F465A1" w:rsidRPr="00843002">
        <w:rPr>
          <w:rFonts w:ascii="Nyala" w:hAnsi="Nyala" w:cstheme="minorHAnsi"/>
          <w:sz w:val="22"/>
        </w:rPr>
        <w:t xml:space="preserve"> </w:t>
      </w:r>
      <w:r w:rsidRPr="00843002">
        <w:rPr>
          <w:rFonts w:ascii="Nyala" w:hAnsi="Nyala" w:cstheme="minorHAnsi"/>
          <w:sz w:val="22"/>
        </w:rPr>
        <w:t>tematyczne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fokusowe.</w:t>
      </w:r>
      <w:r w:rsidR="00F465A1" w:rsidRPr="00843002">
        <w:rPr>
          <w:rFonts w:ascii="Nyala" w:hAnsi="Nyala" w:cstheme="minorHAnsi"/>
          <w:sz w:val="22"/>
        </w:rPr>
        <w:t xml:space="preserve"> </w:t>
      </w:r>
      <w:r w:rsidRPr="00843002">
        <w:rPr>
          <w:rFonts w:ascii="Nyala" w:hAnsi="Nyala" w:cstheme="minorHAnsi"/>
          <w:sz w:val="22"/>
        </w:rPr>
        <w:t>Ważną</w:t>
      </w:r>
      <w:r w:rsidR="00F465A1" w:rsidRPr="00843002">
        <w:rPr>
          <w:rFonts w:ascii="Nyala" w:hAnsi="Nyala" w:cstheme="minorHAnsi"/>
          <w:sz w:val="22"/>
        </w:rPr>
        <w:t xml:space="preserve"> </w:t>
      </w:r>
      <w:r w:rsidRPr="00843002">
        <w:rPr>
          <w:rFonts w:ascii="Nyala" w:hAnsi="Nyala" w:cstheme="minorHAnsi"/>
          <w:sz w:val="22"/>
        </w:rPr>
        <w:t>częścią</w:t>
      </w:r>
      <w:r w:rsidR="00F465A1" w:rsidRPr="00843002">
        <w:rPr>
          <w:rFonts w:ascii="Nyala" w:hAnsi="Nyala" w:cstheme="minorHAnsi"/>
          <w:sz w:val="22"/>
        </w:rPr>
        <w:t xml:space="preserve"> </w:t>
      </w:r>
      <w:r w:rsidRPr="00843002">
        <w:rPr>
          <w:rFonts w:ascii="Nyala" w:hAnsi="Nyala" w:cstheme="minorHAnsi"/>
          <w:sz w:val="22"/>
        </w:rPr>
        <w:t>wykonanych</w:t>
      </w:r>
      <w:r w:rsidR="00F465A1" w:rsidRPr="00843002">
        <w:rPr>
          <w:rFonts w:ascii="Nyala" w:hAnsi="Nyala" w:cstheme="minorHAnsi"/>
          <w:sz w:val="22"/>
        </w:rPr>
        <w:t xml:space="preserve"> </w:t>
      </w:r>
      <w:r w:rsidRPr="00843002">
        <w:rPr>
          <w:rFonts w:ascii="Nyala" w:hAnsi="Nyala" w:cstheme="minorHAnsi"/>
          <w:sz w:val="22"/>
        </w:rPr>
        <w:t>prac</w:t>
      </w:r>
      <w:r w:rsidR="00F465A1" w:rsidRPr="00843002">
        <w:rPr>
          <w:rFonts w:ascii="Nyala" w:hAnsi="Nyala" w:cstheme="minorHAnsi"/>
          <w:sz w:val="22"/>
        </w:rPr>
        <w:t xml:space="preserve"> </w:t>
      </w:r>
      <w:r w:rsidRPr="00843002">
        <w:rPr>
          <w:rFonts w:ascii="Nyala" w:hAnsi="Nyala" w:cstheme="minorHAnsi"/>
          <w:sz w:val="22"/>
        </w:rPr>
        <w:t>analitycznych</w:t>
      </w:r>
      <w:r w:rsidR="00F465A1" w:rsidRPr="00843002">
        <w:rPr>
          <w:rFonts w:ascii="Nyala" w:hAnsi="Nyala" w:cstheme="minorHAnsi"/>
          <w:sz w:val="22"/>
        </w:rPr>
        <w:t xml:space="preserve"> </w:t>
      </w:r>
      <w:r w:rsidRPr="00843002">
        <w:rPr>
          <w:rFonts w:ascii="Nyala" w:hAnsi="Nyala" w:cstheme="minorHAnsi"/>
          <w:sz w:val="22"/>
        </w:rPr>
        <w:t>była</w:t>
      </w:r>
      <w:r w:rsidR="00F465A1" w:rsidRPr="00843002">
        <w:rPr>
          <w:rFonts w:ascii="Nyala" w:hAnsi="Nyala" w:cstheme="minorHAnsi"/>
          <w:sz w:val="22"/>
        </w:rPr>
        <w:t xml:space="preserve"> </w:t>
      </w:r>
      <w:r w:rsidRPr="00843002">
        <w:rPr>
          <w:rFonts w:ascii="Nyala" w:hAnsi="Nyala" w:cstheme="minorHAnsi"/>
          <w:sz w:val="22"/>
        </w:rPr>
        <w:t>weryfikacja</w:t>
      </w:r>
      <w:r w:rsidR="00F465A1" w:rsidRPr="00843002">
        <w:rPr>
          <w:rFonts w:ascii="Nyala" w:hAnsi="Nyala" w:cstheme="minorHAnsi"/>
          <w:sz w:val="22"/>
        </w:rPr>
        <w:t xml:space="preserve"> </w:t>
      </w:r>
      <w:r w:rsidRPr="00843002">
        <w:rPr>
          <w:rFonts w:ascii="Nyala" w:hAnsi="Nyala" w:cstheme="minorHAnsi"/>
          <w:sz w:val="22"/>
        </w:rPr>
        <w:t>złożonych</w:t>
      </w:r>
      <w:r w:rsidR="00F465A1" w:rsidRPr="00843002">
        <w:rPr>
          <w:rFonts w:ascii="Nyala" w:hAnsi="Nyala" w:cstheme="minorHAnsi"/>
          <w:sz w:val="22"/>
        </w:rPr>
        <w:t xml:space="preserve"> </w:t>
      </w:r>
      <w:r w:rsidRPr="00843002">
        <w:rPr>
          <w:rFonts w:ascii="Nyala" w:hAnsi="Nyala" w:cstheme="minorHAnsi"/>
          <w:sz w:val="22"/>
        </w:rPr>
        <w:t>ankiet</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kart</w:t>
      </w:r>
      <w:r w:rsidR="00F465A1" w:rsidRPr="00843002">
        <w:rPr>
          <w:rFonts w:ascii="Nyala" w:hAnsi="Nyala" w:cstheme="minorHAnsi"/>
          <w:sz w:val="22"/>
        </w:rPr>
        <w:t xml:space="preserve"> </w:t>
      </w:r>
      <w:r w:rsidRPr="00843002">
        <w:rPr>
          <w:rFonts w:ascii="Nyala" w:hAnsi="Nyala" w:cstheme="minorHAnsi"/>
          <w:sz w:val="22"/>
        </w:rPr>
        <w:t>projektowych</w:t>
      </w:r>
      <w:r w:rsidR="00F465A1" w:rsidRPr="00843002">
        <w:rPr>
          <w:rFonts w:ascii="Nyala" w:hAnsi="Nyala" w:cstheme="minorHAnsi"/>
          <w:sz w:val="22"/>
        </w:rPr>
        <w:t xml:space="preserve"> </w:t>
      </w:r>
      <w:r w:rsidRPr="00843002">
        <w:rPr>
          <w:rFonts w:ascii="Nyala" w:hAnsi="Nyala" w:cstheme="minorHAnsi"/>
          <w:sz w:val="22"/>
        </w:rPr>
        <w:t>(fiszek)</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zgłoszonych</w:t>
      </w:r>
      <w:r w:rsidR="00F465A1" w:rsidRPr="00843002">
        <w:rPr>
          <w:rFonts w:ascii="Nyala" w:hAnsi="Nyala" w:cstheme="minorHAnsi"/>
          <w:sz w:val="22"/>
        </w:rPr>
        <w:t xml:space="preserve"> </w:t>
      </w:r>
      <w:r w:rsidRPr="00843002">
        <w:rPr>
          <w:rFonts w:ascii="Nyala" w:hAnsi="Nyala" w:cstheme="minorHAnsi"/>
          <w:sz w:val="22"/>
        </w:rPr>
        <w:t>propozycji.</w:t>
      </w:r>
      <w:r w:rsidR="00F465A1" w:rsidRPr="00843002">
        <w:rPr>
          <w:rFonts w:ascii="Nyala" w:hAnsi="Nyala" w:cstheme="minorHAnsi"/>
          <w:sz w:val="22"/>
        </w:rPr>
        <w:t xml:space="preserve"> </w:t>
      </w:r>
      <w:r w:rsidRPr="00843002">
        <w:rPr>
          <w:rFonts w:ascii="Nyala" w:hAnsi="Nyala" w:cstheme="minorHAnsi"/>
          <w:sz w:val="22"/>
        </w:rPr>
        <w:t>Zapewniły</w:t>
      </w:r>
      <w:r w:rsidR="00F465A1" w:rsidRPr="00843002">
        <w:rPr>
          <w:rFonts w:ascii="Nyala" w:hAnsi="Nyala" w:cstheme="minorHAnsi"/>
          <w:sz w:val="22"/>
        </w:rPr>
        <w:t xml:space="preserve"> </w:t>
      </w:r>
      <w:r w:rsidRPr="00843002">
        <w:rPr>
          <w:rFonts w:ascii="Nyala" w:hAnsi="Nyala" w:cstheme="minorHAnsi"/>
          <w:sz w:val="22"/>
        </w:rPr>
        <w:t>one</w:t>
      </w:r>
      <w:r w:rsidR="00F465A1" w:rsidRPr="00843002">
        <w:rPr>
          <w:rFonts w:ascii="Nyala" w:hAnsi="Nyala" w:cstheme="minorHAnsi"/>
          <w:sz w:val="22"/>
        </w:rPr>
        <w:t xml:space="preserve"> </w:t>
      </w:r>
      <w:r w:rsidRPr="00843002">
        <w:rPr>
          <w:rFonts w:ascii="Nyala" w:hAnsi="Nyala" w:cstheme="minorHAnsi"/>
          <w:sz w:val="22"/>
        </w:rPr>
        <w:t>wypracowanie</w:t>
      </w:r>
      <w:r w:rsidR="00F465A1" w:rsidRPr="00843002">
        <w:rPr>
          <w:rFonts w:ascii="Nyala" w:hAnsi="Nyala" w:cstheme="minorHAnsi"/>
          <w:sz w:val="22"/>
        </w:rPr>
        <w:t xml:space="preserve"> </w:t>
      </w:r>
      <w:r w:rsidRPr="00843002">
        <w:rPr>
          <w:rFonts w:ascii="Nyala" w:hAnsi="Nyala" w:cstheme="minorHAnsi"/>
          <w:sz w:val="22"/>
        </w:rPr>
        <w:t>efektów</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sposób</w:t>
      </w:r>
      <w:r w:rsidR="00F465A1" w:rsidRPr="00843002">
        <w:rPr>
          <w:rFonts w:ascii="Nyala" w:hAnsi="Nyala" w:cstheme="minorHAnsi"/>
          <w:sz w:val="22"/>
        </w:rPr>
        <w:t xml:space="preserve"> </w:t>
      </w:r>
      <w:r w:rsidRPr="00843002">
        <w:rPr>
          <w:rFonts w:ascii="Nyala" w:hAnsi="Nyala" w:cstheme="minorHAnsi"/>
          <w:sz w:val="22"/>
        </w:rPr>
        <w:t>oddolny.</w:t>
      </w:r>
      <w:r w:rsidR="00F465A1" w:rsidRPr="00843002">
        <w:rPr>
          <w:rFonts w:ascii="Nyala" w:hAnsi="Nyala" w:cstheme="minorHAnsi"/>
          <w:sz w:val="22"/>
        </w:rPr>
        <w:t xml:space="preserve"> </w:t>
      </w:r>
      <w:r w:rsidRPr="00843002">
        <w:rPr>
          <w:rFonts w:ascii="Nyala" w:hAnsi="Nyala" w:cstheme="minorHAnsi"/>
          <w:sz w:val="22"/>
        </w:rPr>
        <w:t>To</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ich</w:t>
      </w:r>
      <w:r w:rsidR="00F465A1" w:rsidRPr="00843002">
        <w:rPr>
          <w:rFonts w:ascii="Nyala" w:hAnsi="Nyala" w:cstheme="minorHAnsi"/>
          <w:sz w:val="22"/>
        </w:rPr>
        <w:t xml:space="preserve"> </w:t>
      </w:r>
      <w:r w:rsidRPr="00843002">
        <w:rPr>
          <w:rFonts w:ascii="Nyala" w:hAnsi="Nyala" w:cstheme="minorHAnsi"/>
          <w:sz w:val="22"/>
        </w:rPr>
        <w:t>kanwie</w:t>
      </w:r>
      <w:r w:rsidR="00F465A1" w:rsidRPr="00843002">
        <w:rPr>
          <w:rFonts w:ascii="Nyala" w:hAnsi="Nyala" w:cstheme="minorHAnsi"/>
          <w:sz w:val="22"/>
        </w:rPr>
        <w:t xml:space="preserve"> </w:t>
      </w:r>
      <w:r w:rsidRPr="00843002">
        <w:rPr>
          <w:rFonts w:ascii="Nyala" w:hAnsi="Nyala" w:cstheme="minorHAnsi"/>
          <w:sz w:val="22"/>
        </w:rPr>
        <w:t>wspólnie</w:t>
      </w:r>
      <w:r w:rsidR="00F465A1" w:rsidRPr="00843002">
        <w:rPr>
          <w:rFonts w:ascii="Nyala" w:hAnsi="Nyala" w:cstheme="minorHAnsi"/>
          <w:sz w:val="22"/>
        </w:rPr>
        <w:t xml:space="preserve"> </w:t>
      </w:r>
      <w:r w:rsidRPr="00843002">
        <w:rPr>
          <w:rFonts w:ascii="Nyala" w:hAnsi="Nyala" w:cstheme="minorHAnsi"/>
          <w:sz w:val="22"/>
        </w:rPr>
        <w:t>nakreślono</w:t>
      </w:r>
      <w:r w:rsidR="00F465A1" w:rsidRPr="00843002">
        <w:rPr>
          <w:rFonts w:ascii="Nyala" w:hAnsi="Nyala" w:cstheme="minorHAnsi"/>
          <w:sz w:val="22"/>
        </w:rPr>
        <w:t xml:space="preserve"> </w:t>
      </w:r>
      <w:r w:rsidRPr="00843002">
        <w:rPr>
          <w:rFonts w:ascii="Nyala" w:hAnsi="Nyala" w:cstheme="minorHAnsi"/>
          <w:sz w:val="22"/>
        </w:rPr>
        <w:t>cele</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dbając</w:t>
      </w:r>
      <w:r w:rsidR="00F465A1" w:rsidRPr="00843002">
        <w:rPr>
          <w:rFonts w:ascii="Nyala" w:hAnsi="Nyala" w:cstheme="minorHAnsi"/>
          <w:sz w:val="22"/>
        </w:rPr>
        <w:t xml:space="preserve"> </w:t>
      </w:r>
      <w:r w:rsidRPr="00843002">
        <w:rPr>
          <w:rFonts w:ascii="Nyala" w:hAnsi="Nyala" w:cstheme="minorHAnsi"/>
          <w:sz w:val="22"/>
        </w:rPr>
        <w:t>by</w:t>
      </w:r>
      <w:r w:rsidR="00F465A1" w:rsidRPr="00843002">
        <w:rPr>
          <w:rFonts w:ascii="Nyala" w:hAnsi="Nyala" w:cstheme="minorHAnsi"/>
          <w:sz w:val="22"/>
        </w:rPr>
        <w:t xml:space="preserve"> </w:t>
      </w:r>
      <w:r w:rsidRPr="00843002">
        <w:rPr>
          <w:rFonts w:ascii="Nyala" w:hAnsi="Nyala" w:cstheme="minorHAnsi"/>
          <w:sz w:val="22"/>
        </w:rPr>
        <w:t>bezpośrednio</w:t>
      </w:r>
      <w:r w:rsidR="00F465A1" w:rsidRPr="00843002">
        <w:rPr>
          <w:rFonts w:ascii="Nyala" w:hAnsi="Nyala" w:cstheme="minorHAnsi"/>
          <w:sz w:val="22"/>
        </w:rPr>
        <w:t xml:space="preserve"> </w:t>
      </w:r>
      <w:r w:rsidRPr="00843002">
        <w:rPr>
          <w:rFonts w:ascii="Nyala" w:hAnsi="Nyala" w:cstheme="minorHAnsi"/>
          <w:sz w:val="22"/>
        </w:rPr>
        <w:t>oddziaływały</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zidentyfikowane</w:t>
      </w:r>
      <w:r w:rsidR="00F465A1" w:rsidRPr="00843002">
        <w:rPr>
          <w:rFonts w:ascii="Nyala" w:hAnsi="Nyala" w:cstheme="minorHAnsi"/>
          <w:sz w:val="22"/>
        </w:rPr>
        <w:t xml:space="preserve"> </w:t>
      </w:r>
      <w:r w:rsidRPr="00843002">
        <w:rPr>
          <w:rFonts w:ascii="Nyala" w:hAnsi="Nyala" w:cstheme="minorHAnsi"/>
          <w:sz w:val="22"/>
        </w:rPr>
        <w:t>problemy</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optymalny</w:t>
      </w:r>
      <w:r w:rsidR="00F465A1" w:rsidRPr="00843002">
        <w:rPr>
          <w:rFonts w:ascii="Nyala" w:hAnsi="Nyala" w:cstheme="minorHAnsi"/>
          <w:sz w:val="22"/>
        </w:rPr>
        <w:t xml:space="preserve"> </w:t>
      </w:r>
      <w:r w:rsidRPr="00843002">
        <w:rPr>
          <w:rFonts w:ascii="Nyala" w:hAnsi="Nyala" w:cstheme="minorHAnsi"/>
          <w:sz w:val="22"/>
        </w:rPr>
        <w:t>sposób</w:t>
      </w:r>
      <w:r w:rsidR="00F465A1" w:rsidRPr="00843002">
        <w:rPr>
          <w:rFonts w:ascii="Nyala" w:hAnsi="Nyala" w:cstheme="minorHAnsi"/>
          <w:sz w:val="22"/>
        </w:rPr>
        <w:t xml:space="preserve"> </w:t>
      </w:r>
      <w:r w:rsidRPr="00843002">
        <w:rPr>
          <w:rFonts w:ascii="Nyala" w:hAnsi="Nyala" w:cstheme="minorHAnsi"/>
          <w:sz w:val="22"/>
        </w:rPr>
        <w:t>zaspakajały</w:t>
      </w:r>
      <w:r w:rsidR="00F465A1" w:rsidRPr="00843002">
        <w:rPr>
          <w:rFonts w:ascii="Nyala" w:hAnsi="Nyala" w:cstheme="minorHAnsi"/>
          <w:sz w:val="22"/>
        </w:rPr>
        <w:t xml:space="preserve"> </w:t>
      </w:r>
      <w:r w:rsidRPr="00843002">
        <w:rPr>
          <w:rFonts w:ascii="Nyala" w:hAnsi="Nyala" w:cstheme="minorHAnsi"/>
          <w:sz w:val="22"/>
        </w:rPr>
        <w:t>zgłoszone</w:t>
      </w:r>
      <w:r w:rsidR="00F465A1" w:rsidRPr="00843002">
        <w:rPr>
          <w:rFonts w:ascii="Nyala" w:hAnsi="Nyala" w:cstheme="minorHAnsi"/>
          <w:sz w:val="22"/>
        </w:rPr>
        <w:t xml:space="preserve"> </w:t>
      </w:r>
      <w:r w:rsidRPr="00843002">
        <w:rPr>
          <w:rFonts w:ascii="Nyala" w:hAnsi="Nyala" w:cstheme="minorHAnsi"/>
          <w:sz w:val="22"/>
        </w:rPr>
        <w:t>potrzeby.</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podstawie</w:t>
      </w:r>
      <w:r w:rsidR="00F465A1" w:rsidRPr="00843002">
        <w:rPr>
          <w:rFonts w:ascii="Nyala" w:hAnsi="Nyala" w:cstheme="minorHAnsi"/>
          <w:sz w:val="22"/>
        </w:rPr>
        <w:t xml:space="preserve"> </w:t>
      </w:r>
      <w:r w:rsidRPr="00843002">
        <w:rPr>
          <w:rFonts w:ascii="Nyala" w:hAnsi="Nyala" w:cstheme="minorHAnsi"/>
          <w:sz w:val="22"/>
        </w:rPr>
        <w:t>przeprowadzonej</w:t>
      </w:r>
      <w:r w:rsidR="00F465A1" w:rsidRPr="00843002">
        <w:rPr>
          <w:rFonts w:ascii="Nyala" w:hAnsi="Nyala" w:cstheme="minorHAnsi"/>
          <w:sz w:val="22"/>
        </w:rPr>
        <w:t xml:space="preserve"> </w:t>
      </w:r>
      <w:r w:rsidRPr="00843002">
        <w:rPr>
          <w:rFonts w:ascii="Nyala" w:hAnsi="Nyala" w:cstheme="minorHAnsi"/>
          <w:sz w:val="22"/>
        </w:rPr>
        <w:t>diagnozy</w:t>
      </w:r>
      <w:r w:rsidR="00F465A1" w:rsidRPr="00843002">
        <w:rPr>
          <w:rFonts w:ascii="Nyala" w:hAnsi="Nyala" w:cstheme="minorHAnsi"/>
          <w:sz w:val="22"/>
        </w:rPr>
        <w:t xml:space="preserve"> </w:t>
      </w:r>
      <w:r w:rsidRPr="00843002">
        <w:rPr>
          <w:rFonts w:ascii="Nyala" w:hAnsi="Nyala" w:cstheme="minorHAnsi"/>
          <w:sz w:val="22"/>
        </w:rPr>
        <w:t>społeczno-gospodarczej</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można</w:t>
      </w:r>
      <w:r w:rsidR="00F465A1" w:rsidRPr="00843002">
        <w:rPr>
          <w:rFonts w:ascii="Nyala" w:hAnsi="Nyala" w:cstheme="minorHAnsi"/>
          <w:sz w:val="22"/>
        </w:rPr>
        <w:t xml:space="preserve"> </w:t>
      </w:r>
      <w:r w:rsidRPr="00843002">
        <w:rPr>
          <w:rFonts w:ascii="Nyala" w:hAnsi="Nyala" w:cstheme="minorHAnsi"/>
          <w:sz w:val="22"/>
        </w:rPr>
        <w:t>stwierdzić,</w:t>
      </w:r>
      <w:r w:rsidR="00F465A1" w:rsidRPr="00843002">
        <w:rPr>
          <w:rFonts w:ascii="Nyala" w:hAnsi="Nyala" w:cstheme="minorHAnsi"/>
          <w:sz w:val="22"/>
        </w:rPr>
        <w:t xml:space="preserve"> </w:t>
      </w:r>
      <w:r w:rsidRPr="00843002">
        <w:rPr>
          <w:rFonts w:ascii="Nyala" w:hAnsi="Nyala" w:cstheme="minorHAnsi"/>
          <w:sz w:val="22"/>
        </w:rPr>
        <w:t>że</w:t>
      </w:r>
      <w:r w:rsidR="00F465A1" w:rsidRPr="00843002">
        <w:rPr>
          <w:rFonts w:ascii="Nyala" w:hAnsi="Nyala" w:cstheme="minorHAnsi"/>
          <w:sz w:val="22"/>
        </w:rPr>
        <w:t xml:space="preserve"> </w:t>
      </w:r>
      <w:r w:rsidRPr="00843002">
        <w:rPr>
          <w:rFonts w:ascii="Nyala" w:hAnsi="Nyala" w:cstheme="minorHAnsi"/>
          <w:sz w:val="22"/>
        </w:rPr>
        <w:t>mimo</w:t>
      </w:r>
      <w:r w:rsidR="00F465A1" w:rsidRPr="00843002">
        <w:rPr>
          <w:rFonts w:ascii="Nyala" w:hAnsi="Nyala" w:cstheme="minorHAnsi"/>
          <w:sz w:val="22"/>
        </w:rPr>
        <w:t xml:space="preserve"> </w:t>
      </w:r>
      <w:r w:rsidRPr="00843002">
        <w:rPr>
          <w:rFonts w:ascii="Nyala" w:hAnsi="Nyala" w:cstheme="minorHAnsi"/>
          <w:sz w:val="22"/>
        </w:rPr>
        <w:t>różnorodności</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kumulacji</w:t>
      </w:r>
      <w:r w:rsidR="00F465A1" w:rsidRPr="00843002">
        <w:rPr>
          <w:rFonts w:ascii="Nyala" w:hAnsi="Nyala" w:cstheme="minorHAnsi"/>
          <w:sz w:val="22"/>
        </w:rPr>
        <w:t xml:space="preserve"> </w:t>
      </w:r>
      <w:r w:rsidRPr="00843002">
        <w:rPr>
          <w:rFonts w:ascii="Nyala" w:hAnsi="Nyala" w:cstheme="minorHAnsi"/>
          <w:sz w:val="22"/>
        </w:rPr>
        <w:t>wielu</w:t>
      </w:r>
      <w:r w:rsidR="00F465A1" w:rsidRPr="00843002">
        <w:rPr>
          <w:rFonts w:ascii="Nyala" w:hAnsi="Nyala" w:cstheme="minorHAnsi"/>
          <w:sz w:val="22"/>
        </w:rPr>
        <w:t xml:space="preserve"> </w:t>
      </w:r>
      <w:r w:rsidRPr="00843002">
        <w:rPr>
          <w:rFonts w:ascii="Nyala" w:hAnsi="Nyala" w:cstheme="minorHAnsi"/>
          <w:sz w:val="22"/>
        </w:rPr>
        <w:t>kwestii,</w:t>
      </w:r>
      <w:r w:rsidR="00F465A1" w:rsidRPr="00843002">
        <w:rPr>
          <w:rFonts w:ascii="Nyala" w:hAnsi="Nyala" w:cstheme="minorHAnsi"/>
          <w:sz w:val="22"/>
        </w:rPr>
        <w:t xml:space="preserve"> </w:t>
      </w:r>
      <w:r w:rsidRPr="00843002">
        <w:rPr>
          <w:rFonts w:ascii="Nyala" w:hAnsi="Nyala" w:cstheme="minorHAnsi"/>
          <w:sz w:val="22"/>
        </w:rPr>
        <w:t>istnieje</w:t>
      </w:r>
      <w:r w:rsidR="00F465A1" w:rsidRPr="00843002">
        <w:rPr>
          <w:rFonts w:ascii="Nyala" w:hAnsi="Nyala" w:cstheme="minorHAnsi"/>
          <w:sz w:val="22"/>
        </w:rPr>
        <w:t xml:space="preserve"> </w:t>
      </w:r>
      <w:r w:rsidRPr="00843002">
        <w:rPr>
          <w:rFonts w:ascii="Nyala" w:hAnsi="Nyala" w:cstheme="minorHAnsi"/>
          <w:sz w:val="22"/>
        </w:rPr>
        <w:t>szereg</w:t>
      </w:r>
      <w:r w:rsidR="00F465A1" w:rsidRPr="00843002">
        <w:rPr>
          <w:rFonts w:ascii="Nyala" w:hAnsi="Nyala" w:cstheme="minorHAnsi"/>
          <w:sz w:val="22"/>
        </w:rPr>
        <w:t xml:space="preserve"> </w:t>
      </w:r>
      <w:r w:rsidRPr="00843002">
        <w:rPr>
          <w:rFonts w:ascii="Nyala" w:hAnsi="Nyala" w:cstheme="minorHAnsi"/>
          <w:sz w:val="22"/>
        </w:rPr>
        <w:t>zbieżnych</w:t>
      </w:r>
      <w:r w:rsidR="00F465A1" w:rsidRPr="00843002">
        <w:rPr>
          <w:rFonts w:ascii="Nyala" w:hAnsi="Nyala" w:cstheme="minorHAnsi"/>
          <w:sz w:val="22"/>
        </w:rPr>
        <w:t xml:space="preserve"> </w:t>
      </w:r>
      <w:r w:rsidRPr="00843002">
        <w:rPr>
          <w:rFonts w:ascii="Nyala" w:hAnsi="Nyala" w:cstheme="minorHAnsi"/>
          <w:sz w:val="22"/>
        </w:rPr>
        <w:t>problemów</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rozwiązania,</w:t>
      </w:r>
      <w:r w:rsidR="00F465A1" w:rsidRPr="00843002">
        <w:rPr>
          <w:rFonts w:ascii="Nyala" w:hAnsi="Nyala" w:cstheme="minorHAnsi"/>
          <w:sz w:val="22"/>
        </w:rPr>
        <w:t xml:space="preserve"> </w:t>
      </w:r>
      <w:r w:rsidRPr="00843002">
        <w:rPr>
          <w:rFonts w:ascii="Nyala" w:hAnsi="Nyala" w:cstheme="minorHAnsi"/>
          <w:sz w:val="22"/>
        </w:rPr>
        <w:t>celów</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osiągnięcia</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oczekiwań</w:t>
      </w:r>
      <w:r w:rsidR="00F465A1" w:rsidRPr="00843002">
        <w:rPr>
          <w:rFonts w:ascii="Nyala" w:hAnsi="Nyala" w:cstheme="minorHAnsi"/>
          <w:sz w:val="22"/>
        </w:rPr>
        <w:t xml:space="preserve"> </w:t>
      </w:r>
      <w:r w:rsidRPr="00843002">
        <w:rPr>
          <w:rFonts w:ascii="Nyala" w:hAnsi="Nyala" w:cstheme="minorHAnsi"/>
          <w:sz w:val="22"/>
        </w:rPr>
        <w:t>społeczności</w:t>
      </w:r>
      <w:r w:rsidR="00F465A1" w:rsidRPr="00843002">
        <w:rPr>
          <w:rFonts w:ascii="Nyala" w:hAnsi="Nyala" w:cstheme="minorHAnsi"/>
          <w:sz w:val="22"/>
        </w:rPr>
        <w:t xml:space="preserve"> </w:t>
      </w:r>
      <w:r w:rsidRPr="00843002">
        <w:rPr>
          <w:rFonts w:ascii="Nyala" w:hAnsi="Nyala" w:cstheme="minorHAnsi"/>
          <w:sz w:val="22"/>
        </w:rPr>
        <w:t>zamieszkującej</w:t>
      </w:r>
      <w:r w:rsidR="00F465A1" w:rsidRPr="00843002">
        <w:rPr>
          <w:rFonts w:ascii="Nyala" w:hAnsi="Nyala" w:cstheme="minorHAnsi"/>
          <w:sz w:val="22"/>
        </w:rPr>
        <w:t xml:space="preserve"> </w:t>
      </w:r>
      <w:r w:rsidRPr="00843002">
        <w:rPr>
          <w:rFonts w:ascii="Nyala" w:hAnsi="Nyala" w:cstheme="minorHAnsi"/>
          <w:sz w:val="22"/>
        </w:rPr>
        <w:t>obszar</w:t>
      </w:r>
      <w:r w:rsidR="00F465A1" w:rsidRPr="00843002">
        <w:rPr>
          <w:rFonts w:ascii="Nyala" w:hAnsi="Nyala" w:cstheme="minorHAnsi"/>
          <w:sz w:val="22"/>
        </w:rPr>
        <w:t xml:space="preserve"> </w:t>
      </w:r>
      <w:r w:rsidRPr="00843002">
        <w:rPr>
          <w:rFonts w:ascii="Nyala" w:hAnsi="Nyala" w:cstheme="minorHAnsi"/>
          <w:sz w:val="22"/>
        </w:rPr>
        <w:t>LSR.</w:t>
      </w:r>
    </w:p>
    <w:p w14:paraId="5B4AFFC1" w14:textId="0A0F80DF" w:rsidR="00C84B67" w:rsidRPr="00843002" w:rsidRDefault="00C84B67" w:rsidP="00A11D3D">
      <w:pPr>
        <w:spacing w:before="0" w:after="0"/>
        <w:ind w:left="0" w:firstLine="360"/>
        <w:jc w:val="both"/>
        <w:rPr>
          <w:rFonts w:ascii="Nyala" w:hAnsi="Nyala" w:cstheme="minorHAnsi"/>
          <w:b/>
          <w:bCs/>
          <w:sz w:val="22"/>
        </w:rPr>
      </w:pPr>
      <w:r w:rsidRPr="00843002">
        <w:rPr>
          <w:rFonts w:ascii="Nyala" w:hAnsi="Nyala" w:cstheme="minorHAnsi"/>
          <w:b/>
          <w:bCs/>
          <w:sz w:val="22"/>
        </w:rPr>
        <w:t>Obszarami</w:t>
      </w:r>
      <w:r w:rsidR="00F465A1" w:rsidRPr="00843002">
        <w:rPr>
          <w:rFonts w:ascii="Nyala" w:hAnsi="Nyala" w:cstheme="minorHAnsi"/>
          <w:b/>
          <w:bCs/>
          <w:sz w:val="22"/>
        </w:rPr>
        <w:t xml:space="preserve"> </w:t>
      </w:r>
      <w:r w:rsidRPr="00843002">
        <w:rPr>
          <w:rFonts w:ascii="Nyala" w:hAnsi="Nyala" w:cstheme="minorHAnsi"/>
          <w:b/>
          <w:bCs/>
          <w:sz w:val="22"/>
        </w:rPr>
        <w:t>problemowymi,</w:t>
      </w:r>
      <w:r w:rsidR="00F465A1" w:rsidRPr="00843002">
        <w:rPr>
          <w:rFonts w:ascii="Nyala" w:hAnsi="Nyala" w:cstheme="minorHAnsi"/>
          <w:b/>
          <w:bCs/>
          <w:sz w:val="22"/>
        </w:rPr>
        <w:t xml:space="preserve"> </w:t>
      </w:r>
      <w:r w:rsidRPr="00843002">
        <w:rPr>
          <w:rFonts w:ascii="Nyala" w:hAnsi="Nyala" w:cstheme="minorHAnsi"/>
          <w:b/>
          <w:bCs/>
          <w:sz w:val="22"/>
        </w:rPr>
        <w:t>które</w:t>
      </w:r>
      <w:r w:rsidR="00F465A1" w:rsidRPr="00843002">
        <w:rPr>
          <w:rFonts w:ascii="Nyala" w:hAnsi="Nyala" w:cstheme="minorHAnsi"/>
          <w:b/>
          <w:bCs/>
          <w:sz w:val="22"/>
        </w:rPr>
        <w:t xml:space="preserve"> </w:t>
      </w:r>
      <w:r w:rsidRPr="00843002">
        <w:rPr>
          <w:rFonts w:ascii="Nyala" w:hAnsi="Nyala" w:cstheme="minorHAnsi"/>
          <w:b/>
          <w:bCs/>
          <w:sz w:val="22"/>
        </w:rPr>
        <w:t>są</w:t>
      </w:r>
      <w:r w:rsidR="00F465A1" w:rsidRPr="00843002">
        <w:rPr>
          <w:rFonts w:ascii="Nyala" w:hAnsi="Nyala" w:cstheme="minorHAnsi"/>
          <w:b/>
          <w:bCs/>
          <w:sz w:val="22"/>
        </w:rPr>
        <w:t xml:space="preserve"> </w:t>
      </w:r>
      <w:r w:rsidRPr="00843002">
        <w:rPr>
          <w:rFonts w:ascii="Nyala" w:hAnsi="Nyala" w:cstheme="minorHAnsi"/>
          <w:b/>
          <w:bCs/>
          <w:sz w:val="22"/>
        </w:rPr>
        <w:t>spójne</w:t>
      </w:r>
      <w:r w:rsidR="00F465A1" w:rsidRPr="00843002">
        <w:rPr>
          <w:rFonts w:ascii="Nyala" w:hAnsi="Nyala" w:cstheme="minorHAnsi"/>
          <w:b/>
          <w:bCs/>
          <w:sz w:val="22"/>
        </w:rPr>
        <w:t xml:space="preserve"> </w:t>
      </w:r>
      <w:r w:rsidRPr="00843002">
        <w:rPr>
          <w:rFonts w:ascii="Nyala" w:hAnsi="Nyala" w:cstheme="minorHAnsi"/>
          <w:b/>
          <w:bCs/>
          <w:sz w:val="22"/>
        </w:rPr>
        <w:t>dla</w:t>
      </w:r>
      <w:r w:rsidR="00F465A1" w:rsidRPr="00843002">
        <w:rPr>
          <w:rFonts w:ascii="Nyala" w:hAnsi="Nyala" w:cstheme="minorHAnsi"/>
          <w:b/>
          <w:bCs/>
          <w:sz w:val="22"/>
        </w:rPr>
        <w:t xml:space="preserve"> </w:t>
      </w:r>
      <w:r w:rsidRPr="00843002">
        <w:rPr>
          <w:rFonts w:ascii="Nyala" w:hAnsi="Nyala" w:cstheme="minorHAnsi"/>
          <w:b/>
          <w:bCs/>
          <w:sz w:val="22"/>
        </w:rPr>
        <w:t>całego</w:t>
      </w:r>
      <w:r w:rsidR="00F465A1" w:rsidRPr="00843002">
        <w:rPr>
          <w:rFonts w:ascii="Nyala" w:hAnsi="Nyala" w:cstheme="minorHAnsi"/>
          <w:b/>
          <w:bCs/>
          <w:sz w:val="22"/>
        </w:rPr>
        <w:t xml:space="preserve"> </w:t>
      </w:r>
      <w:r w:rsidRPr="00843002">
        <w:rPr>
          <w:rFonts w:ascii="Nyala" w:hAnsi="Nyala" w:cstheme="minorHAnsi"/>
          <w:b/>
          <w:bCs/>
          <w:sz w:val="22"/>
        </w:rPr>
        <w:t>LSR</w:t>
      </w:r>
      <w:r w:rsidR="00F465A1" w:rsidRPr="00843002">
        <w:rPr>
          <w:rFonts w:ascii="Nyala" w:hAnsi="Nyala" w:cstheme="minorHAnsi"/>
          <w:b/>
          <w:bCs/>
          <w:sz w:val="22"/>
        </w:rPr>
        <w:t xml:space="preserve"> </w:t>
      </w:r>
      <w:r w:rsidRPr="00843002">
        <w:rPr>
          <w:rFonts w:ascii="Nyala" w:hAnsi="Nyala" w:cstheme="minorHAnsi"/>
          <w:b/>
          <w:bCs/>
          <w:sz w:val="22"/>
        </w:rPr>
        <w:t>są:</w:t>
      </w:r>
      <w:r w:rsidR="00F465A1" w:rsidRPr="00843002">
        <w:rPr>
          <w:rFonts w:ascii="Nyala" w:hAnsi="Nyala" w:cstheme="minorHAnsi"/>
          <w:b/>
          <w:bCs/>
          <w:sz w:val="22"/>
        </w:rPr>
        <w:t xml:space="preserve"> </w:t>
      </w:r>
    </w:p>
    <w:p w14:paraId="67426701" w14:textId="52000693" w:rsidR="00C84B67" w:rsidRPr="00843002" w:rsidRDefault="00C84B67" w:rsidP="001E2B7E">
      <w:pPr>
        <w:pStyle w:val="Akapitzlist"/>
        <w:numPr>
          <w:ilvl w:val="0"/>
          <w:numId w:val="17"/>
        </w:numPr>
        <w:spacing w:before="0" w:after="0"/>
        <w:contextualSpacing w:val="0"/>
        <w:jc w:val="both"/>
        <w:rPr>
          <w:rFonts w:ascii="Nyala" w:eastAsia="Times New Roman" w:hAnsi="Nyala" w:cstheme="minorHAnsi"/>
          <w:bCs/>
          <w:sz w:val="22"/>
        </w:rPr>
      </w:pPr>
      <w:r w:rsidRPr="00843002">
        <w:rPr>
          <w:rFonts w:ascii="Nyala" w:eastAsia="Times New Roman" w:hAnsi="Nyala" w:cstheme="minorHAnsi"/>
          <w:color w:val="000000"/>
          <w:sz w:val="22"/>
          <w:lang w:eastAsia="pl-PL"/>
        </w:rPr>
        <w:t>Niewystarczający</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zakres</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dostępność</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usług</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w</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lokalnej</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gospodarce</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niewystarczająca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oferta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spędzania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czasu</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wolnego,</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oraz</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niska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jakość</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infrastruktury</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publicznej</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dostosowanych</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do</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potrzeb</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każdej</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grupy</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wiekowej.</w:t>
      </w:r>
    </w:p>
    <w:p w14:paraId="79766DAC" w14:textId="61ABE8B0" w:rsidR="00C84B67" w:rsidRPr="00843002" w:rsidRDefault="00C84B67" w:rsidP="001E2B7E">
      <w:pPr>
        <w:pStyle w:val="Akapitzlist"/>
        <w:numPr>
          <w:ilvl w:val="0"/>
          <w:numId w:val="17"/>
        </w:numPr>
        <w:spacing w:before="0" w:after="0"/>
        <w:contextualSpacing w:val="0"/>
        <w:jc w:val="both"/>
        <w:rPr>
          <w:rFonts w:ascii="Nyala" w:eastAsia="Times New Roman" w:hAnsi="Nyala" w:cstheme="minorHAnsi"/>
          <w:bCs/>
          <w:sz w:val="22"/>
        </w:rPr>
      </w:pPr>
      <w:r w:rsidRPr="00843002">
        <w:rPr>
          <w:rFonts w:ascii="Nyala" w:eastAsia="Times New Roman" w:hAnsi="Nyala" w:cstheme="minorHAnsi"/>
          <w:color w:val="000000"/>
          <w:sz w:val="22"/>
          <w:lang w:eastAsia="pl-PL"/>
        </w:rPr>
        <w:t>Niski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poziom</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integracji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społecznej</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usług</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na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poziomie</w:t>
      </w:r>
      <w:r w:rsidR="00F465A1" w:rsidRPr="00843002">
        <w:rPr>
          <w:rFonts w:ascii="Nyala" w:eastAsia="Times New Roman" w:hAnsi="Nyala" w:cstheme="minorHAnsi"/>
          <w:color w:val="000000"/>
          <w:sz w:val="22"/>
          <w:lang w:eastAsia="pl-PL"/>
        </w:rPr>
        <w:t xml:space="preserve"> </w:t>
      </w:r>
      <w:r w:rsidR="003B5AFB" w:rsidRPr="00843002">
        <w:rPr>
          <w:rFonts w:ascii="Nyala" w:eastAsia="Times New Roman" w:hAnsi="Nyala" w:cstheme="minorHAnsi"/>
          <w:color w:val="000000"/>
          <w:sz w:val="22"/>
          <w:lang w:eastAsia="pl-PL"/>
        </w:rPr>
        <w:t>LGD</w:t>
      </w:r>
      <w:r w:rsidR="00F465A1" w:rsidRPr="00843002">
        <w:rPr>
          <w:rFonts w:ascii="Nyala" w:eastAsia="Times New Roman" w:hAnsi="Nyala" w:cstheme="minorHAnsi"/>
          <w:color w:val="000000"/>
          <w:sz w:val="22"/>
          <w:lang w:eastAsia="pl-PL"/>
        </w:rPr>
        <w:t xml:space="preserve"> </w:t>
      </w:r>
      <w:r w:rsidR="003B5AFB" w:rsidRPr="00843002">
        <w:rPr>
          <w:rFonts w:ascii="Nyala" w:eastAsia="Times New Roman" w:hAnsi="Nyala" w:cstheme="minorHAnsi"/>
          <w:color w:val="000000"/>
          <w:sz w:val="22"/>
          <w:lang w:eastAsia="pl-PL"/>
        </w:rPr>
        <w:t>ZS</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oraz</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niewystarczająca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świadomość</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społeczna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w</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obszarze</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kultury</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dziedzictwa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także</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zdrowia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ochrony</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środowiska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(nieekologicznie</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niezdrowe</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nawyki,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konsumpcyjne</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zachowania)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skorelowane</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z</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niekorzystnymi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procesami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demograficznymi.</w:t>
      </w:r>
    </w:p>
    <w:p w14:paraId="4F5A574B" w14:textId="0D1AAEDE"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sz w:val="22"/>
        </w:rPr>
        <w:t>Zdiagnozowane</w:t>
      </w:r>
      <w:r w:rsidR="00F465A1" w:rsidRPr="00843002">
        <w:rPr>
          <w:rFonts w:ascii="Nyala" w:hAnsi="Nyala" w:cstheme="minorHAnsi"/>
          <w:sz w:val="22"/>
        </w:rPr>
        <w:t xml:space="preserve"> </w:t>
      </w:r>
      <w:r w:rsidRPr="00843002">
        <w:rPr>
          <w:rFonts w:ascii="Nyala" w:hAnsi="Nyala" w:cstheme="minorHAnsi"/>
          <w:sz w:val="22"/>
        </w:rPr>
        <w:t>problemy</w:t>
      </w:r>
      <w:r w:rsidR="00F465A1" w:rsidRPr="00843002">
        <w:rPr>
          <w:rFonts w:ascii="Nyala" w:hAnsi="Nyala" w:cstheme="minorHAnsi"/>
          <w:sz w:val="22"/>
        </w:rPr>
        <w:t xml:space="preserve"> </w:t>
      </w:r>
      <w:r w:rsidRPr="00843002">
        <w:rPr>
          <w:rFonts w:ascii="Nyala" w:hAnsi="Nyala" w:cstheme="minorHAnsi"/>
          <w:sz w:val="22"/>
        </w:rPr>
        <w:t>były</w:t>
      </w:r>
      <w:r w:rsidR="00F465A1" w:rsidRPr="00843002">
        <w:rPr>
          <w:rFonts w:ascii="Nyala" w:hAnsi="Nyala" w:cstheme="minorHAnsi"/>
          <w:sz w:val="22"/>
        </w:rPr>
        <w:t xml:space="preserve"> </w:t>
      </w:r>
      <w:r w:rsidRPr="00843002">
        <w:rPr>
          <w:rFonts w:ascii="Nyala" w:hAnsi="Nyala" w:cstheme="minorHAnsi"/>
          <w:sz w:val="22"/>
        </w:rPr>
        <w:t>kanwą</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przedstawienia</w:t>
      </w:r>
      <w:r w:rsidR="00F465A1" w:rsidRPr="00843002">
        <w:rPr>
          <w:rFonts w:ascii="Nyala" w:hAnsi="Nyala" w:cstheme="minorHAnsi"/>
          <w:sz w:val="22"/>
        </w:rPr>
        <w:t xml:space="preserve"> </w:t>
      </w:r>
      <w:r w:rsidRPr="00843002">
        <w:rPr>
          <w:rFonts w:ascii="Nyala" w:hAnsi="Nyala" w:cstheme="minorHAnsi"/>
          <w:sz w:val="22"/>
        </w:rPr>
        <w:t>celów</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przedsięwzięć</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odpowiadających</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kluczowe</w:t>
      </w:r>
      <w:r w:rsidR="00F465A1" w:rsidRPr="00843002">
        <w:rPr>
          <w:rFonts w:ascii="Nyala" w:hAnsi="Nyala" w:cstheme="minorHAnsi"/>
          <w:sz w:val="22"/>
        </w:rPr>
        <w:t xml:space="preserve"> </w:t>
      </w:r>
      <w:r w:rsidRPr="00843002">
        <w:rPr>
          <w:rFonts w:ascii="Nyala" w:hAnsi="Nyala" w:cstheme="minorHAnsi"/>
          <w:sz w:val="22"/>
        </w:rPr>
        <w:t>wyzwania</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Podejmowane</w:t>
      </w:r>
      <w:r w:rsidR="00F465A1" w:rsidRPr="00843002">
        <w:rPr>
          <w:rFonts w:ascii="Nyala" w:hAnsi="Nyala" w:cstheme="minorHAnsi"/>
          <w:sz w:val="22"/>
        </w:rPr>
        <w:t xml:space="preserve"> </w:t>
      </w:r>
      <w:r w:rsidRPr="00843002">
        <w:rPr>
          <w:rFonts w:ascii="Nyala" w:hAnsi="Nyala" w:cstheme="minorHAnsi"/>
          <w:sz w:val="22"/>
        </w:rPr>
        <w:t>działania</w:t>
      </w:r>
      <w:r w:rsidR="00F465A1" w:rsidRPr="00843002">
        <w:rPr>
          <w:rFonts w:ascii="Nyala" w:hAnsi="Nyala" w:cstheme="minorHAnsi"/>
          <w:sz w:val="22"/>
        </w:rPr>
        <w:t xml:space="preserve"> </w:t>
      </w:r>
      <w:r w:rsidRPr="00843002">
        <w:rPr>
          <w:rFonts w:ascii="Nyala" w:hAnsi="Nyala" w:cstheme="minorHAnsi"/>
          <w:sz w:val="22"/>
        </w:rPr>
        <w:t>odbyły</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udziałem</w:t>
      </w:r>
      <w:r w:rsidR="00F465A1" w:rsidRPr="00843002">
        <w:rPr>
          <w:rFonts w:ascii="Nyala" w:hAnsi="Nyala" w:cstheme="minorHAnsi"/>
          <w:sz w:val="22"/>
        </w:rPr>
        <w:t xml:space="preserve"> </w:t>
      </w:r>
      <w:r w:rsidRPr="00843002">
        <w:rPr>
          <w:rFonts w:ascii="Nyala" w:hAnsi="Nyala" w:cstheme="minorHAnsi"/>
          <w:sz w:val="22"/>
        </w:rPr>
        <w:t>lokalnej</w:t>
      </w:r>
      <w:r w:rsidR="00F465A1" w:rsidRPr="00843002">
        <w:rPr>
          <w:rFonts w:ascii="Nyala" w:hAnsi="Nyala" w:cstheme="minorHAnsi"/>
          <w:sz w:val="22"/>
        </w:rPr>
        <w:t xml:space="preserve"> </w:t>
      </w:r>
      <w:r w:rsidRPr="00843002">
        <w:rPr>
          <w:rFonts w:ascii="Nyala" w:hAnsi="Nyala" w:cstheme="minorHAnsi"/>
          <w:sz w:val="22"/>
        </w:rPr>
        <w:t>społeczności.</w:t>
      </w:r>
      <w:r w:rsidR="00F465A1" w:rsidRPr="00843002">
        <w:rPr>
          <w:rFonts w:ascii="Nyala" w:hAnsi="Nyala" w:cstheme="minorHAnsi"/>
          <w:sz w:val="22"/>
        </w:rPr>
        <w:t xml:space="preserve"> </w:t>
      </w:r>
      <w:r w:rsidRPr="00843002">
        <w:rPr>
          <w:rFonts w:ascii="Nyala" w:hAnsi="Nyala" w:cstheme="minorHAnsi"/>
          <w:sz w:val="22"/>
        </w:rPr>
        <w:t>Opracowane</w:t>
      </w:r>
      <w:r w:rsidR="00F465A1" w:rsidRPr="00843002">
        <w:rPr>
          <w:rFonts w:ascii="Nyala" w:hAnsi="Nyala" w:cstheme="minorHAnsi"/>
          <w:sz w:val="22"/>
        </w:rPr>
        <w:t xml:space="preserve"> </w:t>
      </w:r>
      <w:r w:rsidRPr="00843002">
        <w:rPr>
          <w:rFonts w:ascii="Nyala" w:hAnsi="Nyala" w:cstheme="minorHAnsi"/>
          <w:sz w:val="22"/>
        </w:rPr>
        <w:t>cele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przedsięwzięcia</w:t>
      </w:r>
      <w:r w:rsidR="00F465A1" w:rsidRPr="00843002">
        <w:rPr>
          <w:rFonts w:ascii="Nyala" w:hAnsi="Nyala" w:cstheme="minorHAnsi"/>
          <w:sz w:val="22"/>
        </w:rPr>
        <w:t xml:space="preserve"> </w:t>
      </w:r>
      <w:r w:rsidRPr="00843002">
        <w:rPr>
          <w:rFonts w:ascii="Nyala" w:hAnsi="Nyala" w:cstheme="minorHAnsi"/>
          <w:sz w:val="22"/>
        </w:rPr>
        <w:t>stanowią</w:t>
      </w:r>
      <w:r w:rsidR="00F465A1" w:rsidRPr="00843002">
        <w:rPr>
          <w:rFonts w:ascii="Nyala" w:hAnsi="Nyala" w:cstheme="minorHAnsi"/>
          <w:sz w:val="22"/>
        </w:rPr>
        <w:t xml:space="preserve"> </w:t>
      </w:r>
      <w:r w:rsidRPr="00843002">
        <w:rPr>
          <w:rFonts w:ascii="Nyala" w:hAnsi="Nyala" w:cstheme="minorHAnsi"/>
          <w:sz w:val="22"/>
        </w:rPr>
        <w:t>załącznik</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Formularz</w:t>
      </w:r>
      <w:r w:rsidR="00F465A1" w:rsidRPr="00843002">
        <w:rPr>
          <w:rFonts w:ascii="Nyala" w:hAnsi="Nyala" w:cstheme="minorHAnsi"/>
          <w:sz w:val="22"/>
        </w:rPr>
        <w:t xml:space="preserve"> </w:t>
      </w:r>
      <w:r w:rsidRPr="00843002">
        <w:rPr>
          <w:rFonts w:ascii="Nyala" w:hAnsi="Nyala" w:cstheme="minorHAnsi"/>
          <w:sz w:val="22"/>
        </w:rPr>
        <w:t>1.</w:t>
      </w:r>
      <w:r w:rsidR="00F465A1" w:rsidRPr="00843002">
        <w:rPr>
          <w:rFonts w:ascii="Nyala" w:hAnsi="Nyala" w:cstheme="minorHAnsi"/>
          <w:sz w:val="22"/>
        </w:rPr>
        <w:t xml:space="preserve"> </w:t>
      </w:r>
      <w:r w:rsidRPr="00843002">
        <w:rPr>
          <w:rFonts w:ascii="Nyala" w:hAnsi="Nyala" w:cstheme="minorHAnsi"/>
          <w:sz w:val="22"/>
        </w:rPr>
        <w:t>Cele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przedsięwzięcia.</w:t>
      </w:r>
    </w:p>
    <w:p w14:paraId="57D3C32B" w14:textId="367E079F"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podstawie</w:t>
      </w:r>
      <w:r w:rsidR="00F465A1" w:rsidRPr="00843002">
        <w:rPr>
          <w:rFonts w:ascii="Nyala" w:hAnsi="Nyala" w:cstheme="minorHAnsi"/>
          <w:sz w:val="22"/>
        </w:rPr>
        <w:t xml:space="preserve"> </w:t>
      </w:r>
      <w:r w:rsidRPr="00843002">
        <w:rPr>
          <w:rFonts w:ascii="Nyala" w:hAnsi="Nyala" w:cstheme="minorHAnsi"/>
          <w:sz w:val="22"/>
        </w:rPr>
        <w:t>zidentyfikowanych</w:t>
      </w:r>
      <w:r w:rsidR="00F465A1" w:rsidRPr="00843002">
        <w:rPr>
          <w:rFonts w:ascii="Nyala" w:hAnsi="Nyala" w:cstheme="minorHAnsi"/>
          <w:sz w:val="22"/>
        </w:rPr>
        <w:t xml:space="preserve"> </w:t>
      </w:r>
      <w:r w:rsidRPr="00843002">
        <w:rPr>
          <w:rFonts w:ascii="Nyala" w:hAnsi="Nyala" w:cstheme="minorHAnsi"/>
          <w:sz w:val="22"/>
        </w:rPr>
        <w:t>obszarów,</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uwzględnieniem</w:t>
      </w:r>
      <w:r w:rsidR="00F465A1" w:rsidRPr="00843002">
        <w:rPr>
          <w:rFonts w:ascii="Nyala" w:hAnsi="Nyala" w:cstheme="minorHAnsi"/>
          <w:sz w:val="22"/>
        </w:rPr>
        <w:t xml:space="preserve"> </w:t>
      </w:r>
      <w:r w:rsidRPr="00843002">
        <w:rPr>
          <w:rFonts w:ascii="Nyala" w:hAnsi="Nyala" w:cstheme="minorHAnsi"/>
          <w:sz w:val="22"/>
        </w:rPr>
        <w:t>wniosków</w:t>
      </w:r>
      <w:r w:rsidR="00F465A1" w:rsidRPr="00843002">
        <w:rPr>
          <w:rFonts w:ascii="Nyala" w:hAnsi="Nyala" w:cstheme="minorHAnsi"/>
          <w:sz w:val="22"/>
        </w:rPr>
        <w:t xml:space="preserve"> </w:t>
      </w:r>
      <w:r w:rsidRPr="00843002">
        <w:rPr>
          <w:rFonts w:ascii="Nyala" w:hAnsi="Nyala" w:cstheme="minorHAnsi"/>
          <w:sz w:val="22"/>
        </w:rPr>
        <w:t>wynikających</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analizy</w:t>
      </w:r>
      <w:r w:rsidR="00F465A1" w:rsidRPr="00843002">
        <w:rPr>
          <w:rFonts w:ascii="Nyala" w:hAnsi="Nyala" w:cstheme="minorHAnsi"/>
          <w:sz w:val="22"/>
        </w:rPr>
        <w:t xml:space="preserve"> </w:t>
      </w:r>
      <w:r w:rsidRPr="00843002">
        <w:rPr>
          <w:rFonts w:ascii="Nyala" w:hAnsi="Nyala" w:cstheme="minorHAnsi"/>
          <w:sz w:val="22"/>
        </w:rPr>
        <w:t>SWOT,</w:t>
      </w:r>
      <w:r w:rsidR="00F465A1" w:rsidRPr="00843002">
        <w:rPr>
          <w:rFonts w:ascii="Nyala" w:hAnsi="Nyala" w:cstheme="minorHAnsi"/>
          <w:sz w:val="22"/>
        </w:rPr>
        <w:t xml:space="preserve"> </w:t>
      </w:r>
      <w:r w:rsidRPr="00843002">
        <w:rPr>
          <w:rFonts w:ascii="Nyala" w:hAnsi="Nyala" w:cstheme="minorHAnsi"/>
          <w:sz w:val="22"/>
        </w:rPr>
        <w:t>zostały</w:t>
      </w:r>
      <w:r w:rsidR="00F465A1" w:rsidRPr="00843002">
        <w:rPr>
          <w:rFonts w:ascii="Nyala" w:hAnsi="Nyala" w:cstheme="minorHAnsi"/>
          <w:sz w:val="22"/>
        </w:rPr>
        <w:t xml:space="preserve"> </w:t>
      </w:r>
      <w:r w:rsidRPr="00843002">
        <w:rPr>
          <w:rFonts w:ascii="Nyala" w:hAnsi="Nyala" w:cstheme="minorHAnsi"/>
          <w:sz w:val="22"/>
        </w:rPr>
        <w:t>wytypowane</w:t>
      </w:r>
      <w:r w:rsidR="00F465A1" w:rsidRPr="00843002">
        <w:rPr>
          <w:rFonts w:ascii="Nyala" w:hAnsi="Nyala" w:cstheme="minorHAnsi"/>
          <w:sz w:val="22"/>
        </w:rPr>
        <w:t xml:space="preserve"> </w:t>
      </w:r>
      <w:r w:rsidRPr="00843002">
        <w:rPr>
          <w:rFonts w:ascii="Nyala" w:hAnsi="Nyala" w:cstheme="minorHAnsi"/>
          <w:sz w:val="22"/>
        </w:rPr>
        <w:t>dwa</w:t>
      </w:r>
      <w:r w:rsidR="00F465A1" w:rsidRPr="00843002">
        <w:rPr>
          <w:rFonts w:ascii="Nyala" w:hAnsi="Nyala" w:cstheme="minorHAnsi"/>
          <w:sz w:val="22"/>
        </w:rPr>
        <w:t xml:space="preserve"> </w:t>
      </w:r>
      <w:r w:rsidRPr="00843002">
        <w:rPr>
          <w:rFonts w:ascii="Nyala" w:hAnsi="Nyala" w:cstheme="minorHAnsi"/>
          <w:sz w:val="22"/>
        </w:rPr>
        <w:t>cele,</w:t>
      </w:r>
      <w:r w:rsidR="00F465A1" w:rsidRPr="00843002">
        <w:rPr>
          <w:rFonts w:ascii="Nyala" w:hAnsi="Nyala" w:cstheme="minorHAnsi"/>
          <w:sz w:val="22"/>
        </w:rPr>
        <w:t xml:space="preserve"> </w:t>
      </w:r>
      <w:r w:rsidRPr="00843002">
        <w:rPr>
          <w:rFonts w:ascii="Nyala" w:hAnsi="Nyala" w:cstheme="minorHAnsi"/>
          <w:sz w:val="22"/>
        </w:rPr>
        <w:t>bezpośrednio</w:t>
      </w:r>
      <w:r w:rsidR="00F465A1" w:rsidRPr="00843002">
        <w:rPr>
          <w:rFonts w:ascii="Nyala" w:hAnsi="Nyala" w:cstheme="minorHAnsi"/>
          <w:sz w:val="22"/>
        </w:rPr>
        <w:t xml:space="preserve"> </w:t>
      </w:r>
      <w:r w:rsidRPr="00843002">
        <w:rPr>
          <w:rFonts w:ascii="Nyala" w:hAnsi="Nyala" w:cstheme="minorHAnsi"/>
          <w:sz w:val="22"/>
        </w:rPr>
        <w:t>powiązane</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planowanymi</w:t>
      </w:r>
      <w:r w:rsidR="00F465A1" w:rsidRPr="00843002">
        <w:rPr>
          <w:rFonts w:ascii="Nyala" w:hAnsi="Nyala" w:cstheme="minorHAnsi"/>
          <w:sz w:val="22"/>
        </w:rPr>
        <w:t xml:space="preserve"> </w:t>
      </w:r>
      <w:r w:rsidRPr="00843002">
        <w:rPr>
          <w:rFonts w:ascii="Nyala" w:hAnsi="Nyala" w:cstheme="minorHAnsi"/>
          <w:sz w:val="22"/>
        </w:rPr>
        <w:t>przedsięwzięciami.</w:t>
      </w:r>
      <w:r w:rsidR="00F465A1" w:rsidRPr="00843002">
        <w:rPr>
          <w:rFonts w:ascii="Nyala" w:hAnsi="Nyala" w:cstheme="minorHAnsi"/>
          <w:sz w:val="22"/>
        </w:rPr>
        <w:t xml:space="preserve"> </w:t>
      </w:r>
      <w:r w:rsidRPr="00843002">
        <w:rPr>
          <w:rFonts w:ascii="Nyala" w:hAnsi="Nyala" w:cstheme="minorHAnsi"/>
          <w:sz w:val="22"/>
        </w:rPr>
        <w:t>Przyjętą</w:t>
      </w:r>
      <w:r w:rsidR="00F465A1" w:rsidRPr="00843002">
        <w:rPr>
          <w:rFonts w:ascii="Nyala" w:hAnsi="Nyala" w:cstheme="minorHAnsi"/>
          <w:sz w:val="22"/>
        </w:rPr>
        <w:t xml:space="preserve"> </w:t>
      </w:r>
      <w:r w:rsidRPr="00843002">
        <w:rPr>
          <w:rFonts w:ascii="Nyala" w:hAnsi="Nyala" w:cstheme="minorHAnsi"/>
          <w:sz w:val="22"/>
        </w:rPr>
        <w:t>koncepcją</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paralelny</w:t>
      </w:r>
      <w:r w:rsidR="00F465A1" w:rsidRPr="00843002">
        <w:rPr>
          <w:rFonts w:ascii="Nyala" w:hAnsi="Nyala" w:cstheme="minorHAnsi"/>
          <w:sz w:val="22"/>
        </w:rPr>
        <w:t xml:space="preserve"> </w:t>
      </w:r>
      <w:r w:rsidRPr="00843002">
        <w:rPr>
          <w:rFonts w:ascii="Nyala" w:hAnsi="Nyala" w:cstheme="minorHAnsi"/>
          <w:sz w:val="22"/>
        </w:rPr>
        <w:t>rozwój</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0025676C">
        <w:rPr>
          <w:rFonts w:ascii="Nyala" w:hAnsi="Nyala" w:cstheme="minorHAnsi"/>
          <w:sz w:val="22"/>
        </w:rPr>
        <w:br/>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definiujący</w:t>
      </w:r>
      <w:r w:rsidR="00F465A1" w:rsidRPr="00843002">
        <w:rPr>
          <w:rFonts w:ascii="Nyala" w:hAnsi="Nyala" w:cstheme="minorHAnsi"/>
          <w:sz w:val="22"/>
        </w:rPr>
        <w:t xml:space="preserve"> </w:t>
      </w:r>
      <w:r w:rsidRPr="00843002">
        <w:rPr>
          <w:rFonts w:ascii="Nyala" w:hAnsi="Nyala" w:cstheme="minorHAnsi"/>
          <w:sz w:val="22"/>
        </w:rPr>
        <w:t>główne</w:t>
      </w:r>
      <w:r w:rsidR="00F465A1" w:rsidRPr="00843002">
        <w:rPr>
          <w:rFonts w:ascii="Nyala" w:hAnsi="Nyala" w:cstheme="minorHAnsi"/>
          <w:sz w:val="22"/>
        </w:rPr>
        <w:t xml:space="preserve"> </w:t>
      </w:r>
      <w:r w:rsidRPr="00843002">
        <w:rPr>
          <w:rFonts w:ascii="Nyala" w:hAnsi="Nyala" w:cstheme="minorHAnsi"/>
          <w:sz w:val="22"/>
        </w:rPr>
        <w:t>kierunki</w:t>
      </w:r>
      <w:r w:rsidR="00F465A1" w:rsidRPr="00843002">
        <w:rPr>
          <w:rFonts w:ascii="Nyala" w:hAnsi="Nyala" w:cstheme="minorHAnsi"/>
          <w:sz w:val="22"/>
        </w:rPr>
        <w:t xml:space="preserve"> </w:t>
      </w:r>
      <w:r w:rsidRPr="00843002">
        <w:rPr>
          <w:rFonts w:ascii="Nyala" w:hAnsi="Nyala" w:cstheme="minorHAnsi"/>
          <w:sz w:val="22"/>
        </w:rPr>
        <w:t>działań.</w:t>
      </w:r>
      <w:r w:rsidR="00F465A1" w:rsidRPr="00843002">
        <w:rPr>
          <w:rFonts w:ascii="Nyala" w:hAnsi="Nyala" w:cstheme="minorHAnsi"/>
          <w:sz w:val="22"/>
        </w:rPr>
        <w:t xml:space="preserve"> </w:t>
      </w:r>
      <w:r w:rsidRPr="00843002">
        <w:rPr>
          <w:rFonts w:ascii="Nyala" w:hAnsi="Nyala" w:cstheme="minorHAnsi"/>
          <w:sz w:val="22"/>
        </w:rPr>
        <w:t>Problemów</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oczekiwań</w:t>
      </w:r>
      <w:r w:rsidR="00F465A1" w:rsidRPr="00843002">
        <w:rPr>
          <w:rFonts w:ascii="Nyala" w:hAnsi="Nyala" w:cstheme="minorHAnsi"/>
          <w:sz w:val="22"/>
        </w:rPr>
        <w:t xml:space="preserve"> </w:t>
      </w:r>
      <w:r w:rsidRPr="00843002">
        <w:rPr>
          <w:rFonts w:ascii="Nyala" w:hAnsi="Nyala" w:cstheme="minorHAnsi"/>
          <w:sz w:val="22"/>
        </w:rPr>
        <w:t>zidentyfikowano</w:t>
      </w:r>
      <w:r w:rsidR="00F465A1" w:rsidRPr="00843002">
        <w:rPr>
          <w:rFonts w:ascii="Nyala" w:hAnsi="Nyala" w:cstheme="minorHAnsi"/>
          <w:sz w:val="22"/>
        </w:rPr>
        <w:t xml:space="preserve"> </w:t>
      </w:r>
      <w:r w:rsidRPr="00843002">
        <w:rPr>
          <w:rFonts w:ascii="Nyala" w:hAnsi="Nyala" w:cstheme="minorHAnsi"/>
          <w:sz w:val="22"/>
        </w:rPr>
        <w:t>znacznie</w:t>
      </w:r>
      <w:r w:rsidR="00F465A1" w:rsidRPr="00843002">
        <w:rPr>
          <w:rFonts w:ascii="Nyala" w:hAnsi="Nyala" w:cstheme="minorHAnsi"/>
          <w:sz w:val="22"/>
        </w:rPr>
        <w:t xml:space="preserve"> </w:t>
      </w:r>
      <w:r w:rsidRPr="00843002">
        <w:rPr>
          <w:rFonts w:ascii="Nyala" w:hAnsi="Nyala" w:cstheme="minorHAnsi"/>
          <w:sz w:val="22"/>
        </w:rPr>
        <w:t>więcej,</w:t>
      </w:r>
      <w:r w:rsidR="00F465A1" w:rsidRPr="00843002">
        <w:rPr>
          <w:rFonts w:ascii="Nyala" w:hAnsi="Nyala" w:cstheme="minorHAnsi"/>
          <w:sz w:val="22"/>
        </w:rPr>
        <w:t xml:space="preserve"> </w:t>
      </w:r>
      <w:r w:rsidRPr="00843002">
        <w:rPr>
          <w:rFonts w:ascii="Nyala" w:hAnsi="Nyala" w:cstheme="minorHAnsi"/>
          <w:sz w:val="22"/>
        </w:rPr>
        <w:t>jednak</w:t>
      </w:r>
      <w:r w:rsidR="00F465A1" w:rsidRPr="00843002">
        <w:rPr>
          <w:rFonts w:ascii="Nyala" w:hAnsi="Nyala" w:cstheme="minorHAnsi"/>
          <w:sz w:val="22"/>
        </w:rPr>
        <w:t xml:space="preserve"> </w:t>
      </w:r>
      <w:r w:rsidRPr="00843002">
        <w:rPr>
          <w:rFonts w:ascii="Nyala" w:hAnsi="Nyala" w:cstheme="minorHAnsi"/>
          <w:sz w:val="22"/>
        </w:rPr>
        <w:t>realne</w:t>
      </w:r>
      <w:r w:rsidR="00F465A1" w:rsidRPr="00843002">
        <w:rPr>
          <w:rFonts w:ascii="Nyala" w:hAnsi="Nyala" w:cstheme="minorHAnsi"/>
          <w:sz w:val="22"/>
        </w:rPr>
        <w:t xml:space="preserve"> </w:t>
      </w:r>
      <w:r w:rsidRPr="00843002">
        <w:rPr>
          <w:rFonts w:ascii="Nyala" w:hAnsi="Nyala" w:cstheme="minorHAnsi"/>
          <w:sz w:val="22"/>
        </w:rPr>
        <w:t>było</w:t>
      </w:r>
      <w:r w:rsidR="00F465A1" w:rsidRPr="00843002">
        <w:rPr>
          <w:rFonts w:ascii="Nyala" w:hAnsi="Nyala" w:cstheme="minorHAnsi"/>
          <w:sz w:val="22"/>
        </w:rPr>
        <w:t xml:space="preserve"> </w:t>
      </w:r>
      <w:r w:rsidRPr="00843002">
        <w:rPr>
          <w:rFonts w:ascii="Nyala" w:hAnsi="Nyala" w:cstheme="minorHAnsi"/>
          <w:sz w:val="22"/>
        </w:rPr>
        <w:t>skoncentrowanie</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najważniejszych</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punktu</w:t>
      </w:r>
      <w:r w:rsidR="00F465A1" w:rsidRPr="00843002">
        <w:rPr>
          <w:rFonts w:ascii="Nyala" w:hAnsi="Nyala" w:cstheme="minorHAnsi"/>
          <w:sz w:val="22"/>
        </w:rPr>
        <w:t xml:space="preserve"> </w:t>
      </w:r>
      <w:r w:rsidRPr="00843002">
        <w:rPr>
          <w:rFonts w:ascii="Nyala" w:hAnsi="Nyala" w:cstheme="minorHAnsi"/>
          <w:sz w:val="22"/>
        </w:rPr>
        <w:t>widzenia</w:t>
      </w:r>
      <w:r w:rsidR="00F465A1" w:rsidRPr="00843002">
        <w:rPr>
          <w:rFonts w:ascii="Nyala" w:hAnsi="Nyala" w:cstheme="minorHAnsi"/>
          <w:sz w:val="22"/>
        </w:rPr>
        <w:t xml:space="preserve"> </w:t>
      </w:r>
      <w:r w:rsidRPr="00843002">
        <w:rPr>
          <w:rFonts w:ascii="Nyala" w:hAnsi="Nyala" w:cstheme="minorHAnsi"/>
          <w:sz w:val="22"/>
        </w:rPr>
        <w:t>zrównoważonego</w:t>
      </w:r>
      <w:r w:rsidR="00F465A1" w:rsidRPr="00843002">
        <w:rPr>
          <w:rFonts w:ascii="Nyala" w:hAnsi="Nyala" w:cstheme="minorHAnsi"/>
          <w:sz w:val="22"/>
        </w:rPr>
        <w:t xml:space="preserve"> </w:t>
      </w:r>
      <w:r w:rsidRPr="00843002">
        <w:rPr>
          <w:rFonts w:ascii="Nyala" w:hAnsi="Nyala" w:cstheme="minorHAnsi"/>
          <w:sz w:val="22"/>
        </w:rPr>
        <w:t>rozwoju</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Te</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kolei</w:t>
      </w:r>
      <w:r w:rsidR="00F465A1" w:rsidRPr="00843002">
        <w:rPr>
          <w:rFonts w:ascii="Nyala" w:hAnsi="Nyala" w:cstheme="minorHAnsi"/>
          <w:sz w:val="22"/>
        </w:rPr>
        <w:t xml:space="preserve"> </w:t>
      </w:r>
      <w:r w:rsidRPr="00843002">
        <w:rPr>
          <w:rFonts w:ascii="Nyala" w:hAnsi="Nyala" w:cstheme="minorHAnsi"/>
          <w:sz w:val="22"/>
        </w:rPr>
        <w:t>mogą</w:t>
      </w:r>
      <w:r w:rsidR="00F465A1" w:rsidRPr="00843002">
        <w:rPr>
          <w:rFonts w:ascii="Nyala" w:hAnsi="Nyala" w:cstheme="minorHAnsi"/>
          <w:sz w:val="22"/>
        </w:rPr>
        <w:t xml:space="preserve"> </w:t>
      </w:r>
      <w:r w:rsidRPr="00843002">
        <w:rPr>
          <w:rFonts w:ascii="Nyala" w:hAnsi="Nyala" w:cstheme="minorHAnsi"/>
          <w:sz w:val="22"/>
        </w:rPr>
        <w:t>być</w:t>
      </w:r>
      <w:r w:rsidR="00F465A1" w:rsidRPr="00843002">
        <w:rPr>
          <w:rFonts w:ascii="Nyala" w:hAnsi="Nyala" w:cstheme="minorHAnsi"/>
          <w:sz w:val="22"/>
        </w:rPr>
        <w:t xml:space="preserve"> </w:t>
      </w:r>
      <w:r w:rsidRPr="00843002">
        <w:rPr>
          <w:rFonts w:ascii="Nyala" w:hAnsi="Nyala" w:cstheme="minorHAnsi"/>
          <w:sz w:val="22"/>
        </w:rPr>
        <w:t>implementowane</w:t>
      </w:r>
      <w:r w:rsidR="00F465A1" w:rsidRPr="00843002">
        <w:rPr>
          <w:rFonts w:ascii="Nyala" w:hAnsi="Nyala" w:cstheme="minorHAnsi"/>
          <w:sz w:val="22"/>
        </w:rPr>
        <w:t xml:space="preserve"> </w:t>
      </w:r>
      <w:r w:rsidRPr="00843002">
        <w:rPr>
          <w:rFonts w:ascii="Nyala" w:hAnsi="Nyala" w:cstheme="minorHAnsi"/>
          <w:sz w:val="22"/>
        </w:rPr>
        <w:t>dzięki</w:t>
      </w:r>
      <w:r w:rsidR="00F465A1" w:rsidRPr="00843002">
        <w:rPr>
          <w:rFonts w:ascii="Nyala" w:hAnsi="Nyala" w:cstheme="minorHAnsi"/>
          <w:sz w:val="22"/>
        </w:rPr>
        <w:t xml:space="preserve"> </w:t>
      </w:r>
      <w:r w:rsidRPr="00843002">
        <w:rPr>
          <w:rFonts w:ascii="Nyala" w:hAnsi="Nyala" w:cstheme="minorHAnsi"/>
          <w:sz w:val="22"/>
        </w:rPr>
        <w:t>pozyskaniu</w:t>
      </w:r>
      <w:r w:rsidR="00F465A1" w:rsidRPr="00843002">
        <w:rPr>
          <w:rFonts w:ascii="Nyala" w:hAnsi="Nyala" w:cstheme="minorHAnsi"/>
          <w:sz w:val="22"/>
        </w:rPr>
        <w:t xml:space="preserve"> </w:t>
      </w:r>
      <w:r w:rsidRPr="00843002">
        <w:rPr>
          <w:rFonts w:ascii="Nyala" w:hAnsi="Nyala" w:cstheme="minorHAnsi"/>
          <w:sz w:val="22"/>
        </w:rPr>
        <w:t>środków</w:t>
      </w:r>
      <w:r w:rsidR="00F465A1" w:rsidRPr="00843002">
        <w:rPr>
          <w:rFonts w:ascii="Nyala" w:hAnsi="Nyala" w:cstheme="minorHAnsi"/>
          <w:sz w:val="22"/>
        </w:rPr>
        <w:t xml:space="preserve"> </w:t>
      </w:r>
      <w:r w:rsidRPr="00843002">
        <w:rPr>
          <w:rFonts w:ascii="Nyala" w:hAnsi="Nyala" w:cstheme="minorHAnsi"/>
          <w:sz w:val="22"/>
        </w:rPr>
        <w:t>finansowych</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ramach</w:t>
      </w:r>
      <w:r w:rsidR="00F465A1" w:rsidRPr="00843002">
        <w:rPr>
          <w:rFonts w:ascii="Nyala" w:hAnsi="Nyala" w:cstheme="minorHAnsi"/>
          <w:sz w:val="22"/>
        </w:rPr>
        <w:t xml:space="preserve"> </w:t>
      </w:r>
      <w:r w:rsidRPr="00843002">
        <w:rPr>
          <w:rFonts w:ascii="Nyala" w:hAnsi="Nyala" w:cstheme="minorHAnsi"/>
          <w:sz w:val="22"/>
        </w:rPr>
        <w:t>RLKS.</w:t>
      </w:r>
      <w:r w:rsidR="00F465A1" w:rsidRPr="00843002">
        <w:rPr>
          <w:rFonts w:ascii="Nyala" w:hAnsi="Nyala" w:cstheme="minorHAnsi"/>
          <w:sz w:val="22"/>
        </w:rPr>
        <w:t xml:space="preserve"> </w:t>
      </w:r>
    </w:p>
    <w:p w14:paraId="71F32A2D" w14:textId="1BF71E14"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celów</w:t>
      </w:r>
      <w:r w:rsidR="00F465A1" w:rsidRPr="00843002">
        <w:rPr>
          <w:rFonts w:ascii="Nyala" w:hAnsi="Nyala" w:cstheme="minorHAnsi"/>
          <w:sz w:val="22"/>
        </w:rPr>
        <w:t xml:space="preserve"> </w:t>
      </w:r>
      <w:r w:rsidRPr="00843002">
        <w:rPr>
          <w:rFonts w:ascii="Nyala" w:hAnsi="Nyala" w:cstheme="minorHAnsi"/>
          <w:sz w:val="22"/>
        </w:rPr>
        <w:t>zostały</w:t>
      </w:r>
      <w:r w:rsidR="00F465A1" w:rsidRPr="00843002">
        <w:rPr>
          <w:rFonts w:ascii="Nyala" w:hAnsi="Nyala" w:cstheme="minorHAnsi"/>
          <w:sz w:val="22"/>
        </w:rPr>
        <w:t xml:space="preserve"> </w:t>
      </w:r>
      <w:r w:rsidRPr="00843002">
        <w:rPr>
          <w:rFonts w:ascii="Nyala" w:hAnsi="Nyala" w:cstheme="minorHAnsi"/>
          <w:sz w:val="22"/>
        </w:rPr>
        <w:t>przypisane</w:t>
      </w:r>
      <w:r w:rsidR="00F465A1" w:rsidRPr="00843002">
        <w:rPr>
          <w:rFonts w:ascii="Nyala" w:hAnsi="Nyala" w:cstheme="minorHAnsi"/>
          <w:sz w:val="22"/>
        </w:rPr>
        <w:t xml:space="preserve"> </w:t>
      </w:r>
      <w:r w:rsidRPr="00843002">
        <w:rPr>
          <w:rFonts w:ascii="Nyala" w:hAnsi="Nyala" w:cstheme="minorHAnsi"/>
          <w:sz w:val="22"/>
        </w:rPr>
        <w:t>przedsięwzięcia,</w:t>
      </w:r>
      <w:r w:rsidR="00F465A1" w:rsidRPr="00843002">
        <w:rPr>
          <w:rFonts w:ascii="Nyala" w:hAnsi="Nyala" w:cstheme="minorHAnsi"/>
          <w:sz w:val="22"/>
        </w:rPr>
        <w:t xml:space="preserve"> </w:t>
      </w:r>
      <w:r w:rsidRPr="00843002">
        <w:rPr>
          <w:rFonts w:ascii="Nyala" w:hAnsi="Nyala" w:cstheme="minorHAnsi"/>
          <w:sz w:val="22"/>
        </w:rPr>
        <w:t>które</w:t>
      </w:r>
      <w:r w:rsidR="00F465A1" w:rsidRPr="00843002">
        <w:rPr>
          <w:rFonts w:ascii="Nyala" w:hAnsi="Nyala" w:cstheme="minorHAnsi"/>
          <w:sz w:val="22"/>
        </w:rPr>
        <w:t xml:space="preserve"> </w:t>
      </w:r>
      <w:r w:rsidRPr="00843002">
        <w:rPr>
          <w:rFonts w:ascii="Nyala" w:hAnsi="Nyala" w:cstheme="minorHAnsi"/>
          <w:sz w:val="22"/>
        </w:rPr>
        <w:t>pozwolą</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osiągnięcie</w:t>
      </w:r>
      <w:r w:rsidR="00F465A1" w:rsidRPr="00843002">
        <w:rPr>
          <w:rFonts w:ascii="Nyala" w:hAnsi="Nyala" w:cstheme="minorHAnsi"/>
          <w:sz w:val="22"/>
        </w:rPr>
        <w:t xml:space="preserve"> </w:t>
      </w:r>
      <w:r w:rsidRPr="00843002">
        <w:rPr>
          <w:rFonts w:ascii="Nyala" w:hAnsi="Nyala" w:cstheme="minorHAnsi"/>
          <w:sz w:val="22"/>
        </w:rPr>
        <w:t>zakładanych</w:t>
      </w:r>
      <w:r w:rsidR="00F465A1" w:rsidRPr="00843002">
        <w:rPr>
          <w:rFonts w:ascii="Nyala" w:hAnsi="Nyala" w:cstheme="minorHAnsi"/>
          <w:sz w:val="22"/>
        </w:rPr>
        <w:t xml:space="preserve"> </w:t>
      </w:r>
      <w:r w:rsidRPr="00843002">
        <w:rPr>
          <w:rFonts w:ascii="Nyala" w:hAnsi="Nyala" w:cstheme="minorHAnsi"/>
          <w:sz w:val="22"/>
        </w:rPr>
        <w:t>rezultatów</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poszczególnych</w:t>
      </w:r>
      <w:r w:rsidR="00F465A1" w:rsidRPr="00843002">
        <w:rPr>
          <w:rFonts w:ascii="Nyala" w:hAnsi="Nyala" w:cstheme="minorHAnsi"/>
          <w:sz w:val="22"/>
        </w:rPr>
        <w:t xml:space="preserve"> </w:t>
      </w:r>
      <w:r w:rsidRPr="00843002">
        <w:rPr>
          <w:rFonts w:ascii="Nyala" w:hAnsi="Nyala" w:cstheme="minorHAnsi"/>
          <w:sz w:val="22"/>
        </w:rPr>
        <w:t>grupach</w:t>
      </w:r>
      <w:r w:rsidR="00F465A1" w:rsidRPr="00843002">
        <w:rPr>
          <w:rFonts w:ascii="Nyala" w:hAnsi="Nyala" w:cstheme="minorHAnsi"/>
          <w:sz w:val="22"/>
        </w:rPr>
        <w:t xml:space="preserve"> </w:t>
      </w:r>
      <w:r w:rsidRPr="00843002">
        <w:rPr>
          <w:rFonts w:ascii="Nyala" w:hAnsi="Nyala" w:cstheme="minorHAnsi"/>
          <w:sz w:val="22"/>
        </w:rPr>
        <w:t>docelowych.</w:t>
      </w:r>
      <w:r w:rsidR="00F465A1" w:rsidRPr="00843002">
        <w:rPr>
          <w:rFonts w:ascii="Nyala" w:hAnsi="Nyala" w:cstheme="minorHAnsi"/>
          <w:sz w:val="22"/>
        </w:rPr>
        <w:t xml:space="preserve"> </w:t>
      </w:r>
      <w:r w:rsidRPr="00843002">
        <w:rPr>
          <w:rFonts w:ascii="Nyala" w:hAnsi="Nyala" w:cstheme="minorHAnsi"/>
          <w:sz w:val="22"/>
        </w:rPr>
        <w:t>Przedsięwzięcia</w:t>
      </w:r>
      <w:r w:rsidR="00F465A1" w:rsidRPr="00843002">
        <w:rPr>
          <w:rFonts w:ascii="Nyala" w:hAnsi="Nyala" w:cstheme="minorHAnsi"/>
          <w:sz w:val="22"/>
        </w:rPr>
        <w:t xml:space="preserve"> </w:t>
      </w:r>
      <w:r w:rsidRPr="00843002">
        <w:rPr>
          <w:rFonts w:ascii="Nyala" w:hAnsi="Nyala" w:cstheme="minorHAnsi"/>
          <w:sz w:val="22"/>
        </w:rPr>
        <w:t>wzajemnie</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uzupełniają</w:t>
      </w:r>
      <w:r w:rsidR="00F465A1" w:rsidRPr="00843002">
        <w:rPr>
          <w:rFonts w:ascii="Nyala" w:hAnsi="Nyala" w:cstheme="minorHAnsi"/>
          <w:sz w:val="22"/>
        </w:rPr>
        <w:t xml:space="preserve"> </w:t>
      </w:r>
      <w:r w:rsidRPr="00843002">
        <w:rPr>
          <w:rFonts w:ascii="Nyala" w:hAnsi="Nyala" w:cstheme="minorHAnsi"/>
          <w:sz w:val="22"/>
        </w:rPr>
        <w:t>współdziałają</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osiągnieciu</w:t>
      </w:r>
      <w:r w:rsidR="00F465A1" w:rsidRPr="00843002">
        <w:rPr>
          <w:rFonts w:ascii="Nyala" w:hAnsi="Nyala" w:cstheme="minorHAnsi"/>
          <w:sz w:val="22"/>
        </w:rPr>
        <w:t xml:space="preserve"> </w:t>
      </w:r>
      <w:r w:rsidRPr="00843002">
        <w:rPr>
          <w:rFonts w:ascii="Nyala" w:hAnsi="Nyala" w:cstheme="minorHAnsi"/>
          <w:sz w:val="22"/>
        </w:rPr>
        <w:t>zakładanych</w:t>
      </w:r>
      <w:r w:rsidR="00F465A1" w:rsidRPr="00843002">
        <w:rPr>
          <w:rFonts w:ascii="Nyala" w:hAnsi="Nyala" w:cstheme="minorHAnsi"/>
          <w:sz w:val="22"/>
        </w:rPr>
        <w:t xml:space="preserve"> </w:t>
      </w:r>
      <w:r w:rsidRPr="00843002">
        <w:rPr>
          <w:rFonts w:ascii="Nyala" w:hAnsi="Nyala" w:cstheme="minorHAnsi"/>
          <w:sz w:val="22"/>
        </w:rPr>
        <w:t>celów.</w:t>
      </w:r>
    </w:p>
    <w:p w14:paraId="308A5456" w14:textId="5E98140D" w:rsidR="00C84B67" w:rsidRPr="00843002" w:rsidRDefault="00C84B67" w:rsidP="00A11D3D">
      <w:pPr>
        <w:spacing w:before="0" w:after="0"/>
        <w:ind w:left="0"/>
        <w:jc w:val="both"/>
        <w:rPr>
          <w:rFonts w:ascii="Nyala" w:hAnsi="Nyala" w:cstheme="minorHAnsi"/>
          <w:b/>
          <w:bCs/>
          <w:sz w:val="22"/>
        </w:rPr>
      </w:pPr>
    </w:p>
    <w:p w14:paraId="3499AC51" w14:textId="5C1C3AC5" w:rsidR="00485B97" w:rsidRPr="00485B97" w:rsidRDefault="00485B97" w:rsidP="00485B97">
      <w:pPr>
        <w:spacing w:before="0" w:after="0"/>
        <w:ind w:left="0"/>
        <w:jc w:val="both"/>
        <w:rPr>
          <w:rFonts w:ascii="Nyala" w:eastAsia="Calibri" w:hAnsi="Nyala" w:cstheme="minorHAnsi"/>
          <w:b/>
          <w:bCs/>
          <w:lang w:eastAsia="pl-PL"/>
        </w:rPr>
      </w:pPr>
      <w:r w:rsidRPr="00485B97">
        <w:rPr>
          <w:rFonts w:ascii="Nyala" w:eastAsia="Calibri" w:hAnsi="Nyala" w:cstheme="minorHAnsi"/>
          <w:b/>
          <w:bCs/>
          <w:lang w:eastAsia="pl-PL"/>
        </w:rPr>
        <w:t xml:space="preserve">Tabela </w:t>
      </w:r>
      <w:r w:rsidRPr="00485B97">
        <w:rPr>
          <w:rFonts w:ascii="Nyala" w:eastAsia="Calibri" w:hAnsi="Nyala" w:cstheme="minorHAnsi"/>
          <w:b/>
          <w:bCs/>
          <w:lang w:eastAsia="pl-PL"/>
        </w:rPr>
        <w:fldChar w:fldCharType="begin"/>
      </w:r>
      <w:r w:rsidRPr="00485B97">
        <w:rPr>
          <w:rFonts w:ascii="Nyala" w:eastAsia="Calibri" w:hAnsi="Nyala" w:cstheme="minorHAnsi"/>
          <w:b/>
          <w:bCs/>
          <w:lang w:eastAsia="pl-PL"/>
        </w:rPr>
        <w:instrText xml:space="preserve"> SEQ Tabela \* ARABIC </w:instrText>
      </w:r>
      <w:r w:rsidRPr="00485B97">
        <w:rPr>
          <w:rFonts w:ascii="Nyala" w:eastAsia="Calibri" w:hAnsi="Nyala" w:cstheme="minorHAnsi"/>
          <w:b/>
          <w:bCs/>
          <w:lang w:eastAsia="pl-PL"/>
        </w:rPr>
        <w:fldChar w:fldCharType="separate"/>
      </w:r>
      <w:r w:rsidR="0023566D">
        <w:rPr>
          <w:rFonts w:ascii="Nyala" w:eastAsia="Calibri" w:hAnsi="Nyala" w:cstheme="minorHAnsi"/>
          <w:b/>
          <w:bCs/>
          <w:noProof/>
          <w:lang w:eastAsia="pl-PL"/>
        </w:rPr>
        <w:t>26</w:t>
      </w:r>
      <w:r w:rsidRPr="00485B97">
        <w:rPr>
          <w:rFonts w:ascii="Nyala" w:eastAsia="Calibri" w:hAnsi="Nyala" w:cstheme="minorHAnsi"/>
          <w:b/>
          <w:bCs/>
          <w:lang w:eastAsia="pl-PL"/>
        </w:rPr>
        <w:fldChar w:fldCharType="end"/>
      </w:r>
      <w:r w:rsidRPr="00485B97">
        <w:rPr>
          <w:rFonts w:ascii="Nyala" w:eastAsia="Calibri" w:hAnsi="Nyala" w:cstheme="minorHAnsi"/>
          <w:b/>
          <w:bCs/>
          <w:lang w:eastAsia="pl-PL"/>
        </w:rPr>
        <w:t>: Cel strategiczny 1</w:t>
      </w:r>
    </w:p>
    <w:tbl>
      <w:tblPr>
        <w:tblStyle w:val="Tabela-Siatka"/>
        <w:tblW w:w="0" w:type="auto"/>
        <w:shd w:val="clear" w:color="auto" w:fill="FFFFFF" w:themeFill="background1"/>
        <w:tblLayout w:type="fixed"/>
        <w:tblLook w:val="04A0" w:firstRow="1" w:lastRow="0" w:firstColumn="1" w:lastColumn="0" w:noHBand="0" w:noVBand="1"/>
      </w:tblPr>
      <w:tblGrid>
        <w:gridCol w:w="10060"/>
      </w:tblGrid>
      <w:tr w:rsidR="00C84B67" w:rsidRPr="00843002" w14:paraId="6F66BFCF" w14:textId="77777777" w:rsidTr="00FA4A0F">
        <w:tc>
          <w:tcPr>
            <w:tcW w:w="10060" w:type="dxa"/>
            <w:shd w:val="clear" w:color="auto" w:fill="E7E6E6" w:themeFill="background2"/>
          </w:tcPr>
          <w:p w14:paraId="45D23CA9" w14:textId="7C63762B" w:rsidR="00C84B67" w:rsidRPr="00843002" w:rsidRDefault="00C84B67" w:rsidP="00A11D3D">
            <w:pPr>
              <w:spacing w:before="0" w:after="0"/>
              <w:ind w:left="0"/>
              <w:rPr>
                <w:rFonts w:ascii="Nyala" w:hAnsi="Nyala" w:cstheme="minorHAnsi"/>
                <w:b/>
                <w:bCs/>
                <w:sz w:val="22"/>
              </w:rPr>
            </w:pPr>
            <w:r w:rsidRPr="00843002">
              <w:rPr>
                <w:rFonts w:ascii="Nyala" w:hAnsi="Nyala" w:cstheme="minorHAnsi"/>
                <w:b/>
                <w:bCs/>
                <w:sz w:val="22"/>
              </w:rPr>
              <w:t>Cel</w:t>
            </w:r>
            <w:r w:rsidR="00F465A1" w:rsidRPr="00843002">
              <w:rPr>
                <w:rFonts w:ascii="Nyala" w:hAnsi="Nyala" w:cstheme="minorHAnsi"/>
                <w:b/>
                <w:bCs/>
                <w:sz w:val="22"/>
              </w:rPr>
              <w:t xml:space="preserve"> </w:t>
            </w:r>
            <w:r w:rsidRPr="00843002">
              <w:rPr>
                <w:rFonts w:ascii="Nyala" w:hAnsi="Nyala" w:cstheme="minorHAnsi"/>
                <w:b/>
                <w:bCs/>
                <w:sz w:val="22"/>
              </w:rPr>
              <w:t>strategiczny</w:t>
            </w:r>
            <w:r w:rsidR="00F465A1" w:rsidRPr="00843002">
              <w:rPr>
                <w:rFonts w:ascii="Nyala" w:hAnsi="Nyala" w:cstheme="minorHAnsi"/>
                <w:b/>
                <w:bCs/>
                <w:sz w:val="22"/>
              </w:rPr>
              <w:t xml:space="preserve"> </w:t>
            </w:r>
            <w:r w:rsidRPr="00843002">
              <w:rPr>
                <w:rFonts w:ascii="Nyala" w:hAnsi="Nyala" w:cstheme="minorHAnsi"/>
                <w:b/>
                <w:bCs/>
                <w:sz w:val="22"/>
              </w:rPr>
              <w:t>1</w:t>
            </w:r>
            <w:r w:rsidR="00F465A1" w:rsidRPr="00843002">
              <w:rPr>
                <w:rFonts w:ascii="Nyala" w:hAnsi="Nyala" w:cstheme="minorHAnsi"/>
                <w:b/>
                <w:bCs/>
                <w:sz w:val="22"/>
              </w:rPr>
              <w:t xml:space="preserve"> </w:t>
            </w:r>
          </w:p>
          <w:p w14:paraId="2D6DFBEF" w14:textId="392E93EE" w:rsidR="00C84B67" w:rsidRPr="00843002" w:rsidRDefault="00C84B67" w:rsidP="00A11D3D">
            <w:pPr>
              <w:spacing w:before="0" w:after="0"/>
              <w:ind w:left="0"/>
              <w:rPr>
                <w:rFonts w:ascii="Nyala" w:hAnsi="Nyala" w:cstheme="minorHAnsi"/>
                <w:b/>
                <w:bCs/>
                <w:sz w:val="22"/>
              </w:rPr>
            </w:pPr>
            <w:r w:rsidRPr="00843002">
              <w:rPr>
                <w:rFonts w:ascii="Nyala" w:hAnsi="Nyala" w:cstheme="minorHAnsi"/>
                <w:b/>
                <w:bCs/>
                <w:sz w:val="22"/>
              </w:rPr>
              <w:t>Zwiększenie</w:t>
            </w:r>
            <w:r w:rsidR="00F465A1" w:rsidRPr="00843002">
              <w:rPr>
                <w:rFonts w:ascii="Nyala" w:hAnsi="Nyala" w:cstheme="minorHAnsi"/>
                <w:b/>
                <w:bCs/>
                <w:sz w:val="22"/>
              </w:rPr>
              <w:t xml:space="preserve"> </w:t>
            </w:r>
            <w:r w:rsidRPr="00843002">
              <w:rPr>
                <w:rFonts w:ascii="Nyala" w:hAnsi="Nyala" w:cstheme="minorHAnsi"/>
                <w:b/>
                <w:bCs/>
                <w:sz w:val="22"/>
              </w:rPr>
              <w:t>dostępu</w:t>
            </w:r>
            <w:r w:rsidR="00F465A1" w:rsidRPr="00843002">
              <w:rPr>
                <w:rFonts w:ascii="Nyala" w:hAnsi="Nyala" w:cstheme="minorHAnsi"/>
                <w:b/>
                <w:bCs/>
                <w:sz w:val="22"/>
              </w:rPr>
              <w:t xml:space="preserve"> </w:t>
            </w:r>
            <w:r w:rsidRPr="00843002">
              <w:rPr>
                <w:rFonts w:ascii="Nyala" w:hAnsi="Nyala" w:cstheme="minorHAnsi"/>
                <w:b/>
                <w:bCs/>
                <w:sz w:val="22"/>
              </w:rPr>
              <w:t>do</w:t>
            </w:r>
            <w:r w:rsidR="00F465A1" w:rsidRPr="00843002">
              <w:rPr>
                <w:rFonts w:ascii="Nyala" w:hAnsi="Nyala" w:cstheme="minorHAnsi"/>
                <w:b/>
                <w:bCs/>
                <w:sz w:val="22"/>
              </w:rPr>
              <w:t xml:space="preserve"> </w:t>
            </w:r>
            <w:r w:rsidRPr="00843002">
              <w:rPr>
                <w:rFonts w:ascii="Nyala" w:hAnsi="Nyala" w:cstheme="minorHAnsi"/>
                <w:b/>
                <w:bCs/>
                <w:sz w:val="22"/>
              </w:rPr>
              <w:t>usług</w:t>
            </w:r>
            <w:r w:rsidR="00F465A1" w:rsidRPr="00843002">
              <w:rPr>
                <w:rFonts w:ascii="Nyala" w:hAnsi="Nyala" w:cstheme="minorHAnsi"/>
                <w:b/>
                <w:bCs/>
                <w:sz w:val="22"/>
              </w:rPr>
              <w:t xml:space="preserve"> </w:t>
            </w:r>
            <w:r w:rsidRPr="00843002">
              <w:rPr>
                <w:rFonts w:ascii="Nyala" w:hAnsi="Nyala" w:cstheme="minorHAnsi"/>
                <w:b/>
                <w:bCs/>
                <w:sz w:val="22"/>
              </w:rPr>
              <w:t>oraz</w:t>
            </w:r>
            <w:r w:rsidR="00F465A1" w:rsidRPr="00843002">
              <w:rPr>
                <w:rFonts w:ascii="Nyala" w:hAnsi="Nyala" w:cstheme="minorHAnsi"/>
                <w:b/>
                <w:bCs/>
                <w:sz w:val="22"/>
              </w:rPr>
              <w:t xml:space="preserve"> </w:t>
            </w:r>
            <w:r w:rsidRPr="00843002">
              <w:rPr>
                <w:rFonts w:ascii="Nyala" w:hAnsi="Nyala" w:cstheme="minorHAnsi"/>
                <w:b/>
                <w:bCs/>
                <w:sz w:val="22"/>
              </w:rPr>
              <w:t>oferty</w:t>
            </w:r>
            <w:r w:rsidR="00F465A1" w:rsidRPr="00843002">
              <w:rPr>
                <w:rFonts w:ascii="Nyala" w:hAnsi="Nyala" w:cstheme="minorHAnsi"/>
                <w:b/>
                <w:bCs/>
                <w:sz w:val="22"/>
              </w:rPr>
              <w:t xml:space="preserve"> </w:t>
            </w:r>
            <w:r w:rsidRPr="00843002">
              <w:rPr>
                <w:rFonts w:ascii="Nyala" w:hAnsi="Nyala" w:cstheme="minorHAnsi"/>
                <w:b/>
                <w:bCs/>
                <w:sz w:val="22"/>
              </w:rPr>
              <w:t>spędzania</w:t>
            </w:r>
            <w:r w:rsidR="00F465A1" w:rsidRPr="00843002">
              <w:rPr>
                <w:rFonts w:ascii="Nyala" w:hAnsi="Nyala" w:cstheme="minorHAnsi"/>
                <w:b/>
                <w:bCs/>
                <w:sz w:val="22"/>
              </w:rPr>
              <w:t xml:space="preserve"> </w:t>
            </w:r>
            <w:r w:rsidRPr="00843002">
              <w:rPr>
                <w:rFonts w:ascii="Nyala" w:hAnsi="Nyala" w:cstheme="minorHAnsi"/>
                <w:b/>
                <w:bCs/>
                <w:sz w:val="22"/>
              </w:rPr>
              <w:t>wolnego</w:t>
            </w:r>
            <w:r w:rsidR="00F465A1" w:rsidRPr="00843002">
              <w:rPr>
                <w:rFonts w:ascii="Nyala" w:hAnsi="Nyala" w:cstheme="minorHAnsi"/>
                <w:b/>
                <w:bCs/>
                <w:sz w:val="22"/>
              </w:rPr>
              <w:t xml:space="preserve"> </w:t>
            </w:r>
            <w:r w:rsidRPr="00843002">
              <w:rPr>
                <w:rFonts w:ascii="Nyala" w:hAnsi="Nyala" w:cstheme="minorHAnsi"/>
                <w:b/>
                <w:bCs/>
                <w:sz w:val="22"/>
              </w:rPr>
              <w:t>czasu</w:t>
            </w:r>
          </w:p>
        </w:tc>
      </w:tr>
      <w:tr w:rsidR="00C84B67" w:rsidRPr="00843002" w14:paraId="57394125" w14:textId="77777777" w:rsidTr="00FA4A0F">
        <w:tc>
          <w:tcPr>
            <w:tcW w:w="10060" w:type="dxa"/>
            <w:shd w:val="clear" w:color="auto" w:fill="FFFFFF" w:themeFill="background1"/>
          </w:tcPr>
          <w:p w14:paraId="53D96D0C" w14:textId="77777777" w:rsidR="00C84B67" w:rsidRPr="00843002" w:rsidRDefault="00C84B67" w:rsidP="00A11D3D">
            <w:pPr>
              <w:spacing w:before="0" w:after="0"/>
              <w:ind w:left="0"/>
              <w:rPr>
                <w:rFonts w:ascii="Nyala" w:hAnsi="Nyala" w:cstheme="minorHAnsi"/>
                <w:b/>
                <w:bCs/>
                <w:sz w:val="22"/>
              </w:rPr>
            </w:pPr>
            <w:r w:rsidRPr="00843002">
              <w:rPr>
                <w:rFonts w:ascii="Nyala" w:hAnsi="Nyala" w:cstheme="minorHAnsi"/>
                <w:b/>
                <w:bCs/>
                <w:sz w:val="22"/>
              </w:rPr>
              <w:t>Opis/założenia</w:t>
            </w:r>
          </w:p>
        </w:tc>
      </w:tr>
      <w:tr w:rsidR="00C84B67" w:rsidRPr="00843002" w14:paraId="6BF7DCFF" w14:textId="77777777" w:rsidTr="00763848">
        <w:tc>
          <w:tcPr>
            <w:tcW w:w="10060" w:type="dxa"/>
            <w:shd w:val="clear" w:color="auto" w:fill="FFFFFF" w:themeFill="background1"/>
          </w:tcPr>
          <w:p w14:paraId="6EA39412" w14:textId="11DDE633"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sz w:val="22"/>
              </w:rPr>
              <w:t>Zdefiniowany</w:t>
            </w:r>
            <w:r w:rsidR="00F465A1" w:rsidRPr="00843002">
              <w:rPr>
                <w:rFonts w:ascii="Nyala" w:hAnsi="Nyala" w:cstheme="minorHAnsi"/>
                <w:sz w:val="22"/>
              </w:rPr>
              <w:t xml:space="preserve"> </w:t>
            </w:r>
            <w:r w:rsidRPr="00843002">
              <w:rPr>
                <w:rFonts w:ascii="Nyala" w:hAnsi="Nyala" w:cstheme="minorHAnsi"/>
                <w:sz w:val="22"/>
              </w:rPr>
              <w:t>cel</w:t>
            </w:r>
            <w:r w:rsidR="00F465A1" w:rsidRPr="00843002">
              <w:rPr>
                <w:rFonts w:ascii="Nyala" w:hAnsi="Nyala" w:cstheme="minorHAnsi"/>
                <w:sz w:val="22"/>
              </w:rPr>
              <w:t xml:space="preserve"> </w:t>
            </w:r>
            <w:r w:rsidRPr="00843002">
              <w:rPr>
                <w:rFonts w:ascii="Nyala" w:hAnsi="Nyala" w:cstheme="minorHAnsi"/>
                <w:sz w:val="22"/>
              </w:rPr>
              <w:t>odpowiada</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zdiagnozowane</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obszarze</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potrzeby:</w:t>
            </w:r>
          </w:p>
          <w:p w14:paraId="147474DF" w14:textId="0A8F3A47" w:rsidR="00C84B67" w:rsidRPr="00843002" w:rsidRDefault="00C84B67" w:rsidP="001E2B7E">
            <w:pPr>
              <w:pStyle w:val="Akapitzlist"/>
              <w:numPr>
                <w:ilvl w:val="0"/>
                <w:numId w:val="15"/>
              </w:numPr>
              <w:spacing w:before="0" w:after="0"/>
              <w:contextualSpacing w:val="0"/>
              <w:jc w:val="both"/>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Zwiększenie</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dostępu</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do</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usług</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infrastruktury</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budującej</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spójną</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atrakcyjną</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ofertę</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spędzania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wolnego</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czasu;</w:t>
            </w:r>
          </w:p>
          <w:p w14:paraId="52B44C14" w14:textId="1CBF2EAC" w:rsidR="00C84B67" w:rsidRPr="00843002" w:rsidRDefault="00C84B67" w:rsidP="001E2B7E">
            <w:pPr>
              <w:pStyle w:val="Akapitzlist"/>
              <w:numPr>
                <w:ilvl w:val="0"/>
                <w:numId w:val="15"/>
              </w:numPr>
              <w:spacing w:before="0" w:after="0"/>
              <w:contextualSpacing w:val="0"/>
              <w:jc w:val="both"/>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Zwiększenie</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dostępu</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do</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usług</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dla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lokalnej</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społeczności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poprzez</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wspieranie</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konkurencyjności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rozwoju</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lokalnych</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firm</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oraz</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zwiększenie</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liczby</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lokalnych</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miejsc</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pracy;</w:t>
            </w:r>
          </w:p>
          <w:p w14:paraId="69D77687" w14:textId="3CC96607" w:rsidR="00C84B67" w:rsidRPr="00843002" w:rsidRDefault="00C84B67" w:rsidP="001E2B7E">
            <w:pPr>
              <w:pStyle w:val="Akapitzlist"/>
              <w:numPr>
                <w:ilvl w:val="0"/>
                <w:numId w:val="15"/>
              </w:numPr>
              <w:spacing w:before="0" w:after="0"/>
              <w:contextualSpacing w:val="0"/>
              <w:jc w:val="both"/>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Wsparcie</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ukierunkowane</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na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osoby</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w</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niekorzystnej</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sytuacji</w:t>
            </w:r>
            <w:r w:rsidRPr="00843002">
              <w:rPr>
                <w:rFonts w:ascii="Nyala" w:hAnsi="Nyala" w:cstheme="minorHAnsi"/>
                <w:sz w:val="22"/>
              </w:rPr>
              <w:t>.</w:t>
            </w:r>
          </w:p>
          <w:p w14:paraId="16D34A00" w14:textId="16A4874A"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sz w:val="22"/>
              </w:rPr>
              <w:t>Założeniem</w:t>
            </w:r>
            <w:r w:rsidR="00F465A1" w:rsidRPr="00843002">
              <w:rPr>
                <w:rFonts w:ascii="Nyala" w:hAnsi="Nyala" w:cstheme="minorHAnsi"/>
                <w:sz w:val="22"/>
              </w:rPr>
              <w:t xml:space="preserve"> </w:t>
            </w:r>
            <w:r w:rsidRPr="00843002">
              <w:rPr>
                <w:rFonts w:ascii="Nyala" w:hAnsi="Nyala" w:cstheme="minorHAnsi"/>
                <w:sz w:val="22"/>
              </w:rPr>
              <w:t>planowanych</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podejmowania</w:t>
            </w:r>
            <w:r w:rsidR="00F465A1" w:rsidRPr="00843002">
              <w:rPr>
                <w:rFonts w:ascii="Nyala" w:hAnsi="Nyala" w:cstheme="minorHAnsi"/>
                <w:sz w:val="22"/>
              </w:rPr>
              <w:t xml:space="preserve"> </w:t>
            </w:r>
            <w:r w:rsidRPr="00843002">
              <w:rPr>
                <w:rFonts w:ascii="Nyala" w:hAnsi="Nyala" w:cstheme="minorHAnsi"/>
                <w:sz w:val="22"/>
              </w:rPr>
              <w:t>aktywności</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stworzenie</w:t>
            </w:r>
            <w:r w:rsidR="00F465A1" w:rsidRPr="00843002">
              <w:rPr>
                <w:rFonts w:ascii="Nyala" w:hAnsi="Nyala" w:cstheme="minorHAnsi"/>
                <w:sz w:val="22"/>
              </w:rPr>
              <w:t xml:space="preserve"> </w:t>
            </w:r>
            <w:r w:rsidRPr="00843002">
              <w:rPr>
                <w:rFonts w:ascii="Nyala" w:hAnsi="Nyala" w:cstheme="minorHAnsi"/>
                <w:sz w:val="22"/>
              </w:rPr>
              <w:t>nowego,</w:t>
            </w:r>
            <w:r w:rsidR="00F465A1" w:rsidRPr="00843002">
              <w:rPr>
                <w:rFonts w:ascii="Nyala" w:hAnsi="Nyala" w:cstheme="minorHAnsi"/>
                <w:sz w:val="22"/>
              </w:rPr>
              <w:t xml:space="preserve"> </w:t>
            </w:r>
            <w:r w:rsidRPr="00843002">
              <w:rPr>
                <w:rFonts w:ascii="Nyala" w:hAnsi="Nyala" w:cstheme="minorHAnsi"/>
                <w:sz w:val="22"/>
              </w:rPr>
              <w:t>atrakcyjnego</w:t>
            </w:r>
            <w:r w:rsidR="00F465A1" w:rsidRPr="00843002">
              <w:rPr>
                <w:rFonts w:ascii="Nyala" w:hAnsi="Nyala" w:cstheme="minorHAnsi"/>
                <w:sz w:val="22"/>
              </w:rPr>
              <w:t xml:space="preserve"> </w:t>
            </w:r>
            <w:r w:rsidRPr="00843002">
              <w:rPr>
                <w:rFonts w:ascii="Nyala" w:hAnsi="Nyala" w:cstheme="minorHAnsi"/>
                <w:sz w:val="22"/>
              </w:rPr>
              <w:t>modelu</w:t>
            </w:r>
            <w:r w:rsidR="00F465A1" w:rsidRPr="00843002">
              <w:rPr>
                <w:rFonts w:ascii="Nyala" w:hAnsi="Nyala" w:cstheme="minorHAnsi"/>
                <w:sz w:val="22"/>
              </w:rPr>
              <w:t xml:space="preserve"> </w:t>
            </w:r>
            <w:r w:rsidRPr="00843002">
              <w:rPr>
                <w:rFonts w:ascii="Nyala" w:hAnsi="Nyala" w:cstheme="minorHAnsi"/>
                <w:sz w:val="22"/>
              </w:rPr>
              <w:t>obejmującego</w:t>
            </w:r>
            <w:r w:rsidR="00F465A1" w:rsidRPr="00843002">
              <w:rPr>
                <w:rFonts w:ascii="Nyala" w:hAnsi="Nyala" w:cstheme="minorHAnsi"/>
                <w:sz w:val="22"/>
              </w:rPr>
              <w:t xml:space="preserve"> </w:t>
            </w:r>
            <w:r w:rsidRPr="00843002">
              <w:rPr>
                <w:rFonts w:ascii="Nyala" w:hAnsi="Nyala" w:cstheme="minorHAnsi"/>
                <w:sz w:val="22"/>
              </w:rPr>
              <w:t>swobodny</w:t>
            </w:r>
            <w:r w:rsidR="00F465A1" w:rsidRPr="00843002">
              <w:rPr>
                <w:rFonts w:ascii="Nyala" w:hAnsi="Nyala" w:cstheme="minorHAnsi"/>
                <w:sz w:val="22"/>
              </w:rPr>
              <w:t xml:space="preserve"> </w:t>
            </w:r>
            <w:r w:rsidRPr="00843002">
              <w:rPr>
                <w:rFonts w:ascii="Nyala" w:hAnsi="Nyala" w:cstheme="minorHAnsi"/>
                <w:sz w:val="22"/>
              </w:rPr>
              <w:t>dostęp</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konkurencyjnych</w:t>
            </w:r>
            <w:r w:rsidR="00F465A1" w:rsidRPr="00843002">
              <w:rPr>
                <w:rFonts w:ascii="Nyala" w:hAnsi="Nyala" w:cstheme="minorHAnsi"/>
                <w:sz w:val="22"/>
              </w:rPr>
              <w:t xml:space="preserve"> </w:t>
            </w:r>
            <w:r w:rsidRPr="00843002">
              <w:rPr>
                <w:rFonts w:ascii="Nyala" w:hAnsi="Nyala" w:cstheme="minorHAnsi"/>
                <w:sz w:val="22"/>
              </w:rPr>
              <w:t>usług</w:t>
            </w:r>
            <w:r w:rsidR="00F465A1" w:rsidRPr="00843002">
              <w:rPr>
                <w:rFonts w:ascii="Nyala" w:hAnsi="Nyala" w:cstheme="minorHAnsi"/>
                <w:sz w:val="22"/>
              </w:rPr>
              <w:t xml:space="preserve"> </w:t>
            </w:r>
            <w:r w:rsidRPr="00843002">
              <w:rPr>
                <w:rFonts w:ascii="Nyala" w:hAnsi="Nyala" w:cstheme="minorHAnsi"/>
                <w:sz w:val="22"/>
              </w:rPr>
              <w:t>oferowanych</w:t>
            </w:r>
            <w:r w:rsidR="00F465A1" w:rsidRPr="00843002">
              <w:rPr>
                <w:rFonts w:ascii="Nyala" w:hAnsi="Nyala" w:cstheme="minorHAnsi"/>
                <w:sz w:val="22"/>
              </w:rPr>
              <w:t xml:space="preserve"> </w:t>
            </w:r>
            <w:r w:rsidRPr="00843002">
              <w:rPr>
                <w:rFonts w:ascii="Nyala" w:hAnsi="Nyala" w:cstheme="minorHAnsi"/>
                <w:sz w:val="22"/>
              </w:rPr>
              <w:t>przez</w:t>
            </w:r>
            <w:r w:rsidR="00F465A1" w:rsidRPr="00843002">
              <w:rPr>
                <w:rFonts w:ascii="Nyala" w:hAnsi="Nyala" w:cstheme="minorHAnsi"/>
                <w:sz w:val="22"/>
              </w:rPr>
              <w:t xml:space="preserve"> </w:t>
            </w:r>
            <w:r w:rsidRPr="00843002">
              <w:rPr>
                <w:rFonts w:ascii="Nyala" w:hAnsi="Nyala" w:cstheme="minorHAnsi"/>
                <w:sz w:val="22"/>
              </w:rPr>
              <w:t>lokalnych</w:t>
            </w:r>
            <w:r w:rsidR="00F465A1" w:rsidRPr="00843002">
              <w:rPr>
                <w:rFonts w:ascii="Nyala" w:hAnsi="Nyala" w:cstheme="minorHAnsi"/>
                <w:sz w:val="22"/>
              </w:rPr>
              <w:t xml:space="preserve"> </w:t>
            </w:r>
            <w:r w:rsidRPr="00843002">
              <w:rPr>
                <w:rFonts w:ascii="Nyala" w:hAnsi="Nyala" w:cstheme="minorHAnsi"/>
                <w:sz w:val="22"/>
              </w:rPr>
              <w:t>przedsiębiorców</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zapewnienie</w:t>
            </w:r>
            <w:r w:rsidR="00F465A1" w:rsidRPr="00843002">
              <w:rPr>
                <w:rFonts w:ascii="Nyala" w:hAnsi="Nyala" w:cstheme="minorHAnsi"/>
                <w:sz w:val="22"/>
              </w:rPr>
              <w:t xml:space="preserve"> </w:t>
            </w:r>
            <w:r w:rsidRPr="00843002">
              <w:rPr>
                <w:rFonts w:ascii="Nyala" w:hAnsi="Nyala" w:cstheme="minorHAnsi"/>
                <w:sz w:val="22"/>
              </w:rPr>
              <w:t>przez</w:t>
            </w:r>
            <w:r w:rsidR="00F465A1" w:rsidRPr="00843002">
              <w:rPr>
                <w:rFonts w:ascii="Nyala" w:hAnsi="Nyala" w:cstheme="minorHAnsi"/>
                <w:sz w:val="22"/>
              </w:rPr>
              <w:t xml:space="preserve"> </w:t>
            </w:r>
            <w:r w:rsidRPr="00843002">
              <w:rPr>
                <w:rFonts w:ascii="Nyala" w:hAnsi="Nyala" w:cstheme="minorHAnsi"/>
                <w:sz w:val="22"/>
              </w:rPr>
              <w:t>gminy</w:t>
            </w:r>
            <w:r w:rsidR="00F465A1" w:rsidRPr="00843002">
              <w:rPr>
                <w:rFonts w:ascii="Nyala" w:hAnsi="Nyala" w:cstheme="minorHAnsi"/>
                <w:sz w:val="22"/>
              </w:rPr>
              <w:t xml:space="preserve"> </w:t>
            </w:r>
            <w:r w:rsidRPr="00843002">
              <w:rPr>
                <w:rFonts w:ascii="Nyala" w:hAnsi="Nyala" w:cstheme="minorHAnsi"/>
                <w:sz w:val="22"/>
              </w:rPr>
              <w:t>tworzące</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dostępu</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zadowalającej</w:t>
            </w:r>
            <w:r w:rsidR="00F465A1" w:rsidRPr="00843002">
              <w:rPr>
                <w:rFonts w:ascii="Nyala" w:hAnsi="Nyala" w:cstheme="minorHAnsi"/>
                <w:sz w:val="22"/>
              </w:rPr>
              <w:t xml:space="preserve"> </w:t>
            </w:r>
            <w:r w:rsidRPr="00843002">
              <w:rPr>
                <w:rFonts w:ascii="Nyala" w:hAnsi="Nyala" w:cstheme="minorHAnsi"/>
                <w:sz w:val="22"/>
              </w:rPr>
              <w:t>infrastruktury</w:t>
            </w:r>
            <w:r w:rsidR="00F465A1" w:rsidRPr="00843002">
              <w:rPr>
                <w:rFonts w:ascii="Nyala" w:hAnsi="Nyala" w:cstheme="minorHAnsi"/>
                <w:sz w:val="22"/>
              </w:rPr>
              <w:t xml:space="preserve"> </w:t>
            </w:r>
            <w:r w:rsidRPr="00843002">
              <w:rPr>
                <w:rFonts w:ascii="Nyala" w:hAnsi="Nyala" w:cstheme="minorHAnsi"/>
                <w:sz w:val="22"/>
              </w:rPr>
              <w:t>kulturalnej,</w:t>
            </w:r>
            <w:r w:rsidR="00F465A1" w:rsidRPr="00843002">
              <w:rPr>
                <w:rFonts w:ascii="Nyala" w:hAnsi="Nyala" w:cstheme="minorHAnsi"/>
                <w:sz w:val="22"/>
              </w:rPr>
              <w:t xml:space="preserve"> </w:t>
            </w:r>
            <w:r w:rsidRPr="00843002">
              <w:rPr>
                <w:rFonts w:ascii="Nyala" w:hAnsi="Nyala" w:cstheme="minorHAnsi"/>
                <w:sz w:val="22"/>
              </w:rPr>
              <w:t>sportowej,</w:t>
            </w:r>
            <w:r w:rsidR="00F465A1" w:rsidRPr="00843002">
              <w:rPr>
                <w:rFonts w:ascii="Nyala" w:hAnsi="Nyala" w:cstheme="minorHAnsi"/>
                <w:sz w:val="22"/>
              </w:rPr>
              <w:t xml:space="preserve"> </w:t>
            </w:r>
            <w:r w:rsidRPr="00843002">
              <w:rPr>
                <w:rFonts w:ascii="Nyala" w:hAnsi="Nyala" w:cstheme="minorHAnsi"/>
                <w:sz w:val="22"/>
              </w:rPr>
              <w:t>rekreacyjnej</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turystycznej.</w:t>
            </w:r>
            <w:r w:rsidR="00F465A1" w:rsidRPr="00843002">
              <w:rPr>
                <w:rFonts w:ascii="Nyala" w:hAnsi="Nyala" w:cstheme="minorHAnsi"/>
                <w:sz w:val="22"/>
              </w:rPr>
              <w:t xml:space="preserve"> </w:t>
            </w:r>
            <w:r w:rsidRPr="00843002">
              <w:rPr>
                <w:rFonts w:ascii="Nyala" w:hAnsi="Nyala" w:cstheme="minorHAnsi"/>
                <w:sz w:val="22"/>
              </w:rPr>
              <w:t>Przedsięwzięci</w:t>
            </w:r>
            <w:r w:rsidR="003B2990" w:rsidRPr="00843002">
              <w:rPr>
                <w:rFonts w:ascii="Nyala" w:hAnsi="Nyala" w:cstheme="minorHAnsi"/>
                <w:sz w:val="22"/>
              </w:rPr>
              <w:t>a</w:t>
            </w:r>
            <w:r w:rsidR="00F465A1" w:rsidRPr="00843002">
              <w:rPr>
                <w:rFonts w:ascii="Nyala" w:hAnsi="Nyala" w:cstheme="minorHAnsi"/>
                <w:sz w:val="22"/>
              </w:rPr>
              <w:t xml:space="preserve"> </w:t>
            </w:r>
            <w:r w:rsidRPr="00843002">
              <w:rPr>
                <w:rFonts w:ascii="Nyala" w:hAnsi="Nyala" w:cstheme="minorHAnsi"/>
                <w:sz w:val="22"/>
              </w:rPr>
              <w:t>przewidziane</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realizacji</w:t>
            </w:r>
            <w:r w:rsidR="00F465A1" w:rsidRPr="00843002">
              <w:rPr>
                <w:rFonts w:ascii="Nyala" w:hAnsi="Nyala" w:cstheme="minorHAnsi"/>
                <w:sz w:val="22"/>
              </w:rPr>
              <w:t xml:space="preserve"> </w:t>
            </w:r>
            <w:r w:rsidRPr="00843002">
              <w:rPr>
                <w:rFonts w:ascii="Nyala" w:hAnsi="Nyala" w:cstheme="minorHAnsi"/>
                <w:sz w:val="22"/>
              </w:rPr>
              <w:t>zgodnie</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oczekiwania</w:t>
            </w:r>
            <w:r w:rsidR="00F465A1" w:rsidRPr="00843002">
              <w:rPr>
                <w:rFonts w:ascii="Nyala" w:hAnsi="Nyala" w:cstheme="minorHAnsi"/>
                <w:sz w:val="22"/>
              </w:rPr>
              <w:t xml:space="preserve"> </w:t>
            </w:r>
            <w:r w:rsidRPr="00843002">
              <w:rPr>
                <w:rFonts w:ascii="Nyala" w:hAnsi="Nyala" w:cstheme="minorHAnsi"/>
                <w:sz w:val="22"/>
              </w:rPr>
              <w:t>mieszańców</w:t>
            </w:r>
            <w:r w:rsidR="00F465A1" w:rsidRPr="00843002">
              <w:rPr>
                <w:rFonts w:ascii="Nyala" w:hAnsi="Nyala" w:cstheme="minorHAnsi"/>
                <w:sz w:val="22"/>
              </w:rPr>
              <w:t xml:space="preserve"> </w:t>
            </w:r>
            <w:r w:rsidRPr="00843002">
              <w:rPr>
                <w:rFonts w:ascii="Nyala" w:hAnsi="Nyala" w:cstheme="minorHAnsi"/>
                <w:sz w:val="22"/>
              </w:rPr>
              <w:t>mają</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przyczynić</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budowy</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oparciu</w:t>
            </w:r>
            <w:r w:rsidR="00F465A1" w:rsidRPr="00843002">
              <w:rPr>
                <w:rFonts w:ascii="Nyala" w:hAnsi="Nyala" w:cstheme="minorHAnsi"/>
                <w:sz w:val="22"/>
              </w:rPr>
              <w:t xml:space="preserve"> </w:t>
            </w:r>
            <w:r w:rsidR="003B2990" w:rsidRPr="00843002">
              <w:rPr>
                <w:rFonts w:ascii="Nyala" w:hAnsi="Nyala" w:cstheme="minorHAnsi"/>
                <w:sz w:val="22"/>
              </w:rPr>
              <w:t>o</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now</w:t>
            </w:r>
            <w:r w:rsidR="003B2990" w:rsidRPr="00843002">
              <w:rPr>
                <w:rFonts w:ascii="Nyala" w:hAnsi="Nyala" w:cstheme="minorHAnsi"/>
                <w:sz w:val="22"/>
              </w:rPr>
              <w:t>a</w:t>
            </w:r>
            <w:r w:rsidR="00F465A1" w:rsidRPr="00843002">
              <w:rPr>
                <w:rFonts w:ascii="Nyala" w:hAnsi="Nyala" w:cstheme="minorHAnsi"/>
                <w:sz w:val="22"/>
              </w:rPr>
              <w:t xml:space="preserve"> </w:t>
            </w:r>
            <w:r w:rsidR="003B2990" w:rsidRPr="00843002">
              <w:rPr>
                <w:rFonts w:ascii="Nyala" w:hAnsi="Nyala" w:cstheme="minorHAnsi"/>
                <w:sz w:val="22"/>
              </w:rPr>
              <w:t>i</w:t>
            </w:r>
            <w:r w:rsidR="00F465A1" w:rsidRPr="00843002">
              <w:rPr>
                <w:rFonts w:ascii="Nyala" w:hAnsi="Nyala" w:cstheme="minorHAnsi"/>
                <w:sz w:val="22"/>
              </w:rPr>
              <w:t xml:space="preserve"> </w:t>
            </w:r>
            <w:r w:rsidR="003B2990" w:rsidRPr="00843002">
              <w:rPr>
                <w:rFonts w:ascii="Nyala" w:hAnsi="Nyala" w:cstheme="minorHAnsi"/>
                <w:sz w:val="22"/>
              </w:rPr>
              <w:t>atrakcyjna</w:t>
            </w:r>
            <w:r w:rsidR="00F465A1" w:rsidRPr="00843002">
              <w:rPr>
                <w:rFonts w:ascii="Nyala" w:hAnsi="Nyala" w:cstheme="minorHAnsi"/>
                <w:sz w:val="22"/>
              </w:rPr>
              <w:t xml:space="preserve"> </w:t>
            </w:r>
            <w:r w:rsidR="003B2990" w:rsidRPr="00843002">
              <w:rPr>
                <w:rFonts w:ascii="Nyala" w:hAnsi="Nyala" w:cstheme="minorHAnsi"/>
                <w:sz w:val="22"/>
              </w:rPr>
              <w:t>dla</w:t>
            </w:r>
            <w:r w:rsidR="00F465A1" w:rsidRPr="00843002">
              <w:rPr>
                <w:rFonts w:ascii="Nyala" w:hAnsi="Nyala" w:cstheme="minorHAnsi"/>
                <w:sz w:val="22"/>
              </w:rPr>
              <w:t xml:space="preserve"> </w:t>
            </w:r>
            <w:r w:rsidR="003B2990" w:rsidRPr="00843002">
              <w:rPr>
                <w:rFonts w:ascii="Nyala" w:hAnsi="Nyala" w:cstheme="minorHAnsi"/>
                <w:sz w:val="22"/>
              </w:rPr>
              <w:t>odbiorców</w:t>
            </w:r>
            <w:r w:rsidR="00F465A1" w:rsidRPr="00843002">
              <w:rPr>
                <w:rFonts w:ascii="Nyala" w:hAnsi="Nyala" w:cstheme="minorHAnsi"/>
                <w:sz w:val="22"/>
              </w:rPr>
              <w:t xml:space="preserve"> </w:t>
            </w:r>
            <w:r w:rsidRPr="00843002">
              <w:rPr>
                <w:rFonts w:ascii="Nyala" w:hAnsi="Nyala" w:cstheme="minorHAnsi"/>
                <w:sz w:val="22"/>
              </w:rPr>
              <w:t>formuł</w:t>
            </w:r>
            <w:r w:rsidR="003B2990" w:rsidRPr="00843002">
              <w:rPr>
                <w:rFonts w:ascii="Nyala" w:hAnsi="Nyala" w:cstheme="minorHAnsi"/>
                <w:sz w:val="22"/>
              </w:rPr>
              <w:t>ę</w:t>
            </w:r>
            <w:r w:rsidR="00F465A1" w:rsidRPr="00843002">
              <w:rPr>
                <w:rFonts w:ascii="Nyala" w:hAnsi="Nyala" w:cstheme="minorHAnsi"/>
                <w:sz w:val="22"/>
              </w:rPr>
              <w:t xml:space="preserve"> </w:t>
            </w:r>
            <w:r w:rsidRPr="00843002">
              <w:rPr>
                <w:rFonts w:ascii="Nyala" w:hAnsi="Nyala" w:cstheme="minorHAnsi"/>
                <w:sz w:val="22"/>
              </w:rPr>
              <w:t>spędzania</w:t>
            </w:r>
            <w:r w:rsidR="00F465A1" w:rsidRPr="00843002">
              <w:rPr>
                <w:rFonts w:ascii="Nyala" w:hAnsi="Nyala" w:cstheme="minorHAnsi"/>
                <w:sz w:val="22"/>
              </w:rPr>
              <w:t xml:space="preserve"> </w:t>
            </w:r>
            <w:r w:rsidRPr="00843002">
              <w:rPr>
                <w:rFonts w:ascii="Nyala" w:hAnsi="Nyala" w:cstheme="minorHAnsi"/>
                <w:sz w:val="22"/>
              </w:rPr>
              <w:t>wolnego</w:t>
            </w:r>
            <w:r w:rsidR="00F465A1" w:rsidRPr="00843002">
              <w:rPr>
                <w:rFonts w:ascii="Nyala" w:hAnsi="Nyala" w:cstheme="minorHAnsi"/>
                <w:sz w:val="22"/>
              </w:rPr>
              <w:t xml:space="preserve"> </w:t>
            </w:r>
            <w:r w:rsidRPr="00843002">
              <w:rPr>
                <w:rFonts w:ascii="Nyala" w:hAnsi="Nyala" w:cstheme="minorHAnsi"/>
                <w:sz w:val="22"/>
              </w:rPr>
              <w:t>czasu</w:t>
            </w:r>
            <w:r w:rsidR="00F465A1" w:rsidRPr="00843002">
              <w:rPr>
                <w:rFonts w:ascii="Nyala" w:hAnsi="Nyala" w:cstheme="minorHAnsi"/>
                <w:sz w:val="22"/>
              </w:rPr>
              <w:t xml:space="preserve"> </w:t>
            </w:r>
            <w:r w:rsidRPr="00843002">
              <w:rPr>
                <w:rFonts w:ascii="Nyala" w:hAnsi="Nyala" w:cstheme="minorHAnsi"/>
                <w:sz w:val="22"/>
              </w:rPr>
              <w:t>przez</w:t>
            </w:r>
            <w:r w:rsidR="00F465A1" w:rsidRPr="00843002">
              <w:rPr>
                <w:rFonts w:ascii="Nyala" w:hAnsi="Nyala" w:cstheme="minorHAnsi"/>
                <w:sz w:val="22"/>
              </w:rPr>
              <w:t xml:space="preserve"> </w:t>
            </w:r>
            <w:r w:rsidRPr="00843002">
              <w:rPr>
                <w:rFonts w:ascii="Nyala" w:hAnsi="Nyala" w:cstheme="minorHAnsi"/>
                <w:sz w:val="22"/>
              </w:rPr>
              <w:t>różne</w:t>
            </w:r>
            <w:r w:rsidR="00F465A1" w:rsidRPr="00843002">
              <w:rPr>
                <w:rFonts w:ascii="Nyala" w:hAnsi="Nyala" w:cstheme="minorHAnsi"/>
                <w:sz w:val="22"/>
              </w:rPr>
              <w:t xml:space="preserve"> </w:t>
            </w:r>
            <w:r w:rsidRPr="00843002">
              <w:rPr>
                <w:rFonts w:ascii="Nyala" w:hAnsi="Nyala" w:cstheme="minorHAnsi"/>
                <w:sz w:val="22"/>
              </w:rPr>
              <w:t>grupy</w:t>
            </w:r>
            <w:r w:rsidR="00F465A1" w:rsidRPr="00843002">
              <w:rPr>
                <w:rFonts w:ascii="Nyala" w:hAnsi="Nyala" w:cstheme="minorHAnsi"/>
                <w:sz w:val="22"/>
              </w:rPr>
              <w:t xml:space="preserve"> </w:t>
            </w:r>
            <w:r w:rsidRPr="00843002">
              <w:rPr>
                <w:rFonts w:ascii="Nyala" w:hAnsi="Nyala" w:cstheme="minorHAnsi"/>
                <w:sz w:val="22"/>
              </w:rPr>
              <w:t>wiekowe.</w:t>
            </w:r>
            <w:r w:rsidR="00F465A1" w:rsidRPr="00843002">
              <w:rPr>
                <w:rFonts w:ascii="Nyala" w:hAnsi="Nyala" w:cstheme="minorHAnsi"/>
                <w:sz w:val="22"/>
              </w:rPr>
              <w:t xml:space="preserve"> </w:t>
            </w:r>
          </w:p>
          <w:p w14:paraId="42CA90FB" w14:textId="20C3E2B3"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sz w:val="22"/>
              </w:rPr>
              <w:t>Planowane</w:t>
            </w:r>
            <w:r w:rsidR="00F465A1" w:rsidRPr="00843002">
              <w:rPr>
                <w:rFonts w:ascii="Nyala" w:hAnsi="Nyala" w:cstheme="minorHAnsi"/>
                <w:sz w:val="22"/>
              </w:rPr>
              <w:t xml:space="preserve"> </w:t>
            </w:r>
            <w:r w:rsidRPr="00843002">
              <w:rPr>
                <w:rFonts w:ascii="Nyala" w:hAnsi="Nyala" w:cstheme="minorHAnsi"/>
                <w:sz w:val="22"/>
              </w:rPr>
              <w:t>przedsięwzięcia:</w:t>
            </w:r>
          </w:p>
          <w:p w14:paraId="7028C2C0" w14:textId="42BF60B7" w:rsidR="00C84B67" w:rsidRPr="00843002" w:rsidRDefault="00C84B67" w:rsidP="00A11D3D">
            <w:pPr>
              <w:spacing w:before="0" w:after="0"/>
              <w:ind w:left="0"/>
              <w:jc w:val="both"/>
              <w:rPr>
                <w:rFonts w:ascii="Nyala" w:hAnsi="Nyala" w:cstheme="minorHAnsi"/>
                <w:b/>
                <w:bCs/>
                <w:sz w:val="22"/>
              </w:rPr>
            </w:pPr>
            <w:r w:rsidRPr="00843002">
              <w:rPr>
                <w:rFonts w:ascii="Nyala" w:hAnsi="Nyala" w:cstheme="minorHAnsi"/>
                <w:b/>
                <w:bCs/>
                <w:sz w:val="22"/>
              </w:rPr>
              <w:t>P.1.1</w:t>
            </w:r>
            <w:r w:rsidR="00F465A1" w:rsidRPr="00843002">
              <w:rPr>
                <w:rFonts w:ascii="Nyala" w:hAnsi="Nyala" w:cstheme="minorHAnsi"/>
                <w:b/>
                <w:bCs/>
                <w:sz w:val="22"/>
              </w:rPr>
              <w:t xml:space="preserve"> </w:t>
            </w:r>
            <w:r w:rsidRPr="00843002">
              <w:rPr>
                <w:rFonts w:ascii="Nyala" w:hAnsi="Nyala" w:cstheme="minorHAnsi"/>
                <w:b/>
                <w:bCs/>
                <w:sz w:val="22"/>
              </w:rPr>
              <w:t>Rozwój</w:t>
            </w:r>
            <w:r w:rsidR="00F465A1" w:rsidRPr="00843002">
              <w:rPr>
                <w:rFonts w:ascii="Nyala" w:hAnsi="Nyala" w:cstheme="minorHAnsi"/>
                <w:b/>
                <w:bCs/>
                <w:sz w:val="22"/>
              </w:rPr>
              <w:t xml:space="preserve"> </w:t>
            </w:r>
            <w:r w:rsidRPr="00843002">
              <w:rPr>
                <w:rFonts w:ascii="Nyala" w:hAnsi="Nyala" w:cstheme="minorHAnsi"/>
                <w:b/>
                <w:bCs/>
                <w:sz w:val="22"/>
              </w:rPr>
              <w:t>ogólnodostępnej</w:t>
            </w:r>
            <w:r w:rsidR="00F465A1" w:rsidRPr="00843002">
              <w:rPr>
                <w:rFonts w:ascii="Nyala" w:hAnsi="Nyala" w:cstheme="minorHAnsi"/>
                <w:b/>
                <w:bCs/>
                <w:sz w:val="22"/>
              </w:rPr>
              <w:t xml:space="preserve"> </w:t>
            </w:r>
            <w:r w:rsidRPr="00843002">
              <w:rPr>
                <w:rFonts w:ascii="Nyala" w:hAnsi="Nyala" w:cstheme="minorHAnsi"/>
                <w:b/>
                <w:bCs/>
                <w:sz w:val="22"/>
              </w:rPr>
              <w:t>i</w:t>
            </w:r>
            <w:r w:rsidR="00F465A1" w:rsidRPr="00843002">
              <w:rPr>
                <w:rFonts w:ascii="Nyala" w:hAnsi="Nyala" w:cstheme="minorHAnsi"/>
                <w:b/>
                <w:bCs/>
                <w:sz w:val="22"/>
              </w:rPr>
              <w:t xml:space="preserve"> </w:t>
            </w:r>
            <w:r w:rsidRPr="00843002">
              <w:rPr>
                <w:rFonts w:ascii="Nyala" w:hAnsi="Nyala" w:cstheme="minorHAnsi"/>
                <w:b/>
                <w:bCs/>
                <w:sz w:val="22"/>
              </w:rPr>
              <w:t>niekomercyjnej</w:t>
            </w:r>
            <w:r w:rsidR="00F465A1" w:rsidRPr="00843002">
              <w:rPr>
                <w:rFonts w:ascii="Nyala" w:hAnsi="Nyala" w:cstheme="minorHAnsi"/>
                <w:b/>
                <w:bCs/>
                <w:sz w:val="22"/>
              </w:rPr>
              <w:t xml:space="preserve"> </w:t>
            </w:r>
            <w:r w:rsidRPr="00843002">
              <w:rPr>
                <w:rFonts w:ascii="Nyala" w:hAnsi="Nyala" w:cstheme="minorHAnsi"/>
                <w:b/>
                <w:bCs/>
                <w:sz w:val="22"/>
              </w:rPr>
              <w:t>infrastruktury</w:t>
            </w:r>
            <w:r w:rsidR="00F465A1" w:rsidRPr="00843002">
              <w:rPr>
                <w:rFonts w:ascii="Nyala" w:hAnsi="Nyala" w:cstheme="minorHAnsi"/>
                <w:b/>
                <w:bCs/>
                <w:sz w:val="22"/>
              </w:rPr>
              <w:t xml:space="preserve"> </w:t>
            </w:r>
            <w:r w:rsidRPr="00843002">
              <w:rPr>
                <w:rFonts w:ascii="Nyala" w:hAnsi="Nyala" w:cstheme="minorHAnsi"/>
                <w:b/>
                <w:bCs/>
                <w:sz w:val="22"/>
              </w:rPr>
              <w:t>publicznej</w:t>
            </w:r>
            <w:r w:rsidR="00F465A1" w:rsidRPr="00843002">
              <w:rPr>
                <w:rFonts w:ascii="Nyala" w:hAnsi="Nyala" w:cstheme="minorHAnsi"/>
                <w:b/>
                <w:bCs/>
                <w:sz w:val="22"/>
              </w:rPr>
              <w:t xml:space="preserve"> </w:t>
            </w:r>
            <w:r w:rsidRPr="00843002">
              <w:rPr>
                <w:rFonts w:ascii="Nyala" w:hAnsi="Nyala" w:cstheme="minorHAnsi"/>
                <w:b/>
                <w:bCs/>
                <w:sz w:val="22"/>
              </w:rPr>
              <w:t>oraz</w:t>
            </w:r>
            <w:r w:rsidR="00F465A1" w:rsidRPr="00843002">
              <w:rPr>
                <w:rFonts w:ascii="Nyala" w:hAnsi="Nyala" w:cstheme="minorHAnsi"/>
                <w:b/>
                <w:bCs/>
                <w:sz w:val="22"/>
              </w:rPr>
              <w:t xml:space="preserve"> </w:t>
            </w:r>
            <w:r w:rsidRPr="00843002">
              <w:rPr>
                <w:rFonts w:ascii="Nyala" w:hAnsi="Nyala" w:cstheme="minorHAnsi"/>
                <w:b/>
                <w:bCs/>
                <w:sz w:val="22"/>
              </w:rPr>
              <w:t>poprawa</w:t>
            </w:r>
            <w:r w:rsidR="00F465A1" w:rsidRPr="00843002">
              <w:rPr>
                <w:rFonts w:ascii="Nyala" w:hAnsi="Nyala" w:cstheme="minorHAnsi"/>
                <w:b/>
                <w:bCs/>
                <w:sz w:val="22"/>
              </w:rPr>
              <w:t xml:space="preserve"> </w:t>
            </w:r>
            <w:r w:rsidRPr="00843002">
              <w:rPr>
                <w:rFonts w:ascii="Nyala" w:hAnsi="Nyala" w:cstheme="minorHAnsi"/>
                <w:b/>
                <w:bCs/>
                <w:sz w:val="22"/>
              </w:rPr>
              <w:t>dostępu</w:t>
            </w:r>
            <w:r w:rsidR="00F465A1" w:rsidRPr="00843002">
              <w:rPr>
                <w:rFonts w:ascii="Nyala" w:hAnsi="Nyala" w:cstheme="minorHAnsi"/>
                <w:b/>
                <w:bCs/>
                <w:sz w:val="22"/>
              </w:rPr>
              <w:t xml:space="preserve"> </w:t>
            </w:r>
            <w:r w:rsidRPr="00843002">
              <w:rPr>
                <w:rFonts w:ascii="Nyala" w:hAnsi="Nyala" w:cstheme="minorHAnsi"/>
                <w:b/>
                <w:bCs/>
                <w:sz w:val="22"/>
              </w:rPr>
              <w:t>do</w:t>
            </w:r>
            <w:r w:rsidR="00F465A1" w:rsidRPr="00843002">
              <w:rPr>
                <w:rFonts w:ascii="Nyala" w:hAnsi="Nyala" w:cstheme="minorHAnsi"/>
                <w:b/>
                <w:bCs/>
                <w:sz w:val="22"/>
              </w:rPr>
              <w:t xml:space="preserve"> </w:t>
            </w:r>
            <w:r w:rsidRPr="00843002">
              <w:rPr>
                <w:rFonts w:ascii="Nyala" w:hAnsi="Nyala" w:cstheme="minorHAnsi"/>
                <w:b/>
                <w:bCs/>
                <w:sz w:val="22"/>
              </w:rPr>
              <w:t>usług</w:t>
            </w:r>
            <w:r w:rsidR="00F465A1" w:rsidRPr="00843002">
              <w:rPr>
                <w:rFonts w:ascii="Nyala" w:hAnsi="Nyala" w:cstheme="minorHAnsi"/>
                <w:b/>
                <w:bCs/>
                <w:sz w:val="22"/>
              </w:rPr>
              <w:t xml:space="preserve"> </w:t>
            </w:r>
            <w:r w:rsidRPr="00843002">
              <w:rPr>
                <w:rFonts w:ascii="Nyala" w:hAnsi="Nyala" w:cstheme="minorHAnsi"/>
                <w:b/>
                <w:bCs/>
                <w:sz w:val="22"/>
              </w:rPr>
              <w:t>dla</w:t>
            </w:r>
            <w:r w:rsidR="00F465A1" w:rsidRPr="00843002">
              <w:rPr>
                <w:rFonts w:ascii="Nyala" w:hAnsi="Nyala" w:cstheme="minorHAnsi"/>
                <w:b/>
                <w:bCs/>
                <w:sz w:val="22"/>
              </w:rPr>
              <w:t xml:space="preserve"> </w:t>
            </w:r>
            <w:r w:rsidRPr="00843002">
              <w:rPr>
                <w:rFonts w:ascii="Nyala" w:hAnsi="Nyala" w:cstheme="minorHAnsi"/>
                <w:b/>
                <w:bCs/>
                <w:sz w:val="22"/>
              </w:rPr>
              <w:t>lokalnej</w:t>
            </w:r>
            <w:r w:rsidR="00F465A1" w:rsidRPr="00843002">
              <w:rPr>
                <w:rFonts w:ascii="Nyala" w:hAnsi="Nyala" w:cstheme="minorHAnsi"/>
                <w:b/>
                <w:bCs/>
                <w:sz w:val="22"/>
              </w:rPr>
              <w:t xml:space="preserve"> </w:t>
            </w:r>
            <w:r w:rsidRPr="00843002">
              <w:rPr>
                <w:rFonts w:ascii="Nyala" w:hAnsi="Nyala" w:cstheme="minorHAnsi"/>
                <w:b/>
                <w:bCs/>
                <w:sz w:val="22"/>
              </w:rPr>
              <w:t>społeczności</w:t>
            </w:r>
          </w:p>
          <w:p w14:paraId="66C42A39" w14:textId="299B6BD0"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wyniku</w:t>
            </w:r>
            <w:r w:rsidR="00F465A1" w:rsidRPr="00843002">
              <w:rPr>
                <w:rFonts w:ascii="Nyala" w:hAnsi="Nyala" w:cstheme="minorHAnsi"/>
                <w:sz w:val="22"/>
              </w:rPr>
              <w:t xml:space="preserve"> </w:t>
            </w:r>
            <w:r w:rsidRPr="00843002">
              <w:rPr>
                <w:rFonts w:ascii="Nyala" w:hAnsi="Nyala" w:cstheme="minorHAnsi"/>
                <w:sz w:val="22"/>
              </w:rPr>
              <w:t>przeprowadzonej</w:t>
            </w:r>
            <w:r w:rsidR="00F465A1" w:rsidRPr="00843002">
              <w:rPr>
                <w:rFonts w:ascii="Nyala" w:hAnsi="Nyala" w:cstheme="minorHAnsi"/>
                <w:sz w:val="22"/>
              </w:rPr>
              <w:t xml:space="preserve"> </w:t>
            </w:r>
            <w:r w:rsidRPr="00843002">
              <w:rPr>
                <w:rFonts w:ascii="Nyala" w:hAnsi="Nyala" w:cstheme="minorHAnsi"/>
                <w:sz w:val="22"/>
              </w:rPr>
              <w:t>diagnozy</w:t>
            </w:r>
            <w:r w:rsidR="00F465A1" w:rsidRPr="00843002">
              <w:rPr>
                <w:rFonts w:ascii="Nyala" w:hAnsi="Nyala" w:cstheme="minorHAnsi"/>
                <w:sz w:val="22"/>
              </w:rPr>
              <w:t xml:space="preserve"> </w:t>
            </w:r>
            <w:r w:rsidRPr="00843002">
              <w:rPr>
                <w:rFonts w:ascii="Nyala" w:hAnsi="Nyala" w:cstheme="minorHAnsi"/>
                <w:sz w:val="22"/>
              </w:rPr>
              <w:t>zidentyfikowano</w:t>
            </w:r>
            <w:r w:rsidR="00F465A1" w:rsidRPr="00843002">
              <w:rPr>
                <w:rFonts w:ascii="Nyala" w:hAnsi="Nyala" w:cstheme="minorHAnsi"/>
                <w:sz w:val="22"/>
              </w:rPr>
              <w:t xml:space="preserve"> </w:t>
            </w:r>
            <w:r w:rsidRPr="00843002">
              <w:rPr>
                <w:rFonts w:ascii="Nyala" w:hAnsi="Nyala" w:cstheme="minorHAnsi"/>
                <w:sz w:val="22"/>
              </w:rPr>
              <w:t>potrzeby</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zakresie</w:t>
            </w:r>
            <w:r w:rsidR="00F465A1" w:rsidRPr="00843002">
              <w:rPr>
                <w:rFonts w:ascii="Nyala" w:hAnsi="Nyala" w:cstheme="minorHAnsi"/>
                <w:sz w:val="22"/>
              </w:rPr>
              <w:t xml:space="preserve"> </w:t>
            </w:r>
            <w:r w:rsidRPr="00843002">
              <w:rPr>
                <w:rFonts w:ascii="Nyala" w:hAnsi="Nyala" w:cstheme="minorHAnsi"/>
                <w:sz w:val="22"/>
              </w:rPr>
              <w:t>wsparcia</w:t>
            </w:r>
            <w:r w:rsidR="00F465A1" w:rsidRPr="00843002">
              <w:rPr>
                <w:rFonts w:ascii="Nyala" w:hAnsi="Nyala" w:cstheme="minorHAnsi"/>
                <w:sz w:val="22"/>
              </w:rPr>
              <w:t xml:space="preserve"> </w:t>
            </w:r>
            <w:r w:rsidRPr="00843002">
              <w:rPr>
                <w:rFonts w:ascii="Nyala" w:hAnsi="Nyala" w:cstheme="minorHAnsi"/>
                <w:sz w:val="22"/>
              </w:rPr>
              <w:t>rozwoju</w:t>
            </w:r>
            <w:r w:rsidR="00F465A1" w:rsidRPr="00843002">
              <w:rPr>
                <w:rFonts w:ascii="Nyala" w:hAnsi="Nyala" w:cstheme="minorHAnsi"/>
                <w:sz w:val="22"/>
              </w:rPr>
              <w:t xml:space="preserve"> </w:t>
            </w:r>
            <w:r w:rsidRPr="00843002">
              <w:rPr>
                <w:rFonts w:ascii="Nyala" w:hAnsi="Nyala" w:cstheme="minorHAnsi"/>
                <w:sz w:val="22"/>
              </w:rPr>
              <w:t>niekomercyjnej</w:t>
            </w:r>
            <w:r w:rsidR="00F465A1" w:rsidRPr="00843002">
              <w:rPr>
                <w:rFonts w:ascii="Nyala" w:hAnsi="Nyala" w:cstheme="minorHAnsi"/>
                <w:sz w:val="22"/>
              </w:rPr>
              <w:t xml:space="preserve"> </w:t>
            </w:r>
            <w:r w:rsidRPr="00843002">
              <w:rPr>
                <w:rFonts w:ascii="Nyala" w:hAnsi="Nyala" w:cstheme="minorHAnsi"/>
                <w:sz w:val="22"/>
              </w:rPr>
              <w:t>publicznej</w:t>
            </w:r>
            <w:r w:rsidR="00F465A1" w:rsidRPr="00843002">
              <w:rPr>
                <w:rFonts w:ascii="Nyala" w:hAnsi="Nyala" w:cstheme="minorHAnsi"/>
                <w:sz w:val="22"/>
              </w:rPr>
              <w:t xml:space="preserve"> </w:t>
            </w:r>
            <w:r w:rsidRPr="00843002">
              <w:rPr>
                <w:rFonts w:ascii="Nyala" w:hAnsi="Nyala" w:cstheme="minorHAnsi"/>
                <w:sz w:val="22"/>
              </w:rPr>
              <w:t>małej</w:t>
            </w:r>
            <w:r w:rsidR="00F465A1" w:rsidRPr="00843002">
              <w:rPr>
                <w:rFonts w:ascii="Nyala" w:hAnsi="Nyala" w:cstheme="minorHAnsi"/>
                <w:sz w:val="22"/>
              </w:rPr>
              <w:t xml:space="preserve"> </w:t>
            </w:r>
            <w:r w:rsidRPr="00843002">
              <w:rPr>
                <w:rFonts w:ascii="Nyala" w:hAnsi="Nyala" w:cstheme="minorHAnsi"/>
                <w:sz w:val="22"/>
              </w:rPr>
              <w:t>infrastruktury</w:t>
            </w:r>
            <w:r w:rsidR="00F465A1" w:rsidRPr="00843002">
              <w:rPr>
                <w:rFonts w:ascii="Nyala" w:hAnsi="Nyala" w:cstheme="minorHAnsi"/>
                <w:sz w:val="22"/>
              </w:rPr>
              <w:t xml:space="preserve"> </w:t>
            </w:r>
            <w:r w:rsidRPr="00843002">
              <w:rPr>
                <w:rFonts w:ascii="Nyala" w:hAnsi="Nyala" w:cstheme="minorHAnsi"/>
                <w:sz w:val="22"/>
              </w:rPr>
              <w:t>kulturalnej,</w:t>
            </w:r>
            <w:r w:rsidR="00F465A1" w:rsidRPr="00843002">
              <w:rPr>
                <w:rFonts w:ascii="Nyala" w:hAnsi="Nyala" w:cstheme="minorHAnsi"/>
                <w:sz w:val="22"/>
              </w:rPr>
              <w:t xml:space="preserve"> </w:t>
            </w:r>
            <w:r w:rsidRPr="00843002">
              <w:rPr>
                <w:rFonts w:ascii="Nyala" w:hAnsi="Nyala" w:cstheme="minorHAnsi"/>
                <w:sz w:val="22"/>
              </w:rPr>
              <w:t>rekreacyjnej,</w:t>
            </w:r>
            <w:r w:rsidR="00F465A1" w:rsidRPr="00843002">
              <w:rPr>
                <w:rFonts w:ascii="Nyala" w:hAnsi="Nyala" w:cstheme="minorHAnsi"/>
                <w:sz w:val="22"/>
              </w:rPr>
              <w:t xml:space="preserve"> </w:t>
            </w:r>
            <w:r w:rsidRPr="00843002">
              <w:rPr>
                <w:rFonts w:ascii="Nyala" w:hAnsi="Nyala" w:cstheme="minorHAnsi"/>
                <w:sz w:val="22"/>
              </w:rPr>
              <w:t>turystycznej</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sportowej</w:t>
            </w:r>
            <w:r w:rsidR="00F465A1" w:rsidRPr="00843002">
              <w:rPr>
                <w:rFonts w:ascii="Nyala" w:hAnsi="Nyala" w:cstheme="minorHAnsi"/>
                <w:sz w:val="22"/>
              </w:rPr>
              <w:t xml:space="preserve"> </w:t>
            </w:r>
            <w:r w:rsidRPr="00843002">
              <w:rPr>
                <w:rFonts w:ascii="Nyala" w:hAnsi="Nyala" w:cstheme="minorHAnsi"/>
                <w:sz w:val="22"/>
              </w:rPr>
              <w:t>np.</w:t>
            </w:r>
            <w:r w:rsidR="00F465A1" w:rsidRPr="00843002">
              <w:rPr>
                <w:rFonts w:ascii="Nyala" w:hAnsi="Nyala" w:cstheme="minorHAnsi"/>
                <w:sz w:val="22"/>
              </w:rPr>
              <w:t xml:space="preserve"> </w:t>
            </w:r>
            <w:r w:rsidRPr="00843002">
              <w:rPr>
                <w:rFonts w:ascii="Nyala" w:hAnsi="Nyala" w:cstheme="minorHAnsi"/>
                <w:sz w:val="22"/>
              </w:rPr>
              <w:t>klubokawiarnie,</w:t>
            </w:r>
            <w:r w:rsidR="00F465A1" w:rsidRPr="00843002">
              <w:rPr>
                <w:rFonts w:ascii="Nyala" w:hAnsi="Nyala" w:cstheme="minorHAnsi"/>
                <w:sz w:val="22"/>
              </w:rPr>
              <w:t xml:space="preserve"> </w:t>
            </w:r>
            <w:r w:rsidRPr="00843002">
              <w:rPr>
                <w:rFonts w:ascii="Nyala" w:hAnsi="Nyala" w:cstheme="minorHAnsi"/>
                <w:sz w:val="22"/>
              </w:rPr>
              <w:t>przestrzenie</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spotkań,</w:t>
            </w:r>
            <w:r w:rsidR="00F465A1" w:rsidRPr="00843002">
              <w:rPr>
                <w:rFonts w:ascii="Nyala" w:hAnsi="Nyala" w:cstheme="minorHAnsi"/>
                <w:sz w:val="22"/>
              </w:rPr>
              <w:t xml:space="preserve"> </w:t>
            </w:r>
            <w:r w:rsidRPr="00843002">
              <w:rPr>
                <w:rFonts w:ascii="Nyala" w:hAnsi="Nyala" w:cstheme="minorHAnsi"/>
                <w:sz w:val="22"/>
              </w:rPr>
              <w:t>integracji</w:t>
            </w:r>
            <w:r w:rsidR="00F465A1" w:rsidRPr="00843002">
              <w:rPr>
                <w:rFonts w:ascii="Nyala" w:hAnsi="Nyala" w:cstheme="minorHAnsi"/>
                <w:sz w:val="22"/>
              </w:rPr>
              <w:t xml:space="preserve"> </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miejsc</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rekreacji</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uprawiania</w:t>
            </w:r>
            <w:r w:rsidR="00F465A1" w:rsidRPr="00843002">
              <w:rPr>
                <w:rFonts w:ascii="Nyala" w:hAnsi="Nyala" w:cstheme="minorHAnsi"/>
                <w:sz w:val="22"/>
              </w:rPr>
              <w:t xml:space="preserve"> </w:t>
            </w:r>
            <w:r w:rsidRPr="00843002">
              <w:rPr>
                <w:rFonts w:ascii="Nyala" w:hAnsi="Nyala" w:cstheme="minorHAnsi"/>
                <w:sz w:val="22"/>
              </w:rPr>
              <w:t>sportów:</w:t>
            </w:r>
            <w:r w:rsidR="00F465A1" w:rsidRPr="00843002">
              <w:rPr>
                <w:rFonts w:ascii="Nyala" w:hAnsi="Nyala" w:cstheme="minorHAnsi"/>
                <w:sz w:val="22"/>
              </w:rPr>
              <w:t xml:space="preserve"> </w:t>
            </w:r>
            <w:r w:rsidRPr="00843002">
              <w:rPr>
                <w:rFonts w:ascii="Nyala" w:hAnsi="Nyala" w:cstheme="minorHAnsi"/>
                <w:sz w:val="22"/>
              </w:rPr>
              <w:t>siłowni</w:t>
            </w:r>
            <w:r w:rsidR="00F465A1" w:rsidRPr="00843002">
              <w:rPr>
                <w:rFonts w:ascii="Nyala" w:hAnsi="Nyala" w:cstheme="minorHAnsi"/>
                <w:sz w:val="22"/>
              </w:rPr>
              <w:t xml:space="preserve"> </w:t>
            </w:r>
            <w:r w:rsidRPr="00843002">
              <w:rPr>
                <w:rFonts w:ascii="Nyala" w:hAnsi="Nyala" w:cstheme="minorHAnsi"/>
                <w:sz w:val="22"/>
              </w:rPr>
              <w:t>plenerowych,</w:t>
            </w:r>
            <w:r w:rsidR="00F465A1" w:rsidRPr="00843002">
              <w:rPr>
                <w:rFonts w:ascii="Nyala" w:hAnsi="Nyala" w:cstheme="minorHAnsi"/>
                <w:sz w:val="22"/>
              </w:rPr>
              <w:t xml:space="preserve"> </w:t>
            </w:r>
            <w:r w:rsidRPr="00843002">
              <w:rPr>
                <w:rFonts w:ascii="Nyala" w:hAnsi="Nyala" w:cstheme="minorHAnsi"/>
                <w:sz w:val="22"/>
              </w:rPr>
              <w:t>boisk</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gier</w:t>
            </w:r>
            <w:r w:rsidR="00F465A1" w:rsidRPr="00843002">
              <w:rPr>
                <w:rFonts w:ascii="Nyala" w:hAnsi="Nyala" w:cstheme="minorHAnsi"/>
                <w:sz w:val="22"/>
              </w:rPr>
              <w:t xml:space="preserve"> </w:t>
            </w:r>
            <w:r w:rsidRPr="00843002">
              <w:rPr>
                <w:rFonts w:ascii="Nyala" w:hAnsi="Nyala" w:cstheme="minorHAnsi"/>
                <w:sz w:val="22"/>
              </w:rPr>
              <w:t>zespołowych,</w:t>
            </w:r>
            <w:r w:rsidR="00F465A1" w:rsidRPr="00843002">
              <w:rPr>
                <w:rFonts w:ascii="Nyala" w:hAnsi="Nyala" w:cstheme="minorHAnsi"/>
                <w:sz w:val="22"/>
              </w:rPr>
              <w:t xml:space="preserve"> </w:t>
            </w:r>
            <w:r w:rsidRPr="00843002">
              <w:rPr>
                <w:rFonts w:ascii="Nyala" w:hAnsi="Nyala" w:cstheme="minorHAnsi"/>
                <w:sz w:val="22"/>
              </w:rPr>
              <w:t>stołów</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ping</w:t>
            </w:r>
            <w:r w:rsidR="00F465A1" w:rsidRPr="00843002">
              <w:rPr>
                <w:rFonts w:ascii="Nyala" w:hAnsi="Nyala" w:cstheme="minorHAnsi"/>
                <w:sz w:val="22"/>
              </w:rPr>
              <w:t xml:space="preserve"> </w:t>
            </w:r>
            <w:r w:rsidRPr="00843002">
              <w:rPr>
                <w:rFonts w:ascii="Nyala" w:hAnsi="Nyala" w:cstheme="minorHAnsi"/>
                <w:sz w:val="22"/>
              </w:rPr>
              <w:t>ponga,</w:t>
            </w:r>
            <w:r w:rsidR="00F465A1" w:rsidRPr="00843002">
              <w:rPr>
                <w:rFonts w:ascii="Nyala" w:hAnsi="Nyala" w:cstheme="minorHAnsi"/>
                <w:sz w:val="22"/>
              </w:rPr>
              <w:t xml:space="preserve"> </w:t>
            </w:r>
            <w:r w:rsidRPr="00843002">
              <w:rPr>
                <w:rFonts w:ascii="Nyala" w:hAnsi="Nyala" w:cstheme="minorHAnsi"/>
                <w:sz w:val="22"/>
              </w:rPr>
              <w:t>bieżni,</w:t>
            </w:r>
            <w:r w:rsidR="00F465A1" w:rsidRPr="00843002">
              <w:rPr>
                <w:rFonts w:ascii="Nyala" w:hAnsi="Nyala" w:cstheme="minorHAnsi"/>
                <w:sz w:val="22"/>
              </w:rPr>
              <w:t xml:space="preserve"> </w:t>
            </w:r>
            <w:r w:rsidRPr="00843002">
              <w:rPr>
                <w:rFonts w:ascii="Nyala" w:hAnsi="Nyala" w:cstheme="minorHAnsi"/>
                <w:sz w:val="22"/>
              </w:rPr>
              <w:t>ścianek</w:t>
            </w:r>
            <w:r w:rsidR="00F465A1" w:rsidRPr="00843002">
              <w:rPr>
                <w:rFonts w:ascii="Nyala" w:hAnsi="Nyala" w:cstheme="minorHAnsi"/>
                <w:sz w:val="22"/>
              </w:rPr>
              <w:t xml:space="preserve"> </w:t>
            </w:r>
            <w:r w:rsidRPr="00843002">
              <w:rPr>
                <w:rFonts w:ascii="Nyala" w:hAnsi="Nyala" w:cstheme="minorHAnsi"/>
                <w:sz w:val="22"/>
              </w:rPr>
              <w:t>wspinaczkowych,</w:t>
            </w:r>
            <w:r w:rsidR="00F465A1" w:rsidRPr="00843002">
              <w:rPr>
                <w:rFonts w:ascii="Nyala" w:hAnsi="Nyala" w:cstheme="minorHAnsi"/>
                <w:sz w:val="22"/>
              </w:rPr>
              <w:t xml:space="preserve"> </w:t>
            </w:r>
            <w:r w:rsidRPr="00843002">
              <w:rPr>
                <w:rFonts w:ascii="Nyala" w:hAnsi="Nyala" w:cstheme="minorHAnsi"/>
                <w:sz w:val="22"/>
              </w:rPr>
              <w:t>ścieżek</w:t>
            </w:r>
            <w:r w:rsidR="00F465A1" w:rsidRPr="00843002">
              <w:rPr>
                <w:rFonts w:ascii="Nyala" w:hAnsi="Nyala" w:cstheme="minorHAnsi"/>
                <w:sz w:val="22"/>
              </w:rPr>
              <w:t xml:space="preserve"> </w:t>
            </w:r>
            <w:r w:rsidRPr="00843002">
              <w:rPr>
                <w:rFonts w:ascii="Nyala" w:hAnsi="Nyala" w:cstheme="minorHAnsi"/>
                <w:sz w:val="22"/>
              </w:rPr>
              <w:t>zdrowia</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innych</w:t>
            </w:r>
            <w:r w:rsidR="00F465A1" w:rsidRPr="00843002">
              <w:rPr>
                <w:rFonts w:ascii="Nyala" w:hAnsi="Nyala" w:cstheme="minorHAnsi"/>
                <w:sz w:val="22"/>
              </w:rPr>
              <w:t xml:space="preserve"> </w:t>
            </w:r>
            <w:r w:rsidRPr="00843002">
              <w:rPr>
                <w:rFonts w:ascii="Nyala" w:hAnsi="Nyala" w:cstheme="minorHAnsi"/>
                <w:sz w:val="22"/>
              </w:rPr>
              <w:t>np.</w:t>
            </w:r>
            <w:r w:rsidR="00F465A1" w:rsidRPr="00843002">
              <w:rPr>
                <w:rFonts w:ascii="Nyala" w:hAnsi="Nyala" w:cstheme="minorHAnsi"/>
                <w:sz w:val="22"/>
              </w:rPr>
              <w:t xml:space="preserve"> </w:t>
            </w:r>
            <w:r w:rsidRPr="00843002">
              <w:rPr>
                <w:rFonts w:ascii="Nyala" w:hAnsi="Nyala" w:cstheme="minorHAnsi"/>
                <w:sz w:val="22"/>
              </w:rPr>
              <w:t>rowerowych.</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związku</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trendami</w:t>
            </w:r>
            <w:r w:rsidR="00F465A1" w:rsidRPr="00843002">
              <w:rPr>
                <w:rFonts w:ascii="Nyala" w:hAnsi="Nyala" w:cstheme="minorHAnsi"/>
                <w:sz w:val="22"/>
              </w:rPr>
              <w:t xml:space="preserve"> </w:t>
            </w:r>
            <w:r w:rsidRPr="00843002">
              <w:rPr>
                <w:rFonts w:ascii="Nyala" w:hAnsi="Nyala" w:cstheme="minorHAnsi"/>
                <w:sz w:val="22"/>
              </w:rPr>
              <w:t>demograficznymi</w:t>
            </w:r>
            <w:r w:rsidR="00F465A1" w:rsidRPr="00843002">
              <w:rPr>
                <w:rFonts w:ascii="Nyala" w:hAnsi="Nyala" w:cstheme="minorHAnsi"/>
                <w:sz w:val="22"/>
              </w:rPr>
              <w:t xml:space="preserve"> </w:t>
            </w:r>
            <w:r w:rsidRPr="00843002">
              <w:rPr>
                <w:rFonts w:ascii="Nyala" w:hAnsi="Nyala" w:cstheme="minorHAnsi"/>
                <w:sz w:val="22"/>
              </w:rPr>
              <w:t>wskazującymi</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starzejące</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społeczeństwo</w:t>
            </w:r>
            <w:r w:rsidR="00F465A1" w:rsidRPr="00843002">
              <w:rPr>
                <w:rFonts w:ascii="Nyala" w:hAnsi="Nyala" w:cstheme="minorHAnsi"/>
                <w:sz w:val="22"/>
              </w:rPr>
              <w:t xml:space="preserve"> </w:t>
            </w:r>
            <w:r w:rsidRPr="00843002">
              <w:rPr>
                <w:rFonts w:ascii="Nyala" w:hAnsi="Nyala" w:cstheme="minorHAnsi"/>
                <w:sz w:val="22"/>
              </w:rPr>
              <w:t>pożądane</w:t>
            </w:r>
            <w:r w:rsidR="00F465A1" w:rsidRPr="00843002">
              <w:rPr>
                <w:rFonts w:ascii="Nyala" w:hAnsi="Nyala" w:cstheme="minorHAnsi"/>
                <w:sz w:val="22"/>
              </w:rPr>
              <w:t xml:space="preserve"> </w:t>
            </w:r>
            <w:r w:rsidRPr="00843002">
              <w:rPr>
                <w:rFonts w:ascii="Nyala" w:hAnsi="Nyala" w:cstheme="minorHAnsi"/>
                <w:sz w:val="22"/>
              </w:rPr>
              <w:t>będą</w:t>
            </w:r>
            <w:r w:rsidR="00F465A1" w:rsidRPr="00843002">
              <w:rPr>
                <w:rFonts w:ascii="Nyala" w:hAnsi="Nyala" w:cstheme="minorHAnsi"/>
                <w:sz w:val="22"/>
              </w:rPr>
              <w:t xml:space="preserve"> </w:t>
            </w:r>
            <w:r w:rsidRPr="00843002">
              <w:rPr>
                <w:rFonts w:ascii="Nyala" w:hAnsi="Nyala" w:cstheme="minorHAnsi"/>
                <w:sz w:val="22"/>
              </w:rPr>
              <w:t>także</w:t>
            </w:r>
            <w:r w:rsidR="00F465A1" w:rsidRPr="00843002">
              <w:rPr>
                <w:rFonts w:ascii="Nyala" w:hAnsi="Nyala" w:cstheme="minorHAnsi"/>
                <w:sz w:val="22"/>
              </w:rPr>
              <w:t xml:space="preserve"> </w:t>
            </w:r>
            <w:r w:rsidRPr="00843002">
              <w:rPr>
                <w:rFonts w:ascii="Nyala" w:hAnsi="Nyala" w:cstheme="minorHAnsi"/>
                <w:sz w:val="22"/>
              </w:rPr>
              <w:t>projekty</w:t>
            </w:r>
            <w:r w:rsidR="00F465A1" w:rsidRPr="00843002">
              <w:rPr>
                <w:rFonts w:ascii="Nyala" w:hAnsi="Nyala" w:cstheme="minorHAnsi"/>
                <w:sz w:val="22"/>
              </w:rPr>
              <w:t xml:space="preserve"> </w:t>
            </w:r>
            <w:r w:rsidRPr="00843002">
              <w:rPr>
                <w:rFonts w:ascii="Nyala" w:hAnsi="Nyala" w:cstheme="minorHAnsi"/>
                <w:sz w:val="22"/>
              </w:rPr>
              <w:t>związane</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likwidacją</w:t>
            </w:r>
            <w:r w:rsidR="00F465A1" w:rsidRPr="00843002">
              <w:rPr>
                <w:rFonts w:ascii="Nyala" w:hAnsi="Nyala" w:cstheme="minorHAnsi"/>
                <w:sz w:val="22"/>
              </w:rPr>
              <w:t xml:space="preserve"> </w:t>
            </w:r>
            <w:r w:rsidRPr="00843002">
              <w:rPr>
                <w:rFonts w:ascii="Nyala" w:hAnsi="Nyala" w:cstheme="minorHAnsi"/>
                <w:sz w:val="22"/>
              </w:rPr>
              <w:t>barier</w:t>
            </w:r>
            <w:r w:rsidR="00F465A1" w:rsidRPr="00843002">
              <w:rPr>
                <w:rFonts w:ascii="Nyala" w:hAnsi="Nyala" w:cstheme="minorHAnsi"/>
                <w:sz w:val="22"/>
              </w:rPr>
              <w:t xml:space="preserve"> </w:t>
            </w:r>
            <w:r w:rsidRPr="00843002">
              <w:rPr>
                <w:rFonts w:ascii="Nyala" w:hAnsi="Nyala" w:cstheme="minorHAnsi"/>
                <w:sz w:val="22"/>
              </w:rPr>
              <w:t>architektonicznych</w:t>
            </w:r>
            <w:r w:rsidR="00F465A1" w:rsidRPr="00843002">
              <w:rPr>
                <w:rFonts w:ascii="Nyala" w:hAnsi="Nyala" w:cstheme="minorHAnsi"/>
                <w:sz w:val="22"/>
              </w:rPr>
              <w:t xml:space="preserve"> </w:t>
            </w:r>
            <w:r w:rsidRPr="00843002">
              <w:rPr>
                <w:rFonts w:ascii="Nyala" w:hAnsi="Nyala" w:cstheme="minorHAnsi"/>
                <w:sz w:val="22"/>
              </w:rPr>
              <w:t>(np.</w:t>
            </w:r>
            <w:r w:rsidR="00F465A1" w:rsidRPr="00843002">
              <w:rPr>
                <w:rFonts w:ascii="Nyala" w:hAnsi="Nyala" w:cstheme="minorHAnsi"/>
                <w:sz w:val="22"/>
              </w:rPr>
              <w:t xml:space="preserve"> </w:t>
            </w:r>
            <w:r w:rsidRPr="00843002">
              <w:rPr>
                <w:rFonts w:ascii="Nyala" w:hAnsi="Nyala" w:cstheme="minorHAnsi"/>
                <w:sz w:val="22"/>
              </w:rPr>
              <w:t>podjazdy,</w:t>
            </w:r>
            <w:r w:rsidR="00F465A1" w:rsidRPr="00843002">
              <w:rPr>
                <w:rFonts w:ascii="Nyala" w:hAnsi="Nyala" w:cstheme="minorHAnsi"/>
                <w:sz w:val="22"/>
              </w:rPr>
              <w:t xml:space="preserve"> </w:t>
            </w:r>
            <w:r w:rsidRPr="00843002">
              <w:rPr>
                <w:rFonts w:ascii="Nyala" w:hAnsi="Nyala" w:cstheme="minorHAnsi"/>
                <w:sz w:val="22"/>
              </w:rPr>
              <w:t>poręcze,</w:t>
            </w:r>
            <w:r w:rsidR="00F465A1" w:rsidRPr="00843002">
              <w:rPr>
                <w:rFonts w:ascii="Nyala" w:hAnsi="Nyala" w:cstheme="minorHAnsi"/>
                <w:sz w:val="22"/>
              </w:rPr>
              <w:t xml:space="preserve"> </w:t>
            </w:r>
            <w:r w:rsidRPr="00843002">
              <w:rPr>
                <w:rFonts w:ascii="Nyala" w:hAnsi="Nyala" w:cstheme="minorHAnsi"/>
                <w:sz w:val="22"/>
              </w:rPr>
              <w:t>windy),</w:t>
            </w:r>
            <w:r w:rsidR="00F465A1" w:rsidRPr="00843002">
              <w:rPr>
                <w:rFonts w:ascii="Nyala" w:hAnsi="Nyala" w:cstheme="minorHAnsi"/>
                <w:sz w:val="22"/>
              </w:rPr>
              <w:t xml:space="preserve"> </w:t>
            </w:r>
            <w:r w:rsidRPr="00843002">
              <w:rPr>
                <w:rFonts w:ascii="Nyala" w:hAnsi="Nyala" w:cstheme="minorHAnsi"/>
                <w:sz w:val="22"/>
              </w:rPr>
              <w:t>rozwiązania</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osób</w:t>
            </w:r>
            <w:r w:rsidR="00F465A1" w:rsidRPr="00843002">
              <w:rPr>
                <w:rFonts w:ascii="Nyala" w:hAnsi="Nyala" w:cstheme="minorHAnsi"/>
                <w:sz w:val="22"/>
              </w:rPr>
              <w:t xml:space="preserve"> </w:t>
            </w:r>
            <w:r w:rsidRPr="00843002">
              <w:rPr>
                <w:rFonts w:ascii="Nyala" w:hAnsi="Nyala" w:cstheme="minorHAnsi"/>
                <w:sz w:val="22"/>
              </w:rPr>
              <w:t>niedowidzących</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niedosłyszących,</w:t>
            </w:r>
            <w:r w:rsidR="00F465A1" w:rsidRPr="00843002">
              <w:rPr>
                <w:rFonts w:ascii="Nyala" w:hAnsi="Nyala" w:cstheme="minorHAnsi"/>
                <w:sz w:val="22"/>
              </w:rPr>
              <w:t xml:space="preserve"> </w:t>
            </w:r>
            <w:r w:rsidRPr="00843002">
              <w:rPr>
                <w:rFonts w:ascii="Nyala" w:hAnsi="Nyala" w:cstheme="minorHAnsi"/>
                <w:sz w:val="22"/>
              </w:rPr>
              <w:t>bezpiecznych</w:t>
            </w:r>
            <w:r w:rsidR="00F465A1" w:rsidRPr="00843002">
              <w:rPr>
                <w:rFonts w:ascii="Nyala" w:hAnsi="Nyala" w:cstheme="minorHAnsi"/>
                <w:sz w:val="22"/>
              </w:rPr>
              <w:t xml:space="preserve"> </w:t>
            </w:r>
            <w:r w:rsidRPr="00843002">
              <w:rPr>
                <w:rFonts w:ascii="Nyala" w:hAnsi="Nyala" w:cstheme="minorHAnsi"/>
                <w:sz w:val="22"/>
              </w:rPr>
              <w:t>chodników,</w:t>
            </w:r>
            <w:r w:rsidR="00F465A1" w:rsidRPr="00843002">
              <w:rPr>
                <w:rFonts w:ascii="Nyala" w:hAnsi="Nyala" w:cstheme="minorHAnsi"/>
                <w:sz w:val="22"/>
              </w:rPr>
              <w:t xml:space="preserve"> </w:t>
            </w:r>
            <w:r w:rsidRPr="00843002">
              <w:rPr>
                <w:rFonts w:ascii="Nyala" w:hAnsi="Nyala" w:cstheme="minorHAnsi"/>
                <w:sz w:val="22"/>
              </w:rPr>
              <w:t>przystanków,</w:t>
            </w:r>
            <w:r w:rsidR="00F465A1" w:rsidRPr="00843002">
              <w:rPr>
                <w:rFonts w:ascii="Nyala" w:hAnsi="Nyala" w:cstheme="minorHAnsi"/>
                <w:sz w:val="22"/>
              </w:rPr>
              <w:t xml:space="preserve"> </w:t>
            </w:r>
            <w:r w:rsidRPr="00843002">
              <w:rPr>
                <w:rFonts w:ascii="Nyala" w:hAnsi="Nyala" w:cstheme="minorHAnsi"/>
                <w:sz w:val="22"/>
              </w:rPr>
              <w:t>przejść</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pieszych,</w:t>
            </w:r>
            <w:r w:rsidR="00F465A1" w:rsidRPr="00843002">
              <w:rPr>
                <w:rFonts w:ascii="Nyala" w:hAnsi="Nyala" w:cstheme="minorHAnsi"/>
                <w:sz w:val="22"/>
              </w:rPr>
              <w:t xml:space="preserve"> </w:t>
            </w:r>
            <w:r w:rsidRPr="00843002">
              <w:rPr>
                <w:rFonts w:ascii="Nyala" w:hAnsi="Nyala" w:cstheme="minorHAnsi"/>
                <w:sz w:val="22"/>
              </w:rPr>
              <w:t>oświetlenia</w:t>
            </w:r>
            <w:r w:rsidR="00F465A1" w:rsidRPr="00843002">
              <w:rPr>
                <w:rFonts w:ascii="Nyala" w:hAnsi="Nyala" w:cstheme="minorHAnsi"/>
                <w:sz w:val="22"/>
              </w:rPr>
              <w:t xml:space="preserve"> </w:t>
            </w:r>
            <w:r w:rsidRPr="00843002">
              <w:rPr>
                <w:rFonts w:ascii="Nyala" w:hAnsi="Nyala" w:cstheme="minorHAnsi"/>
                <w:sz w:val="22"/>
              </w:rPr>
              <w:t>miejsc</w:t>
            </w:r>
            <w:r w:rsidR="00F465A1" w:rsidRPr="00843002">
              <w:rPr>
                <w:rFonts w:ascii="Nyala" w:hAnsi="Nyala" w:cstheme="minorHAnsi"/>
                <w:sz w:val="22"/>
              </w:rPr>
              <w:t xml:space="preserve"> </w:t>
            </w:r>
            <w:r w:rsidRPr="00843002">
              <w:rPr>
                <w:rFonts w:ascii="Nyala" w:hAnsi="Nyala" w:cstheme="minorHAnsi"/>
                <w:sz w:val="22"/>
              </w:rPr>
              <w:t>publicznych</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spotkań</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ich</w:t>
            </w:r>
            <w:r w:rsidR="00F465A1" w:rsidRPr="00843002">
              <w:rPr>
                <w:rFonts w:ascii="Nyala" w:hAnsi="Nyala" w:cstheme="minorHAnsi"/>
                <w:sz w:val="22"/>
              </w:rPr>
              <w:t xml:space="preserve"> </w:t>
            </w:r>
            <w:r w:rsidRPr="00843002">
              <w:rPr>
                <w:rFonts w:ascii="Nyala" w:hAnsi="Nyala" w:cstheme="minorHAnsi"/>
                <w:sz w:val="22"/>
              </w:rPr>
              <w:t>monitoring</w:t>
            </w:r>
            <w:r w:rsidR="00F465A1" w:rsidRPr="00843002">
              <w:rPr>
                <w:rFonts w:ascii="Nyala" w:hAnsi="Nyala" w:cstheme="minorHAnsi"/>
                <w:sz w:val="22"/>
              </w:rPr>
              <w:t xml:space="preserve"> </w:t>
            </w:r>
            <w:r w:rsidRPr="00843002">
              <w:rPr>
                <w:rFonts w:ascii="Nyala" w:hAnsi="Nyala" w:cstheme="minorHAnsi"/>
                <w:sz w:val="22"/>
              </w:rPr>
              <w:t>podnosząc</w:t>
            </w:r>
            <w:r w:rsidR="00F465A1" w:rsidRPr="00843002">
              <w:rPr>
                <w:rFonts w:ascii="Nyala" w:hAnsi="Nyala" w:cstheme="minorHAnsi"/>
                <w:sz w:val="22"/>
              </w:rPr>
              <w:t xml:space="preserve"> </w:t>
            </w:r>
            <w:r w:rsidRPr="00843002">
              <w:rPr>
                <w:rFonts w:ascii="Nyala" w:hAnsi="Nyala" w:cstheme="minorHAnsi"/>
                <w:sz w:val="22"/>
              </w:rPr>
              <w:t>bezpieczeństwo</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komfort</w:t>
            </w:r>
            <w:r w:rsidR="00F465A1" w:rsidRPr="00843002">
              <w:rPr>
                <w:rFonts w:ascii="Nyala" w:hAnsi="Nyala" w:cstheme="minorHAnsi"/>
                <w:sz w:val="22"/>
              </w:rPr>
              <w:t xml:space="preserve"> </w:t>
            </w:r>
            <w:r w:rsidRPr="00843002">
              <w:rPr>
                <w:rFonts w:ascii="Nyala" w:hAnsi="Nyala" w:cstheme="minorHAnsi"/>
                <w:sz w:val="22"/>
              </w:rPr>
              <w:t>zamieszkania.</w:t>
            </w:r>
            <w:r w:rsidR="00F465A1" w:rsidRPr="00843002">
              <w:rPr>
                <w:rFonts w:ascii="Nyala" w:hAnsi="Nyala" w:cstheme="minorHAnsi"/>
                <w:sz w:val="22"/>
              </w:rPr>
              <w:t xml:space="preserve"> </w:t>
            </w:r>
            <w:r w:rsidRPr="00843002">
              <w:rPr>
                <w:rFonts w:ascii="Nyala" w:hAnsi="Nyala" w:cstheme="minorHAnsi"/>
                <w:sz w:val="22"/>
              </w:rPr>
              <w:t>Wyniki</w:t>
            </w:r>
            <w:r w:rsidR="00F465A1" w:rsidRPr="00843002">
              <w:rPr>
                <w:rFonts w:ascii="Nyala" w:hAnsi="Nyala" w:cstheme="minorHAnsi"/>
                <w:sz w:val="22"/>
              </w:rPr>
              <w:t xml:space="preserve"> </w:t>
            </w:r>
            <w:r w:rsidRPr="00843002">
              <w:rPr>
                <w:rFonts w:ascii="Nyala" w:hAnsi="Nyala" w:cstheme="minorHAnsi"/>
                <w:sz w:val="22"/>
              </w:rPr>
              <w:t>ankiet</w:t>
            </w:r>
            <w:r w:rsidR="00F465A1" w:rsidRPr="00843002">
              <w:rPr>
                <w:rFonts w:ascii="Nyala" w:hAnsi="Nyala" w:cstheme="minorHAnsi"/>
                <w:sz w:val="22"/>
              </w:rPr>
              <w:t xml:space="preserve"> </w:t>
            </w:r>
            <w:r w:rsidRPr="00843002">
              <w:rPr>
                <w:rFonts w:ascii="Nyala" w:hAnsi="Nyala" w:cstheme="minorHAnsi"/>
                <w:sz w:val="22"/>
              </w:rPr>
              <w:t>wskazują</w:t>
            </w:r>
            <w:r w:rsidR="00F465A1" w:rsidRPr="00843002">
              <w:rPr>
                <w:rFonts w:ascii="Nyala" w:hAnsi="Nyala" w:cstheme="minorHAnsi"/>
                <w:sz w:val="22"/>
              </w:rPr>
              <w:t xml:space="preserve"> </w:t>
            </w:r>
            <w:r w:rsidRPr="00843002">
              <w:rPr>
                <w:rFonts w:ascii="Nyala" w:hAnsi="Nyala" w:cstheme="minorHAnsi"/>
                <w:sz w:val="22"/>
              </w:rPr>
              <w:t>także</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potrzebę</w:t>
            </w:r>
            <w:r w:rsidR="00F465A1" w:rsidRPr="00843002">
              <w:rPr>
                <w:rFonts w:ascii="Nyala" w:hAnsi="Nyala" w:cstheme="minorHAnsi"/>
                <w:sz w:val="22"/>
              </w:rPr>
              <w:t xml:space="preserve"> </w:t>
            </w:r>
            <w:r w:rsidRPr="00843002">
              <w:rPr>
                <w:rFonts w:ascii="Nyala" w:hAnsi="Nyala" w:cstheme="minorHAnsi"/>
                <w:sz w:val="22"/>
              </w:rPr>
              <w:t>uporządkowania</w:t>
            </w:r>
            <w:r w:rsidR="00F465A1" w:rsidRPr="00843002">
              <w:rPr>
                <w:rFonts w:ascii="Nyala" w:hAnsi="Nyala" w:cstheme="minorHAnsi"/>
                <w:sz w:val="22"/>
              </w:rPr>
              <w:t xml:space="preserve"> </w:t>
            </w:r>
            <w:r w:rsidRPr="00843002">
              <w:rPr>
                <w:rFonts w:ascii="Nyala" w:hAnsi="Nyala" w:cstheme="minorHAnsi"/>
                <w:sz w:val="22"/>
              </w:rPr>
              <w:t>stref</w:t>
            </w:r>
            <w:r w:rsidR="00F465A1" w:rsidRPr="00843002">
              <w:rPr>
                <w:rFonts w:ascii="Nyala" w:hAnsi="Nyala" w:cstheme="minorHAnsi"/>
                <w:sz w:val="22"/>
              </w:rPr>
              <w:t xml:space="preserve"> </w:t>
            </w:r>
            <w:r w:rsidRPr="00843002">
              <w:rPr>
                <w:rFonts w:ascii="Nyala" w:hAnsi="Nyala" w:cstheme="minorHAnsi"/>
                <w:sz w:val="22"/>
              </w:rPr>
              <w:t>wokół</w:t>
            </w:r>
            <w:r w:rsidR="00F465A1" w:rsidRPr="00843002">
              <w:rPr>
                <w:rFonts w:ascii="Nyala" w:hAnsi="Nyala" w:cstheme="minorHAnsi"/>
                <w:sz w:val="22"/>
              </w:rPr>
              <w:t xml:space="preserve"> </w:t>
            </w:r>
            <w:r w:rsidRPr="00843002">
              <w:rPr>
                <w:rFonts w:ascii="Nyala" w:hAnsi="Nyala" w:cstheme="minorHAnsi"/>
                <w:sz w:val="22"/>
              </w:rPr>
              <w:t>placówek</w:t>
            </w:r>
            <w:r w:rsidR="00F465A1" w:rsidRPr="00843002">
              <w:rPr>
                <w:rFonts w:ascii="Nyala" w:hAnsi="Nyala" w:cstheme="minorHAnsi"/>
                <w:sz w:val="22"/>
              </w:rPr>
              <w:t xml:space="preserve"> </w:t>
            </w:r>
            <w:r w:rsidRPr="00843002">
              <w:rPr>
                <w:rFonts w:ascii="Nyala" w:hAnsi="Nyala" w:cstheme="minorHAnsi"/>
                <w:sz w:val="22"/>
              </w:rPr>
              <w:t>edukacyjnych,</w:t>
            </w:r>
            <w:r w:rsidR="00F465A1" w:rsidRPr="00843002">
              <w:rPr>
                <w:rFonts w:ascii="Nyala" w:hAnsi="Nyala" w:cstheme="minorHAnsi"/>
                <w:sz w:val="22"/>
              </w:rPr>
              <w:t xml:space="preserve"> </w:t>
            </w:r>
            <w:r w:rsidRPr="00843002">
              <w:rPr>
                <w:rFonts w:ascii="Nyala" w:hAnsi="Nyala" w:cstheme="minorHAnsi"/>
                <w:sz w:val="22"/>
              </w:rPr>
              <w:t>czyniąc</w:t>
            </w:r>
            <w:r w:rsidR="00F465A1" w:rsidRPr="00843002">
              <w:rPr>
                <w:rFonts w:ascii="Nyala" w:hAnsi="Nyala" w:cstheme="minorHAnsi"/>
                <w:sz w:val="22"/>
              </w:rPr>
              <w:t xml:space="preserve"> </w:t>
            </w:r>
            <w:r w:rsidRPr="00843002">
              <w:rPr>
                <w:rFonts w:ascii="Nyala" w:hAnsi="Nyala" w:cstheme="minorHAnsi"/>
                <w:sz w:val="22"/>
              </w:rPr>
              <w:t>je</w:t>
            </w:r>
            <w:r w:rsidR="00F465A1" w:rsidRPr="00843002">
              <w:rPr>
                <w:rFonts w:ascii="Nyala" w:hAnsi="Nyala" w:cstheme="minorHAnsi"/>
                <w:sz w:val="22"/>
              </w:rPr>
              <w:t xml:space="preserve"> </w:t>
            </w:r>
            <w:r w:rsidRPr="00843002">
              <w:rPr>
                <w:rFonts w:ascii="Nyala" w:hAnsi="Nyala" w:cstheme="minorHAnsi"/>
                <w:sz w:val="22"/>
              </w:rPr>
              <w:t>bardziej</w:t>
            </w:r>
            <w:r w:rsidR="00F465A1" w:rsidRPr="00843002">
              <w:rPr>
                <w:rFonts w:ascii="Nyala" w:hAnsi="Nyala" w:cstheme="minorHAnsi"/>
                <w:sz w:val="22"/>
              </w:rPr>
              <w:t xml:space="preserve"> </w:t>
            </w:r>
            <w:r w:rsidRPr="00843002">
              <w:rPr>
                <w:rFonts w:ascii="Nyala" w:hAnsi="Nyala" w:cstheme="minorHAnsi"/>
                <w:sz w:val="22"/>
              </w:rPr>
              <w:t>dostępnymi</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pieszych</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rowerzystów.</w:t>
            </w:r>
            <w:r w:rsidR="00F465A1" w:rsidRPr="00843002">
              <w:rPr>
                <w:rFonts w:ascii="Nyala" w:hAnsi="Nyala" w:cstheme="minorHAnsi"/>
                <w:sz w:val="22"/>
              </w:rPr>
              <w:t xml:space="preserve"> </w:t>
            </w:r>
          </w:p>
          <w:p w14:paraId="0E94AAE5" w14:textId="1D4192EC"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sz w:val="22"/>
              </w:rPr>
              <w:lastRenderedPageBreak/>
              <w:t>Pożądane</w:t>
            </w:r>
            <w:r w:rsidR="00F465A1" w:rsidRPr="00843002">
              <w:rPr>
                <w:rFonts w:ascii="Nyala" w:hAnsi="Nyala" w:cstheme="minorHAnsi"/>
                <w:sz w:val="22"/>
              </w:rPr>
              <w:t xml:space="preserve"> </w:t>
            </w:r>
            <w:r w:rsidRPr="00843002">
              <w:rPr>
                <w:rFonts w:ascii="Nyala" w:hAnsi="Nyala" w:cstheme="minorHAnsi"/>
                <w:sz w:val="22"/>
              </w:rPr>
              <w:t>będą</w:t>
            </w:r>
            <w:r w:rsidR="00F465A1" w:rsidRPr="00843002">
              <w:rPr>
                <w:rFonts w:ascii="Nyala" w:hAnsi="Nyala" w:cstheme="minorHAnsi"/>
                <w:sz w:val="22"/>
              </w:rPr>
              <w:t xml:space="preserve"> </w:t>
            </w:r>
            <w:r w:rsidRPr="00843002">
              <w:rPr>
                <w:rFonts w:ascii="Nyala" w:hAnsi="Nyala" w:cstheme="minorHAnsi"/>
                <w:sz w:val="22"/>
              </w:rPr>
              <w:t>projekty</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obszarze</w:t>
            </w:r>
            <w:r w:rsidR="00F465A1" w:rsidRPr="00843002">
              <w:rPr>
                <w:rFonts w:ascii="Nyala" w:hAnsi="Nyala" w:cstheme="minorHAnsi"/>
                <w:sz w:val="22"/>
              </w:rPr>
              <w:t xml:space="preserve"> </w:t>
            </w:r>
            <w:r w:rsidRPr="00843002">
              <w:rPr>
                <w:rFonts w:ascii="Nyala" w:hAnsi="Nyala" w:cstheme="minorHAnsi"/>
                <w:sz w:val="22"/>
              </w:rPr>
              <w:t>komunikacji</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rozwoju</w:t>
            </w:r>
            <w:r w:rsidR="00F465A1" w:rsidRPr="00843002">
              <w:rPr>
                <w:rFonts w:ascii="Nyala" w:hAnsi="Nyala" w:cstheme="minorHAnsi"/>
                <w:sz w:val="22"/>
              </w:rPr>
              <w:t xml:space="preserve"> </w:t>
            </w:r>
            <w:r w:rsidRPr="00843002">
              <w:rPr>
                <w:rFonts w:ascii="Nyala" w:hAnsi="Nyala" w:cstheme="minorHAnsi"/>
                <w:sz w:val="22"/>
              </w:rPr>
              <w:t>transportu,</w:t>
            </w:r>
            <w:r w:rsidR="00F465A1" w:rsidRPr="00843002">
              <w:rPr>
                <w:rFonts w:ascii="Nyala" w:hAnsi="Nyala" w:cstheme="minorHAnsi"/>
                <w:sz w:val="22"/>
              </w:rPr>
              <w:t xml:space="preserve"> </w:t>
            </w:r>
            <w:r w:rsidRPr="00843002">
              <w:rPr>
                <w:rFonts w:ascii="Nyala" w:hAnsi="Nyala" w:cstheme="minorHAnsi"/>
                <w:sz w:val="22"/>
              </w:rPr>
              <w:t>które</w:t>
            </w:r>
            <w:r w:rsidR="00F465A1" w:rsidRPr="00843002">
              <w:rPr>
                <w:rFonts w:ascii="Nyala" w:hAnsi="Nyala" w:cstheme="minorHAnsi"/>
                <w:sz w:val="22"/>
              </w:rPr>
              <w:t xml:space="preserve"> </w:t>
            </w:r>
            <w:r w:rsidRPr="00843002">
              <w:rPr>
                <w:rFonts w:ascii="Nyala" w:hAnsi="Nyala" w:cstheme="minorHAnsi"/>
                <w:sz w:val="22"/>
              </w:rPr>
              <w:t>podniosą</w:t>
            </w:r>
            <w:r w:rsidR="00F465A1" w:rsidRPr="00843002">
              <w:rPr>
                <w:rFonts w:ascii="Nyala" w:hAnsi="Nyala" w:cstheme="minorHAnsi"/>
                <w:sz w:val="22"/>
              </w:rPr>
              <w:t xml:space="preserve"> </w:t>
            </w:r>
            <w:r w:rsidRPr="00843002">
              <w:rPr>
                <w:rFonts w:ascii="Nyala" w:hAnsi="Nyala" w:cstheme="minorHAnsi"/>
                <w:sz w:val="22"/>
              </w:rPr>
              <w:t>jakość</w:t>
            </w:r>
            <w:r w:rsidR="00F465A1" w:rsidRPr="00843002">
              <w:rPr>
                <w:rFonts w:ascii="Nyala" w:hAnsi="Nyala" w:cstheme="minorHAnsi"/>
                <w:sz w:val="22"/>
              </w:rPr>
              <w:t xml:space="preserve"> </w:t>
            </w:r>
            <w:r w:rsidRPr="00843002">
              <w:rPr>
                <w:rFonts w:ascii="Nyala" w:hAnsi="Nyala" w:cstheme="minorHAnsi"/>
                <w:sz w:val="22"/>
              </w:rPr>
              <w:t>życia,</w:t>
            </w:r>
            <w:r w:rsidR="00F465A1" w:rsidRPr="00843002">
              <w:rPr>
                <w:rFonts w:ascii="Nyala" w:hAnsi="Nyala" w:cstheme="minorHAnsi"/>
                <w:sz w:val="22"/>
              </w:rPr>
              <w:t xml:space="preserve"> </w:t>
            </w:r>
            <w:r w:rsidRPr="00843002">
              <w:rPr>
                <w:rFonts w:ascii="Nyala" w:hAnsi="Nyala" w:cstheme="minorHAnsi"/>
                <w:sz w:val="22"/>
              </w:rPr>
              <w:t>np.</w:t>
            </w:r>
            <w:r w:rsidR="00F465A1" w:rsidRPr="00843002">
              <w:rPr>
                <w:rFonts w:ascii="Nyala" w:hAnsi="Nyala" w:cstheme="minorHAnsi"/>
                <w:sz w:val="22"/>
              </w:rPr>
              <w:t xml:space="preserve"> </w:t>
            </w:r>
            <w:r w:rsidRPr="00843002">
              <w:rPr>
                <w:rFonts w:ascii="Nyala" w:hAnsi="Nyala" w:cstheme="minorHAnsi"/>
                <w:sz w:val="22"/>
              </w:rPr>
              <w:t>stojaki</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rowerów,</w:t>
            </w:r>
            <w:r w:rsidR="00F465A1" w:rsidRPr="00843002">
              <w:rPr>
                <w:rFonts w:ascii="Nyala" w:hAnsi="Nyala" w:cstheme="minorHAnsi"/>
                <w:sz w:val="22"/>
              </w:rPr>
              <w:t xml:space="preserve"> </w:t>
            </w:r>
            <w:r w:rsidRPr="00843002">
              <w:rPr>
                <w:rFonts w:ascii="Nyala" w:hAnsi="Nyala" w:cstheme="minorHAnsi"/>
                <w:sz w:val="22"/>
              </w:rPr>
              <w:t>ścieżki</w:t>
            </w:r>
            <w:r w:rsidR="00F465A1" w:rsidRPr="00843002">
              <w:rPr>
                <w:rFonts w:ascii="Nyala" w:hAnsi="Nyala" w:cstheme="minorHAnsi"/>
                <w:sz w:val="22"/>
              </w:rPr>
              <w:t xml:space="preserve"> </w:t>
            </w:r>
            <w:r w:rsidRPr="00843002">
              <w:rPr>
                <w:rFonts w:ascii="Nyala" w:hAnsi="Nyala" w:cstheme="minorHAnsi"/>
                <w:sz w:val="22"/>
              </w:rPr>
              <w:t>piesze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rowerowe</w:t>
            </w:r>
            <w:r w:rsidR="00F465A1" w:rsidRPr="00843002">
              <w:rPr>
                <w:rFonts w:ascii="Nyala" w:hAnsi="Nyala" w:cstheme="minorHAnsi"/>
                <w:sz w:val="22"/>
              </w:rPr>
              <w:t xml:space="preserve"> </w:t>
            </w:r>
            <w:r w:rsidRPr="00843002">
              <w:rPr>
                <w:rFonts w:ascii="Nyala" w:hAnsi="Nyala" w:cstheme="minorHAnsi"/>
                <w:sz w:val="22"/>
              </w:rPr>
              <w:t>wokół</w:t>
            </w:r>
            <w:r w:rsidR="00F465A1" w:rsidRPr="00843002">
              <w:rPr>
                <w:rFonts w:ascii="Nyala" w:hAnsi="Nyala" w:cstheme="minorHAnsi"/>
                <w:sz w:val="22"/>
              </w:rPr>
              <w:t xml:space="preserve"> </w:t>
            </w:r>
            <w:r w:rsidRPr="00843002">
              <w:rPr>
                <w:rFonts w:ascii="Nyala" w:hAnsi="Nyala" w:cstheme="minorHAnsi"/>
                <w:sz w:val="22"/>
              </w:rPr>
              <w:t>obiektów</w:t>
            </w:r>
            <w:r w:rsidR="00F465A1" w:rsidRPr="00843002">
              <w:rPr>
                <w:rFonts w:ascii="Nyala" w:hAnsi="Nyala" w:cstheme="minorHAnsi"/>
                <w:sz w:val="22"/>
              </w:rPr>
              <w:t xml:space="preserve"> </w:t>
            </w:r>
            <w:r w:rsidRPr="00843002">
              <w:rPr>
                <w:rFonts w:ascii="Nyala" w:hAnsi="Nyala" w:cstheme="minorHAnsi"/>
                <w:sz w:val="22"/>
              </w:rPr>
              <w:t>użyteczności</w:t>
            </w:r>
            <w:r w:rsidR="00F465A1" w:rsidRPr="00843002">
              <w:rPr>
                <w:rFonts w:ascii="Nyala" w:hAnsi="Nyala" w:cstheme="minorHAnsi"/>
                <w:sz w:val="22"/>
              </w:rPr>
              <w:t xml:space="preserve"> </w:t>
            </w:r>
            <w:r w:rsidRPr="00843002">
              <w:rPr>
                <w:rFonts w:ascii="Nyala" w:hAnsi="Nyala" w:cstheme="minorHAnsi"/>
                <w:sz w:val="22"/>
              </w:rPr>
              <w:t>publicznej,</w:t>
            </w:r>
            <w:r w:rsidR="00F465A1" w:rsidRPr="00843002">
              <w:rPr>
                <w:rFonts w:ascii="Nyala" w:hAnsi="Nyala" w:cstheme="minorHAnsi"/>
                <w:sz w:val="22"/>
              </w:rPr>
              <w:t xml:space="preserve"> </w:t>
            </w:r>
            <w:r w:rsidRPr="00843002">
              <w:rPr>
                <w:rFonts w:ascii="Nyala" w:hAnsi="Nyala" w:cstheme="minorHAnsi"/>
                <w:sz w:val="22"/>
              </w:rPr>
              <w:t>ew.</w:t>
            </w:r>
            <w:r w:rsidR="00F465A1" w:rsidRPr="00843002">
              <w:rPr>
                <w:rFonts w:ascii="Nyala" w:hAnsi="Nyala" w:cstheme="minorHAnsi"/>
                <w:sz w:val="22"/>
              </w:rPr>
              <w:t xml:space="preserve"> </w:t>
            </w:r>
            <w:r w:rsidRPr="00843002">
              <w:rPr>
                <w:rFonts w:ascii="Nyala" w:hAnsi="Nyala" w:cstheme="minorHAnsi"/>
                <w:sz w:val="22"/>
              </w:rPr>
              <w:t>po</w:t>
            </w:r>
            <w:r w:rsidR="00F465A1" w:rsidRPr="00843002">
              <w:rPr>
                <w:rFonts w:ascii="Nyala" w:hAnsi="Nyala" w:cstheme="minorHAnsi"/>
                <w:sz w:val="22"/>
              </w:rPr>
              <w:t xml:space="preserve"> </w:t>
            </w:r>
            <w:r w:rsidRPr="00843002">
              <w:rPr>
                <w:rFonts w:ascii="Nyala" w:hAnsi="Nyala" w:cstheme="minorHAnsi"/>
                <w:sz w:val="22"/>
              </w:rPr>
              <w:t>analizach</w:t>
            </w:r>
            <w:r w:rsidR="00F465A1" w:rsidRPr="00843002">
              <w:rPr>
                <w:rFonts w:ascii="Nyala" w:hAnsi="Nyala" w:cstheme="minorHAnsi"/>
                <w:sz w:val="22"/>
              </w:rPr>
              <w:t xml:space="preserve"> </w:t>
            </w:r>
            <w:r w:rsidRPr="00843002">
              <w:rPr>
                <w:rFonts w:ascii="Nyala" w:hAnsi="Nyala" w:cstheme="minorHAnsi"/>
                <w:sz w:val="22"/>
              </w:rPr>
              <w:t>opłacalności</w:t>
            </w:r>
            <w:r w:rsidR="00F465A1" w:rsidRPr="00843002">
              <w:rPr>
                <w:rFonts w:ascii="Nyala" w:hAnsi="Nyala" w:cstheme="minorHAnsi"/>
                <w:sz w:val="22"/>
              </w:rPr>
              <w:t xml:space="preserve"> </w:t>
            </w:r>
            <w:r w:rsidRPr="00843002">
              <w:rPr>
                <w:rFonts w:ascii="Nyala" w:hAnsi="Nyala" w:cstheme="minorHAnsi"/>
                <w:sz w:val="22"/>
              </w:rPr>
              <w:t>wdrożenie</w:t>
            </w:r>
            <w:r w:rsidR="00F465A1" w:rsidRPr="00843002">
              <w:rPr>
                <w:rFonts w:ascii="Nyala" w:hAnsi="Nyala" w:cstheme="minorHAnsi"/>
                <w:sz w:val="22"/>
              </w:rPr>
              <w:t xml:space="preserve"> </w:t>
            </w:r>
            <w:r w:rsidRPr="00843002">
              <w:rPr>
                <w:rFonts w:ascii="Nyala" w:hAnsi="Nyala" w:cstheme="minorHAnsi"/>
                <w:sz w:val="22"/>
              </w:rPr>
              <w:t>usługi</w:t>
            </w:r>
            <w:r w:rsidR="00F465A1" w:rsidRPr="00843002">
              <w:rPr>
                <w:rFonts w:ascii="Nyala" w:hAnsi="Nyala" w:cstheme="minorHAnsi"/>
                <w:sz w:val="22"/>
              </w:rPr>
              <w:t xml:space="preserve"> </w:t>
            </w:r>
            <w:r w:rsidRPr="00843002">
              <w:rPr>
                <w:rFonts w:ascii="Nyala" w:hAnsi="Nyala" w:cstheme="minorHAnsi"/>
                <w:sz w:val="22"/>
              </w:rPr>
              <w:t>roweru</w:t>
            </w:r>
            <w:r w:rsidR="00F465A1" w:rsidRPr="00843002">
              <w:rPr>
                <w:rFonts w:ascii="Nyala" w:hAnsi="Nyala" w:cstheme="minorHAnsi"/>
                <w:sz w:val="22"/>
              </w:rPr>
              <w:t xml:space="preserve"> </w:t>
            </w:r>
            <w:r w:rsidRPr="00843002">
              <w:rPr>
                <w:rFonts w:ascii="Nyala" w:hAnsi="Nyala" w:cstheme="minorHAnsi"/>
                <w:sz w:val="22"/>
              </w:rPr>
              <w:t>miejskiego</w:t>
            </w:r>
            <w:r w:rsidR="00F465A1" w:rsidRPr="00843002">
              <w:rPr>
                <w:rFonts w:ascii="Nyala" w:hAnsi="Nyala" w:cstheme="minorHAnsi"/>
                <w:sz w:val="22"/>
              </w:rPr>
              <w:t xml:space="preserve"> </w:t>
            </w:r>
            <w:r w:rsidRPr="00843002">
              <w:rPr>
                <w:rFonts w:ascii="Nyala" w:hAnsi="Nyala" w:cstheme="minorHAnsi"/>
                <w:sz w:val="22"/>
              </w:rPr>
              <w:t>lub</w:t>
            </w:r>
            <w:r w:rsidR="00F465A1" w:rsidRPr="00843002">
              <w:rPr>
                <w:rFonts w:ascii="Nyala" w:hAnsi="Nyala" w:cstheme="minorHAnsi"/>
                <w:sz w:val="22"/>
              </w:rPr>
              <w:t xml:space="preserve"> </w:t>
            </w:r>
            <w:r w:rsidRPr="00843002">
              <w:rPr>
                <w:rFonts w:ascii="Nyala" w:hAnsi="Nyala" w:cstheme="minorHAnsi"/>
                <w:sz w:val="22"/>
              </w:rPr>
              <w:t>innego</w:t>
            </w:r>
            <w:r w:rsidR="00F465A1" w:rsidRPr="00843002">
              <w:rPr>
                <w:rFonts w:ascii="Nyala" w:hAnsi="Nyala" w:cstheme="minorHAnsi"/>
                <w:sz w:val="22"/>
              </w:rPr>
              <w:t xml:space="preserve"> </w:t>
            </w:r>
            <w:r w:rsidRPr="00843002">
              <w:rPr>
                <w:rFonts w:ascii="Nyala" w:hAnsi="Nyala" w:cstheme="minorHAnsi"/>
                <w:sz w:val="22"/>
              </w:rPr>
              <w:t>systemu</w:t>
            </w:r>
            <w:r w:rsidR="00F465A1" w:rsidRPr="00843002">
              <w:rPr>
                <w:rFonts w:ascii="Nyala" w:hAnsi="Nyala" w:cstheme="minorHAnsi"/>
                <w:sz w:val="22"/>
              </w:rPr>
              <w:t xml:space="preserve"> </w:t>
            </w:r>
            <w:r w:rsidRPr="00843002">
              <w:rPr>
                <w:rFonts w:ascii="Nyala" w:hAnsi="Nyala" w:cstheme="minorHAnsi"/>
                <w:sz w:val="22"/>
              </w:rPr>
              <w:t>wypożyczeń.</w:t>
            </w:r>
            <w:r w:rsidR="00F465A1" w:rsidRPr="00843002">
              <w:rPr>
                <w:rFonts w:ascii="Nyala" w:hAnsi="Nyala" w:cstheme="minorHAnsi"/>
                <w:sz w:val="22"/>
              </w:rPr>
              <w:t xml:space="preserve"> </w:t>
            </w:r>
            <w:r w:rsidRPr="00843002">
              <w:rPr>
                <w:rFonts w:ascii="Nyala" w:hAnsi="Nyala" w:cstheme="minorHAnsi"/>
                <w:sz w:val="22"/>
              </w:rPr>
              <w:t>Możliwe</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uzupełnianie</w:t>
            </w:r>
            <w:r w:rsidR="00F465A1" w:rsidRPr="00843002">
              <w:rPr>
                <w:rFonts w:ascii="Nyala" w:hAnsi="Nyala" w:cstheme="minorHAnsi"/>
                <w:sz w:val="22"/>
              </w:rPr>
              <w:t xml:space="preserve"> </w:t>
            </w:r>
            <w:r w:rsidRPr="00843002">
              <w:rPr>
                <w:rFonts w:ascii="Nyala" w:hAnsi="Nyala" w:cstheme="minorHAnsi"/>
                <w:sz w:val="22"/>
              </w:rPr>
              <w:t>luk</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obecnej</w:t>
            </w:r>
            <w:r w:rsidR="00F465A1" w:rsidRPr="00843002">
              <w:rPr>
                <w:rFonts w:ascii="Nyala" w:hAnsi="Nyala" w:cstheme="minorHAnsi"/>
                <w:sz w:val="22"/>
              </w:rPr>
              <w:t xml:space="preserve"> </w:t>
            </w:r>
            <w:r w:rsidRPr="00843002">
              <w:rPr>
                <w:rFonts w:ascii="Nyala" w:hAnsi="Nyala" w:cstheme="minorHAnsi"/>
                <w:sz w:val="22"/>
              </w:rPr>
              <w:t>infrastrukturze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rozbudowa</w:t>
            </w:r>
            <w:r w:rsidR="00F465A1" w:rsidRPr="00843002">
              <w:rPr>
                <w:rFonts w:ascii="Nyala" w:hAnsi="Nyala" w:cstheme="minorHAnsi"/>
                <w:sz w:val="22"/>
              </w:rPr>
              <w:t xml:space="preserve"> </w:t>
            </w:r>
            <w:r w:rsidRPr="00843002">
              <w:rPr>
                <w:rFonts w:ascii="Nyala" w:hAnsi="Nyala" w:cstheme="minorHAnsi"/>
                <w:sz w:val="22"/>
              </w:rPr>
              <w:t>istniejących</w:t>
            </w:r>
            <w:r w:rsidR="00F465A1" w:rsidRPr="00843002">
              <w:rPr>
                <w:rFonts w:ascii="Nyala" w:hAnsi="Nyala" w:cstheme="minorHAnsi"/>
                <w:sz w:val="22"/>
              </w:rPr>
              <w:t xml:space="preserve"> </w:t>
            </w:r>
            <w:r w:rsidRPr="00843002">
              <w:rPr>
                <w:rFonts w:ascii="Nyala" w:hAnsi="Nyala" w:cstheme="minorHAnsi"/>
                <w:sz w:val="22"/>
              </w:rPr>
              <w:t>produktów</w:t>
            </w:r>
            <w:r w:rsidR="00F465A1" w:rsidRPr="00843002">
              <w:rPr>
                <w:rFonts w:ascii="Nyala" w:hAnsi="Nyala" w:cstheme="minorHAnsi"/>
                <w:sz w:val="22"/>
              </w:rPr>
              <w:t xml:space="preserve"> </w:t>
            </w:r>
            <w:r w:rsidRPr="00843002">
              <w:rPr>
                <w:rFonts w:ascii="Nyala" w:hAnsi="Nyala" w:cstheme="minorHAnsi"/>
                <w:sz w:val="22"/>
              </w:rPr>
              <w:t>turystycznych</w:t>
            </w:r>
            <w:r w:rsidR="00F465A1" w:rsidRPr="00843002">
              <w:rPr>
                <w:rFonts w:ascii="Nyala" w:hAnsi="Nyala" w:cstheme="minorHAnsi"/>
                <w:sz w:val="22"/>
              </w:rPr>
              <w:t xml:space="preserve"> </w:t>
            </w:r>
            <w:r w:rsidRPr="00843002">
              <w:rPr>
                <w:rFonts w:ascii="Nyala" w:hAnsi="Nyala" w:cstheme="minorHAnsi"/>
                <w:sz w:val="22"/>
              </w:rPr>
              <w:t>lub</w:t>
            </w:r>
            <w:r w:rsidR="00F465A1" w:rsidRPr="00843002">
              <w:rPr>
                <w:rFonts w:ascii="Nyala" w:hAnsi="Nyala" w:cstheme="minorHAnsi"/>
                <w:sz w:val="22"/>
              </w:rPr>
              <w:t xml:space="preserve"> </w:t>
            </w:r>
            <w:r w:rsidRPr="00843002">
              <w:rPr>
                <w:rFonts w:ascii="Nyala" w:hAnsi="Nyala" w:cstheme="minorHAnsi"/>
                <w:sz w:val="22"/>
              </w:rPr>
              <w:t>oferty</w:t>
            </w:r>
            <w:r w:rsidR="00F465A1" w:rsidRPr="00843002">
              <w:rPr>
                <w:rFonts w:ascii="Nyala" w:hAnsi="Nyala" w:cstheme="minorHAnsi"/>
                <w:sz w:val="22"/>
              </w:rPr>
              <w:t xml:space="preserve"> </w:t>
            </w:r>
            <w:r w:rsidRPr="00843002">
              <w:rPr>
                <w:rFonts w:ascii="Nyala" w:hAnsi="Nyala" w:cstheme="minorHAnsi"/>
                <w:sz w:val="22"/>
              </w:rPr>
              <w:t>sportowo</w:t>
            </w:r>
            <w:r w:rsidR="00F465A1" w:rsidRPr="00843002">
              <w:rPr>
                <w:rFonts w:ascii="Nyala" w:hAnsi="Nyala" w:cstheme="minorHAnsi"/>
                <w:sz w:val="22"/>
              </w:rPr>
              <w:t xml:space="preserve"> </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rekreacyjnej</w:t>
            </w:r>
            <w:r w:rsidR="00F465A1" w:rsidRPr="00843002">
              <w:rPr>
                <w:rFonts w:ascii="Nyala" w:hAnsi="Nyala" w:cstheme="minorHAnsi"/>
                <w:sz w:val="22"/>
              </w:rPr>
              <w:t xml:space="preserve"> </w:t>
            </w:r>
            <w:r w:rsidRPr="00843002">
              <w:rPr>
                <w:rFonts w:ascii="Nyala" w:hAnsi="Nyala" w:cstheme="minorHAnsi"/>
                <w:sz w:val="22"/>
              </w:rPr>
              <w:t>ze</w:t>
            </w:r>
            <w:r w:rsidR="00F465A1" w:rsidRPr="00843002">
              <w:rPr>
                <w:rFonts w:ascii="Nyala" w:hAnsi="Nyala" w:cstheme="minorHAnsi"/>
                <w:sz w:val="22"/>
              </w:rPr>
              <w:t xml:space="preserve"> </w:t>
            </w:r>
            <w:r w:rsidRPr="00843002">
              <w:rPr>
                <w:rFonts w:ascii="Nyala" w:hAnsi="Nyala" w:cstheme="minorHAnsi"/>
                <w:sz w:val="22"/>
              </w:rPr>
              <w:t>szczególnym</w:t>
            </w:r>
            <w:r w:rsidR="00F465A1" w:rsidRPr="00843002">
              <w:rPr>
                <w:rFonts w:ascii="Nyala" w:hAnsi="Nyala" w:cstheme="minorHAnsi"/>
                <w:sz w:val="22"/>
              </w:rPr>
              <w:t xml:space="preserve"> </w:t>
            </w:r>
            <w:r w:rsidRPr="00843002">
              <w:rPr>
                <w:rFonts w:ascii="Nyala" w:hAnsi="Nyala" w:cstheme="minorHAnsi"/>
                <w:sz w:val="22"/>
              </w:rPr>
              <w:t>uwzględnieniem</w:t>
            </w:r>
            <w:r w:rsidR="00F465A1" w:rsidRPr="00843002">
              <w:rPr>
                <w:rFonts w:ascii="Nyala" w:hAnsi="Nyala" w:cstheme="minorHAnsi"/>
                <w:sz w:val="22"/>
              </w:rPr>
              <w:t xml:space="preserve"> </w:t>
            </w:r>
            <w:r w:rsidRPr="00843002">
              <w:rPr>
                <w:rFonts w:ascii="Nyala" w:hAnsi="Nyala" w:cstheme="minorHAnsi"/>
                <w:sz w:val="22"/>
              </w:rPr>
              <w:t>potrzeb</w:t>
            </w:r>
            <w:r w:rsidR="00F465A1" w:rsidRPr="00843002">
              <w:rPr>
                <w:rFonts w:ascii="Nyala" w:hAnsi="Nyala" w:cstheme="minorHAnsi"/>
                <w:sz w:val="22"/>
              </w:rPr>
              <w:t xml:space="preserve"> </w:t>
            </w:r>
            <w:r w:rsidRPr="00843002">
              <w:rPr>
                <w:rFonts w:ascii="Nyala" w:hAnsi="Nyala" w:cstheme="minorHAnsi"/>
                <w:sz w:val="22"/>
              </w:rPr>
              <w:t>osób</w:t>
            </w:r>
            <w:r w:rsidR="00F465A1" w:rsidRPr="00843002">
              <w:rPr>
                <w:rFonts w:ascii="Nyala" w:hAnsi="Nyala" w:cstheme="minorHAnsi"/>
                <w:sz w:val="22"/>
              </w:rPr>
              <w:t xml:space="preserve"> </w:t>
            </w:r>
            <w:r w:rsidRPr="00843002">
              <w:rPr>
                <w:rFonts w:ascii="Nyala" w:hAnsi="Nyala" w:cstheme="minorHAnsi"/>
                <w:sz w:val="22"/>
              </w:rPr>
              <w:t>znajdujących</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niekorzystnej</w:t>
            </w:r>
            <w:r w:rsidR="00F465A1" w:rsidRPr="00843002">
              <w:rPr>
                <w:rFonts w:ascii="Nyala" w:hAnsi="Nyala" w:cstheme="minorHAnsi"/>
                <w:sz w:val="22"/>
              </w:rPr>
              <w:t xml:space="preserve"> </w:t>
            </w:r>
            <w:r w:rsidRPr="00843002">
              <w:rPr>
                <w:rFonts w:ascii="Nyala" w:hAnsi="Nyala" w:cstheme="minorHAnsi"/>
                <w:sz w:val="22"/>
              </w:rPr>
              <w:t>sytuacji</w:t>
            </w:r>
            <w:r w:rsidR="00F465A1" w:rsidRPr="00843002">
              <w:rPr>
                <w:rFonts w:ascii="Nyala" w:hAnsi="Nyala" w:cstheme="minorHAnsi"/>
                <w:sz w:val="22"/>
              </w:rPr>
              <w:t xml:space="preserve"> </w:t>
            </w:r>
            <w:r w:rsidRPr="00843002">
              <w:rPr>
                <w:rFonts w:ascii="Nyala" w:hAnsi="Nyala" w:cstheme="minorHAnsi"/>
                <w:sz w:val="22"/>
              </w:rPr>
              <w:t>(seniorzy,</w:t>
            </w:r>
            <w:r w:rsidR="00F465A1" w:rsidRPr="00843002">
              <w:rPr>
                <w:rFonts w:ascii="Nyala" w:hAnsi="Nyala" w:cstheme="minorHAnsi"/>
                <w:sz w:val="22"/>
              </w:rPr>
              <w:t xml:space="preserve"> </w:t>
            </w:r>
            <w:r w:rsidRPr="00843002">
              <w:rPr>
                <w:rFonts w:ascii="Nyala" w:hAnsi="Nyala" w:cstheme="minorHAnsi"/>
                <w:sz w:val="22"/>
              </w:rPr>
              <w:t>kobiety</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osoby</w:t>
            </w:r>
            <w:r w:rsidR="00F465A1" w:rsidRPr="00843002">
              <w:rPr>
                <w:rFonts w:ascii="Nyala" w:hAnsi="Nyala" w:cstheme="minorHAnsi"/>
                <w:sz w:val="22"/>
              </w:rPr>
              <w:t xml:space="preserve"> </w:t>
            </w:r>
            <w:r w:rsidRPr="00843002">
              <w:rPr>
                <w:rFonts w:ascii="Nyala" w:hAnsi="Nyala" w:cstheme="minorHAnsi"/>
                <w:sz w:val="22"/>
              </w:rPr>
              <w:t>powracające</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rynek</w:t>
            </w:r>
            <w:r w:rsidR="00F465A1" w:rsidRPr="00843002">
              <w:rPr>
                <w:rFonts w:ascii="Nyala" w:hAnsi="Nyala" w:cstheme="minorHAnsi"/>
                <w:sz w:val="22"/>
              </w:rPr>
              <w:t xml:space="preserve"> </w:t>
            </w:r>
            <w:r w:rsidRPr="00843002">
              <w:rPr>
                <w:rFonts w:ascii="Nyala" w:hAnsi="Nyala" w:cstheme="minorHAnsi"/>
                <w:sz w:val="22"/>
              </w:rPr>
              <w:t>pracy</w:t>
            </w:r>
            <w:r w:rsidR="00F465A1" w:rsidRPr="00843002">
              <w:rPr>
                <w:rFonts w:ascii="Nyala" w:hAnsi="Nyala" w:cstheme="minorHAnsi"/>
                <w:sz w:val="22"/>
              </w:rPr>
              <w:t xml:space="preserve"> </w:t>
            </w:r>
            <w:r w:rsidRPr="00843002">
              <w:rPr>
                <w:rFonts w:ascii="Nyala" w:hAnsi="Nyala" w:cstheme="minorHAnsi"/>
                <w:sz w:val="22"/>
              </w:rPr>
              <w:t>po</w:t>
            </w:r>
            <w:r w:rsidR="00F465A1" w:rsidRPr="00843002">
              <w:rPr>
                <w:rFonts w:ascii="Nyala" w:hAnsi="Nyala" w:cstheme="minorHAnsi"/>
                <w:sz w:val="22"/>
              </w:rPr>
              <w:t xml:space="preserve"> </w:t>
            </w:r>
            <w:r w:rsidRPr="00843002">
              <w:rPr>
                <w:rFonts w:ascii="Nyala" w:hAnsi="Nyala" w:cstheme="minorHAnsi"/>
                <w:sz w:val="22"/>
              </w:rPr>
              <w:t>okresie</w:t>
            </w:r>
            <w:r w:rsidR="00F465A1" w:rsidRPr="00843002">
              <w:rPr>
                <w:rFonts w:ascii="Nyala" w:hAnsi="Nyala" w:cstheme="minorHAnsi"/>
                <w:sz w:val="22"/>
              </w:rPr>
              <w:t xml:space="preserve"> </w:t>
            </w:r>
            <w:r w:rsidRPr="00843002">
              <w:rPr>
                <w:rFonts w:ascii="Nyala" w:hAnsi="Nyala" w:cstheme="minorHAnsi"/>
                <w:sz w:val="22"/>
              </w:rPr>
              <w:t>wychowania</w:t>
            </w:r>
            <w:r w:rsidR="00F465A1" w:rsidRPr="00843002">
              <w:rPr>
                <w:rFonts w:ascii="Nyala" w:hAnsi="Nyala" w:cstheme="minorHAnsi"/>
                <w:sz w:val="22"/>
              </w:rPr>
              <w:t xml:space="preserve"> </w:t>
            </w:r>
            <w:r w:rsidRPr="00843002">
              <w:rPr>
                <w:rFonts w:ascii="Nyala" w:hAnsi="Nyala" w:cstheme="minorHAnsi"/>
                <w:sz w:val="22"/>
              </w:rPr>
              <w:t>dzieci,</w:t>
            </w:r>
            <w:r w:rsidR="00F465A1" w:rsidRPr="00843002">
              <w:rPr>
                <w:rFonts w:ascii="Nyala" w:hAnsi="Nyala" w:cstheme="minorHAnsi"/>
                <w:sz w:val="22"/>
              </w:rPr>
              <w:t xml:space="preserve"> </w:t>
            </w:r>
            <w:r w:rsidRPr="00843002">
              <w:rPr>
                <w:rFonts w:ascii="Nyala" w:hAnsi="Nyala" w:cstheme="minorHAnsi"/>
                <w:sz w:val="22"/>
              </w:rPr>
              <w:t>osoby</w:t>
            </w:r>
            <w:r w:rsidR="00F465A1" w:rsidRPr="00843002">
              <w:rPr>
                <w:rFonts w:ascii="Nyala" w:hAnsi="Nyala" w:cstheme="minorHAnsi"/>
                <w:sz w:val="22"/>
              </w:rPr>
              <w:t xml:space="preserve"> </w:t>
            </w:r>
            <w:r w:rsidRPr="00843002">
              <w:rPr>
                <w:rFonts w:ascii="Nyala" w:hAnsi="Nyala" w:cstheme="minorHAnsi"/>
                <w:sz w:val="22"/>
              </w:rPr>
              <w:t>niepełnosprawne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ich</w:t>
            </w:r>
            <w:r w:rsidR="00F465A1" w:rsidRPr="00843002">
              <w:rPr>
                <w:rFonts w:ascii="Nyala" w:hAnsi="Nyala" w:cstheme="minorHAnsi"/>
                <w:sz w:val="22"/>
              </w:rPr>
              <w:t xml:space="preserve"> </w:t>
            </w:r>
            <w:r w:rsidRPr="00843002">
              <w:rPr>
                <w:rFonts w:ascii="Nyala" w:hAnsi="Nyala" w:cstheme="minorHAnsi"/>
                <w:sz w:val="22"/>
              </w:rPr>
              <w:t>otoczenie,</w:t>
            </w:r>
            <w:r w:rsidR="00F465A1" w:rsidRPr="00843002">
              <w:rPr>
                <w:rFonts w:ascii="Nyala" w:hAnsi="Nyala" w:cstheme="minorHAnsi"/>
                <w:sz w:val="22"/>
              </w:rPr>
              <w:t xml:space="preserve"> </w:t>
            </w:r>
            <w:r w:rsidRPr="00843002">
              <w:rPr>
                <w:rFonts w:ascii="Nyala" w:hAnsi="Nyala" w:cstheme="minorHAnsi"/>
                <w:sz w:val="22"/>
              </w:rPr>
              <w:t>młodzież</w:t>
            </w:r>
            <w:r w:rsidR="00F465A1" w:rsidRPr="00843002">
              <w:rPr>
                <w:rFonts w:ascii="Nyala" w:hAnsi="Nyala" w:cstheme="minorHAnsi"/>
                <w:sz w:val="22"/>
              </w:rPr>
              <w:t xml:space="preserve"> </w:t>
            </w:r>
            <w:r w:rsidRPr="00843002">
              <w:rPr>
                <w:rFonts w:ascii="Nyala" w:hAnsi="Nyala" w:cstheme="minorHAnsi"/>
                <w:sz w:val="22"/>
              </w:rPr>
              <w:t>14+).</w:t>
            </w:r>
          </w:p>
          <w:p w14:paraId="01E8AA75" w14:textId="7B2D4BB1"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sz w:val="22"/>
              </w:rPr>
              <w:t>Wybudowana</w:t>
            </w:r>
            <w:r w:rsidR="00F465A1" w:rsidRPr="00843002">
              <w:rPr>
                <w:rFonts w:ascii="Nyala" w:hAnsi="Nyala" w:cstheme="minorHAnsi"/>
                <w:sz w:val="22"/>
              </w:rPr>
              <w:t xml:space="preserve"> </w:t>
            </w:r>
            <w:r w:rsidRPr="00843002">
              <w:rPr>
                <w:rFonts w:ascii="Nyala" w:hAnsi="Nyala" w:cstheme="minorHAnsi"/>
                <w:sz w:val="22"/>
              </w:rPr>
              <w:t>infrastruktura</w:t>
            </w:r>
            <w:r w:rsidR="00F465A1" w:rsidRPr="00843002">
              <w:rPr>
                <w:rFonts w:ascii="Nyala" w:hAnsi="Nyala" w:cstheme="minorHAnsi"/>
                <w:sz w:val="22"/>
              </w:rPr>
              <w:t xml:space="preserve"> </w:t>
            </w:r>
            <w:r w:rsidRPr="00843002">
              <w:rPr>
                <w:rFonts w:ascii="Nyala" w:hAnsi="Nyala" w:cstheme="minorHAnsi"/>
                <w:sz w:val="22"/>
              </w:rPr>
              <w:t>powinna</w:t>
            </w:r>
            <w:r w:rsidR="00F465A1" w:rsidRPr="00843002">
              <w:rPr>
                <w:rFonts w:ascii="Nyala" w:hAnsi="Nyala" w:cstheme="minorHAnsi"/>
                <w:sz w:val="22"/>
              </w:rPr>
              <w:t xml:space="preserve"> </w:t>
            </w:r>
            <w:r w:rsidRPr="00843002">
              <w:rPr>
                <w:rFonts w:ascii="Nyala" w:hAnsi="Nyala" w:cstheme="minorHAnsi"/>
                <w:sz w:val="22"/>
              </w:rPr>
              <w:t>pozytywnie</w:t>
            </w:r>
            <w:r w:rsidR="00F465A1" w:rsidRPr="00843002">
              <w:rPr>
                <w:rFonts w:ascii="Nyala" w:hAnsi="Nyala" w:cstheme="minorHAnsi"/>
                <w:sz w:val="22"/>
              </w:rPr>
              <w:t xml:space="preserve"> </w:t>
            </w:r>
            <w:r w:rsidRPr="00843002">
              <w:rPr>
                <w:rFonts w:ascii="Nyala" w:hAnsi="Nyala" w:cstheme="minorHAnsi"/>
                <w:sz w:val="22"/>
              </w:rPr>
              <w:t>oddziaływać</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środowisko</w:t>
            </w:r>
            <w:r w:rsidR="00F465A1" w:rsidRPr="00843002">
              <w:rPr>
                <w:rFonts w:ascii="Nyala" w:hAnsi="Nyala" w:cstheme="minorHAnsi"/>
                <w:sz w:val="22"/>
              </w:rPr>
              <w:t xml:space="preserve"> </w:t>
            </w:r>
            <w:r w:rsidRPr="00843002">
              <w:rPr>
                <w:rFonts w:ascii="Nyala" w:hAnsi="Nyala" w:cstheme="minorHAnsi"/>
                <w:sz w:val="22"/>
              </w:rPr>
              <w:t>przyrodnicze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wykorzystywać</w:t>
            </w:r>
            <w:r w:rsidR="00F465A1" w:rsidRPr="00843002">
              <w:rPr>
                <w:rFonts w:ascii="Nyala" w:hAnsi="Nyala" w:cstheme="minorHAnsi"/>
                <w:sz w:val="22"/>
              </w:rPr>
              <w:t xml:space="preserve"> </w:t>
            </w:r>
            <w:r w:rsidRPr="00843002">
              <w:rPr>
                <w:rFonts w:ascii="Nyala" w:hAnsi="Nyala" w:cstheme="minorHAnsi"/>
                <w:sz w:val="22"/>
              </w:rPr>
              <w:t>jego</w:t>
            </w:r>
            <w:r w:rsidR="00F465A1" w:rsidRPr="00843002">
              <w:rPr>
                <w:rFonts w:ascii="Nyala" w:hAnsi="Nyala" w:cstheme="minorHAnsi"/>
                <w:sz w:val="22"/>
              </w:rPr>
              <w:t xml:space="preserve"> </w:t>
            </w:r>
            <w:r w:rsidRPr="00843002">
              <w:rPr>
                <w:rFonts w:ascii="Nyala" w:hAnsi="Nyala" w:cstheme="minorHAnsi"/>
                <w:sz w:val="22"/>
              </w:rPr>
              <w:t>naturalne</w:t>
            </w:r>
            <w:r w:rsidR="00F465A1" w:rsidRPr="00843002">
              <w:rPr>
                <w:rFonts w:ascii="Nyala" w:hAnsi="Nyala" w:cstheme="minorHAnsi"/>
                <w:sz w:val="22"/>
              </w:rPr>
              <w:t xml:space="preserve"> </w:t>
            </w:r>
            <w:r w:rsidRPr="00843002">
              <w:rPr>
                <w:rFonts w:ascii="Nyala" w:hAnsi="Nyala" w:cstheme="minorHAnsi"/>
                <w:sz w:val="22"/>
              </w:rPr>
              <w:t>warunki</w:t>
            </w:r>
            <w:r w:rsidR="00F465A1" w:rsidRPr="00843002">
              <w:rPr>
                <w:rFonts w:ascii="Nyala" w:hAnsi="Nyala" w:cstheme="minorHAnsi"/>
                <w:sz w:val="22"/>
              </w:rPr>
              <w:t xml:space="preserve"> </w:t>
            </w:r>
            <w:r w:rsidRPr="00843002">
              <w:rPr>
                <w:rFonts w:ascii="Nyala" w:hAnsi="Nyala" w:cstheme="minorHAnsi"/>
                <w:sz w:val="22"/>
              </w:rPr>
              <w:t>zmniejszając</w:t>
            </w:r>
            <w:r w:rsidR="00F465A1" w:rsidRPr="00843002">
              <w:rPr>
                <w:rFonts w:ascii="Nyala" w:hAnsi="Nyala" w:cstheme="minorHAnsi"/>
                <w:sz w:val="22"/>
              </w:rPr>
              <w:t xml:space="preserve"> </w:t>
            </w:r>
            <w:r w:rsidRPr="00843002">
              <w:rPr>
                <w:rFonts w:ascii="Nyala" w:hAnsi="Nyala" w:cstheme="minorHAnsi"/>
                <w:sz w:val="22"/>
              </w:rPr>
              <w:t>presję</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środowisko</w:t>
            </w:r>
            <w:r w:rsidR="00245BAF" w:rsidRPr="00843002">
              <w:rPr>
                <w:rFonts w:ascii="Nyala" w:hAnsi="Nyala" w:cstheme="minorHAnsi"/>
                <w:sz w:val="22"/>
              </w:rPr>
              <w:t xml:space="preserve">. </w:t>
            </w:r>
            <w:r w:rsidRPr="00843002">
              <w:rPr>
                <w:rFonts w:ascii="Nyala" w:hAnsi="Nyala" w:cstheme="minorHAnsi"/>
                <w:sz w:val="22"/>
              </w:rPr>
              <w:t>Przedsięwzięcie</w:t>
            </w:r>
            <w:r w:rsidR="00F465A1" w:rsidRPr="00843002">
              <w:rPr>
                <w:rFonts w:ascii="Nyala" w:hAnsi="Nyala" w:cstheme="minorHAnsi"/>
                <w:sz w:val="22"/>
              </w:rPr>
              <w:t xml:space="preserve"> </w:t>
            </w:r>
            <w:r w:rsidRPr="00843002">
              <w:rPr>
                <w:rFonts w:ascii="Nyala" w:hAnsi="Nyala" w:cstheme="minorHAnsi"/>
                <w:sz w:val="22"/>
              </w:rPr>
              <w:t>realizowane</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formie</w:t>
            </w:r>
            <w:r w:rsidR="00F465A1" w:rsidRPr="00843002">
              <w:rPr>
                <w:rFonts w:ascii="Nyala" w:hAnsi="Nyala" w:cstheme="minorHAnsi"/>
                <w:sz w:val="22"/>
              </w:rPr>
              <w:t xml:space="preserve"> </w:t>
            </w:r>
            <w:r w:rsidRPr="00843002">
              <w:rPr>
                <w:rFonts w:ascii="Nyala" w:hAnsi="Nyala" w:cstheme="minorHAnsi"/>
                <w:sz w:val="22"/>
              </w:rPr>
              <w:t>konkursów.</w:t>
            </w:r>
            <w:r w:rsidR="00F465A1" w:rsidRPr="00843002">
              <w:rPr>
                <w:rFonts w:ascii="Nyala" w:hAnsi="Nyala" w:cstheme="minorHAnsi"/>
                <w:sz w:val="22"/>
              </w:rPr>
              <w:t xml:space="preserve"> </w:t>
            </w:r>
            <w:r w:rsidRPr="00843002">
              <w:rPr>
                <w:rFonts w:ascii="Nyala" w:hAnsi="Nyala" w:cstheme="minorHAnsi"/>
                <w:sz w:val="22"/>
              </w:rPr>
              <w:t>Będą</w:t>
            </w:r>
            <w:r w:rsidR="00F465A1" w:rsidRPr="00843002">
              <w:rPr>
                <w:rFonts w:ascii="Nyala" w:hAnsi="Nyala" w:cstheme="minorHAnsi"/>
                <w:sz w:val="22"/>
              </w:rPr>
              <w:t xml:space="preserve"> </w:t>
            </w:r>
            <w:r w:rsidRPr="00843002">
              <w:rPr>
                <w:rFonts w:ascii="Nyala" w:hAnsi="Nyala" w:cstheme="minorHAnsi"/>
                <w:sz w:val="22"/>
              </w:rPr>
              <w:t>to</w:t>
            </w:r>
            <w:r w:rsidR="00F465A1" w:rsidRPr="00843002">
              <w:rPr>
                <w:rFonts w:ascii="Nyala" w:hAnsi="Nyala" w:cstheme="minorHAnsi"/>
                <w:sz w:val="22"/>
              </w:rPr>
              <w:t xml:space="preserve"> </w:t>
            </w:r>
            <w:r w:rsidRPr="00843002">
              <w:rPr>
                <w:rFonts w:ascii="Nyala" w:hAnsi="Nyala" w:cstheme="minorHAnsi"/>
                <w:sz w:val="22"/>
              </w:rPr>
              <w:t>operacje</w:t>
            </w:r>
            <w:r w:rsidR="00F465A1" w:rsidRPr="00843002">
              <w:rPr>
                <w:rFonts w:ascii="Nyala" w:hAnsi="Nyala" w:cstheme="minorHAnsi"/>
                <w:sz w:val="22"/>
              </w:rPr>
              <w:t xml:space="preserve"> </w:t>
            </w:r>
            <w:r w:rsidRPr="00843002">
              <w:rPr>
                <w:rFonts w:ascii="Nyala" w:hAnsi="Nyala" w:cstheme="minorHAnsi"/>
                <w:sz w:val="22"/>
              </w:rPr>
              <w:t>infrastrukturalne</w:t>
            </w:r>
            <w:r w:rsidR="00F465A1" w:rsidRPr="00843002">
              <w:rPr>
                <w:rFonts w:ascii="Nyala" w:hAnsi="Nyala" w:cstheme="minorHAnsi"/>
                <w:sz w:val="22"/>
              </w:rPr>
              <w:t xml:space="preserve"> </w:t>
            </w:r>
            <w:r w:rsidRPr="00843002">
              <w:rPr>
                <w:rFonts w:ascii="Nyala" w:hAnsi="Nyala" w:cstheme="minorHAnsi"/>
                <w:sz w:val="22"/>
              </w:rPr>
              <w:t>lub</w:t>
            </w:r>
            <w:r w:rsidR="00F465A1" w:rsidRPr="00843002">
              <w:rPr>
                <w:rFonts w:ascii="Nyala" w:hAnsi="Nyala" w:cstheme="minorHAnsi"/>
                <w:sz w:val="22"/>
              </w:rPr>
              <w:t xml:space="preserve"> </w:t>
            </w:r>
            <w:r w:rsidRPr="00843002">
              <w:rPr>
                <w:rFonts w:ascii="Nyala" w:hAnsi="Nyala" w:cstheme="minorHAnsi"/>
                <w:sz w:val="22"/>
              </w:rPr>
              <w:t>nieprodukcyjne.</w:t>
            </w:r>
            <w:r w:rsidR="00F465A1" w:rsidRPr="00843002">
              <w:rPr>
                <w:rFonts w:ascii="Nyala" w:hAnsi="Nyala" w:cstheme="minorHAnsi"/>
                <w:sz w:val="22"/>
              </w:rPr>
              <w:t xml:space="preserve"> </w:t>
            </w:r>
            <w:r w:rsidRPr="00843002">
              <w:rPr>
                <w:rFonts w:ascii="Nyala" w:hAnsi="Nyala" w:cstheme="minorHAnsi"/>
                <w:sz w:val="22"/>
              </w:rPr>
              <w:t>Źródłem</w:t>
            </w:r>
            <w:r w:rsidR="00F465A1" w:rsidRPr="00843002">
              <w:rPr>
                <w:rFonts w:ascii="Nyala" w:hAnsi="Nyala" w:cstheme="minorHAnsi"/>
                <w:sz w:val="22"/>
              </w:rPr>
              <w:t xml:space="preserve"> </w:t>
            </w:r>
            <w:r w:rsidRPr="00843002">
              <w:rPr>
                <w:rFonts w:ascii="Nyala" w:hAnsi="Nyala" w:cstheme="minorHAnsi"/>
                <w:sz w:val="22"/>
              </w:rPr>
              <w:t>finansowania</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EFRROW.</w:t>
            </w:r>
            <w:r w:rsidR="00F465A1" w:rsidRPr="00843002">
              <w:rPr>
                <w:rFonts w:ascii="Nyala" w:hAnsi="Nyala" w:cstheme="minorHAnsi"/>
                <w:sz w:val="22"/>
              </w:rPr>
              <w:t xml:space="preserve"> </w:t>
            </w:r>
            <w:r w:rsidRPr="00843002">
              <w:rPr>
                <w:rFonts w:ascii="Nyala" w:hAnsi="Nyala" w:cstheme="minorHAnsi"/>
                <w:sz w:val="22"/>
              </w:rPr>
              <w:t>Wnioskodawcami</w:t>
            </w:r>
            <w:r w:rsidR="00F465A1" w:rsidRPr="00843002">
              <w:rPr>
                <w:rFonts w:ascii="Nyala" w:hAnsi="Nyala" w:cstheme="minorHAnsi"/>
                <w:sz w:val="22"/>
              </w:rPr>
              <w:t xml:space="preserve"> </w:t>
            </w:r>
            <w:r w:rsidRPr="00843002">
              <w:rPr>
                <w:rFonts w:ascii="Nyala" w:hAnsi="Nyala" w:cstheme="minorHAnsi"/>
                <w:sz w:val="22"/>
              </w:rPr>
              <w:t>będą</w:t>
            </w:r>
            <w:r w:rsidR="00F465A1" w:rsidRPr="00843002">
              <w:rPr>
                <w:rFonts w:ascii="Nyala" w:hAnsi="Nyala" w:cstheme="minorHAnsi"/>
                <w:sz w:val="22"/>
              </w:rPr>
              <w:t xml:space="preserve"> </w:t>
            </w:r>
            <w:r w:rsidRPr="00843002">
              <w:rPr>
                <w:rFonts w:ascii="Nyala" w:hAnsi="Nyala" w:cstheme="minorHAnsi"/>
                <w:sz w:val="22"/>
              </w:rPr>
              <w:t>jednostki</w:t>
            </w:r>
            <w:r w:rsidR="00F465A1" w:rsidRPr="00843002">
              <w:rPr>
                <w:rFonts w:ascii="Nyala" w:hAnsi="Nyala" w:cstheme="minorHAnsi"/>
                <w:sz w:val="22"/>
              </w:rPr>
              <w:t xml:space="preserve"> </w:t>
            </w:r>
            <w:r w:rsidRPr="00843002">
              <w:rPr>
                <w:rFonts w:ascii="Nyala" w:hAnsi="Nyala" w:cstheme="minorHAnsi"/>
                <w:sz w:val="22"/>
              </w:rPr>
              <w:t>sektora</w:t>
            </w:r>
            <w:r w:rsidR="00F465A1" w:rsidRPr="00843002">
              <w:rPr>
                <w:rFonts w:ascii="Nyala" w:hAnsi="Nyala" w:cstheme="minorHAnsi"/>
                <w:sz w:val="22"/>
              </w:rPr>
              <w:t xml:space="preserve"> </w:t>
            </w:r>
            <w:r w:rsidRPr="00843002">
              <w:rPr>
                <w:rFonts w:ascii="Nyala" w:hAnsi="Nyala" w:cstheme="minorHAnsi"/>
                <w:sz w:val="22"/>
              </w:rPr>
              <w:t>finansów</w:t>
            </w:r>
            <w:r w:rsidR="00F465A1" w:rsidRPr="00843002">
              <w:rPr>
                <w:rFonts w:ascii="Nyala" w:hAnsi="Nyala" w:cstheme="minorHAnsi"/>
                <w:sz w:val="22"/>
              </w:rPr>
              <w:t xml:space="preserve"> </w:t>
            </w:r>
            <w:r w:rsidRPr="00843002">
              <w:rPr>
                <w:rFonts w:ascii="Nyala" w:hAnsi="Nyala" w:cstheme="minorHAnsi"/>
                <w:sz w:val="22"/>
              </w:rPr>
              <w:t>publicznych,</w:t>
            </w:r>
            <w:r w:rsidR="00F465A1" w:rsidRPr="00843002">
              <w:rPr>
                <w:rFonts w:ascii="Nyala" w:hAnsi="Nyala" w:cstheme="minorHAnsi"/>
                <w:sz w:val="22"/>
              </w:rPr>
              <w:t xml:space="preserve"> </w:t>
            </w:r>
            <w:r w:rsidRPr="009018FE">
              <w:rPr>
                <w:rFonts w:ascii="Nyala" w:hAnsi="Nyala" w:cstheme="minorHAnsi"/>
                <w:strike/>
                <w:color w:val="EE0000"/>
                <w:sz w:val="22"/>
              </w:rPr>
              <w:t>organizacje</w:t>
            </w:r>
            <w:r w:rsidR="00F465A1" w:rsidRPr="009018FE">
              <w:rPr>
                <w:rFonts w:ascii="Nyala" w:hAnsi="Nyala" w:cstheme="minorHAnsi"/>
                <w:strike/>
                <w:color w:val="EE0000"/>
                <w:sz w:val="22"/>
              </w:rPr>
              <w:t xml:space="preserve"> </w:t>
            </w:r>
            <w:r w:rsidRPr="009018FE">
              <w:rPr>
                <w:rFonts w:ascii="Nyala" w:hAnsi="Nyala" w:cstheme="minorHAnsi"/>
                <w:strike/>
                <w:color w:val="EE0000"/>
                <w:sz w:val="22"/>
              </w:rPr>
              <w:t>pozarządowe</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Grupy</w:t>
            </w:r>
            <w:r w:rsidR="00F465A1" w:rsidRPr="00843002">
              <w:rPr>
                <w:rFonts w:ascii="Nyala" w:hAnsi="Nyala" w:cstheme="minorHAnsi"/>
                <w:sz w:val="22"/>
              </w:rPr>
              <w:t xml:space="preserve"> </w:t>
            </w:r>
            <w:r w:rsidRPr="00843002">
              <w:rPr>
                <w:rFonts w:ascii="Nyala" w:hAnsi="Nyala" w:cstheme="minorHAnsi"/>
                <w:sz w:val="22"/>
              </w:rPr>
              <w:t>docelowe:</w:t>
            </w:r>
            <w:r w:rsidR="00F465A1" w:rsidRPr="00843002">
              <w:rPr>
                <w:rFonts w:ascii="Nyala" w:hAnsi="Nyala" w:cstheme="minorHAnsi"/>
                <w:sz w:val="22"/>
              </w:rPr>
              <w:t xml:space="preserve"> </w:t>
            </w:r>
            <w:r w:rsidRPr="00843002">
              <w:rPr>
                <w:rFonts w:ascii="Nyala" w:hAnsi="Nyala" w:cstheme="minorHAnsi"/>
                <w:sz w:val="22"/>
              </w:rPr>
              <w:t>organizacje</w:t>
            </w:r>
            <w:r w:rsidR="00F465A1" w:rsidRPr="00843002">
              <w:rPr>
                <w:rFonts w:ascii="Nyala" w:hAnsi="Nyala" w:cstheme="minorHAnsi"/>
                <w:sz w:val="22"/>
              </w:rPr>
              <w:t xml:space="preserve"> </w:t>
            </w:r>
            <w:r w:rsidRPr="00843002">
              <w:rPr>
                <w:rFonts w:ascii="Nyala" w:hAnsi="Nyala" w:cstheme="minorHAnsi"/>
                <w:sz w:val="22"/>
              </w:rPr>
              <w:t>pozarządowe,</w:t>
            </w:r>
            <w:r w:rsidR="00F465A1" w:rsidRPr="00843002">
              <w:rPr>
                <w:rFonts w:ascii="Nyala" w:hAnsi="Nyala" w:cstheme="minorHAnsi"/>
                <w:sz w:val="22"/>
              </w:rPr>
              <w:t xml:space="preserve"> </w:t>
            </w:r>
            <w:r w:rsidRPr="00843002">
              <w:rPr>
                <w:rFonts w:ascii="Nyala" w:hAnsi="Nyala" w:cstheme="minorHAnsi"/>
                <w:sz w:val="22"/>
              </w:rPr>
              <w:t>mieszkańcy,</w:t>
            </w:r>
            <w:r w:rsidR="00F465A1" w:rsidRPr="00843002">
              <w:rPr>
                <w:rFonts w:ascii="Nyala" w:hAnsi="Nyala" w:cstheme="minorHAnsi"/>
                <w:sz w:val="22"/>
              </w:rPr>
              <w:t xml:space="preserve"> </w:t>
            </w:r>
            <w:r w:rsidRPr="00843002">
              <w:rPr>
                <w:rFonts w:ascii="Nyala" w:hAnsi="Nyala" w:cstheme="minorHAnsi"/>
                <w:sz w:val="22"/>
              </w:rPr>
              <w:t>turyści.</w:t>
            </w:r>
          </w:p>
          <w:p w14:paraId="55E0082B" w14:textId="752F354F" w:rsidR="00C84B67" w:rsidRPr="00413BA9" w:rsidRDefault="00C84B67" w:rsidP="00A11D3D">
            <w:pPr>
              <w:spacing w:before="0" w:after="0"/>
              <w:ind w:left="0"/>
              <w:rPr>
                <w:rFonts w:ascii="Nyala" w:hAnsi="Nyala" w:cstheme="minorHAnsi"/>
                <w:sz w:val="22"/>
              </w:rPr>
            </w:pPr>
            <w:r w:rsidRPr="00413BA9">
              <w:rPr>
                <w:rFonts w:ascii="Nyala" w:hAnsi="Nyala" w:cstheme="minorHAnsi"/>
                <w:b/>
                <w:bCs/>
                <w:sz w:val="22"/>
              </w:rPr>
              <w:t>Wskaźnik</w:t>
            </w:r>
            <w:r w:rsidR="00F465A1" w:rsidRPr="00413BA9">
              <w:rPr>
                <w:rFonts w:ascii="Nyala" w:hAnsi="Nyala" w:cstheme="minorHAnsi"/>
                <w:b/>
                <w:bCs/>
                <w:sz w:val="22"/>
              </w:rPr>
              <w:t xml:space="preserve"> </w:t>
            </w:r>
            <w:r w:rsidRPr="00413BA9">
              <w:rPr>
                <w:rFonts w:ascii="Nyala" w:hAnsi="Nyala" w:cstheme="minorHAnsi"/>
                <w:b/>
                <w:bCs/>
                <w:sz w:val="22"/>
              </w:rPr>
              <w:t>PRODUKTU:</w:t>
            </w:r>
            <w:r w:rsidR="00F465A1" w:rsidRPr="00413BA9">
              <w:rPr>
                <w:rFonts w:ascii="Nyala" w:hAnsi="Nyala" w:cstheme="minorHAnsi"/>
                <w:b/>
                <w:bCs/>
                <w:sz w:val="22"/>
              </w:rPr>
              <w:t xml:space="preserve"> </w:t>
            </w:r>
            <w:r w:rsidR="002A7F9F" w:rsidRPr="00413BA9">
              <w:rPr>
                <w:rFonts w:ascii="Nyala" w:hAnsi="Nyala" w:cstheme="minorHAnsi"/>
                <w:sz w:val="22"/>
              </w:rPr>
              <w:t>Liczba projektów z zakresu rozwoju infrastruktury.</w:t>
            </w:r>
          </w:p>
          <w:p w14:paraId="0EA64646" w14:textId="2F1D0EE9" w:rsidR="00C84B67" w:rsidRPr="00413BA9" w:rsidRDefault="00C84B67" w:rsidP="00A11D3D">
            <w:pPr>
              <w:spacing w:before="0" w:after="0"/>
              <w:ind w:left="0"/>
              <w:rPr>
                <w:rFonts w:ascii="Nyala" w:hAnsi="Nyala" w:cstheme="minorHAnsi"/>
                <w:strike/>
                <w:color w:val="FF0000"/>
                <w:sz w:val="22"/>
              </w:rPr>
            </w:pPr>
            <w:r w:rsidRPr="00413BA9">
              <w:rPr>
                <w:rFonts w:ascii="Nyala" w:hAnsi="Nyala" w:cstheme="minorHAnsi"/>
                <w:b/>
                <w:bCs/>
                <w:strike/>
                <w:color w:val="FF0000"/>
                <w:sz w:val="22"/>
              </w:rPr>
              <w:t>Wskaźnik</w:t>
            </w:r>
            <w:r w:rsidR="00F465A1" w:rsidRPr="00413BA9">
              <w:rPr>
                <w:rFonts w:ascii="Nyala" w:hAnsi="Nyala" w:cstheme="minorHAnsi"/>
                <w:b/>
                <w:bCs/>
                <w:strike/>
                <w:color w:val="FF0000"/>
                <w:sz w:val="22"/>
              </w:rPr>
              <w:t xml:space="preserve"> </w:t>
            </w:r>
            <w:r w:rsidRPr="00413BA9">
              <w:rPr>
                <w:rFonts w:ascii="Nyala" w:hAnsi="Nyala" w:cstheme="minorHAnsi"/>
                <w:b/>
                <w:bCs/>
                <w:strike/>
                <w:color w:val="FF0000"/>
                <w:sz w:val="22"/>
              </w:rPr>
              <w:t>PRODUKTU:</w:t>
            </w:r>
            <w:r w:rsidR="00F465A1" w:rsidRPr="00413BA9">
              <w:rPr>
                <w:rFonts w:ascii="Nyala" w:hAnsi="Nyala" w:cstheme="minorHAnsi"/>
                <w:strike/>
                <w:color w:val="FF0000"/>
                <w:sz w:val="22"/>
              </w:rPr>
              <w:t xml:space="preserve"> </w:t>
            </w:r>
            <w:r w:rsidR="002A7F9F" w:rsidRPr="00413BA9">
              <w:rPr>
                <w:rFonts w:ascii="Nyala" w:hAnsi="Nyala" w:cstheme="minorHAnsi"/>
                <w:strike/>
                <w:color w:val="FF0000"/>
                <w:sz w:val="22"/>
              </w:rPr>
              <w:t>Liczba projektów z zakresu poprawy dostępu do usług dla lokalnej społeczności.</w:t>
            </w:r>
          </w:p>
          <w:p w14:paraId="5FD75D60" w14:textId="22B52E91" w:rsidR="00C84B67" w:rsidRPr="00843002" w:rsidRDefault="00C84B67" w:rsidP="00A11D3D">
            <w:pPr>
              <w:spacing w:before="0" w:after="0"/>
              <w:ind w:left="0"/>
              <w:jc w:val="both"/>
              <w:rPr>
                <w:rFonts w:ascii="Nyala" w:hAnsi="Nyala" w:cstheme="minorHAnsi"/>
                <w:b/>
                <w:bCs/>
                <w:sz w:val="22"/>
              </w:rPr>
            </w:pPr>
            <w:r w:rsidRPr="00843002">
              <w:rPr>
                <w:rFonts w:ascii="Nyala" w:hAnsi="Nyala" w:cstheme="minorHAnsi"/>
                <w:b/>
                <w:bCs/>
                <w:sz w:val="22"/>
              </w:rPr>
              <w:t>P.1.2</w:t>
            </w:r>
            <w:r w:rsidR="00F465A1" w:rsidRPr="00843002">
              <w:rPr>
                <w:rFonts w:ascii="Nyala" w:hAnsi="Nyala" w:cstheme="minorHAnsi"/>
                <w:b/>
                <w:bCs/>
                <w:sz w:val="22"/>
              </w:rPr>
              <w:t xml:space="preserve"> </w:t>
            </w:r>
            <w:r w:rsidRPr="00843002">
              <w:rPr>
                <w:rFonts w:ascii="Nyala" w:hAnsi="Nyala" w:cstheme="minorHAnsi"/>
                <w:b/>
                <w:bCs/>
                <w:sz w:val="22"/>
              </w:rPr>
              <w:t>Rozwój</w:t>
            </w:r>
            <w:r w:rsidR="00F465A1" w:rsidRPr="00843002">
              <w:rPr>
                <w:rFonts w:ascii="Nyala" w:hAnsi="Nyala" w:cstheme="minorHAnsi"/>
                <w:b/>
                <w:bCs/>
                <w:sz w:val="22"/>
              </w:rPr>
              <w:t xml:space="preserve"> </w:t>
            </w:r>
            <w:r w:rsidRPr="00843002">
              <w:rPr>
                <w:rFonts w:ascii="Nyala" w:hAnsi="Nyala" w:cstheme="minorHAnsi"/>
                <w:b/>
                <w:bCs/>
                <w:sz w:val="22"/>
              </w:rPr>
              <w:t>przedsiębiorczości</w:t>
            </w:r>
            <w:r w:rsidR="00F465A1" w:rsidRPr="00843002">
              <w:rPr>
                <w:rFonts w:ascii="Nyala" w:hAnsi="Nyala" w:cstheme="minorHAnsi"/>
                <w:b/>
                <w:bCs/>
                <w:sz w:val="22"/>
              </w:rPr>
              <w:t xml:space="preserve"> </w:t>
            </w:r>
            <w:r w:rsidRPr="00843002">
              <w:rPr>
                <w:rFonts w:ascii="Nyala" w:hAnsi="Nyala" w:cstheme="minorHAnsi"/>
                <w:b/>
                <w:bCs/>
                <w:sz w:val="22"/>
              </w:rPr>
              <w:t>w</w:t>
            </w:r>
            <w:r w:rsidR="00F465A1" w:rsidRPr="00843002">
              <w:rPr>
                <w:rFonts w:ascii="Nyala" w:hAnsi="Nyala" w:cstheme="minorHAnsi"/>
                <w:b/>
                <w:bCs/>
                <w:sz w:val="22"/>
              </w:rPr>
              <w:t xml:space="preserve"> </w:t>
            </w:r>
            <w:r w:rsidRPr="00843002">
              <w:rPr>
                <w:rFonts w:ascii="Nyala" w:hAnsi="Nyala" w:cstheme="minorHAnsi"/>
                <w:b/>
                <w:bCs/>
                <w:sz w:val="22"/>
              </w:rPr>
              <w:t>obszarze</w:t>
            </w:r>
            <w:r w:rsidR="00F465A1" w:rsidRPr="00843002">
              <w:rPr>
                <w:rFonts w:ascii="Nyala" w:hAnsi="Nyala" w:cstheme="minorHAnsi"/>
                <w:b/>
                <w:bCs/>
                <w:sz w:val="22"/>
              </w:rPr>
              <w:t xml:space="preserve"> </w:t>
            </w:r>
            <w:r w:rsidRPr="00843002">
              <w:rPr>
                <w:rFonts w:ascii="Nyala" w:hAnsi="Nyala" w:cstheme="minorHAnsi"/>
                <w:b/>
                <w:bCs/>
                <w:sz w:val="22"/>
              </w:rPr>
              <w:t>usług</w:t>
            </w:r>
            <w:r w:rsidR="00F465A1" w:rsidRPr="00843002">
              <w:rPr>
                <w:rFonts w:ascii="Nyala" w:hAnsi="Nyala" w:cstheme="minorHAnsi"/>
                <w:b/>
                <w:bCs/>
                <w:sz w:val="22"/>
              </w:rPr>
              <w:t xml:space="preserve"> </w:t>
            </w:r>
            <w:r w:rsidRPr="00843002">
              <w:rPr>
                <w:rFonts w:ascii="Nyala" w:hAnsi="Nyala" w:cstheme="minorHAnsi"/>
                <w:b/>
                <w:bCs/>
                <w:sz w:val="22"/>
              </w:rPr>
              <w:t>dla</w:t>
            </w:r>
            <w:r w:rsidR="00F465A1" w:rsidRPr="00843002">
              <w:rPr>
                <w:rFonts w:ascii="Nyala" w:hAnsi="Nyala" w:cstheme="minorHAnsi"/>
                <w:b/>
                <w:bCs/>
                <w:sz w:val="22"/>
              </w:rPr>
              <w:t xml:space="preserve"> </w:t>
            </w:r>
            <w:r w:rsidRPr="00843002">
              <w:rPr>
                <w:rFonts w:ascii="Nyala" w:hAnsi="Nyala" w:cstheme="minorHAnsi"/>
                <w:b/>
                <w:bCs/>
                <w:sz w:val="22"/>
              </w:rPr>
              <w:t>ludności</w:t>
            </w:r>
          </w:p>
          <w:p w14:paraId="64260C3B" w14:textId="772A0F69"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zakresie</w:t>
            </w:r>
            <w:r w:rsidR="00F465A1" w:rsidRPr="00843002">
              <w:rPr>
                <w:rFonts w:ascii="Nyala" w:hAnsi="Nyala" w:cstheme="minorHAnsi"/>
                <w:sz w:val="22"/>
              </w:rPr>
              <w:t xml:space="preserve"> </w:t>
            </w:r>
            <w:r w:rsidRPr="00843002">
              <w:rPr>
                <w:rFonts w:ascii="Nyala" w:hAnsi="Nyala" w:cstheme="minorHAnsi"/>
                <w:sz w:val="22"/>
              </w:rPr>
              <w:t>projektów</w:t>
            </w:r>
            <w:r w:rsidR="00F465A1" w:rsidRPr="00843002">
              <w:rPr>
                <w:rFonts w:ascii="Nyala" w:hAnsi="Nyala" w:cstheme="minorHAnsi"/>
                <w:sz w:val="22"/>
              </w:rPr>
              <w:t xml:space="preserve"> </w:t>
            </w:r>
            <w:r w:rsidRPr="00843002">
              <w:rPr>
                <w:rFonts w:ascii="Nyala" w:hAnsi="Nyala" w:cstheme="minorHAnsi"/>
                <w:sz w:val="22"/>
              </w:rPr>
              <w:t>nieinfrastrukturalnych</w:t>
            </w:r>
            <w:r w:rsidR="00F465A1" w:rsidRPr="00843002">
              <w:rPr>
                <w:rFonts w:ascii="Nyala" w:hAnsi="Nyala" w:cstheme="minorHAnsi"/>
                <w:sz w:val="22"/>
              </w:rPr>
              <w:t xml:space="preserve"> </w:t>
            </w:r>
            <w:r w:rsidRPr="00843002">
              <w:rPr>
                <w:rFonts w:ascii="Nyala" w:hAnsi="Nyala" w:cstheme="minorHAnsi"/>
                <w:sz w:val="22"/>
              </w:rPr>
              <w:t>pożądane</w:t>
            </w:r>
            <w:r w:rsidR="00F465A1" w:rsidRPr="00843002">
              <w:rPr>
                <w:rFonts w:ascii="Nyala" w:hAnsi="Nyala" w:cstheme="minorHAnsi"/>
                <w:sz w:val="22"/>
              </w:rPr>
              <w:t xml:space="preserve"> </w:t>
            </w:r>
            <w:r w:rsidRPr="00843002">
              <w:rPr>
                <w:rFonts w:ascii="Nyala" w:hAnsi="Nyala" w:cstheme="minorHAnsi"/>
                <w:sz w:val="22"/>
              </w:rPr>
              <w:t>będą</w:t>
            </w:r>
            <w:r w:rsidR="00F465A1" w:rsidRPr="00843002">
              <w:rPr>
                <w:rFonts w:ascii="Nyala" w:hAnsi="Nyala" w:cstheme="minorHAnsi"/>
                <w:sz w:val="22"/>
              </w:rPr>
              <w:t xml:space="preserve"> </w:t>
            </w:r>
            <w:r w:rsidRPr="00843002">
              <w:rPr>
                <w:rFonts w:ascii="Nyala" w:hAnsi="Nyala" w:cstheme="minorHAnsi"/>
                <w:sz w:val="22"/>
              </w:rPr>
              <w:t>różne</w:t>
            </w:r>
            <w:r w:rsidR="00F465A1" w:rsidRPr="00843002">
              <w:rPr>
                <w:rFonts w:ascii="Nyala" w:hAnsi="Nyala" w:cstheme="minorHAnsi"/>
                <w:sz w:val="22"/>
              </w:rPr>
              <w:t xml:space="preserve"> </w:t>
            </w:r>
            <w:r w:rsidRPr="00843002">
              <w:rPr>
                <w:rFonts w:ascii="Nyala" w:hAnsi="Nyala" w:cstheme="minorHAnsi"/>
                <w:sz w:val="22"/>
              </w:rPr>
              <w:t>inteligentne</w:t>
            </w:r>
            <w:r w:rsidR="00F465A1" w:rsidRPr="00843002">
              <w:rPr>
                <w:rFonts w:ascii="Nyala" w:hAnsi="Nyala" w:cstheme="minorHAnsi"/>
                <w:sz w:val="22"/>
              </w:rPr>
              <w:t xml:space="preserve"> </w:t>
            </w:r>
            <w:r w:rsidRPr="00843002">
              <w:rPr>
                <w:rFonts w:ascii="Nyala" w:hAnsi="Nyala" w:cstheme="minorHAnsi"/>
                <w:sz w:val="22"/>
              </w:rPr>
              <w:t>rozwiązania</w:t>
            </w:r>
            <w:r w:rsidR="00F465A1" w:rsidRPr="00843002">
              <w:rPr>
                <w:rFonts w:ascii="Nyala" w:hAnsi="Nyala" w:cstheme="minorHAnsi"/>
                <w:sz w:val="22"/>
              </w:rPr>
              <w:t xml:space="preserve"> </w:t>
            </w:r>
            <w:r w:rsidRPr="00843002">
              <w:rPr>
                <w:rFonts w:ascii="Nyala" w:hAnsi="Nyala" w:cstheme="minorHAnsi"/>
                <w:sz w:val="22"/>
              </w:rPr>
              <w:t>zapewniające</w:t>
            </w:r>
            <w:r w:rsidR="00F465A1" w:rsidRPr="00843002">
              <w:rPr>
                <w:rFonts w:ascii="Nyala" w:hAnsi="Nyala" w:cstheme="minorHAnsi"/>
                <w:sz w:val="22"/>
              </w:rPr>
              <w:t xml:space="preserve"> </w:t>
            </w:r>
            <w:r w:rsidRPr="00843002">
              <w:rPr>
                <w:rFonts w:ascii="Nyala" w:hAnsi="Nyala" w:cstheme="minorHAnsi"/>
                <w:sz w:val="22"/>
              </w:rPr>
              <w:t>dostęp</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usług,</w:t>
            </w:r>
            <w:r w:rsidR="00F465A1" w:rsidRPr="00843002">
              <w:rPr>
                <w:rFonts w:ascii="Nyala" w:hAnsi="Nyala" w:cstheme="minorHAnsi"/>
                <w:sz w:val="22"/>
              </w:rPr>
              <w:t xml:space="preserve"> </w:t>
            </w:r>
            <w:r w:rsidRPr="00843002">
              <w:rPr>
                <w:rFonts w:ascii="Nyala" w:hAnsi="Nyala" w:cstheme="minorHAnsi"/>
                <w:sz w:val="22"/>
              </w:rPr>
              <w:t>np.</w:t>
            </w:r>
            <w:r w:rsidR="00F465A1" w:rsidRPr="00843002">
              <w:rPr>
                <w:rFonts w:ascii="Nyala" w:hAnsi="Nyala" w:cstheme="minorHAnsi"/>
                <w:sz w:val="22"/>
              </w:rPr>
              <w:t xml:space="preserve"> </w:t>
            </w:r>
            <w:r w:rsidRPr="00843002">
              <w:rPr>
                <w:rFonts w:ascii="Nyala" w:hAnsi="Nyala" w:cstheme="minorHAnsi"/>
                <w:sz w:val="22"/>
              </w:rPr>
              <w:t>aplikacje</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wypożyczenia</w:t>
            </w:r>
            <w:r w:rsidR="00F465A1" w:rsidRPr="00843002">
              <w:rPr>
                <w:rFonts w:ascii="Nyala" w:hAnsi="Nyala" w:cstheme="minorHAnsi"/>
                <w:sz w:val="22"/>
              </w:rPr>
              <w:t xml:space="preserve"> </w:t>
            </w:r>
            <w:r w:rsidRPr="00843002">
              <w:rPr>
                <w:rFonts w:ascii="Nyala" w:hAnsi="Nyala" w:cstheme="minorHAnsi"/>
                <w:sz w:val="22"/>
              </w:rPr>
              <w:t>rowerów,</w:t>
            </w:r>
            <w:r w:rsidR="00F465A1" w:rsidRPr="00843002">
              <w:rPr>
                <w:rFonts w:ascii="Nyala" w:hAnsi="Nyala" w:cstheme="minorHAnsi"/>
                <w:sz w:val="22"/>
              </w:rPr>
              <w:t xml:space="preserve"> </w:t>
            </w:r>
            <w:r w:rsidRPr="00843002">
              <w:rPr>
                <w:rFonts w:ascii="Nyala" w:hAnsi="Nyala" w:cstheme="minorHAnsi"/>
                <w:sz w:val="22"/>
              </w:rPr>
              <w:t>e-mapy,</w:t>
            </w:r>
            <w:r w:rsidR="00F465A1" w:rsidRPr="00843002">
              <w:rPr>
                <w:rFonts w:ascii="Nyala" w:hAnsi="Nyala" w:cstheme="minorHAnsi"/>
                <w:sz w:val="22"/>
              </w:rPr>
              <w:t xml:space="preserve"> </w:t>
            </w:r>
            <w:r w:rsidRPr="00843002">
              <w:rPr>
                <w:rFonts w:ascii="Nyala" w:hAnsi="Nyala" w:cstheme="minorHAnsi"/>
                <w:sz w:val="22"/>
              </w:rPr>
              <w:t>aplikacje</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wypożyczenia</w:t>
            </w:r>
            <w:r w:rsidR="00F465A1" w:rsidRPr="00843002">
              <w:rPr>
                <w:rFonts w:ascii="Nyala" w:hAnsi="Nyala" w:cstheme="minorHAnsi"/>
                <w:sz w:val="22"/>
              </w:rPr>
              <w:t xml:space="preserve"> </w:t>
            </w:r>
            <w:r w:rsidRPr="00843002">
              <w:rPr>
                <w:rFonts w:ascii="Nyala" w:hAnsi="Nyala" w:cstheme="minorHAnsi"/>
                <w:sz w:val="22"/>
              </w:rPr>
              <w:t>książek,</w:t>
            </w:r>
            <w:r w:rsidR="00F465A1" w:rsidRPr="00843002">
              <w:rPr>
                <w:rFonts w:ascii="Nyala" w:hAnsi="Nyala" w:cstheme="minorHAnsi"/>
                <w:sz w:val="22"/>
              </w:rPr>
              <w:t xml:space="preserve"> </w:t>
            </w:r>
            <w:r w:rsidRPr="00843002">
              <w:rPr>
                <w:rFonts w:ascii="Nyala" w:hAnsi="Nyala" w:cstheme="minorHAnsi"/>
                <w:sz w:val="22"/>
              </w:rPr>
              <w:t>aplikacje</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wspólnych</w:t>
            </w:r>
            <w:r w:rsidR="00F465A1" w:rsidRPr="00843002">
              <w:rPr>
                <w:rFonts w:ascii="Nyala" w:hAnsi="Nyala" w:cstheme="minorHAnsi"/>
                <w:sz w:val="22"/>
              </w:rPr>
              <w:t xml:space="preserve"> </w:t>
            </w:r>
            <w:r w:rsidRPr="00843002">
              <w:rPr>
                <w:rFonts w:ascii="Nyala" w:hAnsi="Nyala" w:cstheme="minorHAnsi"/>
                <w:sz w:val="22"/>
              </w:rPr>
              <w:t>podróży</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aplikacje</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zakupów</w:t>
            </w:r>
            <w:r w:rsidR="00F465A1" w:rsidRPr="00843002">
              <w:rPr>
                <w:rFonts w:ascii="Nyala" w:hAnsi="Nyala" w:cstheme="minorHAnsi"/>
                <w:sz w:val="22"/>
              </w:rPr>
              <w:t xml:space="preserve"> </w:t>
            </w:r>
            <w:r w:rsidRPr="00843002">
              <w:rPr>
                <w:rFonts w:ascii="Nyala" w:hAnsi="Nyala" w:cstheme="minorHAnsi"/>
                <w:sz w:val="22"/>
              </w:rPr>
              <w:t>sąsiedzkich</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świadczenia</w:t>
            </w:r>
            <w:r w:rsidR="00F465A1" w:rsidRPr="00843002">
              <w:rPr>
                <w:rFonts w:ascii="Nyala" w:hAnsi="Nyala" w:cstheme="minorHAnsi"/>
                <w:sz w:val="22"/>
              </w:rPr>
              <w:t xml:space="preserve"> </w:t>
            </w:r>
            <w:r w:rsidRPr="00843002">
              <w:rPr>
                <w:rFonts w:ascii="Nyala" w:hAnsi="Nyala" w:cstheme="minorHAnsi"/>
                <w:sz w:val="22"/>
              </w:rPr>
              <w:t>innej</w:t>
            </w:r>
            <w:r w:rsidR="00F465A1" w:rsidRPr="00843002">
              <w:rPr>
                <w:rFonts w:ascii="Nyala" w:hAnsi="Nyala" w:cstheme="minorHAnsi"/>
                <w:sz w:val="22"/>
              </w:rPr>
              <w:t xml:space="preserve"> </w:t>
            </w:r>
            <w:r w:rsidRPr="00843002">
              <w:rPr>
                <w:rFonts w:ascii="Nyala" w:hAnsi="Nyala" w:cstheme="minorHAnsi"/>
                <w:sz w:val="22"/>
              </w:rPr>
              <w:t>pomocy.</w:t>
            </w:r>
          </w:p>
          <w:p w14:paraId="22B023E7" w14:textId="49B3A2F1"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sz w:val="22"/>
              </w:rPr>
              <w:t>Możliwy</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także</w:t>
            </w:r>
            <w:r w:rsidR="00F465A1" w:rsidRPr="00843002">
              <w:rPr>
                <w:rFonts w:ascii="Nyala" w:hAnsi="Nyala" w:cstheme="minorHAnsi"/>
                <w:sz w:val="22"/>
              </w:rPr>
              <w:t xml:space="preserve"> </w:t>
            </w:r>
            <w:r w:rsidRPr="00843002">
              <w:rPr>
                <w:rFonts w:ascii="Nyala" w:hAnsi="Nyala" w:cstheme="minorHAnsi"/>
                <w:sz w:val="22"/>
              </w:rPr>
              <w:t>rozwój</w:t>
            </w:r>
            <w:r w:rsidR="00F465A1" w:rsidRPr="00843002">
              <w:rPr>
                <w:rFonts w:ascii="Nyala" w:hAnsi="Nyala" w:cstheme="minorHAnsi"/>
                <w:sz w:val="22"/>
              </w:rPr>
              <w:t xml:space="preserve"> </w:t>
            </w:r>
            <w:r w:rsidRPr="00843002">
              <w:rPr>
                <w:rFonts w:ascii="Nyala" w:hAnsi="Nyala" w:cstheme="minorHAnsi"/>
                <w:sz w:val="22"/>
              </w:rPr>
              <w:t>usług</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zakresie</w:t>
            </w:r>
            <w:r w:rsidR="00F465A1" w:rsidRPr="00843002">
              <w:rPr>
                <w:rFonts w:ascii="Nyala" w:hAnsi="Nyala" w:cstheme="minorHAnsi"/>
                <w:sz w:val="22"/>
              </w:rPr>
              <w:t xml:space="preserve"> </w:t>
            </w:r>
            <w:r w:rsidRPr="00843002">
              <w:rPr>
                <w:rFonts w:ascii="Nyala" w:hAnsi="Nyala" w:cstheme="minorHAnsi"/>
                <w:sz w:val="22"/>
              </w:rPr>
              <w:t>srebrnej</w:t>
            </w:r>
            <w:r w:rsidR="00F465A1" w:rsidRPr="00843002">
              <w:rPr>
                <w:rFonts w:ascii="Nyala" w:hAnsi="Nyala" w:cstheme="minorHAnsi"/>
                <w:sz w:val="22"/>
              </w:rPr>
              <w:t xml:space="preserve"> </w:t>
            </w:r>
            <w:r w:rsidRPr="00843002">
              <w:rPr>
                <w:rFonts w:ascii="Nyala" w:hAnsi="Nyala" w:cstheme="minorHAnsi"/>
                <w:sz w:val="22"/>
              </w:rPr>
              <w:t>gospodarki,</w:t>
            </w:r>
            <w:r w:rsidR="00F465A1" w:rsidRPr="00843002">
              <w:rPr>
                <w:rFonts w:ascii="Nyala" w:hAnsi="Nyala" w:cstheme="minorHAnsi"/>
                <w:sz w:val="22"/>
              </w:rPr>
              <w:t xml:space="preserve"> </w:t>
            </w:r>
            <w:r w:rsidRPr="00843002">
              <w:rPr>
                <w:rFonts w:ascii="Nyala" w:hAnsi="Nyala" w:cstheme="minorHAnsi"/>
                <w:sz w:val="22"/>
              </w:rPr>
              <w:t>np.</w:t>
            </w:r>
            <w:r w:rsidR="00F465A1" w:rsidRPr="00843002">
              <w:rPr>
                <w:rFonts w:ascii="Nyala" w:hAnsi="Nyala" w:cstheme="minorHAnsi"/>
                <w:sz w:val="22"/>
              </w:rPr>
              <w:t xml:space="preserve"> </w:t>
            </w:r>
            <w:r w:rsidRPr="00843002">
              <w:rPr>
                <w:rFonts w:ascii="Nyala" w:hAnsi="Nyala" w:cstheme="minorHAnsi"/>
                <w:sz w:val="22"/>
              </w:rPr>
              <w:t>świadczenie</w:t>
            </w:r>
            <w:r w:rsidR="00F465A1" w:rsidRPr="00843002">
              <w:rPr>
                <w:rFonts w:ascii="Nyala" w:hAnsi="Nyala" w:cstheme="minorHAnsi"/>
                <w:sz w:val="22"/>
              </w:rPr>
              <w:t xml:space="preserve"> </w:t>
            </w:r>
            <w:r w:rsidRPr="00843002">
              <w:rPr>
                <w:rFonts w:ascii="Nyala" w:hAnsi="Nyala" w:cstheme="minorHAnsi"/>
                <w:sz w:val="22"/>
              </w:rPr>
              <w:t>usług</w:t>
            </w:r>
            <w:r w:rsidR="00F465A1" w:rsidRPr="00843002">
              <w:rPr>
                <w:rFonts w:ascii="Nyala" w:hAnsi="Nyala" w:cstheme="minorHAnsi"/>
                <w:sz w:val="22"/>
              </w:rPr>
              <w:t xml:space="preserve"> </w:t>
            </w:r>
            <w:r w:rsidRPr="00843002">
              <w:rPr>
                <w:rFonts w:ascii="Nyala" w:hAnsi="Nyala" w:cstheme="minorHAnsi"/>
                <w:sz w:val="22"/>
              </w:rPr>
              <w:t>rehabilitacyjnych,</w:t>
            </w:r>
            <w:r w:rsidR="00F465A1" w:rsidRPr="00843002">
              <w:rPr>
                <w:rFonts w:ascii="Nyala" w:hAnsi="Nyala" w:cstheme="minorHAnsi"/>
                <w:sz w:val="22"/>
              </w:rPr>
              <w:t xml:space="preserve"> </w:t>
            </w:r>
            <w:r w:rsidRPr="00843002">
              <w:rPr>
                <w:rFonts w:ascii="Nyala" w:hAnsi="Nyala" w:cstheme="minorHAnsi"/>
                <w:sz w:val="22"/>
              </w:rPr>
              <w:t>oferta</w:t>
            </w:r>
            <w:r w:rsidR="00F465A1" w:rsidRPr="00843002">
              <w:rPr>
                <w:rFonts w:ascii="Nyala" w:hAnsi="Nyala" w:cstheme="minorHAnsi"/>
                <w:sz w:val="22"/>
              </w:rPr>
              <w:t xml:space="preserve"> </w:t>
            </w:r>
            <w:r w:rsidRPr="00843002">
              <w:rPr>
                <w:rFonts w:ascii="Nyala" w:hAnsi="Nyala" w:cstheme="minorHAnsi"/>
                <w:sz w:val="22"/>
              </w:rPr>
              <w:t>badań</w:t>
            </w:r>
            <w:r w:rsidR="00F465A1" w:rsidRPr="00843002">
              <w:rPr>
                <w:rFonts w:ascii="Nyala" w:hAnsi="Nyala" w:cstheme="minorHAnsi"/>
                <w:sz w:val="22"/>
              </w:rPr>
              <w:t xml:space="preserve"> </w:t>
            </w:r>
            <w:r w:rsidRPr="00843002">
              <w:rPr>
                <w:rFonts w:ascii="Nyala" w:hAnsi="Nyala" w:cstheme="minorHAnsi"/>
                <w:sz w:val="22"/>
              </w:rPr>
              <w:t>profilaktycznych</w:t>
            </w:r>
            <w:r w:rsidR="00F465A1" w:rsidRPr="00843002">
              <w:rPr>
                <w:rFonts w:ascii="Nyala" w:hAnsi="Nyala" w:cstheme="minorHAnsi"/>
                <w:sz w:val="22"/>
              </w:rPr>
              <w:t xml:space="preserve"> </w:t>
            </w:r>
            <w:r w:rsidRPr="00843002">
              <w:rPr>
                <w:rFonts w:ascii="Nyala" w:hAnsi="Nyala" w:cstheme="minorHAnsi"/>
                <w:sz w:val="22"/>
              </w:rPr>
              <w:t>chorób</w:t>
            </w:r>
            <w:r w:rsidR="00F465A1" w:rsidRPr="00843002">
              <w:rPr>
                <w:rFonts w:ascii="Nyala" w:hAnsi="Nyala" w:cstheme="minorHAnsi"/>
                <w:sz w:val="22"/>
              </w:rPr>
              <w:t xml:space="preserve"> </w:t>
            </w:r>
            <w:r w:rsidRPr="00843002">
              <w:rPr>
                <w:rFonts w:ascii="Nyala" w:hAnsi="Nyala" w:cstheme="minorHAnsi"/>
                <w:sz w:val="22"/>
              </w:rPr>
              <w:t>wieku</w:t>
            </w:r>
            <w:r w:rsidR="00F465A1" w:rsidRPr="00843002">
              <w:rPr>
                <w:rFonts w:ascii="Nyala" w:hAnsi="Nyala" w:cstheme="minorHAnsi"/>
                <w:sz w:val="22"/>
              </w:rPr>
              <w:t xml:space="preserve"> </w:t>
            </w:r>
            <w:r w:rsidRPr="00843002">
              <w:rPr>
                <w:rFonts w:ascii="Nyala" w:hAnsi="Nyala" w:cstheme="minorHAnsi"/>
                <w:sz w:val="22"/>
              </w:rPr>
              <w:t>średniego</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cywilizacyjnych.</w:t>
            </w:r>
          </w:p>
          <w:p w14:paraId="682691D0" w14:textId="6C588131"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zakresie</w:t>
            </w:r>
            <w:r w:rsidR="00F465A1" w:rsidRPr="00843002">
              <w:rPr>
                <w:rFonts w:ascii="Nyala" w:hAnsi="Nyala" w:cstheme="minorHAnsi"/>
                <w:sz w:val="22"/>
              </w:rPr>
              <w:t xml:space="preserve"> </w:t>
            </w:r>
            <w:r w:rsidRPr="00843002">
              <w:rPr>
                <w:rFonts w:ascii="Nyala" w:hAnsi="Nyala" w:cstheme="minorHAnsi"/>
                <w:sz w:val="22"/>
              </w:rPr>
              <w:t>usług</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ludności</w:t>
            </w:r>
            <w:r w:rsidR="00F465A1" w:rsidRPr="00843002">
              <w:rPr>
                <w:rFonts w:ascii="Nyala" w:hAnsi="Nyala" w:cstheme="minorHAnsi"/>
                <w:sz w:val="22"/>
              </w:rPr>
              <w:t xml:space="preserve"> </w:t>
            </w:r>
            <w:r w:rsidRPr="00843002">
              <w:rPr>
                <w:rFonts w:ascii="Nyala" w:hAnsi="Nyala" w:cstheme="minorHAnsi"/>
                <w:sz w:val="22"/>
              </w:rPr>
              <w:t>wspieranych</w:t>
            </w:r>
            <w:r w:rsidR="00F465A1" w:rsidRPr="00843002">
              <w:rPr>
                <w:rFonts w:ascii="Nyala" w:hAnsi="Nyala" w:cstheme="minorHAnsi"/>
                <w:sz w:val="22"/>
              </w:rPr>
              <w:t xml:space="preserve"> </w:t>
            </w:r>
            <w:r w:rsidRPr="00843002">
              <w:rPr>
                <w:rFonts w:ascii="Nyala" w:hAnsi="Nyala" w:cstheme="minorHAnsi"/>
                <w:sz w:val="22"/>
              </w:rPr>
              <w:t>poprzez</w:t>
            </w:r>
            <w:r w:rsidR="00F465A1" w:rsidRPr="00843002">
              <w:rPr>
                <w:rFonts w:ascii="Nyala" w:hAnsi="Nyala" w:cstheme="minorHAnsi"/>
                <w:sz w:val="22"/>
              </w:rPr>
              <w:t xml:space="preserve"> </w:t>
            </w:r>
            <w:r w:rsidRPr="00843002">
              <w:rPr>
                <w:rFonts w:ascii="Nyala" w:hAnsi="Nyala" w:cstheme="minorHAnsi"/>
                <w:sz w:val="22"/>
              </w:rPr>
              <w:t>rozwój</w:t>
            </w:r>
            <w:r w:rsidR="00F465A1" w:rsidRPr="00843002">
              <w:rPr>
                <w:rFonts w:ascii="Nyala" w:hAnsi="Nyala" w:cstheme="minorHAnsi"/>
                <w:sz w:val="22"/>
              </w:rPr>
              <w:t xml:space="preserve"> </w:t>
            </w:r>
            <w:r w:rsidRPr="00843002">
              <w:rPr>
                <w:rFonts w:ascii="Nyala" w:hAnsi="Nyala" w:cstheme="minorHAnsi"/>
                <w:sz w:val="22"/>
              </w:rPr>
              <w:t>przedsiębiorczości</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obszarze</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preferowane</w:t>
            </w:r>
            <w:r w:rsidR="00F465A1" w:rsidRPr="00843002">
              <w:rPr>
                <w:rFonts w:ascii="Nyala" w:hAnsi="Nyala" w:cstheme="minorHAnsi"/>
                <w:sz w:val="22"/>
              </w:rPr>
              <w:t xml:space="preserve"> </w:t>
            </w:r>
            <w:r w:rsidRPr="00843002">
              <w:rPr>
                <w:rFonts w:ascii="Nyala" w:hAnsi="Nyala" w:cstheme="minorHAnsi"/>
                <w:sz w:val="22"/>
              </w:rPr>
              <w:t>będą</w:t>
            </w:r>
            <w:r w:rsidR="00F465A1" w:rsidRPr="00843002">
              <w:rPr>
                <w:rFonts w:ascii="Nyala" w:hAnsi="Nyala" w:cstheme="minorHAnsi"/>
                <w:sz w:val="22"/>
              </w:rPr>
              <w:t xml:space="preserve"> </w:t>
            </w:r>
            <w:r w:rsidRPr="00843002">
              <w:rPr>
                <w:rFonts w:ascii="Nyala" w:hAnsi="Nyala" w:cstheme="minorHAnsi"/>
                <w:sz w:val="22"/>
              </w:rPr>
              <w:t>projekty,</w:t>
            </w:r>
            <w:r w:rsidR="00F465A1" w:rsidRPr="00843002">
              <w:rPr>
                <w:rFonts w:ascii="Nyala" w:hAnsi="Nyala" w:cstheme="minorHAnsi"/>
                <w:sz w:val="22"/>
              </w:rPr>
              <w:t xml:space="preserve"> </w:t>
            </w:r>
            <w:r w:rsidRPr="00843002">
              <w:rPr>
                <w:rFonts w:ascii="Nyala" w:hAnsi="Nyala" w:cstheme="minorHAnsi"/>
                <w:sz w:val="22"/>
              </w:rPr>
              <w:t>składane</w:t>
            </w:r>
            <w:r w:rsidR="00F465A1" w:rsidRPr="00843002">
              <w:rPr>
                <w:rFonts w:ascii="Nyala" w:hAnsi="Nyala" w:cstheme="minorHAnsi"/>
                <w:sz w:val="22"/>
              </w:rPr>
              <w:t xml:space="preserve"> </w:t>
            </w:r>
            <w:r w:rsidRPr="00843002">
              <w:rPr>
                <w:rFonts w:ascii="Nyala" w:hAnsi="Nyala" w:cstheme="minorHAnsi"/>
                <w:sz w:val="22"/>
              </w:rPr>
              <w:t>przez</w:t>
            </w:r>
            <w:r w:rsidR="00F465A1" w:rsidRPr="00843002">
              <w:rPr>
                <w:rFonts w:ascii="Nyala" w:hAnsi="Nyala" w:cstheme="minorHAnsi"/>
                <w:sz w:val="22"/>
              </w:rPr>
              <w:t xml:space="preserve"> </w:t>
            </w:r>
            <w:r w:rsidRPr="00843002">
              <w:rPr>
                <w:rFonts w:ascii="Nyala" w:hAnsi="Nyala" w:cstheme="minorHAnsi"/>
                <w:sz w:val="22"/>
              </w:rPr>
              <w:t>osoby</w:t>
            </w:r>
            <w:r w:rsidR="00F465A1" w:rsidRPr="00843002">
              <w:rPr>
                <w:rFonts w:ascii="Nyala" w:hAnsi="Nyala" w:cstheme="minorHAnsi"/>
                <w:sz w:val="22"/>
              </w:rPr>
              <w:t xml:space="preserve"> </w:t>
            </w:r>
            <w:r w:rsidRPr="00843002">
              <w:rPr>
                <w:rFonts w:ascii="Nyala" w:hAnsi="Nyala" w:cstheme="minorHAnsi"/>
                <w:sz w:val="22"/>
              </w:rPr>
              <w:t>i/lub</w:t>
            </w:r>
            <w:r w:rsidR="00F465A1" w:rsidRPr="00843002">
              <w:rPr>
                <w:rFonts w:ascii="Nyala" w:hAnsi="Nyala" w:cstheme="minorHAnsi"/>
                <w:sz w:val="22"/>
              </w:rPr>
              <w:t xml:space="preserve"> </w:t>
            </w:r>
            <w:r w:rsidRPr="00843002">
              <w:rPr>
                <w:rFonts w:ascii="Nyala" w:hAnsi="Nyala" w:cstheme="minorHAnsi"/>
                <w:sz w:val="22"/>
              </w:rPr>
              <w:t>których</w:t>
            </w:r>
            <w:r w:rsidR="00F465A1" w:rsidRPr="00843002">
              <w:rPr>
                <w:rFonts w:ascii="Nyala" w:hAnsi="Nyala" w:cstheme="minorHAnsi"/>
                <w:sz w:val="22"/>
              </w:rPr>
              <w:t xml:space="preserve"> </w:t>
            </w:r>
            <w:r w:rsidRPr="00843002">
              <w:rPr>
                <w:rFonts w:ascii="Nyala" w:hAnsi="Nyala" w:cstheme="minorHAnsi"/>
                <w:sz w:val="22"/>
              </w:rPr>
              <w:t>odbiorcami</w:t>
            </w:r>
            <w:r w:rsidR="00F465A1" w:rsidRPr="00843002">
              <w:rPr>
                <w:rFonts w:ascii="Nyala" w:hAnsi="Nyala" w:cstheme="minorHAnsi"/>
                <w:sz w:val="22"/>
              </w:rPr>
              <w:t xml:space="preserve"> </w:t>
            </w:r>
            <w:r w:rsidRPr="00843002">
              <w:rPr>
                <w:rFonts w:ascii="Nyala" w:hAnsi="Nyala" w:cstheme="minorHAnsi"/>
                <w:sz w:val="22"/>
              </w:rPr>
              <w:t>będą</w:t>
            </w:r>
            <w:r w:rsidR="00F465A1" w:rsidRPr="00843002">
              <w:rPr>
                <w:rFonts w:ascii="Nyala" w:hAnsi="Nyala" w:cstheme="minorHAnsi"/>
                <w:sz w:val="22"/>
              </w:rPr>
              <w:t xml:space="preserve"> </w:t>
            </w:r>
            <w:r w:rsidRPr="00843002">
              <w:rPr>
                <w:rFonts w:ascii="Nyala" w:hAnsi="Nyala" w:cstheme="minorHAnsi"/>
                <w:sz w:val="22"/>
              </w:rPr>
              <w:t>osoby</w:t>
            </w:r>
            <w:r w:rsidR="00F465A1" w:rsidRPr="00843002">
              <w:rPr>
                <w:rFonts w:ascii="Nyala" w:hAnsi="Nyala" w:cstheme="minorHAnsi"/>
                <w:sz w:val="22"/>
              </w:rPr>
              <w:t xml:space="preserve"> </w:t>
            </w:r>
            <w:r w:rsidRPr="00843002">
              <w:rPr>
                <w:rFonts w:ascii="Nyala" w:hAnsi="Nyala" w:cstheme="minorHAnsi"/>
                <w:sz w:val="22"/>
              </w:rPr>
              <w:t>należące</w:t>
            </w:r>
            <w:r w:rsidR="00F465A1" w:rsidRPr="00843002">
              <w:rPr>
                <w:rFonts w:ascii="Nyala" w:hAnsi="Nyala" w:cstheme="minorHAnsi"/>
                <w:sz w:val="22"/>
              </w:rPr>
              <w:t xml:space="preserve"> </w:t>
            </w:r>
            <w:r w:rsidRPr="00843002">
              <w:rPr>
                <w:rFonts w:ascii="Nyala" w:hAnsi="Nyala" w:cstheme="minorHAnsi"/>
                <w:sz w:val="22"/>
              </w:rPr>
              <w:t>przynajmniej</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jednej</w:t>
            </w:r>
            <w:r w:rsidR="00F465A1" w:rsidRPr="00843002">
              <w:rPr>
                <w:rFonts w:ascii="Nyala" w:hAnsi="Nyala" w:cstheme="minorHAnsi"/>
                <w:sz w:val="22"/>
              </w:rPr>
              <w:t xml:space="preserve"> </w:t>
            </w:r>
            <w:r w:rsidRPr="00843002">
              <w:rPr>
                <w:rFonts w:ascii="Nyala" w:hAnsi="Nyala" w:cstheme="minorHAnsi"/>
                <w:sz w:val="22"/>
              </w:rPr>
              <w:t>ze</w:t>
            </w:r>
            <w:r w:rsidR="00F465A1" w:rsidRPr="00843002">
              <w:rPr>
                <w:rFonts w:ascii="Nyala" w:hAnsi="Nyala" w:cstheme="minorHAnsi"/>
                <w:sz w:val="22"/>
              </w:rPr>
              <w:t xml:space="preserve"> </w:t>
            </w:r>
            <w:r w:rsidRPr="00843002">
              <w:rPr>
                <w:rFonts w:ascii="Nyala" w:hAnsi="Nyala" w:cstheme="minorHAnsi"/>
                <w:sz w:val="22"/>
              </w:rPr>
              <w:t>zdiagnozowanych</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grup</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niekorzystnej</w:t>
            </w:r>
            <w:r w:rsidR="00F465A1" w:rsidRPr="00843002">
              <w:rPr>
                <w:rFonts w:ascii="Nyala" w:hAnsi="Nyala" w:cstheme="minorHAnsi"/>
                <w:sz w:val="22"/>
              </w:rPr>
              <w:t xml:space="preserve"> </w:t>
            </w:r>
            <w:r w:rsidRPr="00843002">
              <w:rPr>
                <w:rFonts w:ascii="Nyala" w:hAnsi="Nyala" w:cstheme="minorHAnsi"/>
                <w:sz w:val="22"/>
              </w:rPr>
              <w:t>sytuacji.</w:t>
            </w:r>
            <w:r w:rsidR="00F465A1" w:rsidRPr="00843002">
              <w:rPr>
                <w:rFonts w:ascii="Nyala" w:hAnsi="Nyala" w:cstheme="minorHAnsi"/>
                <w:sz w:val="22"/>
              </w:rPr>
              <w:t xml:space="preserve"> </w:t>
            </w:r>
            <w:r w:rsidRPr="00843002">
              <w:rPr>
                <w:rFonts w:ascii="Nyala" w:hAnsi="Nyala" w:cstheme="minorHAnsi"/>
                <w:sz w:val="22"/>
              </w:rPr>
              <w:t>Szczególnie</w:t>
            </w:r>
            <w:r w:rsidR="00F465A1" w:rsidRPr="00843002">
              <w:rPr>
                <w:rFonts w:ascii="Nyala" w:hAnsi="Nyala" w:cstheme="minorHAnsi"/>
                <w:sz w:val="22"/>
              </w:rPr>
              <w:t xml:space="preserve"> </w:t>
            </w:r>
            <w:r w:rsidRPr="00843002">
              <w:rPr>
                <w:rFonts w:ascii="Nyala" w:hAnsi="Nyala" w:cstheme="minorHAnsi"/>
                <w:sz w:val="22"/>
              </w:rPr>
              <w:t>wspierani</w:t>
            </w:r>
            <w:r w:rsidR="00F465A1" w:rsidRPr="00843002">
              <w:rPr>
                <w:rFonts w:ascii="Nyala" w:hAnsi="Nyala" w:cstheme="minorHAnsi"/>
                <w:sz w:val="22"/>
              </w:rPr>
              <w:t xml:space="preserve"> </w:t>
            </w:r>
            <w:r w:rsidRPr="00843002">
              <w:rPr>
                <w:rFonts w:ascii="Nyala" w:hAnsi="Nyala" w:cstheme="minorHAnsi"/>
                <w:sz w:val="22"/>
              </w:rPr>
              <w:t>będą</w:t>
            </w:r>
            <w:r w:rsidR="00F465A1" w:rsidRPr="00843002">
              <w:rPr>
                <w:rFonts w:ascii="Nyala" w:hAnsi="Nyala" w:cstheme="minorHAnsi"/>
                <w:sz w:val="22"/>
              </w:rPr>
              <w:t xml:space="preserve"> </w:t>
            </w:r>
            <w:r w:rsidR="00245BAF" w:rsidRPr="00843002">
              <w:rPr>
                <w:rFonts w:ascii="Nyala" w:hAnsi="Nyala" w:cstheme="minorHAnsi"/>
                <w:sz w:val="22"/>
              </w:rPr>
              <w:t>także</w:t>
            </w:r>
            <w:r w:rsidR="003C59FD">
              <w:rPr>
                <w:rFonts w:ascii="Nyala" w:hAnsi="Nyala" w:cstheme="minorHAnsi"/>
                <w:sz w:val="22"/>
              </w:rPr>
              <w:t xml:space="preserve"> </w:t>
            </w:r>
            <w:r w:rsidR="003C59FD" w:rsidRPr="003C59FD">
              <w:rPr>
                <w:rFonts w:ascii="Nyala" w:hAnsi="Nyala" w:cstheme="minorHAnsi"/>
                <w:color w:val="EE0000"/>
                <w:sz w:val="22"/>
              </w:rPr>
              <w:t>lokalni</w:t>
            </w:r>
            <w:r w:rsidR="00245BAF" w:rsidRPr="00843002">
              <w:rPr>
                <w:rFonts w:ascii="Nyala" w:hAnsi="Nyala" w:cstheme="minorHAnsi"/>
                <w:sz w:val="22"/>
              </w:rPr>
              <w:t xml:space="preserve"> </w:t>
            </w:r>
            <w:r w:rsidRPr="00843002">
              <w:rPr>
                <w:rFonts w:ascii="Nyala" w:hAnsi="Nyala" w:cstheme="minorHAnsi"/>
                <w:sz w:val="22"/>
              </w:rPr>
              <w:t>przedsiębiorcy,</w:t>
            </w:r>
            <w:r w:rsidR="00F465A1" w:rsidRPr="00843002">
              <w:rPr>
                <w:rFonts w:ascii="Nyala" w:hAnsi="Nyala" w:cstheme="minorHAnsi"/>
                <w:sz w:val="22"/>
              </w:rPr>
              <w:t xml:space="preserve"> </w:t>
            </w:r>
            <w:r w:rsidRPr="00843002">
              <w:rPr>
                <w:rFonts w:ascii="Nyala" w:hAnsi="Nyala" w:cstheme="minorHAnsi"/>
                <w:sz w:val="22"/>
              </w:rPr>
              <w:t>którzy</w:t>
            </w:r>
            <w:r w:rsidR="00F465A1" w:rsidRPr="00843002">
              <w:rPr>
                <w:rFonts w:ascii="Nyala" w:hAnsi="Nyala" w:cstheme="minorHAnsi"/>
                <w:sz w:val="22"/>
              </w:rPr>
              <w:t xml:space="preserve"> </w:t>
            </w:r>
            <w:r w:rsidRPr="00843002">
              <w:rPr>
                <w:rFonts w:ascii="Nyala" w:hAnsi="Nyala" w:cstheme="minorHAnsi"/>
                <w:sz w:val="22"/>
              </w:rPr>
              <w:t>planują</w:t>
            </w:r>
            <w:r w:rsidR="00F465A1" w:rsidRPr="00843002">
              <w:rPr>
                <w:rFonts w:ascii="Nyala" w:hAnsi="Nyala" w:cstheme="minorHAnsi"/>
                <w:sz w:val="22"/>
              </w:rPr>
              <w:t xml:space="preserve"> </w:t>
            </w:r>
            <w:r w:rsidRPr="00843002">
              <w:rPr>
                <w:rFonts w:ascii="Nyala" w:hAnsi="Nyala" w:cstheme="minorHAnsi"/>
                <w:sz w:val="22"/>
              </w:rPr>
              <w:t>rozwijać</w:t>
            </w:r>
            <w:r w:rsidR="00F465A1" w:rsidRPr="00843002">
              <w:rPr>
                <w:rFonts w:ascii="Nyala" w:hAnsi="Nyala" w:cstheme="minorHAnsi"/>
                <w:sz w:val="22"/>
              </w:rPr>
              <w:t xml:space="preserve"> </w:t>
            </w:r>
            <w:r w:rsidRPr="00843002">
              <w:rPr>
                <w:rFonts w:ascii="Nyala" w:hAnsi="Nyala" w:cstheme="minorHAnsi"/>
                <w:sz w:val="22"/>
              </w:rPr>
              <w:t>działalność,</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którą</w:t>
            </w:r>
            <w:r w:rsidR="00F465A1" w:rsidRPr="00843002">
              <w:rPr>
                <w:rFonts w:ascii="Nyala" w:hAnsi="Nyala" w:cstheme="minorHAnsi"/>
                <w:sz w:val="22"/>
              </w:rPr>
              <w:t xml:space="preserve"> </w:t>
            </w:r>
            <w:r w:rsidRPr="00843002">
              <w:rPr>
                <w:rFonts w:ascii="Nyala" w:hAnsi="Nyala" w:cstheme="minorHAnsi"/>
                <w:sz w:val="22"/>
              </w:rPr>
              <w:t>już</w:t>
            </w:r>
            <w:r w:rsidR="00F465A1" w:rsidRPr="00843002">
              <w:rPr>
                <w:rFonts w:ascii="Nyala" w:hAnsi="Nyala" w:cstheme="minorHAnsi"/>
                <w:sz w:val="22"/>
              </w:rPr>
              <w:t xml:space="preserve"> </w:t>
            </w:r>
            <w:r w:rsidRPr="00843002">
              <w:rPr>
                <w:rFonts w:ascii="Nyala" w:hAnsi="Nyala" w:cstheme="minorHAnsi"/>
                <w:sz w:val="22"/>
              </w:rPr>
              <w:t>uzyskali</w:t>
            </w:r>
            <w:r w:rsidR="00F465A1" w:rsidRPr="00843002">
              <w:rPr>
                <w:rFonts w:ascii="Nyala" w:hAnsi="Nyala" w:cstheme="minorHAnsi"/>
                <w:sz w:val="22"/>
              </w:rPr>
              <w:t xml:space="preserve"> </w:t>
            </w:r>
            <w:r w:rsidRPr="00843002">
              <w:rPr>
                <w:rFonts w:ascii="Nyala" w:hAnsi="Nyala" w:cstheme="minorHAnsi"/>
                <w:sz w:val="22"/>
              </w:rPr>
              <w:t>dofinansowanie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postaci</w:t>
            </w:r>
            <w:r w:rsidR="00F465A1" w:rsidRPr="00843002">
              <w:rPr>
                <w:rFonts w:ascii="Nyala" w:hAnsi="Nyala" w:cstheme="minorHAnsi"/>
                <w:sz w:val="22"/>
              </w:rPr>
              <w:t xml:space="preserve"> </w:t>
            </w:r>
            <w:r w:rsidRPr="00843002">
              <w:rPr>
                <w:rFonts w:ascii="Nyala" w:hAnsi="Nyala" w:cstheme="minorHAnsi"/>
                <w:sz w:val="22"/>
              </w:rPr>
              <w:t>premii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ramach</w:t>
            </w:r>
            <w:r w:rsidR="00F465A1" w:rsidRPr="00843002">
              <w:rPr>
                <w:rFonts w:ascii="Nyala" w:hAnsi="Nyala" w:cstheme="minorHAnsi"/>
                <w:sz w:val="22"/>
              </w:rPr>
              <w:t xml:space="preserve"> </w:t>
            </w:r>
            <w:r w:rsidRPr="00843002">
              <w:rPr>
                <w:rFonts w:ascii="Nyala" w:hAnsi="Nyala" w:cstheme="minorHAnsi"/>
                <w:sz w:val="22"/>
              </w:rPr>
              <w:t>PROW</w:t>
            </w:r>
            <w:r w:rsidR="00F465A1" w:rsidRPr="00843002">
              <w:rPr>
                <w:rFonts w:ascii="Nyala" w:hAnsi="Nyala" w:cstheme="minorHAnsi"/>
                <w:sz w:val="22"/>
              </w:rPr>
              <w:t xml:space="preserve"> </w:t>
            </w:r>
            <w:r w:rsidRPr="00843002">
              <w:rPr>
                <w:rFonts w:ascii="Nyala" w:hAnsi="Nyala" w:cstheme="minorHAnsi"/>
                <w:sz w:val="22"/>
              </w:rPr>
              <w:t>2014-2020.</w:t>
            </w:r>
          </w:p>
          <w:p w14:paraId="2AB4CB34" w14:textId="2FF978B5"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sz w:val="22"/>
              </w:rPr>
              <w:t>Preferowane</w:t>
            </w:r>
            <w:r w:rsidR="00F465A1" w:rsidRPr="00843002">
              <w:rPr>
                <w:rFonts w:ascii="Nyala" w:hAnsi="Nyala" w:cstheme="minorHAnsi"/>
                <w:sz w:val="22"/>
              </w:rPr>
              <w:t xml:space="preserve"> </w:t>
            </w:r>
            <w:r w:rsidRPr="00843002">
              <w:rPr>
                <w:rFonts w:ascii="Nyala" w:hAnsi="Nyala" w:cstheme="minorHAnsi"/>
                <w:sz w:val="22"/>
              </w:rPr>
              <w:t>będą</w:t>
            </w:r>
            <w:r w:rsidR="00F465A1" w:rsidRPr="00843002">
              <w:rPr>
                <w:rFonts w:ascii="Nyala" w:hAnsi="Nyala" w:cstheme="minorHAnsi"/>
                <w:sz w:val="22"/>
              </w:rPr>
              <w:t xml:space="preserve"> </w:t>
            </w:r>
            <w:r w:rsidRPr="00843002">
              <w:rPr>
                <w:rFonts w:ascii="Nyala" w:hAnsi="Nyala" w:cstheme="minorHAnsi"/>
                <w:sz w:val="22"/>
              </w:rPr>
              <w:t>nadal</w:t>
            </w:r>
            <w:r w:rsidR="00F465A1" w:rsidRPr="00843002">
              <w:rPr>
                <w:rFonts w:ascii="Nyala" w:hAnsi="Nyala" w:cstheme="minorHAnsi"/>
                <w:sz w:val="22"/>
              </w:rPr>
              <w:t xml:space="preserve"> </w:t>
            </w:r>
            <w:r w:rsidRPr="00843002">
              <w:rPr>
                <w:rFonts w:ascii="Nyala" w:hAnsi="Nyala" w:cstheme="minorHAnsi"/>
                <w:sz w:val="22"/>
              </w:rPr>
              <w:t>usługi</w:t>
            </w:r>
            <w:r w:rsidR="00F465A1" w:rsidRPr="00843002">
              <w:rPr>
                <w:rFonts w:ascii="Nyala" w:hAnsi="Nyala" w:cstheme="minorHAnsi"/>
                <w:sz w:val="22"/>
              </w:rPr>
              <w:t xml:space="preserve"> </w:t>
            </w:r>
            <w:r w:rsidRPr="00843002">
              <w:rPr>
                <w:rFonts w:ascii="Nyala" w:hAnsi="Nyala" w:cstheme="minorHAnsi"/>
                <w:sz w:val="22"/>
              </w:rPr>
              <w:t>nieuciążliwe</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zgodne</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charakterem</w:t>
            </w:r>
            <w:r w:rsidR="00F465A1" w:rsidRPr="00843002">
              <w:rPr>
                <w:rFonts w:ascii="Nyala" w:hAnsi="Nyala" w:cstheme="minorHAnsi"/>
                <w:sz w:val="22"/>
              </w:rPr>
              <w:t xml:space="preserve"> </w:t>
            </w:r>
            <w:r w:rsidRPr="00843002">
              <w:rPr>
                <w:rFonts w:ascii="Nyala" w:hAnsi="Nyala" w:cstheme="minorHAnsi"/>
                <w:sz w:val="22"/>
              </w:rPr>
              <w:t>miejscowości,</w:t>
            </w:r>
            <w:r w:rsidR="00F465A1" w:rsidRPr="00843002">
              <w:rPr>
                <w:rFonts w:ascii="Nyala" w:hAnsi="Nyala" w:cstheme="minorHAnsi"/>
                <w:sz w:val="22"/>
              </w:rPr>
              <w:t xml:space="preserve"> </w:t>
            </w:r>
            <w:r w:rsidRPr="00843002">
              <w:rPr>
                <w:rFonts w:ascii="Nyala" w:hAnsi="Nyala" w:cstheme="minorHAnsi"/>
                <w:sz w:val="22"/>
              </w:rPr>
              <w:t>a</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szczególności</w:t>
            </w:r>
            <w:r w:rsidR="00F465A1" w:rsidRPr="00843002">
              <w:rPr>
                <w:rFonts w:ascii="Nyala" w:hAnsi="Nyala" w:cstheme="minorHAnsi"/>
                <w:sz w:val="22"/>
              </w:rPr>
              <w:t xml:space="preserve"> </w:t>
            </w:r>
            <w:r w:rsidRPr="00843002">
              <w:rPr>
                <w:rFonts w:ascii="Nyala" w:hAnsi="Nyala" w:cstheme="minorHAnsi"/>
                <w:sz w:val="22"/>
              </w:rPr>
              <w:t>te</w:t>
            </w:r>
            <w:r w:rsidR="00F465A1" w:rsidRPr="00843002">
              <w:rPr>
                <w:rFonts w:ascii="Nyala" w:hAnsi="Nyala" w:cstheme="minorHAnsi"/>
                <w:sz w:val="22"/>
              </w:rPr>
              <w:t xml:space="preserve"> </w:t>
            </w:r>
            <w:r w:rsidRPr="00843002">
              <w:rPr>
                <w:rFonts w:ascii="Nyala" w:hAnsi="Nyala" w:cstheme="minorHAnsi"/>
                <w:sz w:val="22"/>
              </w:rPr>
              <w:t>działalności,</w:t>
            </w:r>
            <w:r w:rsidR="00F465A1" w:rsidRPr="00843002">
              <w:rPr>
                <w:rFonts w:ascii="Nyala" w:hAnsi="Nyala" w:cstheme="minorHAnsi"/>
                <w:sz w:val="22"/>
              </w:rPr>
              <w:t xml:space="preserve"> </w:t>
            </w:r>
            <w:r w:rsidRPr="00843002">
              <w:rPr>
                <w:rFonts w:ascii="Nyala" w:hAnsi="Nyala" w:cstheme="minorHAnsi"/>
                <w:sz w:val="22"/>
              </w:rPr>
              <w:t>których</w:t>
            </w:r>
            <w:r w:rsidR="00F465A1" w:rsidRPr="00843002">
              <w:rPr>
                <w:rFonts w:ascii="Nyala" w:hAnsi="Nyala" w:cstheme="minorHAnsi"/>
                <w:sz w:val="22"/>
              </w:rPr>
              <w:t xml:space="preserve"> </w:t>
            </w:r>
            <w:r w:rsidRPr="00843002">
              <w:rPr>
                <w:rFonts w:ascii="Nyala" w:hAnsi="Nyala" w:cstheme="minorHAnsi"/>
                <w:sz w:val="22"/>
              </w:rPr>
              <w:t>oferta</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znacznym</w:t>
            </w:r>
            <w:r w:rsidR="00F465A1" w:rsidRPr="00843002">
              <w:rPr>
                <w:rFonts w:ascii="Nyala" w:hAnsi="Nyala" w:cstheme="minorHAnsi"/>
                <w:sz w:val="22"/>
              </w:rPr>
              <w:t xml:space="preserve"> </w:t>
            </w:r>
            <w:r w:rsidRPr="00843002">
              <w:rPr>
                <w:rFonts w:ascii="Nyala" w:hAnsi="Nyala" w:cstheme="minorHAnsi"/>
                <w:sz w:val="22"/>
              </w:rPr>
              <w:t>stopniu</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skierowana</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osób</w:t>
            </w:r>
            <w:r w:rsidR="00F465A1" w:rsidRPr="00843002">
              <w:rPr>
                <w:rFonts w:ascii="Nyala" w:hAnsi="Nyala" w:cstheme="minorHAnsi"/>
                <w:sz w:val="22"/>
              </w:rPr>
              <w:t xml:space="preserve"> </w:t>
            </w:r>
            <w:r w:rsidRPr="00843002">
              <w:rPr>
                <w:rFonts w:ascii="Nyala" w:hAnsi="Nyala" w:cstheme="minorHAnsi"/>
                <w:sz w:val="22"/>
              </w:rPr>
              <w:t>należących</w:t>
            </w:r>
            <w:r w:rsidR="00F465A1" w:rsidRPr="00843002">
              <w:rPr>
                <w:rFonts w:ascii="Nyala" w:hAnsi="Nyala" w:cstheme="minorHAnsi"/>
                <w:sz w:val="22"/>
              </w:rPr>
              <w:t xml:space="preserve"> </w:t>
            </w:r>
            <w:r w:rsidRPr="00843002">
              <w:rPr>
                <w:rFonts w:ascii="Nyala" w:hAnsi="Nyala" w:cstheme="minorHAnsi"/>
                <w:sz w:val="22"/>
              </w:rPr>
              <w:t>przynajmniej</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jednej</w:t>
            </w:r>
            <w:r w:rsidR="00F465A1" w:rsidRPr="00843002">
              <w:rPr>
                <w:rFonts w:ascii="Nyala" w:hAnsi="Nyala" w:cstheme="minorHAnsi"/>
                <w:sz w:val="22"/>
              </w:rPr>
              <w:t xml:space="preserve"> </w:t>
            </w:r>
            <w:r w:rsidRPr="00843002">
              <w:rPr>
                <w:rFonts w:ascii="Nyala" w:hAnsi="Nyala" w:cstheme="minorHAnsi"/>
                <w:sz w:val="22"/>
              </w:rPr>
              <w:t>ze</w:t>
            </w:r>
            <w:r w:rsidR="00F465A1" w:rsidRPr="00843002">
              <w:rPr>
                <w:rFonts w:ascii="Nyala" w:hAnsi="Nyala" w:cstheme="minorHAnsi"/>
                <w:sz w:val="22"/>
              </w:rPr>
              <w:t xml:space="preserve"> </w:t>
            </w:r>
            <w:r w:rsidRPr="00843002">
              <w:rPr>
                <w:rFonts w:ascii="Nyala" w:hAnsi="Nyala" w:cstheme="minorHAnsi"/>
                <w:sz w:val="22"/>
              </w:rPr>
              <w:t>zdiagnozowanych</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grup</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niekorzystnej</w:t>
            </w:r>
            <w:r w:rsidR="00F465A1" w:rsidRPr="00843002">
              <w:rPr>
                <w:rFonts w:ascii="Nyala" w:hAnsi="Nyala" w:cstheme="minorHAnsi"/>
                <w:sz w:val="22"/>
              </w:rPr>
              <w:t xml:space="preserve"> </w:t>
            </w:r>
            <w:r w:rsidRPr="00843002">
              <w:rPr>
                <w:rFonts w:ascii="Nyala" w:hAnsi="Nyala" w:cstheme="minorHAnsi"/>
                <w:sz w:val="22"/>
              </w:rPr>
              <w:t>sytuacji</w:t>
            </w:r>
            <w:r w:rsidR="00F465A1" w:rsidRPr="00843002">
              <w:rPr>
                <w:rFonts w:ascii="Nyala" w:hAnsi="Nyala" w:cstheme="minorHAnsi"/>
                <w:sz w:val="22"/>
              </w:rPr>
              <w:t xml:space="preserve"> </w:t>
            </w:r>
            <w:r w:rsidRPr="00843002">
              <w:rPr>
                <w:rFonts w:ascii="Nyala" w:hAnsi="Nyala" w:cstheme="minorHAnsi"/>
                <w:sz w:val="22"/>
              </w:rPr>
              <w:t>np.</w:t>
            </w:r>
            <w:r w:rsidR="00F465A1" w:rsidRPr="00843002">
              <w:rPr>
                <w:rFonts w:ascii="Nyala" w:hAnsi="Nyala" w:cstheme="minorHAnsi"/>
                <w:sz w:val="22"/>
              </w:rPr>
              <w:t xml:space="preserve"> </w:t>
            </w:r>
            <w:r w:rsidRPr="00843002">
              <w:rPr>
                <w:rFonts w:ascii="Nyala" w:hAnsi="Nyala" w:cstheme="minorHAnsi"/>
                <w:sz w:val="22"/>
              </w:rPr>
              <w:t>usługi</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osób</w:t>
            </w:r>
            <w:r w:rsidR="00F465A1" w:rsidRPr="00843002">
              <w:rPr>
                <w:rFonts w:ascii="Nyala" w:hAnsi="Nyala" w:cstheme="minorHAnsi"/>
                <w:sz w:val="22"/>
              </w:rPr>
              <w:t xml:space="preserve"> </w:t>
            </w:r>
            <w:r w:rsidRPr="00843002">
              <w:rPr>
                <w:rFonts w:ascii="Nyala" w:hAnsi="Nyala" w:cstheme="minorHAnsi"/>
                <w:sz w:val="22"/>
              </w:rPr>
              <w:t>wykluczonych</w:t>
            </w:r>
            <w:r w:rsidR="00F465A1" w:rsidRPr="00843002">
              <w:rPr>
                <w:rFonts w:ascii="Nyala" w:hAnsi="Nyala" w:cstheme="minorHAnsi"/>
                <w:sz w:val="22"/>
              </w:rPr>
              <w:t xml:space="preserve"> </w:t>
            </w:r>
            <w:r w:rsidRPr="00843002">
              <w:rPr>
                <w:rFonts w:ascii="Nyala" w:hAnsi="Nyala" w:cstheme="minorHAnsi"/>
                <w:sz w:val="22"/>
              </w:rPr>
              <w:t>cyfrowo</w:t>
            </w:r>
            <w:r w:rsidR="00F465A1" w:rsidRPr="00843002">
              <w:rPr>
                <w:rFonts w:ascii="Nyala" w:hAnsi="Nyala" w:cstheme="minorHAnsi"/>
                <w:sz w:val="22"/>
              </w:rPr>
              <w:t xml:space="preserve"> </w:t>
            </w:r>
            <w:r w:rsidRPr="00843002">
              <w:rPr>
                <w:rFonts w:ascii="Nyala" w:hAnsi="Nyala" w:cstheme="minorHAnsi"/>
                <w:sz w:val="22"/>
              </w:rPr>
              <w:t>(seniorzy),</w:t>
            </w:r>
            <w:r w:rsidR="00F465A1" w:rsidRPr="00843002">
              <w:rPr>
                <w:rFonts w:ascii="Nyala" w:hAnsi="Nyala" w:cstheme="minorHAnsi"/>
                <w:sz w:val="22"/>
              </w:rPr>
              <w:t xml:space="preserve"> </w:t>
            </w:r>
            <w:r w:rsidRPr="00843002">
              <w:rPr>
                <w:rFonts w:ascii="Nyala" w:hAnsi="Nyala" w:cstheme="minorHAnsi"/>
                <w:sz w:val="22"/>
              </w:rPr>
              <w:t>usługi</w:t>
            </w:r>
            <w:r w:rsidR="00F465A1" w:rsidRPr="00843002">
              <w:rPr>
                <w:rFonts w:ascii="Nyala" w:hAnsi="Nyala" w:cstheme="minorHAnsi"/>
                <w:sz w:val="22"/>
              </w:rPr>
              <w:t xml:space="preserve"> </w:t>
            </w:r>
            <w:r w:rsidRPr="00843002">
              <w:rPr>
                <w:rFonts w:ascii="Nyala" w:hAnsi="Nyala" w:cstheme="minorHAnsi"/>
                <w:sz w:val="22"/>
              </w:rPr>
              <w:t>zdrowotne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rehabilitacyjne</w:t>
            </w:r>
            <w:r w:rsidR="00F465A1" w:rsidRPr="00843002">
              <w:rPr>
                <w:rFonts w:ascii="Nyala" w:hAnsi="Nyala" w:cstheme="minorHAnsi"/>
                <w:sz w:val="22"/>
              </w:rPr>
              <w:t xml:space="preserve"> </w:t>
            </w:r>
            <w:r w:rsidRPr="00843002">
              <w:rPr>
                <w:rFonts w:ascii="Nyala" w:hAnsi="Nyala" w:cstheme="minorHAnsi"/>
                <w:sz w:val="22"/>
              </w:rPr>
              <w:t>(seniorzy</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osoby</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niepełnosprawnościami),</w:t>
            </w:r>
            <w:r w:rsidR="00F465A1" w:rsidRPr="00843002">
              <w:rPr>
                <w:rFonts w:ascii="Nyala" w:hAnsi="Nyala" w:cstheme="minorHAnsi"/>
                <w:sz w:val="22"/>
              </w:rPr>
              <w:t xml:space="preserve"> </w:t>
            </w:r>
            <w:r w:rsidRPr="00843002">
              <w:rPr>
                <w:rFonts w:ascii="Nyala" w:hAnsi="Nyala" w:cstheme="minorHAnsi"/>
                <w:sz w:val="22"/>
              </w:rPr>
              <w:t>usługi</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osób</w:t>
            </w:r>
            <w:r w:rsidR="00F465A1" w:rsidRPr="00843002">
              <w:rPr>
                <w:rFonts w:ascii="Nyala" w:hAnsi="Nyala" w:cstheme="minorHAnsi"/>
                <w:sz w:val="22"/>
              </w:rPr>
              <w:t xml:space="preserve"> </w:t>
            </w:r>
            <w:r w:rsidRPr="00843002">
              <w:rPr>
                <w:rFonts w:ascii="Nyala" w:hAnsi="Nyala" w:cstheme="minorHAnsi"/>
                <w:sz w:val="22"/>
              </w:rPr>
              <w:t>wykluczonych</w:t>
            </w:r>
            <w:r w:rsidR="00F465A1" w:rsidRPr="00843002">
              <w:rPr>
                <w:rFonts w:ascii="Nyala" w:hAnsi="Nyala" w:cstheme="minorHAnsi"/>
                <w:sz w:val="22"/>
              </w:rPr>
              <w:t xml:space="preserve"> </w:t>
            </w:r>
            <w:r w:rsidRPr="00843002">
              <w:rPr>
                <w:rFonts w:ascii="Nyala" w:hAnsi="Nyala" w:cstheme="minorHAnsi"/>
                <w:sz w:val="22"/>
              </w:rPr>
              <w:t>komunikacyjnie</w:t>
            </w:r>
            <w:r w:rsidR="00F465A1" w:rsidRPr="00843002">
              <w:rPr>
                <w:rFonts w:ascii="Nyala" w:hAnsi="Nyala" w:cstheme="minorHAnsi"/>
                <w:sz w:val="22"/>
              </w:rPr>
              <w:t xml:space="preserve"> </w:t>
            </w:r>
            <w:r w:rsidR="00FC2B09" w:rsidRPr="00843002">
              <w:rPr>
                <w:rFonts w:ascii="Nyala" w:hAnsi="Nyala" w:cstheme="minorHAnsi"/>
                <w:sz w:val="22"/>
              </w:rPr>
              <w:t>np.</w:t>
            </w:r>
            <w:r w:rsidR="00F465A1" w:rsidRPr="00843002">
              <w:rPr>
                <w:rFonts w:ascii="Nyala" w:hAnsi="Nyala" w:cstheme="minorHAnsi"/>
                <w:sz w:val="22"/>
              </w:rPr>
              <w:t xml:space="preserve"> </w:t>
            </w:r>
            <w:r w:rsidRPr="00843002">
              <w:rPr>
                <w:rFonts w:ascii="Nyala" w:hAnsi="Nyala" w:cstheme="minorHAnsi"/>
                <w:sz w:val="22"/>
              </w:rPr>
              <w:t>transport</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żądanie</w:t>
            </w:r>
            <w:r w:rsidR="00F465A1" w:rsidRPr="00843002">
              <w:rPr>
                <w:rFonts w:ascii="Nyala" w:hAnsi="Nyala" w:cstheme="minorHAnsi"/>
                <w:sz w:val="22"/>
              </w:rPr>
              <w:t xml:space="preserve"> </w:t>
            </w:r>
            <w:r w:rsidRPr="00843002">
              <w:rPr>
                <w:rFonts w:ascii="Nyala" w:hAnsi="Nyala" w:cstheme="minorHAnsi"/>
                <w:sz w:val="22"/>
              </w:rPr>
              <w:t>(seniorzy).</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preferowanych</w:t>
            </w:r>
            <w:r w:rsidR="00F465A1" w:rsidRPr="00843002">
              <w:rPr>
                <w:rFonts w:ascii="Nyala" w:hAnsi="Nyala" w:cstheme="minorHAnsi"/>
                <w:sz w:val="22"/>
              </w:rPr>
              <w:t xml:space="preserve"> </w:t>
            </w:r>
            <w:r w:rsidRPr="00843002">
              <w:rPr>
                <w:rFonts w:ascii="Nyala" w:hAnsi="Nyala" w:cstheme="minorHAnsi"/>
                <w:sz w:val="22"/>
              </w:rPr>
              <w:t>usług</w:t>
            </w:r>
            <w:r w:rsidR="00F465A1" w:rsidRPr="00843002">
              <w:rPr>
                <w:rFonts w:ascii="Nyala" w:hAnsi="Nyala" w:cstheme="minorHAnsi"/>
                <w:sz w:val="22"/>
              </w:rPr>
              <w:t xml:space="preserve"> </w:t>
            </w:r>
            <w:r w:rsidRPr="00843002">
              <w:rPr>
                <w:rFonts w:ascii="Nyala" w:hAnsi="Nyala" w:cstheme="minorHAnsi"/>
                <w:sz w:val="22"/>
              </w:rPr>
              <w:t>będą</w:t>
            </w:r>
            <w:r w:rsidR="00F465A1" w:rsidRPr="00843002">
              <w:rPr>
                <w:rFonts w:ascii="Nyala" w:hAnsi="Nyala" w:cstheme="minorHAnsi"/>
                <w:sz w:val="22"/>
              </w:rPr>
              <w:t xml:space="preserve"> </w:t>
            </w:r>
            <w:r w:rsidRPr="00843002">
              <w:rPr>
                <w:rFonts w:ascii="Nyala" w:hAnsi="Nyala" w:cstheme="minorHAnsi"/>
                <w:sz w:val="22"/>
              </w:rPr>
              <w:t>należały</w:t>
            </w:r>
            <w:r w:rsidR="00F465A1" w:rsidRPr="00843002">
              <w:rPr>
                <w:rFonts w:ascii="Nyala" w:hAnsi="Nyala" w:cstheme="minorHAnsi"/>
                <w:sz w:val="22"/>
              </w:rPr>
              <w:t xml:space="preserve"> </w:t>
            </w:r>
            <w:r w:rsidRPr="00843002">
              <w:rPr>
                <w:rFonts w:ascii="Nyala" w:hAnsi="Nyala" w:cstheme="minorHAnsi"/>
                <w:sz w:val="22"/>
              </w:rPr>
              <w:t>także</w:t>
            </w:r>
            <w:r w:rsidR="00F465A1" w:rsidRPr="00843002">
              <w:rPr>
                <w:rFonts w:ascii="Nyala" w:hAnsi="Nyala" w:cstheme="minorHAnsi"/>
                <w:sz w:val="22"/>
              </w:rPr>
              <w:t xml:space="preserve"> </w:t>
            </w:r>
            <w:r w:rsidRPr="00843002">
              <w:rPr>
                <w:rFonts w:ascii="Nyala" w:hAnsi="Nyala" w:cstheme="minorHAnsi"/>
                <w:sz w:val="22"/>
              </w:rPr>
              <w:t>zwiększające</w:t>
            </w:r>
            <w:r w:rsidR="00F465A1" w:rsidRPr="00843002">
              <w:rPr>
                <w:rFonts w:ascii="Nyala" w:hAnsi="Nyala" w:cstheme="minorHAnsi"/>
                <w:sz w:val="22"/>
              </w:rPr>
              <w:t xml:space="preserve"> </w:t>
            </w:r>
            <w:r w:rsidRPr="00843002">
              <w:rPr>
                <w:rFonts w:ascii="Nyala" w:hAnsi="Nyala" w:cstheme="minorHAnsi"/>
                <w:sz w:val="22"/>
              </w:rPr>
              <w:t>dostępność</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oferty</w:t>
            </w:r>
            <w:r w:rsidR="00F465A1" w:rsidRPr="00843002">
              <w:rPr>
                <w:rFonts w:ascii="Nyala" w:hAnsi="Nyala" w:cstheme="minorHAnsi"/>
                <w:sz w:val="22"/>
              </w:rPr>
              <w:t xml:space="preserve"> </w:t>
            </w:r>
            <w:r w:rsidRPr="00843002">
              <w:rPr>
                <w:rFonts w:ascii="Nyala" w:hAnsi="Nyala" w:cstheme="minorHAnsi"/>
                <w:sz w:val="22"/>
              </w:rPr>
              <w:t>spędzania</w:t>
            </w:r>
            <w:r w:rsidR="00F465A1" w:rsidRPr="00843002">
              <w:rPr>
                <w:rFonts w:ascii="Nyala" w:hAnsi="Nyala" w:cstheme="minorHAnsi"/>
                <w:sz w:val="22"/>
              </w:rPr>
              <w:t xml:space="preserve"> </w:t>
            </w:r>
            <w:r w:rsidRPr="00843002">
              <w:rPr>
                <w:rFonts w:ascii="Nyala" w:hAnsi="Nyala" w:cstheme="minorHAnsi"/>
                <w:sz w:val="22"/>
              </w:rPr>
              <w:t>wolnego</w:t>
            </w:r>
            <w:r w:rsidR="00F465A1" w:rsidRPr="00843002">
              <w:rPr>
                <w:rFonts w:ascii="Nyala" w:hAnsi="Nyala" w:cstheme="minorHAnsi"/>
                <w:sz w:val="22"/>
              </w:rPr>
              <w:t xml:space="preserve"> </w:t>
            </w:r>
            <w:r w:rsidRPr="00843002">
              <w:rPr>
                <w:rFonts w:ascii="Nyala" w:hAnsi="Nyala" w:cstheme="minorHAnsi"/>
                <w:sz w:val="22"/>
              </w:rPr>
              <w:t>czasu,</w:t>
            </w:r>
            <w:r w:rsidR="00F465A1" w:rsidRPr="00843002">
              <w:rPr>
                <w:rFonts w:ascii="Nyala" w:hAnsi="Nyala" w:cstheme="minorHAnsi"/>
                <w:sz w:val="22"/>
              </w:rPr>
              <w:t xml:space="preserve"> </w:t>
            </w:r>
            <w:r w:rsidRPr="00843002">
              <w:rPr>
                <w:rFonts w:ascii="Nyala" w:hAnsi="Nyala" w:cstheme="minorHAnsi"/>
                <w:sz w:val="22"/>
              </w:rPr>
              <w:t>np.</w:t>
            </w:r>
            <w:r w:rsidR="00F465A1" w:rsidRPr="00843002">
              <w:rPr>
                <w:rFonts w:ascii="Nyala" w:hAnsi="Nyala" w:cstheme="minorHAnsi"/>
                <w:sz w:val="22"/>
              </w:rPr>
              <w:t xml:space="preserve"> </w:t>
            </w:r>
            <w:r w:rsidRPr="00843002">
              <w:rPr>
                <w:rFonts w:ascii="Nyala" w:hAnsi="Nyala" w:cstheme="minorHAnsi"/>
                <w:sz w:val="22"/>
              </w:rPr>
              <w:t>kawiarnie,</w:t>
            </w:r>
            <w:r w:rsidR="00F465A1" w:rsidRPr="00843002">
              <w:rPr>
                <w:rFonts w:ascii="Nyala" w:hAnsi="Nyala" w:cstheme="minorHAnsi"/>
                <w:sz w:val="22"/>
              </w:rPr>
              <w:t xml:space="preserve"> </w:t>
            </w:r>
            <w:r w:rsidRPr="00843002">
              <w:rPr>
                <w:rFonts w:ascii="Nyala" w:hAnsi="Nyala" w:cstheme="minorHAnsi"/>
                <w:sz w:val="22"/>
              </w:rPr>
              <w:t>kluby,</w:t>
            </w:r>
            <w:r w:rsidR="00F465A1" w:rsidRPr="00843002">
              <w:rPr>
                <w:rFonts w:ascii="Nyala" w:hAnsi="Nyala" w:cstheme="minorHAnsi"/>
                <w:sz w:val="22"/>
              </w:rPr>
              <w:t xml:space="preserve"> </w:t>
            </w:r>
            <w:r w:rsidRPr="00843002">
              <w:rPr>
                <w:rFonts w:ascii="Nyala" w:hAnsi="Nyala" w:cstheme="minorHAnsi"/>
                <w:sz w:val="22"/>
              </w:rPr>
              <w:t>galerie</w:t>
            </w:r>
            <w:r w:rsidR="00F465A1" w:rsidRPr="00843002">
              <w:rPr>
                <w:rFonts w:ascii="Nyala" w:hAnsi="Nyala" w:cstheme="minorHAnsi"/>
                <w:sz w:val="22"/>
              </w:rPr>
              <w:t xml:space="preserve"> </w:t>
            </w:r>
            <w:r w:rsidRPr="00843002">
              <w:rPr>
                <w:rFonts w:ascii="Nyala" w:hAnsi="Nyala" w:cstheme="minorHAnsi"/>
                <w:sz w:val="22"/>
              </w:rPr>
              <w:t>sztuki,</w:t>
            </w:r>
            <w:r w:rsidR="00F465A1" w:rsidRPr="00843002">
              <w:rPr>
                <w:rFonts w:ascii="Nyala" w:hAnsi="Nyala" w:cstheme="minorHAnsi"/>
                <w:sz w:val="22"/>
              </w:rPr>
              <w:t xml:space="preserve"> </w:t>
            </w:r>
            <w:r w:rsidRPr="00843002">
              <w:rPr>
                <w:rFonts w:ascii="Nyala" w:hAnsi="Nyala" w:cstheme="minorHAnsi"/>
                <w:sz w:val="22"/>
              </w:rPr>
              <w:t>pracownie</w:t>
            </w:r>
            <w:r w:rsidR="00F465A1" w:rsidRPr="00843002">
              <w:rPr>
                <w:rFonts w:ascii="Nyala" w:hAnsi="Nyala" w:cstheme="minorHAnsi"/>
                <w:sz w:val="22"/>
              </w:rPr>
              <w:t xml:space="preserve"> </w:t>
            </w:r>
            <w:r w:rsidRPr="00843002">
              <w:rPr>
                <w:rFonts w:ascii="Nyala" w:hAnsi="Nyala" w:cstheme="minorHAnsi"/>
                <w:sz w:val="22"/>
              </w:rPr>
              <w:t>artystyczne</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zwiększające</w:t>
            </w:r>
            <w:r w:rsidR="00F465A1" w:rsidRPr="00843002">
              <w:rPr>
                <w:rFonts w:ascii="Nyala" w:hAnsi="Nyala" w:cstheme="minorHAnsi"/>
                <w:sz w:val="22"/>
              </w:rPr>
              <w:t xml:space="preserve"> </w:t>
            </w:r>
            <w:r w:rsidRPr="00843002">
              <w:rPr>
                <w:rFonts w:ascii="Nyala" w:hAnsi="Nyala" w:cstheme="minorHAnsi"/>
                <w:sz w:val="22"/>
              </w:rPr>
              <w:t>dostępność</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usług</w:t>
            </w:r>
            <w:r w:rsidR="00F465A1" w:rsidRPr="00843002">
              <w:rPr>
                <w:rFonts w:ascii="Nyala" w:hAnsi="Nyala" w:cstheme="minorHAnsi"/>
                <w:sz w:val="22"/>
              </w:rPr>
              <w:t xml:space="preserve"> </w:t>
            </w:r>
            <w:r w:rsidRPr="00843002">
              <w:rPr>
                <w:rFonts w:ascii="Nyala" w:hAnsi="Nyala" w:cstheme="minorHAnsi"/>
                <w:sz w:val="22"/>
              </w:rPr>
              <w:t>opiekuńczych</w:t>
            </w:r>
            <w:r w:rsidR="00F465A1" w:rsidRPr="00843002">
              <w:rPr>
                <w:rFonts w:ascii="Nyala" w:hAnsi="Nyala" w:cstheme="minorHAnsi"/>
                <w:sz w:val="22"/>
              </w:rPr>
              <w:t xml:space="preserve"> </w:t>
            </w:r>
            <w:r w:rsidRPr="00843002">
              <w:rPr>
                <w:rFonts w:ascii="Nyala" w:hAnsi="Nyala" w:cstheme="minorHAnsi"/>
                <w:sz w:val="22"/>
              </w:rPr>
              <w:t>(kobiety</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rodziny</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małymi</w:t>
            </w:r>
            <w:r w:rsidR="00F465A1" w:rsidRPr="00843002">
              <w:rPr>
                <w:rFonts w:ascii="Nyala" w:hAnsi="Nyala" w:cstheme="minorHAnsi"/>
                <w:sz w:val="22"/>
              </w:rPr>
              <w:t xml:space="preserve"> </w:t>
            </w:r>
            <w:r w:rsidRPr="00843002">
              <w:rPr>
                <w:rFonts w:ascii="Nyala" w:hAnsi="Nyala" w:cstheme="minorHAnsi"/>
                <w:sz w:val="22"/>
              </w:rPr>
              <w:t>dziećmi,</w:t>
            </w:r>
            <w:r w:rsidR="00F465A1" w:rsidRPr="00843002">
              <w:rPr>
                <w:rFonts w:ascii="Nyala" w:hAnsi="Nyala" w:cstheme="minorHAnsi"/>
                <w:sz w:val="22"/>
              </w:rPr>
              <w:t xml:space="preserve"> </w:t>
            </w:r>
            <w:r w:rsidRPr="00843002">
              <w:rPr>
                <w:rFonts w:ascii="Nyala" w:hAnsi="Nyala" w:cstheme="minorHAnsi"/>
                <w:sz w:val="22"/>
              </w:rPr>
              <w:t>seniorzy)</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zdrowotnych</w:t>
            </w:r>
            <w:r w:rsidR="00F465A1" w:rsidRPr="00843002">
              <w:rPr>
                <w:rFonts w:ascii="Nyala" w:hAnsi="Nyala" w:cstheme="minorHAnsi"/>
                <w:sz w:val="22"/>
              </w:rPr>
              <w:t xml:space="preserve"> </w:t>
            </w:r>
            <w:r w:rsidRPr="00843002">
              <w:rPr>
                <w:rFonts w:ascii="Nyala" w:hAnsi="Nyala" w:cstheme="minorHAnsi"/>
                <w:sz w:val="22"/>
              </w:rPr>
              <w:t>(seniorzy,</w:t>
            </w:r>
            <w:r w:rsidR="00F465A1" w:rsidRPr="00843002">
              <w:rPr>
                <w:rFonts w:ascii="Nyala" w:hAnsi="Nyala" w:cstheme="minorHAnsi"/>
                <w:sz w:val="22"/>
              </w:rPr>
              <w:t xml:space="preserve"> </w:t>
            </w:r>
            <w:r w:rsidRPr="00843002">
              <w:rPr>
                <w:rFonts w:ascii="Nyala" w:hAnsi="Nyala" w:cstheme="minorHAnsi"/>
                <w:sz w:val="22"/>
              </w:rPr>
              <w:t>młodzież,</w:t>
            </w:r>
            <w:r w:rsidR="00F465A1" w:rsidRPr="00843002">
              <w:rPr>
                <w:rFonts w:ascii="Nyala" w:hAnsi="Nyala" w:cstheme="minorHAnsi"/>
                <w:sz w:val="22"/>
              </w:rPr>
              <w:t xml:space="preserve"> </w:t>
            </w:r>
            <w:r w:rsidRPr="00843002">
              <w:rPr>
                <w:rFonts w:ascii="Nyala" w:hAnsi="Nyala" w:cstheme="minorHAnsi"/>
                <w:sz w:val="22"/>
              </w:rPr>
              <w:t>osoby</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niepełnosprawnościami).</w:t>
            </w:r>
          </w:p>
          <w:p w14:paraId="74E46048" w14:textId="5C99F803"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sz w:val="22"/>
              </w:rPr>
              <w:t>Przedsięwzięcie</w:t>
            </w:r>
            <w:r w:rsidR="00F465A1" w:rsidRPr="00843002">
              <w:rPr>
                <w:rFonts w:ascii="Nyala" w:hAnsi="Nyala" w:cstheme="minorHAnsi"/>
                <w:sz w:val="22"/>
              </w:rPr>
              <w:t xml:space="preserve"> </w:t>
            </w:r>
            <w:r w:rsidRPr="00843002">
              <w:rPr>
                <w:rFonts w:ascii="Nyala" w:hAnsi="Nyala" w:cstheme="minorHAnsi"/>
                <w:sz w:val="22"/>
              </w:rPr>
              <w:t>realizowane</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formie</w:t>
            </w:r>
            <w:r w:rsidR="00F465A1" w:rsidRPr="00843002">
              <w:rPr>
                <w:rFonts w:ascii="Nyala" w:hAnsi="Nyala" w:cstheme="minorHAnsi"/>
                <w:sz w:val="22"/>
              </w:rPr>
              <w:t xml:space="preserve"> </w:t>
            </w:r>
            <w:r w:rsidRPr="00843002">
              <w:rPr>
                <w:rFonts w:ascii="Nyala" w:hAnsi="Nyala" w:cstheme="minorHAnsi"/>
                <w:sz w:val="22"/>
              </w:rPr>
              <w:t>konkursów.</w:t>
            </w:r>
            <w:r w:rsidR="00F465A1" w:rsidRPr="00843002">
              <w:rPr>
                <w:rFonts w:ascii="Nyala" w:hAnsi="Nyala" w:cstheme="minorHAnsi"/>
                <w:sz w:val="22"/>
              </w:rPr>
              <w:t xml:space="preserve"> </w:t>
            </w:r>
            <w:r w:rsidRPr="00843002">
              <w:rPr>
                <w:rFonts w:ascii="Nyala" w:hAnsi="Nyala" w:cstheme="minorHAnsi"/>
                <w:sz w:val="22"/>
              </w:rPr>
              <w:t>Będą</w:t>
            </w:r>
            <w:r w:rsidR="00F465A1" w:rsidRPr="00843002">
              <w:rPr>
                <w:rFonts w:ascii="Nyala" w:hAnsi="Nyala" w:cstheme="minorHAnsi"/>
                <w:sz w:val="22"/>
              </w:rPr>
              <w:t xml:space="preserve"> </w:t>
            </w:r>
            <w:r w:rsidRPr="00843002">
              <w:rPr>
                <w:rFonts w:ascii="Nyala" w:hAnsi="Nyala" w:cstheme="minorHAnsi"/>
                <w:sz w:val="22"/>
              </w:rPr>
              <w:t>to</w:t>
            </w:r>
            <w:r w:rsidR="00F465A1" w:rsidRPr="00843002">
              <w:rPr>
                <w:rFonts w:ascii="Nyala" w:hAnsi="Nyala" w:cstheme="minorHAnsi"/>
                <w:sz w:val="22"/>
              </w:rPr>
              <w:t xml:space="preserve"> </w:t>
            </w:r>
            <w:r w:rsidRPr="00843002">
              <w:rPr>
                <w:rFonts w:ascii="Nyala" w:hAnsi="Nyala" w:cstheme="minorHAnsi"/>
                <w:sz w:val="22"/>
              </w:rPr>
              <w:t>operacje</w:t>
            </w:r>
            <w:r w:rsidR="00F465A1" w:rsidRPr="00843002">
              <w:rPr>
                <w:rFonts w:ascii="Nyala" w:hAnsi="Nyala" w:cstheme="minorHAnsi"/>
                <w:sz w:val="22"/>
              </w:rPr>
              <w:t xml:space="preserve"> </w:t>
            </w:r>
            <w:r w:rsidRPr="00843002">
              <w:rPr>
                <w:rFonts w:ascii="Nyala" w:hAnsi="Nyala" w:cstheme="minorHAnsi"/>
                <w:sz w:val="22"/>
              </w:rPr>
              <w:t>produkcyjne.</w:t>
            </w:r>
            <w:r w:rsidR="00F465A1" w:rsidRPr="00843002">
              <w:rPr>
                <w:rFonts w:ascii="Nyala" w:hAnsi="Nyala" w:cstheme="minorHAnsi"/>
                <w:sz w:val="22"/>
              </w:rPr>
              <w:t xml:space="preserve"> </w:t>
            </w:r>
            <w:r w:rsidRPr="00843002">
              <w:rPr>
                <w:rFonts w:ascii="Nyala" w:hAnsi="Nyala" w:cstheme="minorHAnsi"/>
                <w:sz w:val="22"/>
              </w:rPr>
              <w:t>Źródłem</w:t>
            </w:r>
            <w:r w:rsidR="00F465A1" w:rsidRPr="00843002">
              <w:rPr>
                <w:rFonts w:ascii="Nyala" w:hAnsi="Nyala" w:cstheme="minorHAnsi"/>
                <w:sz w:val="22"/>
              </w:rPr>
              <w:t xml:space="preserve"> </w:t>
            </w:r>
            <w:r w:rsidRPr="00843002">
              <w:rPr>
                <w:rFonts w:ascii="Nyala" w:hAnsi="Nyala" w:cstheme="minorHAnsi"/>
                <w:sz w:val="22"/>
              </w:rPr>
              <w:t>finansowania</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EFRROW.</w:t>
            </w:r>
            <w:r w:rsidR="00F465A1" w:rsidRPr="00843002">
              <w:rPr>
                <w:rFonts w:ascii="Nyala" w:hAnsi="Nyala" w:cstheme="minorHAnsi"/>
                <w:sz w:val="22"/>
              </w:rPr>
              <w:t xml:space="preserve"> </w:t>
            </w:r>
            <w:r w:rsidRPr="00843002">
              <w:rPr>
                <w:rFonts w:ascii="Nyala" w:hAnsi="Nyala" w:cstheme="minorHAnsi"/>
                <w:sz w:val="22"/>
              </w:rPr>
              <w:t>Wnioskodawcami</w:t>
            </w:r>
            <w:r w:rsidR="00F465A1" w:rsidRPr="00843002">
              <w:rPr>
                <w:rFonts w:ascii="Nyala" w:hAnsi="Nyala" w:cstheme="minorHAnsi"/>
                <w:sz w:val="22"/>
              </w:rPr>
              <w:t xml:space="preserve"> </w:t>
            </w:r>
            <w:r w:rsidRPr="00843002">
              <w:rPr>
                <w:rFonts w:ascii="Nyala" w:hAnsi="Nyala" w:cstheme="minorHAnsi"/>
                <w:sz w:val="22"/>
              </w:rPr>
              <w:t>będą</w:t>
            </w:r>
            <w:r w:rsidR="00F465A1" w:rsidRPr="00843002">
              <w:rPr>
                <w:rFonts w:ascii="Nyala" w:hAnsi="Nyala" w:cstheme="minorHAnsi"/>
                <w:sz w:val="22"/>
              </w:rPr>
              <w:t xml:space="preserve"> </w:t>
            </w:r>
            <w:r w:rsidRPr="00843002">
              <w:rPr>
                <w:rFonts w:ascii="Nyala" w:hAnsi="Nyala" w:cstheme="minorHAnsi"/>
                <w:sz w:val="22"/>
              </w:rPr>
              <w:t>lokalni</w:t>
            </w:r>
            <w:r w:rsidR="00F465A1" w:rsidRPr="00843002">
              <w:rPr>
                <w:rFonts w:ascii="Nyala" w:hAnsi="Nyala" w:cstheme="minorHAnsi"/>
                <w:sz w:val="22"/>
              </w:rPr>
              <w:t xml:space="preserve"> </w:t>
            </w:r>
            <w:r w:rsidRPr="00843002">
              <w:rPr>
                <w:rFonts w:ascii="Nyala" w:hAnsi="Nyala" w:cstheme="minorHAnsi"/>
                <w:sz w:val="22"/>
              </w:rPr>
              <w:t>mieszkańcy</w:t>
            </w:r>
            <w:r w:rsidR="00F465A1" w:rsidRPr="00843002">
              <w:rPr>
                <w:rFonts w:ascii="Nyala" w:hAnsi="Nyala" w:cstheme="minorHAnsi"/>
                <w:sz w:val="22"/>
              </w:rPr>
              <w:t xml:space="preserve"> </w:t>
            </w:r>
            <w:r w:rsidRPr="00843002">
              <w:rPr>
                <w:rFonts w:ascii="Nyala" w:hAnsi="Nyala" w:cstheme="minorHAnsi"/>
                <w:sz w:val="22"/>
              </w:rPr>
              <w:t>zamierzający</w:t>
            </w:r>
            <w:r w:rsidR="00F465A1" w:rsidRPr="00843002">
              <w:rPr>
                <w:rFonts w:ascii="Nyala" w:hAnsi="Nyala" w:cstheme="minorHAnsi"/>
                <w:sz w:val="22"/>
              </w:rPr>
              <w:t xml:space="preserve"> </w:t>
            </w:r>
            <w:r w:rsidRPr="00843002">
              <w:rPr>
                <w:rFonts w:ascii="Nyala" w:hAnsi="Nyala" w:cstheme="minorHAnsi"/>
                <w:sz w:val="22"/>
              </w:rPr>
              <w:t>podjąć</w:t>
            </w:r>
            <w:r w:rsidR="00F465A1" w:rsidRPr="00843002">
              <w:rPr>
                <w:rFonts w:ascii="Nyala" w:hAnsi="Nyala" w:cstheme="minorHAnsi"/>
                <w:sz w:val="22"/>
              </w:rPr>
              <w:t xml:space="preserve"> </w:t>
            </w:r>
            <w:r w:rsidRPr="00843002">
              <w:rPr>
                <w:rFonts w:ascii="Nyala" w:hAnsi="Nyala" w:cstheme="minorHAnsi"/>
                <w:sz w:val="22"/>
              </w:rPr>
              <w:t>działalność</w:t>
            </w:r>
            <w:r w:rsidR="00F465A1" w:rsidRPr="00843002">
              <w:rPr>
                <w:rFonts w:ascii="Nyala" w:hAnsi="Nyala" w:cstheme="minorHAnsi"/>
                <w:sz w:val="22"/>
              </w:rPr>
              <w:t xml:space="preserve"> </w:t>
            </w:r>
            <w:r w:rsidRPr="00843002">
              <w:rPr>
                <w:rFonts w:ascii="Nyala" w:hAnsi="Nyala" w:cstheme="minorHAnsi"/>
                <w:sz w:val="22"/>
              </w:rPr>
              <w:t>gospodarcz</w:t>
            </w:r>
            <w:r w:rsidR="0024414C">
              <w:rPr>
                <w:rFonts w:ascii="Nyala" w:hAnsi="Nyala" w:cstheme="minorHAnsi"/>
                <w:sz w:val="22"/>
              </w:rPr>
              <w:t xml:space="preserve">ą </w:t>
            </w:r>
            <w:r w:rsidR="0024414C" w:rsidRPr="009934E0">
              <w:rPr>
                <w:rFonts w:ascii="Nyala" w:hAnsi="Nyala" w:cstheme="minorHAnsi"/>
                <w:color w:val="EE0000"/>
                <w:sz w:val="22"/>
              </w:rPr>
              <w:t>oraz lokalne f</w:t>
            </w:r>
            <w:r w:rsidR="009934E0" w:rsidRPr="009934E0">
              <w:rPr>
                <w:rFonts w:ascii="Nyala" w:hAnsi="Nyala" w:cstheme="minorHAnsi"/>
                <w:color w:val="EE0000"/>
                <w:sz w:val="22"/>
              </w:rPr>
              <w:t>irmy, które planują rozwój gospodarczy</w:t>
            </w:r>
            <w:r w:rsidR="009934E0">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Grupy</w:t>
            </w:r>
            <w:r w:rsidR="00F465A1" w:rsidRPr="00843002">
              <w:rPr>
                <w:rFonts w:ascii="Nyala" w:hAnsi="Nyala" w:cstheme="minorHAnsi"/>
                <w:sz w:val="22"/>
              </w:rPr>
              <w:t xml:space="preserve"> </w:t>
            </w:r>
            <w:r w:rsidRPr="00843002">
              <w:rPr>
                <w:rFonts w:ascii="Nyala" w:hAnsi="Nyala" w:cstheme="minorHAnsi"/>
                <w:sz w:val="22"/>
              </w:rPr>
              <w:t>docelowe</w:t>
            </w:r>
            <w:r w:rsidR="00F465A1" w:rsidRPr="00843002">
              <w:rPr>
                <w:rFonts w:ascii="Nyala" w:hAnsi="Nyala" w:cstheme="minorHAnsi"/>
                <w:sz w:val="22"/>
              </w:rPr>
              <w:t xml:space="preserve"> </w:t>
            </w:r>
            <w:r w:rsidRPr="00843002">
              <w:rPr>
                <w:rFonts w:ascii="Nyala" w:hAnsi="Nyala" w:cstheme="minorHAnsi"/>
                <w:sz w:val="22"/>
              </w:rPr>
              <w:t>(odbiorcy</w:t>
            </w:r>
            <w:r w:rsidR="00F465A1" w:rsidRPr="00843002">
              <w:rPr>
                <w:rFonts w:ascii="Nyala" w:hAnsi="Nyala" w:cstheme="minorHAnsi"/>
                <w:sz w:val="22"/>
              </w:rPr>
              <w:t xml:space="preserve"> </w:t>
            </w:r>
            <w:r w:rsidRPr="00843002">
              <w:rPr>
                <w:rFonts w:ascii="Nyala" w:hAnsi="Nyala" w:cstheme="minorHAnsi"/>
                <w:sz w:val="22"/>
              </w:rPr>
              <w:t>nowej</w:t>
            </w:r>
            <w:r w:rsidR="00F465A1" w:rsidRPr="00843002">
              <w:rPr>
                <w:rFonts w:ascii="Nyala" w:hAnsi="Nyala" w:cstheme="minorHAnsi"/>
                <w:sz w:val="22"/>
              </w:rPr>
              <w:t xml:space="preserve"> </w:t>
            </w:r>
            <w:r w:rsidRPr="00843002">
              <w:rPr>
                <w:rFonts w:ascii="Nyala" w:hAnsi="Nyala" w:cstheme="minorHAnsi"/>
                <w:sz w:val="22"/>
              </w:rPr>
              <w:t>oferty</w:t>
            </w:r>
            <w:r w:rsidR="00F465A1" w:rsidRPr="00843002">
              <w:rPr>
                <w:rFonts w:ascii="Nyala" w:hAnsi="Nyala" w:cstheme="minorHAnsi"/>
                <w:sz w:val="22"/>
              </w:rPr>
              <w:t xml:space="preserve"> </w:t>
            </w:r>
            <w:r w:rsidRPr="00843002">
              <w:rPr>
                <w:rFonts w:ascii="Nyala" w:hAnsi="Nyala" w:cstheme="minorHAnsi"/>
                <w:sz w:val="22"/>
              </w:rPr>
              <w:t>usług</w:t>
            </w:r>
            <w:r w:rsidR="00F465A1" w:rsidRPr="00843002">
              <w:rPr>
                <w:rFonts w:ascii="Nyala" w:hAnsi="Nyala" w:cstheme="minorHAnsi"/>
                <w:sz w:val="22"/>
              </w:rPr>
              <w:t xml:space="preserve"> </w:t>
            </w:r>
            <w:r w:rsidRPr="00843002">
              <w:rPr>
                <w:rFonts w:ascii="Nyala" w:hAnsi="Nyala" w:cstheme="minorHAnsi"/>
                <w:sz w:val="22"/>
              </w:rPr>
              <w:t>mających</w:t>
            </w:r>
            <w:r w:rsidR="00F465A1" w:rsidRPr="00843002">
              <w:rPr>
                <w:rFonts w:ascii="Nyala" w:hAnsi="Nyala" w:cstheme="minorHAnsi"/>
                <w:sz w:val="22"/>
              </w:rPr>
              <w:t xml:space="preserve"> </w:t>
            </w:r>
            <w:r w:rsidRPr="00843002">
              <w:rPr>
                <w:rFonts w:ascii="Nyala" w:hAnsi="Nyala" w:cstheme="minorHAnsi"/>
                <w:sz w:val="22"/>
              </w:rPr>
              <w:t>wpływ</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jakość</w:t>
            </w:r>
            <w:r w:rsidR="00F465A1" w:rsidRPr="00843002">
              <w:rPr>
                <w:rFonts w:ascii="Nyala" w:hAnsi="Nyala" w:cstheme="minorHAnsi"/>
                <w:sz w:val="22"/>
              </w:rPr>
              <w:t xml:space="preserve"> </w:t>
            </w:r>
            <w:r w:rsidRPr="00843002">
              <w:rPr>
                <w:rFonts w:ascii="Nyala" w:hAnsi="Nyala" w:cstheme="minorHAnsi"/>
                <w:sz w:val="22"/>
              </w:rPr>
              <w:t>życia)</w:t>
            </w:r>
            <w:r w:rsidR="00F465A1" w:rsidRPr="00843002">
              <w:rPr>
                <w:rFonts w:ascii="Nyala" w:hAnsi="Nyala" w:cstheme="minorHAnsi"/>
                <w:sz w:val="22"/>
              </w:rPr>
              <w:t xml:space="preserve"> </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mieszkańcy,</w:t>
            </w:r>
            <w:r w:rsidR="00F465A1" w:rsidRPr="00843002">
              <w:rPr>
                <w:rFonts w:ascii="Nyala" w:hAnsi="Nyala" w:cstheme="minorHAnsi"/>
                <w:sz w:val="22"/>
              </w:rPr>
              <w:t xml:space="preserve"> </w:t>
            </w:r>
            <w:r w:rsidRPr="00843002">
              <w:rPr>
                <w:rFonts w:ascii="Nyala" w:hAnsi="Nyala" w:cstheme="minorHAnsi"/>
                <w:sz w:val="22"/>
              </w:rPr>
              <w:t>turyści,</w:t>
            </w:r>
            <w:r w:rsidR="00F465A1" w:rsidRPr="00843002">
              <w:rPr>
                <w:rFonts w:ascii="Nyala" w:hAnsi="Nyala" w:cstheme="minorHAnsi"/>
                <w:sz w:val="22"/>
              </w:rPr>
              <w:t xml:space="preserve"> </w:t>
            </w:r>
            <w:r w:rsidRPr="00843002">
              <w:rPr>
                <w:rFonts w:ascii="Nyala" w:hAnsi="Nyala" w:cstheme="minorHAnsi"/>
                <w:sz w:val="22"/>
              </w:rPr>
              <w:t>podmioty</w:t>
            </w:r>
            <w:r w:rsidR="00F465A1" w:rsidRPr="00843002">
              <w:rPr>
                <w:rFonts w:ascii="Nyala" w:hAnsi="Nyala" w:cstheme="minorHAnsi"/>
                <w:sz w:val="22"/>
              </w:rPr>
              <w:t xml:space="preserve"> </w:t>
            </w:r>
            <w:r w:rsidRPr="00843002">
              <w:rPr>
                <w:rFonts w:ascii="Nyala" w:hAnsi="Nyala" w:cstheme="minorHAnsi"/>
                <w:sz w:val="22"/>
              </w:rPr>
              <w:t>działające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sektorze</w:t>
            </w:r>
            <w:r w:rsidR="00F465A1" w:rsidRPr="00843002">
              <w:rPr>
                <w:rFonts w:ascii="Nyala" w:hAnsi="Nyala" w:cstheme="minorHAnsi"/>
                <w:sz w:val="22"/>
              </w:rPr>
              <w:t xml:space="preserve"> </w:t>
            </w:r>
            <w:r w:rsidRPr="00843002">
              <w:rPr>
                <w:rFonts w:ascii="Nyala" w:hAnsi="Nyala" w:cstheme="minorHAnsi"/>
                <w:sz w:val="22"/>
              </w:rPr>
              <w:t>organizacji</w:t>
            </w:r>
            <w:r w:rsidR="00F465A1" w:rsidRPr="00843002">
              <w:rPr>
                <w:rFonts w:ascii="Nyala" w:hAnsi="Nyala" w:cstheme="minorHAnsi"/>
                <w:sz w:val="22"/>
              </w:rPr>
              <w:t xml:space="preserve"> </w:t>
            </w:r>
            <w:r w:rsidRPr="00843002">
              <w:rPr>
                <w:rFonts w:ascii="Nyala" w:hAnsi="Nyala" w:cstheme="minorHAnsi"/>
                <w:sz w:val="22"/>
              </w:rPr>
              <w:t>pozarządowych</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jednostki</w:t>
            </w:r>
            <w:r w:rsidR="00F465A1" w:rsidRPr="00843002">
              <w:rPr>
                <w:rFonts w:ascii="Nyala" w:hAnsi="Nyala" w:cstheme="minorHAnsi"/>
                <w:sz w:val="22"/>
              </w:rPr>
              <w:t xml:space="preserve"> </w:t>
            </w:r>
            <w:r w:rsidRPr="00843002">
              <w:rPr>
                <w:rFonts w:ascii="Nyala" w:hAnsi="Nyala" w:cstheme="minorHAnsi"/>
                <w:sz w:val="22"/>
              </w:rPr>
              <w:t>sektora</w:t>
            </w:r>
            <w:r w:rsidR="00F465A1" w:rsidRPr="00843002">
              <w:rPr>
                <w:rFonts w:ascii="Nyala" w:hAnsi="Nyala" w:cstheme="minorHAnsi"/>
                <w:sz w:val="22"/>
              </w:rPr>
              <w:t xml:space="preserve"> </w:t>
            </w:r>
            <w:r w:rsidRPr="00843002">
              <w:rPr>
                <w:rFonts w:ascii="Nyala" w:hAnsi="Nyala" w:cstheme="minorHAnsi"/>
                <w:sz w:val="22"/>
              </w:rPr>
              <w:t>finansów</w:t>
            </w:r>
            <w:r w:rsidR="00F465A1" w:rsidRPr="00843002">
              <w:rPr>
                <w:rFonts w:ascii="Nyala" w:hAnsi="Nyala" w:cstheme="minorHAnsi"/>
                <w:sz w:val="22"/>
              </w:rPr>
              <w:t xml:space="preserve"> </w:t>
            </w:r>
            <w:r w:rsidRPr="00843002">
              <w:rPr>
                <w:rFonts w:ascii="Nyala" w:hAnsi="Nyala" w:cstheme="minorHAnsi"/>
                <w:sz w:val="22"/>
              </w:rPr>
              <w:t>publicznych.</w:t>
            </w:r>
            <w:r w:rsidR="00685C77">
              <w:rPr>
                <w:rFonts w:ascii="Nyala" w:hAnsi="Nyala" w:cstheme="minorHAnsi"/>
                <w:sz w:val="22"/>
              </w:rPr>
              <w:t xml:space="preserve"> </w:t>
            </w:r>
            <w:r w:rsidR="00685C77" w:rsidRPr="009863B1">
              <w:rPr>
                <w:rFonts w:ascii="Nyala" w:hAnsi="Nyala" w:cstheme="minorHAnsi"/>
                <w:color w:val="EE0000"/>
                <w:sz w:val="22"/>
              </w:rPr>
              <w:t xml:space="preserve">Maksymalne kwoty pomocy </w:t>
            </w:r>
            <w:r w:rsidR="00BE3884" w:rsidRPr="009863B1">
              <w:rPr>
                <w:rFonts w:ascii="Nyala" w:hAnsi="Nyala" w:cstheme="minorHAnsi"/>
                <w:color w:val="EE0000"/>
                <w:sz w:val="22"/>
              </w:rPr>
              <w:t xml:space="preserve">w naborach na start DG wyniesie 100 tys. zł, a na rozwój DG 200 tys. zł i będzie </w:t>
            </w:r>
            <w:r w:rsidR="009863B1" w:rsidRPr="009863B1">
              <w:rPr>
                <w:rFonts w:ascii="Nyala" w:hAnsi="Nyala" w:cstheme="minorHAnsi"/>
                <w:color w:val="EE0000"/>
                <w:sz w:val="22"/>
              </w:rPr>
              <w:t xml:space="preserve">proponowana przez Zarząd przed ogłoszeniem każdego naboru, zatwierdzana przez SW. </w:t>
            </w:r>
          </w:p>
          <w:p w14:paraId="79A5E2B9" w14:textId="66A8BA13" w:rsidR="00C84B67" w:rsidRPr="0088684A" w:rsidRDefault="00C84B67" w:rsidP="00A11D3D">
            <w:pPr>
              <w:spacing w:before="0" w:after="0"/>
              <w:ind w:left="0"/>
              <w:jc w:val="both"/>
              <w:rPr>
                <w:rFonts w:ascii="Nyala" w:hAnsi="Nyala" w:cstheme="minorHAnsi"/>
                <w:color w:val="FF0000"/>
                <w:sz w:val="22"/>
              </w:rPr>
            </w:pPr>
            <w:r w:rsidRPr="00413BA9">
              <w:rPr>
                <w:rFonts w:ascii="Nyala" w:hAnsi="Nyala" w:cstheme="minorHAnsi"/>
                <w:b/>
                <w:bCs/>
                <w:sz w:val="22"/>
              </w:rPr>
              <w:t>Wskaźnik</w:t>
            </w:r>
            <w:r w:rsidR="00F465A1" w:rsidRPr="00413BA9">
              <w:rPr>
                <w:rFonts w:ascii="Nyala" w:hAnsi="Nyala" w:cstheme="minorHAnsi"/>
                <w:b/>
                <w:bCs/>
                <w:sz w:val="22"/>
              </w:rPr>
              <w:t xml:space="preserve"> </w:t>
            </w:r>
            <w:r w:rsidRPr="00413BA9">
              <w:rPr>
                <w:rFonts w:ascii="Nyala" w:hAnsi="Nyala" w:cstheme="minorHAnsi"/>
                <w:b/>
                <w:bCs/>
                <w:sz w:val="22"/>
              </w:rPr>
              <w:t>PRODUKTU:</w:t>
            </w:r>
            <w:r w:rsidR="00F465A1" w:rsidRPr="00413BA9">
              <w:rPr>
                <w:rFonts w:ascii="Nyala" w:hAnsi="Nyala" w:cstheme="minorHAnsi"/>
                <w:b/>
                <w:bCs/>
                <w:sz w:val="22"/>
              </w:rPr>
              <w:t xml:space="preserve"> </w:t>
            </w:r>
            <w:r w:rsidRPr="00413BA9">
              <w:rPr>
                <w:rFonts w:ascii="Nyala" w:hAnsi="Nyala" w:cstheme="minorHAnsi"/>
                <w:sz w:val="22"/>
              </w:rPr>
              <w:t>Liczba</w:t>
            </w:r>
            <w:r w:rsidR="00F465A1" w:rsidRPr="00413BA9">
              <w:rPr>
                <w:rFonts w:ascii="Nyala" w:hAnsi="Nyala" w:cstheme="minorHAnsi"/>
                <w:sz w:val="22"/>
              </w:rPr>
              <w:t xml:space="preserve"> </w:t>
            </w:r>
            <w:r w:rsidR="0088684A" w:rsidRPr="00413BA9">
              <w:rPr>
                <w:rFonts w:ascii="Nyala" w:hAnsi="Nyala" w:cstheme="minorHAnsi"/>
                <w:sz w:val="22"/>
              </w:rPr>
              <w:t>wspartych firm.</w:t>
            </w:r>
          </w:p>
        </w:tc>
      </w:tr>
      <w:tr w:rsidR="00C84B67" w:rsidRPr="00843002" w14:paraId="37558FE5" w14:textId="77777777" w:rsidTr="00763848">
        <w:tc>
          <w:tcPr>
            <w:tcW w:w="10060" w:type="dxa"/>
          </w:tcPr>
          <w:p w14:paraId="1EE62457" w14:textId="34F1CD46" w:rsidR="00C84B67" w:rsidRPr="00843002" w:rsidRDefault="00C84B67" w:rsidP="00A11D3D">
            <w:pPr>
              <w:spacing w:before="0" w:after="0"/>
              <w:ind w:left="0"/>
              <w:rPr>
                <w:rFonts w:ascii="Nyala" w:hAnsi="Nyala" w:cstheme="minorHAnsi"/>
                <w:b/>
                <w:bCs/>
                <w:sz w:val="22"/>
              </w:rPr>
            </w:pPr>
            <w:r w:rsidRPr="00843002">
              <w:rPr>
                <w:rFonts w:ascii="Nyala" w:hAnsi="Nyala" w:cstheme="minorHAnsi"/>
                <w:b/>
                <w:bCs/>
                <w:sz w:val="22"/>
              </w:rPr>
              <w:lastRenderedPageBreak/>
              <w:t>Wskaźnik</w:t>
            </w:r>
            <w:r w:rsidR="00F465A1" w:rsidRPr="00843002">
              <w:rPr>
                <w:rFonts w:ascii="Nyala" w:hAnsi="Nyala" w:cstheme="minorHAnsi"/>
                <w:b/>
                <w:bCs/>
                <w:sz w:val="22"/>
              </w:rPr>
              <w:t xml:space="preserve"> </w:t>
            </w:r>
            <w:r w:rsidRPr="00843002">
              <w:rPr>
                <w:rFonts w:ascii="Nyala" w:hAnsi="Nyala" w:cstheme="minorHAnsi"/>
                <w:b/>
                <w:bCs/>
                <w:sz w:val="22"/>
              </w:rPr>
              <w:t>rezultatu:</w:t>
            </w:r>
          </w:p>
          <w:p w14:paraId="7E0CE143" w14:textId="29FB0FB4" w:rsidR="00C84B67" w:rsidRPr="00843002" w:rsidRDefault="00C84B67" w:rsidP="00A11D3D">
            <w:pPr>
              <w:spacing w:before="0" w:after="0"/>
              <w:ind w:left="0"/>
              <w:rPr>
                <w:rFonts w:ascii="Nyala" w:hAnsi="Nyala" w:cstheme="minorHAnsi"/>
                <w:sz w:val="22"/>
              </w:rPr>
            </w:pPr>
            <w:r w:rsidRPr="00843002">
              <w:rPr>
                <w:rFonts w:ascii="Nyala" w:hAnsi="Nyala" w:cstheme="minorHAnsi"/>
                <w:b/>
                <w:sz w:val="22"/>
              </w:rPr>
              <w:t>R.37</w:t>
            </w:r>
            <w:r w:rsidR="00F465A1" w:rsidRPr="00843002">
              <w:rPr>
                <w:rFonts w:ascii="Nyala" w:hAnsi="Nyala" w:cstheme="minorHAnsi"/>
                <w:b/>
                <w:sz w:val="22"/>
              </w:rPr>
              <w:t xml:space="preserve"> </w:t>
            </w:r>
            <w:r w:rsidRPr="00843002">
              <w:rPr>
                <w:rFonts w:ascii="Nyala" w:hAnsi="Nyala" w:cstheme="minorHAnsi"/>
                <w:b/>
                <w:sz w:val="22"/>
                <w:u w:val="single"/>
              </w:rPr>
              <w:t>Wzrost</w:t>
            </w:r>
            <w:r w:rsidR="00F465A1" w:rsidRPr="00843002">
              <w:rPr>
                <w:rFonts w:ascii="Nyala" w:hAnsi="Nyala" w:cstheme="minorHAnsi"/>
                <w:b/>
                <w:sz w:val="22"/>
              </w:rPr>
              <w:t xml:space="preserve"> </w:t>
            </w:r>
            <w:r w:rsidRPr="00843002">
              <w:rPr>
                <w:rFonts w:ascii="Nyala" w:hAnsi="Nyala" w:cstheme="minorHAnsi"/>
                <w:b/>
                <w:sz w:val="22"/>
              </w:rPr>
              <w:t>gospodarczy</w:t>
            </w:r>
            <w:r w:rsidR="00F465A1" w:rsidRPr="00843002">
              <w:rPr>
                <w:rFonts w:ascii="Nyala" w:hAnsi="Nyala" w:cstheme="minorHAnsi"/>
                <w:b/>
                <w:sz w:val="22"/>
              </w:rPr>
              <w:t xml:space="preserve"> </w:t>
            </w:r>
            <w:r w:rsidRPr="00843002">
              <w:rPr>
                <w:rFonts w:ascii="Nyala" w:hAnsi="Nyala" w:cstheme="minorHAnsi"/>
                <w:b/>
                <w:sz w:val="22"/>
              </w:rPr>
              <w:t>i</w:t>
            </w:r>
            <w:r w:rsidR="00F465A1" w:rsidRPr="00843002">
              <w:rPr>
                <w:rFonts w:ascii="Nyala" w:hAnsi="Nyala" w:cstheme="minorHAnsi"/>
                <w:b/>
                <w:sz w:val="22"/>
              </w:rPr>
              <w:t xml:space="preserve"> </w:t>
            </w:r>
            <w:r w:rsidRPr="00843002">
              <w:rPr>
                <w:rFonts w:ascii="Nyala" w:hAnsi="Nyala" w:cstheme="minorHAnsi"/>
                <w:b/>
                <w:sz w:val="22"/>
              </w:rPr>
              <w:t>zatrudnienie</w:t>
            </w:r>
            <w:r w:rsidR="00F465A1" w:rsidRPr="00843002">
              <w:rPr>
                <w:rFonts w:ascii="Nyala" w:hAnsi="Nyala" w:cstheme="minorHAnsi"/>
                <w:b/>
                <w:sz w:val="22"/>
              </w:rPr>
              <w:t xml:space="preserve"> </w:t>
            </w:r>
            <w:r w:rsidRPr="00843002">
              <w:rPr>
                <w:rFonts w:ascii="Nyala" w:hAnsi="Nyala" w:cstheme="minorHAnsi"/>
                <w:b/>
                <w:sz w:val="22"/>
              </w:rPr>
              <w:t>na</w:t>
            </w:r>
            <w:r w:rsidR="00F465A1" w:rsidRPr="00843002">
              <w:rPr>
                <w:rFonts w:ascii="Nyala" w:hAnsi="Nyala" w:cstheme="minorHAnsi"/>
                <w:b/>
                <w:sz w:val="22"/>
              </w:rPr>
              <w:t xml:space="preserve"> </w:t>
            </w:r>
            <w:r w:rsidRPr="00843002">
              <w:rPr>
                <w:rFonts w:ascii="Nyala" w:hAnsi="Nyala" w:cstheme="minorHAnsi"/>
                <w:b/>
                <w:sz w:val="22"/>
              </w:rPr>
              <w:t>obszarach</w:t>
            </w:r>
            <w:r w:rsidR="00F465A1" w:rsidRPr="00843002">
              <w:rPr>
                <w:rFonts w:ascii="Nyala" w:hAnsi="Nyala" w:cstheme="minorHAnsi"/>
                <w:b/>
                <w:sz w:val="22"/>
              </w:rPr>
              <w:t xml:space="preserve"> </w:t>
            </w:r>
            <w:r w:rsidRPr="00843002">
              <w:rPr>
                <w:rFonts w:ascii="Nyala" w:hAnsi="Nyala" w:cstheme="minorHAnsi"/>
                <w:b/>
                <w:sz w:val="22"/>
              </w:rPr>
              <w:t>wiejskich:</w:t>
            </w:r>
            <w:r w:rsidR="00F465A1" w:rsidRPr="00843002">
              <w:rPr>
                <w:rFonts w:ascii="Nyala" w:hAnsi="Nyala" w:cstheme="minorHAnsi"/>
                <w:sz w:val="22"/>
              </w:rPr>
              <w:t xml:space="preserve"> </w:t>
            </w:r>
            <w:r w:rsidRPr="00843002">
              <w:rPr>
                <w:rFonts w:ascii="Nyala" w:hAnsi="Nyala" w:cstheme="minorHAnsi"/>
                <w:sz w:val="22"/>
              </w:rPr>
              <w:t>nowe</w:t>
            </w:r>
            <w:r w:rsidR="00F465A1" w:rsidRPr="00843002">
              <w:rPr>
                <w:rFonts w:ascii="Nyala" w:hAnsi="Nyala" w:cstheme="minorHAnsi"/>
                <w:sz w:val="22"/>
              </w:rPr>
              <w:t xml:space="preserve"> </w:t>
            </w:r>
            <w:r w:rsidRPr="00843002">
              <w:rPr>
                <w:rFonts w:ascii="Nyala" w:hAnsi="Nyala" w:cstheme="minorHAnsi"/>
                <w:sz w:val="22"/>
              </w:rPr>
              <w:t>miejsca</w:t>
            </w:r>
            <w:r w:rsidR="00F465A1" w:rsidRPr="00843002">
              <w:rPr>
                <w:rFonts w:ascii="Nyala" w:hAnsi="Nyala" w:cstheme="minorHAnsi"/>
                <w:sz w:val="22"/>
              </w:rPr>
              <w:t xml:space="preserve"> </w:t>
            </w:r>
            <w:r w:rsidRPr="00843002">
              <w:rPr>
                <w:rFonts w:ascii="Nyala" w:hAnsi="Nyala" w:cstheme="minorHAnsi"/>
                <w:sz w:val="22"/>
              </w:rPr>
              <w:t>pracy</w:t>
            </w:r>
            <w:r w:rsidR="00F465A1" w:rsidRPr="00843002">
              <w:rPr>
                <w:rFonts w:ascii="Nyala" w:hAnsi="Nyala" w:cstheme="minorHAnsi"/>
                <w:sz w:val="22"/>
              </w:rPr>
              <w:t xml:space="preserve"> </w:t>
            </w:r>
            <w:r w:rsidRPr="00843002">
              <w:rPr>
                <w:rFonts w:ascii="Nyala" w:hAnsi="Nyala" w:cstheme="minorHAnsi"/>
                <w:sz w:val="22"/>
              </w:rPr>
              <w:t>objęte</w:t>
            </w:r>
            <w:r w:rsidR="00F465A1" w:rsidRPr="00843002">
              <w:rPr>
                <w:rFonts w:ascii="Nyala" w:hAnsi="Nyala" w:cstheme="minorHAnsi"/>
                <w:sz w:val="22"/>
              </w:rPr>
              <w:t xml:space="preserve"> </w:t>
            </w:r>
            <w:r w:rsidRPr="00843002">
              <w:rPr>
                <w:rFonts w:ascii="Nyala" w:hAnsi="Nyala" w:cstheme="minorHAnsi"/>
                <w:sz w:val="22"/>
              </w:rPr>
              <w:t>wsparciem</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ramach</w:t>
            </w:r>
            <w:r w:rsidR="00F465A1" w:rsidRPr="00843002">
              <w:rPr>
                <w:rFonts w:ascii="Nyala" w:hAnsi="Nyala" w:cstheme="minorHAnsi"/>
                <w:sz w:val="22"/>
              </w:rPr>
              <w:t xml:space="preserve"> </w:t>
            </w:r>
            <w:r w:rsidRPr="00843002">
              <w:rPr>
                <w:rFonts w:ascii="Nyala" w:hAnsi="Nyala" w:cstheme="minorHAnsi"/>
                <w:sz w:val="22"/>
              </w:rPr>
              <w:t>projektów</w:t>
            </w:r>
            <w:r w:rsidR="00F465A1" w:rsidRPr="00843002">
              <w:rPr>
                <w:rFonts w:ascii="Nyala" w:hAnsi="Nyala" w:cstheme="minorHAnsi"/>
                <w:sz w:val="22"/>
              </w:rPr>
              <w:t xml:space="preserve"> </w:t>
            </w:r>
            <w:r w:rsidRPr="00843002">
              <w:rPr>
                <w:rFonts w:ascii="Nyala" w:hAnsi="Nyala" w:cstheme="minorHAnsi"/>
                <w:sz w:val="22"/>
              </w:rPr>
              <w:t>WPR</w:t>
            </w:r>
          </w:p>
          <w:p w14:paraId="4F2AC85E" w14:textId="360312CB" w:rsidR="00C84B67" w:rsidRPr="00843002" w:rsidRDefault="00C84B67" w:rsidP="00A11D3D">
            <w:pPr>
              <w:spacing w:before="0" w:after="0"/>
              <w:ind w:left="0"/>
              <w:rPr>
                <w:rFonts w:ascii="Nyala" w:hAnsi="Nyala" w:cstheme="minorHAnsi"/>
                <w:b/>
                <w:bCs/>
                <w:sz w:val="22"/>
              </w:rPr>
            </w:pPr>
            <w:r w:rsidRPr="00843002">
              <w:rPr>
                <w:rFonts w:ascii="Nyala" w:hAnsi="Nyala" w:cstheme="minorHAnsi"/>
                <w:b/>
                <w:sz w:val="22"/>
              </w:rPr>
              <w:t>R.</w:t>
            </w:r>
            <w:r w:rsidRPr="00843002">
              <w:rPr>
                <w:rFonts w:ascii="Nyala" w:hAnsi="Nyala" w:cstheme="minorHAnsi"/>
                <w:b/>
                <w:sz w:val="22"/>
                <w:u w:val="single"/>
              </w:rPr>
              <w:t>41PR</w:t>
            </w:r>
            <w:r w:rsidR="00F465A1" w:rsidRPr="00843002">
              <w:rPr>
                <w:rFonts w:ascii="Nyala" w:hAnsi="Nyala" w:cstheme="minorHAnsi"/>
                <w:b/>
                <w:sz w:val="22"/>
              </w:rPr>
              <w:t xml:space="preserve"> </w:t>
            </w:r>
            <w:r w:rsidRPr="00843002">
              <w:rPr>
                <w:rFonts w:ascii="Nyala" w:hAnsi="Nyala" w:cstheme="minorHAnsi"/>
                <w:b/>
                <w:sz w:val="22"/>
              </w:rPr>
              <w:t>Łączenie</w:t>
            </w:r>
            <w:r w:rsidR="00F465A1" w:rsidRPr="00843002">
              <w:rPr>
                <w:rFonts w:ascii="Nyala" w:hAnsi="Nyala" w:cstheme="minorHAnsi"/>
                <w:b/>
                <w:sz w:val="22"/>
              </w:rPr>
              <w:t xml:space="preserve"> </w:t>
            </w:r>
            <w:r w:rsidRPr="00843002">
              <w:rPr>
                <w:rFonts w:ascii="Nyala" w:hAnsi="Nyala" w:cstheme="minorHAnsi"/>
                <w:b/>
                <w:sz w:val="22"/>
              </w:rPr>
              <w:t>obszarów</w:t>
            </w:r>
            <w:r w:rsidR="00F465A1" w:rsidRPr="00843002">
              <w:rPr>
                <w:rFonts w:ascii="Nyala" w:hAnsi="Nyala" w:cstheme="minorHAnsi"/>
                <w:b/>
                <w:sz w:val="22"/>
              </w:rPr>
              <w:t xml:space="preserve"> </w:t>
            </w:r>
            <w:r w:rsidRPr="00843002">
              <w:rPr>
                <w:rFonts w:ascii="Nyala" w:hAnsi="Nyala" w:cstheme="minorHAnsi"/>
                <w:b/>
                <w:sz w:val="22"/>
              </w:rPr>
              <w:t>wiejskich</w:t>
            </w:r>
            <w:r w:rsidR="00F465A1" w:rsidRPr="00843002">
              <w:rPr>
                <w:rFonts w:ascii="Nyala" w:hAnsi="Nyala" w:cstheme="minorHAnsi"/>
                <w:b/>
                <w:sz w:val="22"/>
              </w:rPr>
              <w:t xml:space="preserve"> </w:t>
            </w:r>
            <w:r w:rsidRPr="00843002">
              <w:rPr>
                <w:rFonts w:ascii="Nyala" w:hAnsi="Nyala" w:cstheme="minorHAnsi"/>
                <w:b/>
                <w:sz w:val="22"/>
              </w:rPr>
              <w:t>w</w:t>
            </w:r>
            <w:r w:rsidR="00F465A1" w:rsidRPr="00843002">
              <w:rPr>
                <w:rFonts w:ascii="Nyala" w:hAnsi="Nyala" w:cstheme="minorHAnsi"/>
                <w:b/>
                <w:sz w:val="22"/>
              </w:rPr>
              <w:t xml:space="preserve"> </w:t>
            </w:r>
            <w:r w:rsidRPr="00843002">
              <w:rPr>
                <w:rFonts w:ascii="Nyala" w:hAnsi="Nyala" w:cstheme="minorHAnsi"/>
                <w:b/>
                <w:sz w:val="22"/>
              </w:rPr>
              <w:t>Europie:</w:t>
            </w:r>
            <w:r w:rsidR="00F465A1" w:rsidRPr="00843002">
              <w:rPr>
                <w:rFonts w:ascii="Nyala" w:hAnsi="Nyala" w:cstheme="minorHAnsi"/>
                <w:sz w:val="22"/>
              </w:rPr>
              <w:t xml:space="preserve"> </w:t>
            </w:r>
            <w:r w:rsidRPr="00843002">
              <w:rPr>
                <w:rFonts w:ascii="Nyala" w:hAnsi="Nyala" w:cstheme="minorHAnsi"/>
                <w:sz w:val="22"/>
              </w:rPr>
              <w:t>odsetek</w:t>
            </w:r>
            <w:r w:rsidR="00F465A1" w:rsidRPr="00843002">
              <w:rPr>
                <w:rFonts w:ascii="Nyala" w:hAnsi="Nyala" w:cstheme="minorHAnsi"/>
                <w:sz w:val="22"/>
              </w:rPr>
              <w:t xml:space="preserve"> </w:t>
            </w:r>
            <w:r w:rsidRPr="00843002">
              <w:rPr>
                <w:rFonts w:ascii="Nyala" w:hAnsi="Nyala" w:cstheme="minorHAnsi"/>
                <w:sz w:val="22"/>
              </w:rPr>
              <w:t>ludności</w:t>
            </w:r>
            <w:r w:rsidR="00F465A1" w:rsidRPr="00843002">
              <w:rPr>
                <w:rFonts w:ascii="Nyala" w:hAnsi="Nyala" w:cstheme="minorHAnsi"/>
                <w:sz w:val="22"/>
              </w:rPr>
              <w:t xml:space="preserve"> </w:t>
            </w:r>
            <w:r w:rsidRPr="00843002">
              <w:rPr>
                <w:rFonts w:ascii="Nyala" w:hAnsi="Nyala" w:cstheme="minorHAnsi"/>
                <w:sz w:val="22"/>
              </w:rPr>
              <w:t>wiejskiej</w:t>
            </w:r>
            <w:r w:rsidR="00F465A1" w:rsidRPr="00843002">
              <w:rPr>
                <w:rFonts w:ascii="Nyala" w:hAnsi="Nyala" w:cstheme="minorHAnsi"/>
                <w:sz w:val="22"/>
              </w:rPr>
              <w:t xml:space="preserve"> </w:t>
            </w:r>
            <w:r w:rsidRPr="00843002">
              <w:rPr>
                <w:rFonts w:ascii="Nyala" w:hAnsi="Nyala" w:cstheme="minorHAnsi"/>
                <w:sz w:val="22"/>
              </w:rPr>
              <w:t>korzystającej</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lepszego</w:t>
            </w:r>
            <w:r w:rsidR="00F465A1" w:rsidRPr="00843002">
              <w:rPr>
                <w:rFonts w:ascii="Nyala" w:hAnsi="Nyala" w:cstheme="minorHAnsi"/>
                <w:sz w:val="22"/>
              </w:rPr>
              <w:t xml:space="preserve"> </w:t>
            </w:r>
            <w:r w:rsidRPr="00843002">
              <w:rPr>
                <w:rFonts w:ascii="Nyala" w:hAnsi="Nyala" w:cstheme="minorHAnsi"/>
                <w:sz w:val="22"/>
              </w:rPr>
              <w:t>dostępu</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usług</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infrastruktury</w:t>
            </w:r>
            <w:r w:rsidR="00F465A1" w:rsidRPr="00843002">
              <w:rPr>
                <w:rFonts w:ascii="Nyala" w:hAnsi="Nyala" w:cstheme="minorHAnsi"/>
                <w:sz w:val="22"/>
              </w:rPr>
              <w:t xml:space="preserve"> </w:t>
            </w:r>
            <w:r w:rsidRPr="00843002">
              <w:rPr>
                <w:rFonts w:ascii="Nyala" w:hAnsi="Nyala" w:cstheme="minorHAnsi"/>
                <w:sz w:val="22"/>
              </w:rPr>
              <w:t>dzięki</w:t>
            </w:r>
            <w:r w:rsidR="00F465A1" w:rsidRPr="00843002">
              <w:rPr>
                <w:rFonts w:ascii="Nyala" w:hAnsi="Nyala" w:cstheme="minorHAnsi"/>
                <w:sz w:val="22"/>
              </w:rPr>
              <w:t xml:space="preserve"> </w:t>
            </w:r>
            <w:r w:rsidRPr="00843002">
              <w:rPr>
                <w:rFonts w:ascii="Nyala" w:hAnsi="Nyala" w:cstheme="minorHAnsi"/>
                <w:sz w:val="22"/>
              </w:rPr>
              <w:t>wsparciu</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WPR</w:t>
            </w:r>
          </w:p>
        </w:tc>
      </w:tr>
    </w:tbl>
    <w:p w14:paraId="687E248C" w14:textId="77777777" w:rsidR="00C84B67" w:rsidRPr="00843002" w:rsidRDefault="00C84B67" w:rsidP="00A11D3D">
      <w:pPr>
        <w:spacing w:before="0" w:after="0"/>
        <w:ind w:left="0"/>
        <w:jc w:val="both"/>
        <w:rPr>
          <w:rFonts w:ascii="Nyala" w:hAnsi="Nyala" w:cstheme="minorHAnsi"/>
          <w:sz w:val="22"/>
        </w:rPr>
      </w:pPr>
    </w:p>
    <w:p w14:paraId="17C3E301" w14:textId="3E27E0E2" w:rsidR="00485B97" w:rsidRPr="00485B97" w:rsidRDefault="00485B97" w:rsidP="00485B97">
      <w:pPr>
        <w:spacing w:before="0" w:after="0"/>
        <w:ind w:left="0"/>
        <w:jc w:val="both"/>
        <w:rPr>
          <w:rFonts w:ascii="Nyala" w:eastAsia="Calibri" w:hAnsi="Nyala" w:cstheme="minorHAnsi"/>
          <w:b/>
          <w:bCs/>
          <w:lang w:eastAsia="pl-PL"/>
        </w:rPr>
      </w:pPr>
      <w:r w:rsidRPr="00485B97">
        <w:rPr>
          <w:rFonts w:ascii="Nyala" w:eastAsia="Calibri" w:hAnsi="Nyala" w:cstheme="minorHAnsi"/>
          <w:b/>
          <w:bCs/>
          <w:lang w:eastAsia="pl-PL"/>
        </w:rPr>
        <w:t xml:space="preserve">Tabela </w:t>
      </w:r>
      <w:r w:rsidRPr="00485B97">
        <w:rPr>
          <w:rFonts w:ascii="Nyala" w:eastAsia="Calibri" w:hAnsi="Nyala" w:cstheme="minorHAnsi"/>
          <w:b/>
          <w:bCs/>
          <w:lang w:eastAsia="pl-PL"/>
        </w:rPr>
        <w:fldChar w:fldCharType="begin"/>
      </w:r>
      <w:r w:rsidRPr="00485B97">
        <w:rPr>
          <w:rFonts w:ascii="Nyala" w:eastAsia="Calibri" w:hAnsi="Nyala" w:cstheme="minorHAnsi"/>
          <w:b/>
          <w:bCs/>
          <w:lang w:eastAsia="pl-PL"/>
        </w:rPr>
        <w:instrText xml:space="preserve"> SEQ Tabela \* ARABIC </w:instrText>
      </w:r>
      <w:r w:rsidRPr="00485B97">
        <w:rPr>
          <w:rFonts w:ascii="Nyala" w:eastAsia="Calibri" w:hAnsi="Nyala" w:cstheme="minorHAnsi"/>
          <w:b/>
          <w:bCs/>
          <w:lang w:eastAsia="pl-PL"/>
        </w:rPr>
        <w:fldChar w:fldCharType="separate"/>
      </w:r>
      <w:r w:rsidR="0023566D">
        <w:rPr>
          <w:rFonts w:ascii="Nyala" w:eastAsia="Calibri" w:hAnsi="Nyala" w:cstheme="minorHAnsi"/>
          <w:b/>
          <w:bCs/>
          <w:noProof/>
          <w:lang w:eastAsia="pl-PL"/>
        </w:rPr>
        <w:t>27</w:t>
      </w:r>
      <w:r w:rsidRPr="00485B97">
        <w:rPr>
          <w:rFonts w:ascii="Nyala" w:eastAsia="Calibri" w:hAnsi="Nyala" w:cstheme="minorHAnsi"/>
          <w:b/>
          <w:bCs/>
          <w:lang w:eastAsia="pl-PL"/>
        </w:rPr>
        <w:fldChar w:fldCharType="end"/>
      </w:r>
      <w:r w:rsidRPr="00485B97">
        <w:rPr>
          <w:rFonts w:ascii="Nyala" w:eastAsia="Calibri" w:hAnsi="Nyala" w:cstheme="minorHAnsi"/>
          <w:b/>
          <w:bCs/>
          <w:lang w:eastAsia="pl-PL"/>
        </w:rPr>
        <w:t xml:space="preserve"> Cel strategiczny 2</w:t>
      </w:r>
    </w:p>
    <w:tbl>
      <w:tblPr>
        <w:tblStyle w:val="Tabela-Siatka"/>
        <w:tblW w:w="0" w:type="auto"/>
        <w:shd w:val="clear" w:color="auto" w:fill="FFFFFF" w:themeFill="background1"/>
        <w:tblLook w:val="04A0" w:firstRow="1" w:lastRow="0" w:firstColumn="1" w:lastColumn="0" w:noHBand="0" w:noVBand="1"/>
      </w:tblPr>
      <w:tblGrid>
        <w:gridCol w:w="10060"/>
      </w:tblGrid>
      <w:tr w:rsidR="00C84B67" w:rsidRPr="00843002" w14:paraId="27A15366" w14:textId="77777777" w:rsidTr="00E405CA">
        <w:tc>
          <w:tcPr>
            <w:tcW w:w="10060" w:type="dxa"/>
            <w:shd w:val="clear" w:color="auto" w:fill="E7E6E6" w:themeFill="background2"/>
          </w:tcPr>
          <w:p w14:paraId="4A4CFF54" w14:textId="131ECB21" w:rsidR="00C84B67" w:rsidRPr="00843002" w:rsidRDefault="00C84B67" w:rsidP="00A11D3D">
            <w:pPr>
              <w:spacing w:before="0" w:after="0"/>
              <w:ind w:left="0"/>
              <w:rPr>
                <w:rFonts w:ascii="Nyala" w:hAnsi="Nyala" w:cstheme="minorHAnsi"/>
                <w:b/>
                <w:bCs/>
                <w:sz w:val="22"/>
              </w:rPr>
            </w:pPr>
            <w:r w:rsidRPr="00843002">
              <w:rPr>
                <w:rFonts w:ascii="Nyala" w:hAnsi="Nyala" w:cstheme="minorHAnsi"/>
                <w:b/>
                <w:bCs/>
                <w:sz w:val="22"/>
              </w:rPr>
              <w:t>Cel</w:t>
            </w:r>
            <w:r w:rsidR="00F465A1" w:rsidRPr="00843002">
              <w:rPr>
                <w:rFonts w:ascii="Nyala" w:hAnsi="Nyala" w:cstheme="minorHAnsi"/>
                <w:b/>
                <w:bCs/>
                <w:sz w:val="22"/>
              </w:rPr>
              <w:t xml:space="preserve"> </w:t>
            </w:r>
            <w:r w:rsidRPr="00843002">
              <w:rPr>
                <w:rFonts w:ascii="Nyala" w:hAnsi="Nyala" w:cstheme="minorHAnsi"/>
                <w:b/>
                <w:bCs/>
                <w:sz w:val="22"/>
              </w:rPr>
              <w:t>strategiczny</w:t>
            </w:r>
            <w:r w:rsidR="00F465A1" w:rsidRPr="00843002">
              <w:rPr>
                <w:rFonts w:ascii="Nyala" w:hAnsi="Nyala" w:cstheme="minorHAnsi"/>
                <w:b/>
                <w:bCs/>
                <w:sz w:val="22"/>
              </w:rPr>
              <w:t xml:space="preserve"> </w:t>
            </w:r>
            <w:r w:rsidRPr="00843002">
              <w:rPr>
                <w:rFonts w:ascii="Nyala" w:hAnsi="Nyala" w:cstheme="minorHAnsi"/>
                <w:b/>
                <w:bCs/>
                <w:sz w:val="22"/>
              </w:rPr>
              <w:t>2</w:t>
            </w:r>
            <w:r w:rsidR="00F465A1" w:rsidRPr="00843002">
              <w:rPr>
                <w:rFonts w:ascii="Nyala" w:hAnsi="Nyala" w:cstheme="minorHAnsi"/>
                <w:b/>
                <w:bCs/>
                <w:sz w:val="22"/>
              </w:rPr>
              <w:t xml:space="preserve"> </w:t>
            </w:r>
          </w:p>
          <w:p w14:paraId="06EC05A6" w14:textId="2DB2728F" w:rsidR="00C84B67" w:rsidRPr="00843002" w:rsidRDefault="00C84B67" w:rsidP="00A11D3D">
            <w:pPr>
              <w:spacing w:before="0" w:after="0"/>
              <w:ind w:left="0"/>
              <w:rPr>
                <w:rFonts w:ascii="Nyala" w:hAnsi="Nyala" w:cstheme="minorHAnsi"/>
                <w:b/>
                <w:bCs/>
                <w:sz w:val="22"/>
              </w:rPr>
            </w:pPr>
            <w:r w:rsidRPr="00843002">
              <w:rPr>
                <w:rFonts w:ascii="Nyala" w:hAnsi="Nyala" w:cstheme="minorHAnsi"/>
                <w:b/>
                <w:bCs/>
                <w:sz w:val="22"/>
              </w:rPr>
              <w:t>Rozwój</w:t>
            </w:r>
            <w:r w:rsidR="00F465A1" w:rsidRPr="00843002">
              <w:rPr>
                <w:rFonts w:ascii="Nyala" w:hAnsi="Nyala" w:cstheme="minorHAnsi"/>
                <w:b/>
                <w:bCs/>
                <w:sz w:val="22"/>
              </w:rPr>
              <w:t xml:space="preserve"> </w:t>
            </w:r>
            <w:r w:rsidRPr="00843002">
              <w:rPr>
                <w:rFonts w:ascii="Nyala" w:hAnsi="Nyala" w:cstheme="minorHAnsi"/>
                <w:b/>
                <w:bCs/>
                <w:sz w:val="22"/>
              </w:rPr>
              <w:t>inteligentnych</w:t>
            </w:r>
            <w:r w:rsidR="00F465A1" w:rsidRPr="00843002">
              <w:rPr>
                <w:rFonts w:ascii="Nyala" w:hAnsi="Nyala" w:cstheme="minorHAnsi"/>
                <w:b/>
                <w:bCs/>
                <w:sz w:val="22"/>
              </w:rPr>
              <w:t xml:space="preserve"> </w:t>
            </w:r>
            <w:r w:rsidRPr="00843002">
              <w:rPr>
                <w:rFonts w:ascii="Nyala" w:hAnsi="Nyala" w:cstheme="minorHAnsi"/>
                <w:b/>
                <w:bCs/>
                <w:sz w:val="22"/>
              </w:rPr>
              <w:t>społeczności</w:t>
            </w:r>
            <w:r w:rsidR="00F465A1" w:rsidRPr="00843002">
              <w:rPr>
                <w:rFonts w:ascii="Nyala" w:hAnsi="Nyala" w:cstheme="minorHAnsi"/>
                <w:b/>
                <w:bCs/>
                <w:sz w:val="22"/>
              </w:rPr>
              <w:t xml:space="preserve"> </w:t>
            </w:r>
            <w:r w:rsidRPr="00843002">
              <w:rPr>
                <w:rFonts w:ascii="Nyala" w:hAnsi="Nyala" w:cstheme="minorHAnsi"/>
                <w:b/>
                <w:bCs/>
                <w:sz w:val="22"/>
              </w:rPr>
              <w:t>lokalnych</w:t>
            </w:r>
          </w:p>
        </w:tc>
      </w:tr>
      <w:tr w:rsidR="00C84B67" w:rsidRPr="00843002" w14:paraId="445C5F45" w14:textId="77777777" w:rsidTr="00E405CA">
        <w:tc>
          <w:tcPr>
            <w:tcW w:w="10060" w:type="dxa"/>
            <w:shd w:val="clear" w:color="auto" w:fill="FFFFFF" w:themeFill="background1"/>
          </w:tcPr>
          <w:p w14:paraId="73093C54" w14:textId="77777777" w:rsidR="00C84B67" w:rsidRPr="00843002" w:rsidRDefault="00C84B67" w:rsidP="00A11D3D">
            <w:pPr>
              <w:spacing w:before="0" w:after="0"/>
              <w:ind w:left="0"/>
              <w:rPr>
                <w:rFonts w:ascii="Nyala" w:hAnsi="Nyala" w:cstheme="minorHAnsi"/>
                <w:b/>
                <w:bCs/>
                <w:sz w:val="22"/>
              </w:rPr>
            </w:pPr>
            <w:r w:rsidRPr="00843002">
              <w:rPr>
                <w:rFonts w:ascii="Nyala" w:hAnsi="Nyala" w:cstheme="minorHAnsi"/>
                <w:b/>
                <w:bCs/>
                <w:sz w:val="22"/>
              </w:rPr>
              <w:t>Opis/założenia</w:t>
            </w:r>
          </w:p>
        </w:tc>
      </w:tr>
      <w:tr w:rsidR="00C84B67" w:rsidRPr="00843002" w14:paraId="09BFE9B4" w14:textId="77777777" w:rsidTr="00E405CA">
        <w:tc>
          <w:tcPr>
            <w:tcW w:w="10060" w:type="dxa"/>
            <w:shd w:val="clear" w:color="auto" w:fill="FFFFFF" w:themeFill="background1"/>
          </w:tcPr>
          <w:p w14:paraId="26BFC48B" w14:textId="4010C29A" w:rsidR="00C84B67" w:rsidRPr="00843002" w:rsidRDefault="00C84B67" w:rsidP="00A11D3D">
            <w:pPr>
              <w:spacing w:before="0" w:after="0"/>
              <w:ind w:left="0"/>
              <w:rPr>
                <w:rFonts w:ascii="Nyala" w:hAnsi="Nyala" w:cstheme="minorHAnsi"/>
                <w:sz w:val="22"/>
              </w:rPr>
            </w:pPr>
            <w:r w:rsidRPr="00843002">
              <w:rPr>
                <w:rFonts w:ascii="Nyala" w:hAnsi="Nyala" w:cstheme="minorHAnsi"/>
                <w:sz w:val="22"/>
              </w:rPr>
              <w:t>Cel</w:t>
            </w:r>
            <w:r w:rsidR="00F465A1" w:rsidRPr="00843002">
              <w:rPr>
                <w:rFonts w:ascii="Nyala" w:hAnsi="Nyala" w:cstheme="minorHAnsi"/>
                <w:sz w:val="22"/>
              </w:rPr>
              <w:t xml:space="preserve"> </w:t>
            </w:r>
            <w:r w:rsidRPr="00843002">
              <w:rPr>
                <w:rFonts w:ascii="Nyala" w:hAnsi="Nyala" w:cstheme="minorHAnsi"/>
                <w:sz w:val="22"/>
              </w:rPr>
              <w:t>odpowiada</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potrzebę:</w:t>
            </w:r>
          </w:p>
          <w:p w14:paraId="25E3C03F" w14:textId="15F259F9" w:rsidR="00C84B67" w:rsidRPr="00843002" w:rsidRDefault="00C84B67" w:rsidP="001E2B7E">
            <w:pPr>
              <w:pStyle w:val="Akapitzlist"/>
              <w:numPr>
                <w:ilvl w:val="0"/>
                <w:numId w:val="16"/>
              </w:numPr>
              <w:spacing w:before="0" w:after="0"/>
              <w:contextualSpacing w:val="0"/>
              <w:jc w:val="both"/>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Rozwój</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inteligentnych</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społeczności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lokalnych</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poprzez</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integrację</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społeczną</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oraz</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budowanie</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świadomości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postaw</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obywatelskich,</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innowacyjności,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przedsiębiorczości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oraz</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wrażliwości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ekologicznej</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mieszkańców</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LGD;</w:t>
            </w:r>
          </w:p>
          <w:p w14:paraId="2D52E9C2" w14:textId="2FF36787" w:rsidR="00C84B67" w:rsidRPr="00843002" w:rsidRDefault="00C84B67" w:rsidP="001E2B7E">
            <w:pPr>
              <w:pStyle w:val="Akapitzlist"/>
              <w:numPr>
                <w:ilvl w:val="0"/>
                <w:numId w:val="16"/>
              </w:numPr>
              <w:spacing w:before="0" w:after="0"/>
              <w:contextualSpacing w:val="0"/>
              <w:jc w:val="both"/>
              <w:rPr>
                <w:rFonts w:ascii="Nyala" w:eastAsia="Times New Roman" w:hAnsi="Nyala" w:cstheme="minorHAnsi"/>
                <w:color w:val="000000"/>
                <w:sz w:val="22"/>
                <w:lang w:eastAsia="pl-PL"/>
              </w:rPr>
            </w:pPr>
            <w:r w:rsidRPr="00843002">
              <w:rPr>
                <w:rFonts w:ascii="Nyala" w:eastAsia="Times New Roman" w:hAnsi="Nyala" w:cstheme="minorHAnsi"/>
                <w:color w:val="000000"/>
                <w:sz w:val="22"/>
                <w:lang w:eastAsia="pl-PL"/>
              </w:rPr>
              <w:t>Pomoc</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wsparcie</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dla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osób</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w</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niekorzystnej</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sytuacji</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uwzględniająca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trendy</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demograficzne</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(starzejącego</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się</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społeczeństwa)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oraz</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równoczesne</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zjawiska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wydłużania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życia,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ukierunkowane</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na</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jego</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wysoką</w:t>
            </w:r>
            <w:r w:rsidR="00F465A1" w:rsidRPr="00843002">
              <w:rPr>
                <w:rFonts w:ascii="Nyala" w:eastAsia="Times New Roman" w:hAnsi="Nyala" w:cstheme="minorHAnsi"/>
                <w:color w:val="000000"/>
                <w:sz w:val="22"/>
                <w:lang w:eastAsia="pl-PL"/>
              </w:rPr>
              <w:t xml:space="preserve"> </w:t>
            </w:r>
            <w:r w:rsidRPr="00843002">
              <w:rPr>
                <w:rFonts w:ascii="Nyala" w:eastAsia="Times New Roman" w:hAnsi="Nyala" w:cstheme="minorHAnsi"/>
                <w:color w:val="000000"/>
                <w:sz w:val="22"/>
                <w:lang w:eastAsia="pl-PL"/>
              </w:rPr>
              <w:t>jakość.</w:t>
            </w:r>
          </w:p>
          <w:p w14:paraId="60DE8C25" w14:textId="704C9D17"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sz w:val="22"/>
              </w:rPr>
              <w:t>Cel</w:t>
            </w:r>
            <w:r w:rsidR="00F465A1" w:rsidRPr="00843002">
              <w:rPr>
                <w:rFonts w:ascii="Nyala" w:hAnsi="Nyala" w:cstheme="minorHAnsi"/>
                <w:sz w:val="22"/>
              </w:rPr>
              <w:t xml:space="preserve"> </w:t>
            </w:r>
            <w:r w:rsidRPr="00843002">
              <w:rPr>
                <w:rFonts w:ascii="Nyala" w:hAnsi="Nyala" w:cstheme="minorHAnsi"/>
                <w:sz w:val="22"/>
              </w:rPr>
              <w:t>odpowiada</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zdiagnozowane</w:t>
            </w:r>
            <w:r w:rsidR="00F465A1" w:rsidRPr="00843002">
              <w:rPr>
                <w:rFonts w:ascii="Nyala" w:hAnsi="Nyala" w:cstheme="minorHAnsi"/>
                <w:sz w:val="22"/>
              </w:rPr>
              <w:t xml:space="preserve"> </w:t>
            </w:r>
            <w:r w:rsidRPr="00843002">
              <w:rPr>
                <w:rFonts w:ascii="Nyala" w:hAnsi="Nyala" w:cstheme="minorHAnsi"/>
                <w:sz w:val="22"/>
              </w:rPr>
              <w:t>problemy</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obszarze</w:t>
            </w:r>
            <w:r w:rsidR="00F465A1" w:rsidRPr="00843002">
              <w:rPr>
                <w:rFonts w:ascii="Nyala" w:hAnsi="Nyala" w:cstheme="minorHAnsi"/>
                <w:sz w:val="22"/>
              </w:rPr>
              <w:t xml:space="preserve"> </w:t>
            </w:r>
            <w:r w:rsidRPr="00843002">
              <w:rPr>
                <w:rFonts w:ascii="Nyala" w:hAnsi="Nyala" w:cstheme="minorHAnsi"/>
                <w:sz w:val="22"/>
              </w:rPr>
              <w:t>integracji</w:t>
            </w:r>
            <w:r w:rsidR="00F465A1" w:rsidRPr="00843002">
              <w:rPr>
                <w:rFonts w:ascii="Nyala" w:hAnsi="Nyala" w:cstheme="minorHAnsi"/>
                <w:sz w:val="22"/>
              </w:rPr>
              <w:t xml:space="preserve"> </w:t>
            </w:r>
            <w:r w:rsidRPr="00843002">
              <w:rPr>
                <w:rFonts w:ascii="Nyala" w:hAnsi="Nyala" w:cstheme="minorHAnsi"/>
                <w:sz w:val="22"/>
              </w:rPr>
              <w:t>społecznej</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włączania</w:t>
            </w:r>
            <w:r w:rsidR="00F465A1" w:rsidRPr="00843002">
              <w:rPr>
                <w:rFonts w:ascii="Nyala" w:hAnsi="Nyala" w:cstheme="minorHAnsi"/>
                <w:sz w:val="22"/>
              </w:rPr>
              <w:t xml:space="preserve"> </w:t>
            </w:r>
            <w:r w:rsidRPr="00843002">
              <w:rPr>
                <w:rFonts w:ascii="Nyala" w:hAnsi="Nyala" w:cstheme="minorHAnsi"/>
                <w:sz w:val="22"/>
              </w:rPr>
              <w:t>grup</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szczególności</w:t>
            </w:r>
            <w:r w:rsidR="00F465A1" w:rsidRPr="00843002">
              <w:rPr>
                <w:rFonts w:ascii="Nyala" w:hAnsi="Nyala" w:cstheme="minorHAnsi"/>
                <w:sz w:val="22"/>
              </w:rPr>
              <w:t xml:space="preserve"> </w:t>
            </w:r>
            <w:r w:rsidRPr="00843002">
              <w:rPr>
                <w:rFonts w:ascii="Nyala" w:hAnsi="Nyala" w:cstheme="minorHAnsi"/>
                <w:sz w:val="22"/>
              </w:rPr>
              <w:t>seniorów,</w:t>
            </w:r>
            <w:r w:rsidR="00F465A1" w:rsidRPr="00843002">
              <w:rPr>
                <w:rFonts w:ascii="Nyala" w:hAnsi="Nyala" w:cstheme="minorHAnsi"/>
                <w:sz w:val="22"/>
              </w:rPr>
              <w:t xml:space="preserve"> </w:t>
            </w:r>
            <w:r w:rsidRPr="00843002">
              <w:rPr>
                <w:rFonts w:ascii="Nyala" w:hAnsi="Nyala" w:cstheme="minorHAnsi"/>
                <w:sz w:val="22"/>
              </w:rPr>
              <w:t>ludzi</w:t>
            </w:r>
            <w:r w:rsidR="00F465A1" w:rsidRPr="00843002">
              <w:rPr>
                <w:rFonts w:ascii="Nyala" w:hAnsi="Nyala" w:cstheme="minorHAnsi"/>
                <w:sz w:val="22"/>
              </w:rPr>
              <w:t xml:space="preserve"> </w:t>
            </w:r>
            <w:r w:rsidRPr="00843002">
              <w:rPr>
                <w:rFonts w:ascii="Nyala" w:hAnsi="Nyala" w:cstheme="minorHAnsi"/>
                <w:sz w:val="22"/>
              </w:rPr>
              <w:t>młodych</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osób</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niekorzystnej</w:t>
            </w:r>
            <w:r w:rsidR="00F465A1" w:rsidRPr="00843002">
              <w:rPr>
                <w:rFonts w:ascii="Nyala" w:hAnsi="Nyala" w:cstheme="minorHAnsi"/>
                <w:sz w:val="22"/>
              </w:rPr>
              <w:t xml:space="preserve"> </w:t>
            </w:r>
            <w:r w:rsidRPr="00843002">
              <w:rPr>
                <w:rFonts w:ascii="Nyala" w:hAnsi="Nyala" w:cstheme="minorHAnsi"/>
                <w:sz w:val="22"/>
              </w:rPr>
              <w:t>sytuacji</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obszarze</w:t>
            </w:r>
            <w:r w:rsidR="00F465A1" w:rsidRPr="00843002">
              <w:rPr>
                <w:rFonts w:ascii="Nyala" w:hAnsi="Nyala" w:cstheme="minorHAnsi"/>
                <w:sz w:val="22"/>
              </w:rPr>
              <w:t xml:space="preserve"> </w:t>
            </w:r>
            <w:r w:rsidRPr="00843002">
              <w:rPr>
                <w:rFonts w:ascii="Nyala" w:hAnsi="Nyala" w:cstheme="minorHAnsi"/>
                <w:sz w:val="22"/>
              </w:rPr>
              <w:t>budowania</w:t>
            </w:r>
            <w:r w:rsidR="00F465A1" w:rsidRPr="00843002">
              <w:rPr>
                <w:rFonts w:ascii="Nyala" w:hAnsi="Nyala" w:cstheme="minorHAnsi"/>
                <w:sz w:val="22"/>
              </w:rPr>
              <w:t xml:space="preserve"> </w:t>
            </w:r>
            <w:r w:rsidRPr="00843002">
              <w:rPr>
                <w:rFonts w:ascii="Nyala" w:hAnsi="Nyala" w:cstheme="minorHAnsi"/>
                <w:sz w:val="22"/>
              </w:rPr>
              <w:t>ich</w:t>
            </w:r>
            <w:r w:rsidR="00F465A1" w:rsidRPr="00843002">
              <w:rPr>
                <w:rFonts w:ascii="Nyala" w:hAnsi="Nyala" w:cstheme="minorHAnsi"/>
                <w:sz w:val="22"/>
              </w:rPr>
              <w:t xml:space="preserve"> </w:t>
            </w:r>
            <w:r w:rsidRPr="00843002">
              <w:rPr>
                <w:rFonts w:ascii="Nyala" w:hAnsi="Nyala" w:cstheme="minorHAnsi"/>
                <w:sz w:val="22"/>
              </w:rPr>
              <w:t>świadomości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lastRenderedPageBreak/>
              <w:t>zakresie</w:t>
            </w:r>
            <w:r w:rsidR="00F465A1" w:rsidRPr="00843002">
              <w:rPr>
                <w:rFonts w:ascii="Nyala" w:hAnsi="Nyala" w:cstheme="minorHAnsi"/>
                <w:sz w:val="22"/>
              </w:rPr>
              <w:t xml:space="preserve"> </w:t>
            </w:r>
            <w:r w:rsidRPr="00843002">
              <w:rPr>
                <w:rFonts w:ascii="Nyala" w:hAnsi="Nyala" w:cstheme="minorHAnsi"/>
                <w:sz w:val="22"/>
              </w:rPr>
              <w:t>ekologii,</w:t>
            </w:r>
            <w:r w:rsidR="00F465A1" w:rsidRPr="00843002">
              <w:rPr>
                <w:rFonts w:ascii="Nyala" w:hAnsi="Nyala" w:cstheme="minorHAnsi"/>
                <w:sz w:val="22"/>
              </w:rPr>
              <w:t xml:space="preserve"> </w:t>
            </w:r>
            <w:r w:rsidRPr="00843002">
              <w:rPr>
                <w:rFonts w:ascii="Nyala" w:hAnsi="Nyala" w:cstheme="minorHAnsi"/>
                <w:sz w:val="22"/>
              </w:rPr>
              <w:t>zdrowia,</w:t>
            </w:r>
            <w:r w:rsidR="00F465A1" w:rsidRPr="00843002">
              <w:rPr>
                <w:rFonts w:ascii="Nyala" w:hAnsi="Nyala" w:cstheme="minorHAnsi"/>
                <w:sz w:val="22"/>
              </w:rPr>
              <w:t xml:space="preserve"> </w:t>
            </w:r>
            <w:r w:rsidRPr="00843002">
              <w:rPr>
                <w:rFonts w:ascii="Nyala" w:hAnsi="Nyala" w:cstheme="minorHAnsi"/>
                <w:sz w:val="22"/>
              </w:rPr>
              <w:t>innowacyjności</w:t>
            </w:r>
            <w:r w:rsidR="00F465A1" w:rsidRPr="00843002">
              <w:rPr>
                <w:rFonts w:ascii="Nyala" w:hAnsi="Nyala" w:cstheme="minorHAnsi"/>
                <w:sz w:val="22"/>
              </w:rPr>
              <w:t xml:space="preserve"> </w:t>
            </w:r>
            <w:r w:rsidR="00245BAF" w:rsidRPr="00843002">
              <w:rPr>
                <w:rFonts w:ascii="Nyala" w:hAnsi="Nyala" w:cstheme="minorHAnsi"/>
                <w:sz w:val="22"/>
              </w:rPr>
              <w:t xml:space="preserve">a także przedsiębiorczości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kształtowania</w:t>
            </w:r>
            <w:r w:rsidR="00F465A1" w:rsidRPr="00843002">
              <w:rPr>
                <w:rFonts w:ascii="Nyala" w:hAnsi="Nyala" w:cstheme="minorHAnsi"/>
                <w:sz w:val="22"/>
              </w:rPr>
              <w:t xml:space="preserve"> </w:t>
            </w:r>
            <w:r w:rsidRPr="00843002">
              <w:rPr>
                <w:rFonts w:ascii="Nyala" w:hAnsi="Nyala" w:cstheme="minorHAnsi"/>
                <w:sz w:val="22"/>
              </w:rPr>
              <w:t>postaw</w:t>
            </w:r>
            <w:r w:rsidR="00F465A1" w:rsidRPr="00843002">
              <w:rPr>
                <w:rFonts w:ascii="Nyala" w:hAnsi="Nyala" w:cstheme="minorHAnsi"/>
                <w:sz w:val="22"/>
              </w:rPr>
              <w:t xml:space="preserve"> </w:t>
            </w:r>
            <w:r w:rsidRPr="00843002">
              <w:rPr>
                <w:rFonts w:ascii="Nyala" w:hAnsi="Nyala" w:cstheme="minorHAnsi"/>
                <w:sz w:val="22"/>
              </w:rPr>
              <w:t>obywatelskich</w:t>
            </w:r>
            <w:r w:rsidR="00245BAF" w:rsidRPr="00843002">
              <w:rPr>
                <w:rFonts w:ascii="Nyala" w:hAnsi="Nyala" w:cstheme="minorHAnsi"/>
                <w:sz w:val="22"/>
              </w:rPr>
              <w:t xml:space="preserve"> i z zakresu dziedzictwa kulturowego</w:t>
            </w:r>
            <w:r w:rsidRPr="00843002">
              <w:rPr>
                <w:rFonts w:ascii="Nyala" w:hAnsi="Nyala" w:cstheme="minorHAnsi"/>
                <w:sz w:val="22"/>
              </w:rPr>
              <w:t>.</w:t>
            </w:r>
            <w:r w:rsidR="00F465A1" w:rsidRPr="00843002">
              <w:rPr>
                <w:rFonts w:ascii="Nyala" w:hAnsi="Nyala" w:cstheme="minorHAnsi"/>
                <w:sz w:val="22"/>
              </w:rPr>
              <w:t xml:space="preserve"> </w:t>
            </w:r>
          </w:p>
          <w:p w14:paraId="54B34B05" w14:textId="12C53BFA"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sz w:val="22"/>
              </w:rPr>
              <w:t>Planowane</w:t>
            </w:r>
            <w:r w:rsidR="00F465A1" w:rsidRPr="00843002">
              <w:rPr>
                <w:rFonts w:ascii="Nyala" w:hAnsi="Nyala" w:cstheme="minorHAnsi"/>
                <w:sz w:val="22"/>
              </w:rPr>
              <w:t xml:space="preserve"> </w:t>
            </w:r>
            <w:r w:rsidRPr="00843002">
              <w:rPr>
                <w:rFonts w:ascii="Nyala" w:hAnsi="Nyala" w:cstheme="minorHAnsi"/>
                <w:sz w:val="22"/>
              </w:rPr>
              <w:t>przedsięwzięcia:</w:t>
            </w:r>
          </w:p>
          <w:p w14:paraId="7D51E803" w14:textId="3A1C84E1"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b/>
                <w:bCs/>
                <w:sz w:val="22"/>
              </w:rPr>
              <w:t>P.2.1</w:t>
            </w:r>
            <w:r w:rsidR="00F465A1" w:rsidRPr="00843002">
              <w:rPr>
                <w:rFonts w:ascii="Nyala" w:hAnsi="Nyala" w:cstheme="minorHAnsi"/>
                <w:b/>
                <w:bCs/>
                <w:sz w:val="22"/>
              </w:rPr>
              <w:t xml:space="preserve"> </w:t>
            </w:r>
            <w:r w:rsidRPr="00843002">
              <w:rPr>
                <w:rFonts w:ascii="Nyala" w:hAnsi="Nyala" w:cstheme="minorHAnsi"/>
                <w:b/>
                <w:bCs/>
                <w:sz w:val="22"/>
              </w:rPr>
              <w:t>Przygotowanie</w:t>
            </w:r>
            <w:r w:rsidR="00F465A1" w:rsidRPr="00843002">
              <w:rPr>
                <w:rFonts w:ascii="Nyala" w:hAnsi="Nyala" w:cstheme="minorHAnsi"/>
                <w:b/>
                <w:bCs/>
                <w:sz w:val="22"/>
              </w:rPr>
              <w:t xml:space="preserve"> </w:t>
            </w:r>
            <w:r w:rsidRPr="00843002">
              <w:rPr>
                <w:rFonts w:ascii="Nyala" w:hAnsi="Nyala" w:cstheme="minorHAnsi"/>
                <w:b/>
                <w:bCs/>
                <w:sz w:val="22"/>
              </w:rPr>
              <w:t>koncepcji</w:t>
            </w:r>
            <w:r w:rsidR="00F465A1" w:rsidRPr="00843002">
              <w:rPr>
                <w:rFonts w:ascii="Nyala" w:hAnsi="Nyala" w:cstheme="minorHAnsi"/>
                <w:b/>
                <w:bCs/>
                <w:sz w:val="22"/>
              </w:rPr>
              <w:t xml:space="preserve"> </w:t>
            </w:r>
            <w:r w:rsidRPr="00843002">
              <w:rPr>
                <w:rFonts w:ascii="Nyala" w:hAnsi="Nyala" w:cstheme="minorHAnsi"/>
                <w:b/>
                <w:bCs/>
                <w:sz w:val="22"/>
              </w:rPr>
              <w:t>inteligentnych</w:t>
            </w:r>
            <w:r w:rsidR="00F465A1" w:rsidRPr="00843002">
              <w:rPr>
                <w:rFonts w:ascii="Nyala" w:hAnsi="Nyala" w:cstheme="minorHAnsi"/>
                <w:b/>
                <w:bCs/>
                <w:sz w:val="22"/>
              </w:rPr>
              <w:t xml:space="preserve"> </w:t>
            </w:r>
            <w:r w:rsidRPr="00843002">
              <w:rPr>
                <w:rFonts w:ascii="Nyala" w:hAnsi="Nyala" w:cstheme="minorHAnsi"/>
                <w:b/>
                <w:bCs/>
                <w:sz w:val="22"/>
              </w:rPr>
              <w:t>obszarów</w:t>
            </w:r>
          </w:p>
          <w:p w14:paraId="4A3EBC31" w14:textId="1BD75E6E"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wyniku</w:t>
            </w:r>
            <w:r w:rsidR="00F465A1" w:rsidRPr="00843002">
              <w:rPr>
                <w:rFonts w:ascii="Nyala" w:hAnsi="Nyala" w:cstheme="minorHAnsi"/>
                <w:sz w:val="22"/>
              </w:rPr>
              <w:t xml:space="preserve"> </w:t>
            </w:r>
            <w:r w:rsidRPr="00843002">
              <w:rPr>
                <w:rFonts w:ascii="Nyala" w:hAnsi="Nyala" w:cstheme="minorHAnsi"/>
                <w:sz w:val="22"/>
              </w:rPr>
              <w:t>przeprowadzonej</w:t>
            </w:r>
            <w:r w:rsidR="00F465A1" w:rsidRPr="00843002">
              <w:rPr>
                <w:rFonts w:ascii="Nyala" w:hAnsi="Nyala" w:cstheme="minorHAnsi"/>
                <w:sz w:val="22"/>
              </w:rPr>
              <w:t xml:space="preserve"> </w:t>
            </w:r>
            <w:r w:rsidRPr="00843002">
              <w:rPr>
                <w:rFonts w:ascii="Nyala" w:hAnsi="Nyala" w:cstheme="minorHAnsi"/>
                <w:sz w:val="22"/>
              </w:rPr>
              <w:t>diagnozy</w:t>
            </w:r>
            <w:r w:rsidR="00F465A1" w:rsidRPr="00843002">
              <w:rPr>
                <w:rFonts w:ascii="Nyala" w:hAnsi="Nyala" w:cstheme="minorHAnsi"/>
                <w:sz w:val="22"/>
              </w:rPr>
              <w:t xml:space="preserve"> </w:t>
            </w:r>
            <w:r w:rsidRPr="00843002">
              <w:rPr>
                <w:rFonts w:ascii="Nyala" w:hAnsi="Nyala" w:cstheme="minorHAnsi"/>
                <w:sz w:val="22"/>
              </w:rPr>
              <w:t>zidentyfikowano</w:t>
            </w:r>
            <w:r w:rsidR="00F465A1" w:rsidRPr="00843002">
              <w:rPr>
                <w:rFonts w:ascii="Nyala" w:hAnsi="Nyala" w:cstheme="minorHAnsi"/>
                <w:sz w:val="22"/>
              </w:rPr>
              <w:t xml:space="preserve"> </w:t>
            </w:r>
            <w:r w:rsidRPr="00843002">
              <w:rPr>
                <w:rFonts w:ascii="Nyala" w:hAnsi="Nyala" w:cstheme="minorHAnsi"/>
                <w:sz w:val="22"/>
              </w:rPr>
              <w:t>potrzebę</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zakresie</w:t>
            </w:r>
            <w:r w:rsidR="00F465A1" w:rsidRPr="00843002">
              <w:rPr>
                <w:rFonts w:ascii="Nyala" w:hAnsi="Nyala" w:cstheme="minorHAnsi"/>
                <w:sz w:val="22"/>
              </w:rPr>
              <w:t xml:space="preserve"> </w:t>
            </w:r>
            <w:r w:rsidRPr="00843002">
              <w:rPr>
                <w:rFonts w:ascii="Nyala" w:hAnsi="Nyala" w:cstheme="minorHAnsi"/>
                <w:sz w:val="22"/>
              </w:rPr>
              <w:t>przygotowania</w:t>
            </w:r>
            <w:r w:rsidR="00F465A1" w:rsidRPr="00843002">
              <w:rPr>
                <w:rFonts w:ascii="Nyala" w:hAnsi="Nyala" w:cstheme="minorHAnsi"/>
                <w:sz w:val="22"/>
              </w:rPr>
              <w:t xml:space="preserve"> </w:t>
            </w:r>
            <w:r w:rsidRPr="00843002">
              <w:rPr>
                <w:rFonts w:ascii="Nyala" w:hAnsi="Nyala" w:cstheme="minorHAnsi"/>
                <w:sz w:val="22"/>
              </w:rPr>
              <w:t>oddolnych</w:t>
            </w:r>
            <w:r w:rsidR="00F465A1" w:rsidRPr="00843002">
              <w:rPr>
                <w:rFonts w:ascii="Nyala" w:hAnsi="Nyala" w:cstheme="minorHAnsi"/>
                <w:sz w:val="22"/>
              </w:rPr>
              <w:t xml:space="preserve"> </w:t>
            </w:r>
            <w:r w:rsidRPr="00843002">
              <w:rPr>
                <w:rFonts w:ascii="Nyala" w:hAnsi="Nyala" w:cstheme="minorHAnsi"/>
                <w:sz w:val="22"/>
              </w:rPr>
              <w:t>koncepcji</w:t>
            </w:r>
            <w:r w:rsidR="00F465A1" w:rsidRPr="00843002">
              <w:rPr>
                <w:rFonts w:ascii="Nyala" w:hAnsi="Nyala" w:cstheme="minorHAnsi"/>
                <w:sz w:val="22"/>
              </w:rPr>
              <w:t xml:space="preserve"> </w:t>
            </w:r>
            <w:r w:rsidRPr="00843002">
              <w:rPr>
                <w:rFonts w:ascii="Nyala" w:hAnsi="Nyala" w:cstheme="minorHAnsi"/>
                <w:sz w:val="22"/>
              </w:rPr>
              <w:t>Smart</w:t>
            </w:r>
            <w:r w:rsidR="00F465A1" w:rsidRPr="00843002">
              <w:rPr>
                <w:rFonts w:ascii="Nyala" w:hAnsi="Nyala" w:cstheme="minorHAnsi"/>
                <w:sz w:val="22"/>
              </w:rPr>
              <w:t xml:space="preserve"> </w:t>
            </w:r>
            <w:proofErr w:type="spellStart"/>
            <w:r w:rsidRPr="00843002">
              <w:rPr>
                <w:rFonts w:ascii="Nyala" w:hAnsi="Nyala" w:cstheme="minorHAnsi"/>
                <w:sz w:val="22"/>
              </w:rPr>
              <w:t>Village</w:t>
            </w:r>
            <w:proofErr w:type="spellEnd"/>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Koncepcja</w:t>
            </w:r>
            <w:r w:rsidR="00F465A1" w:rsidRPr="00843002">
              <w:rPr>
                <w:rFonts w:ascii="Nyala" w:hAnsi="Nyala" w:cstheme="minorHAnsi"/>
                <w:sz w:val="22"/>
              </w:rPr>
              <w:t xml:space="preserve"> </w:t>
            </w:r>
            <w:r w:rsidRPr="00843002">
              <w:rPr>
                <w:rFonts w:ascii="Nyala" w:hAnsi="Nyala" w:cstheme="minorHAnsi"/>
                <w:sz w:val="22"/>
              </w:rPr>
              <w:t>inteligentnych</w:t>
            </w:r>
            <w:r w:rsidR="00F465A1" w:rsidRPr="00843002">
              <w:rPr>
                <w:rFonts w:ascii="Nyala" w:hAnsi="Nyala" w:cstheme="minorHAnsi"/>
                <w:sz w:val="22"/>
              </w:rPr>
              <w:t xml:space="preserve"> </w:t>
            </w:r>
            <w:r w:rsidRPr="00843002">
              <w:rPr>
                <w:rFonts w:ascii="Nyala" w:hAnsi="Nyala" w:cstheme="minorHAnsi"/>
                <w:sz w:val="22"/>
              </w:rPr>
              <w:t>wiosek</w:t>
            </w:r>
            <w:r w:rsidR="00F465A1" w:rsidRPr="00843002">
              <w:rPr>
                <w:rFonts w:ascii="Nyala" w:hAnsi="Nyala" w:cstheme="minorHAnsi"/>
                <w:sz w:val="22"/>
              </w:rPr>
              <w:t xml:space="preserve"> </w:t>
            </w:r>
            <w:r w:rsidRPr="00843002">
              <w:rPr>
                <w:rFonts w:ascii="Nyala" w:hAnsi="Nyala" w:cstheme="minorHAnsi"/>
                <w:sz w:val="22"/>
              </w:rPr>
              <w:t>ma</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przyczynić</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rozwoju</w:t>
            </w:r>
            <w:r w:rsidR="00F465A1" w:rsidRPr="00843002">
              <w:rPr>
                <w:rFonts w:ascii="Nyala" w:hAnsi="Nyala" w:cstheme="minorHAnsi"/>
                <w:sz w:val="22"/>
              </w:rPr>
              <w:t xml:space="preserve"> </w:t>
            </w:r>
            <w:r w:rsidRPr="00843002">
              <w:rPr>
                <w:rFonts w:ascii="Nyala" w:hAnsi="Nyala" w:cstheme="minorHAnsi"/>
                <w:sz w:val="22"/>
              </w:rPr>
              <w:t>obszarów</w:t>
            </w:r>
            <w:r w:rsidR="00F465A1" w:rsidRPr="00843002">
              <w:rPr>
                <w:rFonts w:ascii="Nyala" w:hAnsi="Nyala" w:cstheme="minorHAnsi"/>
                <w:sz w:val="22"/>
              </w:rPr>
              <w:t xml:space="preserve"> </w:t>
            </w:r>
            <w:r w:rsidRPr="00843002">
              <w:rPr>
                <w:rFonts w:ascii="Nyala" w:hAnsi="Nyala" w:cstheme="minorHAnsi"/>
                <w:sz w:val="22"/>
              </w:rPr>
              <w:t>wiejskich</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wyrównywaniu</w:t>
            </w:r>
            <w:r w:rsidR="00F465A1" w:rsidRPr="00843002">
              <w:rPr>
                <w:rFonts w:ascii="Nyala" w:hAnsi="Nyala" w:cstheme="minorHAnsi"/>
                <w:sz w:val="22"/>
              </w:rPr>
              <w:t xml:space="preserve"> </w:t>
            </w:r>
            <w:r w:rsidRPr="00843002">
              <w:rPr>
                <w:rFonts w:ascii="Nyala" w:hAnsi="Nyala" w:cstheme="minorHAnsi"/>
                <w:sz w:val="22"/>
              </w:rPr>
              <w:t>dysproporcji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porównaniu</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obszarami</w:t>
            </w:r>
            <w:r w:rsidR="00F465A1" w:rsidRPr="00843002">
              <w:rPr>
                <w:rFonts w:ascii="Nyala" w:hAnsi="Nyala" w:cstheme="minorHAnsi"/>
                <w:sz w:val="22"/>
              </w:rPr>
              <w:t xml:space="preserve"> </w:t>
            </w:r>
            <w:r w:rsidRPr="00843002">
              <w:rPr>
                <w:rFonts w:ascii="Nyala" w:hAnsi="Nyala" w:cstheme="minorHAnsi"/>
                <w:sz w:val="22"/>
              </w:rPr>
              <w:t>zurbanizowanymi.</w:t>
            </w:r>
            <w:r w:rsidR="00F465A1" w:rsidRPr="00843002">
              <w:rPr>
                <w:rFonts w:ascii="Nyala" w:hAnsi="Nyala" w:cstheme="minorHAnsi"/>
                <w:sz w:val="22"/>
              </w:rPr>
              <w:t xml:space="preserve"> </w:t>
            </w:r>
            <w:r w:rsidRPr="00843002">
              <w:rPr>
                <w:rFonts w:ascii="Nyala" w:hAnsi="Nyala" w:cstheme="minorHAnsi"/>
                <w:sz w:val="22"/>
              </w:rPr>
              <w:t>Koncepcje</w:t>
            </w:r>
            <w:r w:rsidR="00F465A1" w:rsidRPr="00843002">
              <w:rPr>
                <w:rFonts w:ascii="Nyala" w:hAnsi="Nyala" w:cstheme="minorHAnsi"/>
                <w:sz w:val="22"/>
              </w:rPr>
              <w:t xml:space="preserve"> </w:t>
            </w:r>
            <w:r w:rsidRPr="00843002">
              <w:rPr>
                <w:rFonts w:ascii="Nyala" w:hAnsi="Nyala" w:cstheme="minorHAnsi"/>
                <w:sz w:val="22"/>
              </w:rPr>
              <w:t>tworzone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sposób</w:t>
            </w:r>
            <w:r w:rsidR="00F465A1" w:rsidRPr="00843002">
              <w:rPr>
                <w:rFonts w:ascii="Nyala" w:hAnsi="Nyala" w:cstheme="minorHAnsi"/>
                <w:sz w:val="22"/>
              </w:rPr>
              <w:t xml:space="preserve"> </w:t>
            </w:r>
            <w:r w:rsidRPr="00843002">
              <w:rPr>
                <w:rFonts w:ascii="Nyala" w:hAnsi="Nyala" w:cstheme="minorHAnsi"/>
                <w:sz w:val="22"/>
              </w:rPr>
              <w:t>oddolny</w:t>
            </w:r>
            <w:r w:rsidR="00F465A1" w:rsidRPr="00843002">
              <w:rPr>
                <w:rFonts w:ascii="Nyala" w:hAnsi="Nyala" w:cstheme="minorHAnsi"/>
                <w:sz w:val="22"/>
              </w:rPr>
              <w:t xml:space="preserve"> </w:t>
            </w:r>
            <w:r w:rsidRPr="00843002">
              <w:rPr>
                <w:rFonts w:ascii="Nyala" w:hAnsi="Nyala" w:cstheme="minorHAnsi"/>
                <w:sz w:val="22"/>
              </w:rPr>
              <w:t>przy</w:t>
            </w:r>
            <w:r w:rsidR="00F465A1" w:rsidRPr="00843002">
              <w:rPr>
                <w:rFonts w:ascii="Nyala" w:hAnsi="Nyala" w:cstheme="minorHAnsi"/>
                <w:sz w:val="22"/>
              </w:rPr>
              <w:t xml:space="preserve"> </w:t>
            </w:r>
            <w:r w:rsidRPr="00843002">
              <w:rPr>
                <w:rFonts w:ascii="Nyala" w:hAnsi="Nyala" w:cstheme="minorHAnsi"/>
                <w:sz w:val="22"/>
              </w:rPr>
              <w:t>zaangażowania</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danej</w:t>
            </w:r>
            <w:r w:rsidR="00F465A1" w:rsidRPr="00843002">
              <w:rPr>
                <w:rFonts w:ascii="Nyala" w:hAnsi="Nyala" w:cstheme="minorHAnsi"/>
                <w:sz w:val="22"/>
              </w:rPr>
              <w:t xml:space="preserve"> </w:t>
            </w:r>
            <w:r w:rsidRPr="00843002">
              <w:rPr>
                <w:rFonts w:ascii="Nyala" w:hAnsi="Nyala" w:cstheme="minorHAnsi"/>
                <w:sz w:val="22"/>
              </w:rPr>
              <w:t>miejscowości</w:t>
            </w:r>
            <w:r w:rsidR="00F465A1" w:rsidRPr="00843002">
              <w:rPr>
                <w:rFonts w:ascii="Nyala" w:hAnsi="Nyala" w:cstheme="minorHAnsi"/>
                <w:sz w:val="22"/>
              </w:rPr>
              <w:t xml:space="preserve"> </w:t>
            </w:r>
            <w:r w:rsidRPr="00843002">
              <w:rPr>
                <w:rFonts w:ascii="Nyala" w:hAnsi="Nyala" w:cstheme="minorHAnsi"/>
                <w:sz w:val="22"/>
              </w:rPr>
              <w:t>mają</w:t>
            </w:r>
            <w:r w:rsidR="00F465A1" w:rsidRPr="00843002">
              <w:rPr>
                <w:rFonts w:ascii="Nyala" w:hAnsi="Nyala" w:cstheme="minorHAnsi"/>
                <w:sz w:val="22"/>
              </w:rPr>
              <w:t xml:space="preserve"> </w:t>
            </w:r>
            <w:r w:rsidRPr="00843002">
              <w:rPr>
                <w:rFonts w:ascii="Nyala" w:hAnsi="Nyala" w:cstheme="minorHAnsi"/>
                <w:sz w:val="22"/>
              </w:rPr>
              <w:t>dać</w:t>
            </w:r>
            <w:r w:rsidR="00F465A1" w:rsidRPr="00843002">
              <w:rPr>
                <w:rFonts w:ascii="Nyala" w:hAnsi="Nyala" w:cstheme="minorHAnsi"/>
                <w:sz w:val="22"/>
              </w:rPr>
              <w:t xml:space="preserve"> </w:t>
            </w:r>
            <w:r w:rsidRPr="00843002">
              <w:rPr>
                <w:rFonts w:ascii="Nyala" w:hAnsi="Nyala" w:cstheme="minorHAnsi"/>
                <w:sz w:val="22"/>
              </w:rPr>
              <w:t>szanse</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poprawę</w:t>
            </w:r>
            <w:r w:rsidR="00F465A1" w:rsidRPr="00843002">
              <w:rPr>
                <w:rFonts w:ascii="Nyala" w:hAnsi="Nyala" w:cstheme="minorHAnsi"/>
                <w:sz w:val="22"/>
              </w:rPr>
              <w:t xml:space="preserve"> </w:t>
            </w:r>
            <w:r w:rsidRPr="00843002">
              <w:rPr>
                <w:rFonts w:ascii="Nyala" w:hAnsi="Nyala" w:cstheme="minorHAnsi"/>
                <w:sz w:val="22"/>
              </w:rPr>
              <w:t>warunków</w:t>
            </w:r>
            <w:r w:rsidR="00F465A1" w:rsidRPr="00843002">
              <w:rPr>
                <w:rFonts w:ascii="Nyala" w:hAnsi="Nyala" w:cstheme="minorHAnsi"/>
                <w:sz w:val="22"/>
              </w:rPr>
              <w:t xml:space="preserve"> </w:t>
            </w:r>
            <w:r w:rsidRPr="00843002">
              <w:rPr>
                <w:rFonts w:ascii="Nyala" w:hAnsi="Nyala" w:cstheme="minorHAnsi"/>
                <w:sz w:val="22"/>
              </w:rPr>
              <w:t>życia</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Przygotowane</w:t>
            </w:r>
            <w:r w:rsidR="00F465A1" w:rsidRPr="00843002">
              <w:rPr>
                <w:rFonts w:ascii="Nyala" w:hAnsi="Nyala" w:cstheme="minorHAnsi"/>
                <w:sz w:val="22"/>
              </w:rPr>
              <w:t xml:space="preserve"> </w:t>
            </w:r>
            <w:r w:rsidRPr="00843002">
              <w:rPr>
                <w:rFonts w:ascii="Nyala" w:hAnsi="Nyala" w:cstheme="minorHAnsi"/>
                <w:sz w:val="22"/>
              </w:rPr>
              <w:t>koncepcje</w:t>
            </w:r>
            <w:r w:rsidR="00F465A1" w:rsidRPr="00843002">
              <w:rPr>
                <w:rFonts w:ascii="Nyala" w:hAnsi="Nyala" w:cstheme="minorHAnsi"/>
                <w:sz w:val="22"/>
              </w:rPr>
              <w:t xml:space="preserve"> </w:t>
            </w:r>
            <w:r w:rsidRPr="00843002">
              <w:rPr>
                <w:rFonts w:ascii="Nyala" w:hAnsi="Nyala" w:cstheme="minorHAnsi"/>
                <w:sz w:val="22"/>
              </w:rPr>
              <w:t>pozwolą</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rozwój</w:t>
            </w:r>
            <w:r w:rsidR="00F465A1" w:rsidRPr="00843002">
              <w:rPr>
                <w:rFonts w:ascii="Nyala" w:hAnsi="Nyala" w:cstheme="minorHAnsi"/>
                <w:sz w:val="22"/>
              </w:rPr>
              <w:t xml:space="preserve"> </w:t>
            </w:r>
            <w:r w:rsidRPr="00843002">
              <w:rPr>
                <w:rFonts w:ascii="Nyala" w:hAnsi="Nyala" w:cstheme="minorHAnsi"/>
                <w:sz w:val="22"/>
              </w:rPr>
              <w:t>małych</w:t>
            </w:r>
            <w:r w:rsidR="00F465A1" w:rsidRPr="00843002">
              <w:rPr>
                <w:rFonts w:ascii="Nyala" w:hAnsi="Nyala" w:cstheme="minorHAnsi"/>
                <w:sz w:val="22"/>
              </w:rPr>
              <w:t xml:space="preserve"> </w:t>
            </w:r>
            <w:r w:rsidRPr="00843002">
              <w:rPr>
                <w:rFonts w:ascii="Nyala" w:hAnsi="Nyala" w:cstheme="minorHAnsi"/>
                <w:sz w:val="22"/>
              </w:rPr>
              <w:t>miejscowości</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obszarze</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kierunku</w:t>
            </w:r>
            <w:r w:rsidR="00F465A1" w:rsidRPr="00843002">
              <w:rPr>
                <w:rFonts w:ascii="Nyala" w:hAnsi="Nyala" w:cstheme="minorHAnsi"/>
                <w:sz w:val="22"/>
              </w:rPr>
              <w:t xml:space="preserve"> </w:t>
            </w:r>
            <w:r w:rsidRPr="00843002">
              <w:rPr>
                <w:rFonts w:ascii="Nyala" w:hAnsi="Nyala" w:cstheme="minorHAnsi"/>
                <w:sz w:val="22"/>
              </w:rPr>
              <w:t>wykorzystania</w:t>
            </w:r>
            <w:r w:rsidR="00F465A1" w:rsidRPr="00843002">
              <w:rPr>
                <w:rFonts w:ascii="Nyala" w:hAnsi="Nyala" w:cstheme="minorHAnsi"/>
                <w:sz w:val="22"/>
              </w:rPr>
              <w:t xml:space="preserve"> </w:t>
            </w:r>
            <w:r w:rsidRPr="00843002">
              <w:rPr>
                <w:rFonts w:ascii="Nyala" w:hAnsi="Nyala" w:cstheme="minorHAnsi"/>
                <w:sz w:val="22"/>
              </w:rPr>
              <w:t>inteligentnych</w:t>
            </w:r>
            <w:r w:rsidR="00F465A1" w:rsidRPr="00843002">
              <w:rPr>
                <w:rFonts w:ascii="Nyala" w:hAnsi="Nyala" w:cstheme="minorHAnsi"/>
                <w:sz w:val="22"/>
              </w:rPr>
              <w:t xml:space="preserve"> </w:t>
            </w:r>
            <w:r w:rsidRPr="00843002">
              <w:rPr>
                <w:rFonts w:ascii="Nyala" w:hAnsi="Nyala" w:cstheme="minorHAnsi"/>
                <w:sz w:val="22"/>
              </w:rPr>
              <w:t>technologii</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innowacji.</w:t>
            </w:r>
            <w:r w:rsidR="00F465A1" w:rsidRPr="00843002">
              <w:rPr>
                <w:rFonts w:ascii="Nyala" w:hAnsi="Nyala" w:cstheme="minorHAnsi"/>
                <w:sz w:val="22"/>
              </w:rPr>
              <w:t xml:space="preserve"> </w:t>
            </w:r>
            <w:r w:rsidRPr="00843002">
              <w:rPr>
                <w:rFonts w:ascii="Nyala" w:hAnsi="Nyala" w:cstheme="minorHAnsi"/>
                <w:sz w:val="22"/>
              </w:rPr>
              <w:t>Inteligentne</w:t>
            </w:r>
            <w:r w:rsidR="00F465A1" w:rsidRPr="00843002">
              <w:rPr>
                <w:rFonts w:ascii="Nyala" w:hAnsi="Nyala" w:cstheme="minorHAnsi"/>
                <w:sz w:val="22"/>
              </w:rPr>
              <w:t xml:space="preserve"> </w:t>
            </w:r>
            <w:r w:rsidRPr="00843002">
              <w:rPr>
                <w:rFonts w:ascii="Nyala" w:hAnsi="Nyala" w:cstheme="minorHAnsi"/>
                <w:sz w:val="22"/>
              </w:rPr>
              <w:t>technologie</w:t>
            </w:r>
            <w:r w:rsidR="00F465A1" w:rsidRPr="00843002">
              <w:rPr>
                <w:rFonts w:ascii="Nyala" w:hAnsi="Nyala" w:cstheme="minorHAnsi"/>
                <w:sz w:val="22"/>
              </w:rPr>
              <w:t xml:space="preserve"> </w:t>
            </w:r>
            <w:r w:rsidRPr="00843002">
              <w:rPr>
                <w:rFonts w:ascii="Nyala" w:hAnsi="Nyala" w:cstheme="minorHAnsi"/>
                <w:sz w:val="22"/>
              </w:rPr>
              <w:t>poprawią</w:t>
            </w:r>
            <w:r w:rsidR="00F465A1" w:rsidRPr="00843002">
              <w:rPr>
                <w:rFonts w:ascii="Nyala" w:hAnsi="Nyala" w:cstheme="minorHAnsi"/>
                <w:sz w:val="22"/>
              </w:rPr>
              <w:t xml:space="preserve"> </w:t>
            </w:r>
            <w:r w:rsidRPr="00843002">
              <w:rPr>
                <w:rFonts w:ascii="Nyala" w:hAnsi="Nyala" w:cstheme="minorHAnsi"/>
                <w:sz w:val="22"/>
              </w:rPr>
              <w:t>jakość</w:t>
            </w:r>
            <w:r w:rsidR="00F465A1" w:rsidRPr="00843002">
              <w:rPr>
                <w:rFonts w:ascii="Nyala" w:hAnsi="Nyala" w:cstheme="minorHAnsi"/>
                <w:sz w:val="22"/>
              </w:rPr>
              <w:t xml:space="preserve"> </w:t>
            </w:r>
            <w:r w:rsidRPr="00843002">
              <w:rPr>
                <w:rFonts w:ascii="Nyala" w:hAnsi="Nyala" w:cstheme="minorHAnsi"/>
                <w:sz w:val="22"/>
              </w:rPr>
              <w:t>życia</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wsi</w:t>
            </w:r>
            <w:r w:rsidR="00F465A1" w:rsidRPr="00843002">
              <w:rPr>
                <w:rFonts w:ascii="Nyala" w:hAnsi="Nyala" w:cstheme="minorHAnsi"/>
                <w:sz w:val="22"/>
              </w:rPr>
              <w:t xml:space="preserve"> </w:t>
            </w:r>
            <w:r w:rsidRPr="00843002">
              <w:rPr>
                <w:rFonts w:ascii="Nyala" w:hAnsi="Nyala" w:cstheme="minorHAnsi"/>
                <w:sz w:val="22"/>
              </w:rPr>
              <w:t>poprzez</w:t>
            </w:r>
            <w:r w:rsidR="00F465A1" w:rsidRPr="00843002">
              <w:rPr>
                <w:rFonts w:ascii="Nyala" w:hAnsi="Nyala" w:cstheme="minorHAnsi"/>
                <w:sz w:val="22"/>
              </w:rPr>
              <w:t xml:space="preserve"> </w:t>
            </w:r>
            <w:r w:rsidRPr="00843002">
              <w:rPr>
                <w:rFonts w:ascii="Nyala" w:hAnsi="Nyala" w:cstheme="minorHAnsi"/>
                <w:sz w:val="22"/>
              </w:rPr>
              <w:t>zapewnienie</w:t>
            </w:r>
            <w:r w:rsidR="00F465A1" w:rsidRPr="00843002">
              <w:rPr>
                <w:rFonts w:ascii="Nyala" w:hAnsi="Nyala" w:cstheme="minorHAnsi"/>
                <w:sz w:val="22"/>
              </w:rPr>
              <w:t xml:space="preserve"> </w:t>
            </w:r>
            <w:r w:rsidRPr="00843002">
              <w:rPr>
                <w:rFonts w:ascii="Nyala" w:hAnsi="Nyala" w:cstheme="minorHAnsi"/>
                <w:sz w:val="22"/>
              </w:rPr>
              <w:t>lepszego</w:t>
            </w:r>
            <w:r w:rsidR="00F465A1" w:rsidRPr="00843002">
              <w:rPr>
                <w:rFonts w:ascii="Nyala" w:hAnsi="Nyala" w:cstheme="minorHAnsi"/>
                <w:sz w:val="22"/>
              </w:rPr>
              <w:t xml:space="preserve"> </w:t>
            </w:r>
            <w:r w:rsidRPr="00843002">
              <w:rPr>
                <w:rFonts w:ascii="Nyala" w:hAnsi="Nyala" w:cstheme="minorHAnsi"/>
                <w:sz w:val="22"/>
              </w:rPr>
              <w:t>dostępu</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podstawowych</w:t>
            </w:r>
            <w:r w:rsidR="00F465A1" w:rsidRPr="00843002">
              <w:rPr>
                <w:rFonts w:ascii="Nyala" w:hAnsi="Nyala" w:cstheme="minorHAnsi"/>
                <w:sz w:val="22"/>
              </w:rPr>
              <w:t xml:space="preserve"> </w:t>
            </w:r>
            <w:r w:rsidRPr="00843002">
              <w:rPr>
                <w:rFonts w:ascii="Nyala" w:hAnsi="Nyala" w:cstheme="minorHAnsi"/>
                <w:sz w:val="22"/>
              </w:rPr>
              <w:t>usług</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infrastruktury</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wzrostu</w:t>
            </w:r>
            <w:r w:rsidR="00F465A1" w:rsidRPr="00843002">
              <w:rPr>
                <w:rFonts w:ascii="Nyala" w:hAnsi="Nyala" w:cstheme="minorHAnsi"/>
                <w:sz w:val="22"/>
              </w:rPr>
              <w:t xml:space="preserve"> </w:t>
            </w:r>
            <w:r w:rsidRPr="00843002">
              <w:rPr>
                <w:rFonts w:ascii="Nyala" w:hAnsi="Nyala" w:cstheme="minorHAnsi"/>
                <w:sz w:val="22"/>
              </w:rPr>
              <w:t>gospodarczego.</w:t>
            </w:r>
            <w:r w:rsidR="00F465A1" w:rsidRPr="00843002">
              <w:rPr>
                <w:rFonts w:ascii="Nyala" w:hAnsi="Nyala" w:cstheme="minorHAnsi"/>
                <w:sz w:val="22"/>
              </w:rPr>
              <w:t xml:space="preserve"> </w:t>
            </w:r>
            <w:r w:rsidRPr="00843002">
              <w:rPr>
                <w:rFonts w:ascii="Nyala" w:hAnsi="Nyala" w:cstheme="minorHAnsi"/>
                <w:sz w:val="22"/>
              </w:rPr>
              <w:t>Przygotowanie</w:t>
            </w:r>
            <w:r w:rsidR="00F465A1" w:rsidRPr="00843002">
              <w:rPr>
                <w:rFonts w:ascii="Nyala" w:hAnsi="Nyala" w:cstheme="minorHAnsi"/>
                <w:sz w:val="22"/>
              </w:rPr>
              <w:t xml:space="preserve"> </w:t>
            </w:r>
            <w:r w:rsidRPr="00843002">
              <w:rPr>
                <w:rFonts w:ascii="Nyala" w:hAnsi="Nyala" w:cstheme="minorHAnsi"/>
                <w:sz w:val="22"/>
              </w:rPr>
              <w:t>koncepcji</w:t>
            </w:r>
            <w:r w:rsidR="00F465A1" w:rsidRPr="00843002">
              <w:rPr>
                <w:rFonts w:ascii="Nyala" w:hAnsi="Nyala" w:cstheme="minorHAnsi"/>
                <w:sz w:val="22"/>
              </w:rPr>
              <w:t xml:space="preserve"> </w:t>
            </w:r>
            <w:r w:rsidRPr="00843002">
              <w:rPr>
                <w:rFonts w:ascii="Nyala" w:hAnsi="Nyala" w:cstheme="minorHAnsi"/>
                <w:sz w:val="22"/>
              </w:rPr>
              <w:t>SV</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promowało</w:t>
            </w:r>
            <w:r w:rsidR="00F465A1" w:rsidRPr="00843002">
              <w:rPr>
                <w:rFonts w:ascii="Nyala" w:hAnsi="Nyala" w:cstheme="minorHAnsi"/>
                <w:sz w:val="22"/>
              </w:rPr>
              <w:t xml:space="preserve"> </w:t>
            </w:r>
            <w:r w:rsidRPr="00843002">
              <w:rPr>
                <w:rFonts w:ascii="Nyala" w:hAnsi="Nyala" w:cstheme="minorHAnsi"/>
                <w:sz w:val="22"/>
              </w:rPr>
              <w:t>zaangażowanie</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współpracę</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partycypację</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ramach</w:t>
            </w:r>
            <w:r w:rsidR="00F465A1" w:rsidRPr="00843002">
              <w:rPr>
                <w:rFonts w:ascii="Nyala" w:hAnsi="Nyala" w:cstheme="minorHAnsi"/>
                <w:sz w:val="22"/>
              </w:rPr>
              <w:t xml:space="preserve"> </w:t>
            </w:r>
            <w:r w:rsidRPr="00843002">
              <w:rPr>
                <w:rFonts w:ascii="Nyala" w:hAnsi="Nyala" w:cstheme="minorHAnsi"/>
                <w:sz w:val="22"/>
              </w:rPr>
              <w:t>lokalnych</w:t>
            </w:r>
            <w:r w:rsidR="00F465A1" w:rsidRPr="00843002">
              <w:rPr>
                <w:rFonts w:ascii="Nyala" w:hAnsi="Nyala" w:cstheme="minorHAnsi"/>
                <w:sz w:val="22"/>
              </w:rPr>
              <w:t xml:space="preserve"> </w:t>
            </w:r>
            <w:r w:rsidRPr="00843002">
              <w:rPr>
                <w:rFonts w:ascii="Nyala" w:hAnsi="Nyala" w:cstheme="minorHAnsi"/>
                <w:sz w:val="22"/>
              </w:rPr>
              <w:t>społeczności.</w:t>
            </w:r>
          </w:p>
          <w:p w14:paraId="63C67C70" w14:textId="5C93A1A5" w:rsidR="00C84B67" w:rsidRPr="00843002" w:rsidRDefault="00C84B67" w:rsidP="00A11D3D">
            <w:pPr>
              <w:pStyle w:val="Default"/>
              <w:spacing w:line="276" w:lineRule="auto"/>
              <w:jc w:val="both"/>
              <w:rPr>
                <w:rFonts w:ascii="Nyala" w:hAnsi="Nyala" w:cstheme="minorHAnsi"/>
                <w:color w:val="000000" w:themeColor="text1"/>
                <w:sz w:val="22"/>
                <w:szCs w:val="22"/>
              </w:rPr>
            </w:pPr>
            <w:r w:rsidRPr="00843002">
              <w:rPr>
                <w:rFonts w:ascii="Nyala" w:hAnsi="Nyala" w:cstheme="minorHAnsi"/>
                <w:color w:val="auto"/>
                <w:sz w:val="22"/>
                <w:szCs w:val="22"/>
              </w:rPr>
              <w:t>Przedsięwzięcie</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realizowane</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będzie</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w</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zakresie</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projektów</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grantowych.</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Będą</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to</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operacje</w:t>
            </w:r>
            <w:r w:rsidR="00F465A1" w:rsidRPr="00843002">
              <w:rPr>
                <w:rFonts w:ascii="Nyala" w:hAnsi="Nyala" w:cstheme="minorHAnsi"/>
                <w:color w:val="auto"/>
                <w:sz w:val="22"/>
                <w:szCs w:val="22"/>
              </w:rPr>
              <w:t xml:space="preserve"> </w:t>
            </w:r>
            <w:proofErr w:type="spellStart"/>
            <w:r w:rsidRPr="00843002">
              <w:rPr>
                <w:rFonts w:ascii="Nyala" w:hAnsi="Nyala" w:cstheme="minorHAnsi"/>
                <w:color w:val="auto"/>
                <w:sz w:val="22"/>
                <w:szCs w:val="22"/>
              </w:rPr>
              <w:t>nieinwestycyjne</w:t>
            </w:r>
            <w:proofErr w:type="spellEnd"/>
            <w:r w:rsidRPr="00843002">
              <w:rPr>
                <w:rFonts w:ascii="Nyala" w:hAnsi="Nyala" w:cstheme="minorHAnsi"/>
                <w:color w:val="auto"/>
                <w:sz w:val="22"/>
                <w:szCs w:val="22"/>
              </w:rPr>
              <w:t>.</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Źródłem</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finansowania</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będzie</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EFRROW.</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Wnioskodawcami</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będą</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jednostki</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sektora</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finansów</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publicznych.</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organizacje</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pozarządowe,</w:t>
            </w:r>
            <w:r w:rsidR="00F465A1" w:rsidRPr="00843002">
              <w:rPr>
                <w:rFonts w:ascii="Nyala" w:hAnsi="Nyala" w:cstheme="minorHAnsi"/>
                <w:color w:val="auto"/>
                <w:sz w:val="22"/>
                <w:szCs w:val="22"/>
              </w:rPr>
              <w:t xml:space="preserve"> </w:t>
            </w:r>
            <w:r w:rsidRPr="00DE66AE">
              <w:rPr>
                <w:rFonts w:ascii="Nyala" w:hAnsi="Nyala" w:cstheme="minorHAnsi"/>
                <w:strike/>
                <w:color w:val="EE0000"/>
                <w:sz w:val="22"/>
                <w:szCs w:val="22"/>
              </w:rPr>
              <w:t>grupy</w:t>
            </w:r>
            <w:r w:rsidR="00F465A1" w:rsidRPr="00DE66AE">
              <w:rPr>
                <w:rFonts w:ascii="Nyala" w:hAnsi="Nyala" w:cstheme="minorHAnsi"/>
                <w:strike/>
                <w:color w:val="EE0000"/>
                <w:sz w:val="22"/>
                <w:szCs w:val="22"/>
              </w:rPr>
              <w:t xml:space="preserve"> </w:t>
            </w:r>
            <w:r w:rsidRPr="00DE66AE">
              <w:rPr>
                <w:rFonts w:ascii="Nyala" w:hAnsi="Nyala" w:cstheme="minorHAnsi"/>
                <w:strike/>
                <w:color w:val="EE0000"/>
                <w:sz w:val="22"/>
                <w:szCs w:val="22"/>
              </w:rPr>
              <w:t>nieformalne</w:t>
            </w:r>
            <w:r w:rsidRPr="00843002">
              <w:rPr>
                <w:rFonts w:ascii="Nyala" w:hAnsi="Nyala" w:cstheme="minorHAnsi"/>
                <w:color w:val="auto"/>
                <w:sz w:val="22"/>
                <w:szCs w:val="22"/>
              </w:rPr>
              <w:t>,</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osoby</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fizyczne.</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Grupy</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docelowe:</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mieszkańcy,</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organizacje</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pozarządowe,</w:t>
            </w:r>
            <w:r w:rsidR="00F465A1" w:rsidRPr="00843002">
              <w:rPr>
                <w:rFonts w:ascii="Nyala" w:hAnsi="Nyala" w:cstheme="minorHAnsi"/>
                <w:color w:val="auto"/>
                <w:sz w:val="22"/>
                <w:szCs w:val="22"/>
              </w:rPr>
              <w:t xml:space="preserve"> </w:t>
            </w:r>
            <w:r w:rsidRPr="00843002">
              <w:rPr>
                <w:rFonts w:ascii="Nyala" w:hAnsi="Nyala" w:cstheme="minorHAnsi"/>
                <w:color w:val="auto"/>
                <w:sz w:val="22"/>
                <w:szCs w:val="22"/>
              </w:rPr>
              <w:t>grupy</w:t>
            </w:r>
            <w:r w:rsidR="00F465A1" w:rsidRPr="00843002">
              <w:rPr>
                <w:rFonts w:ascii="Nyala" w:hAnsi="Nyala" w:cstheme="minorHAnsi"/>
                <w:color w:val="auto"/>
                <w:sz w:val="22"/>
                <w:szCs w:val="22"/>
              </w:rPr>
              <w:t xml:space="preserve"> </w:t>
            </w:r>
            <w:r w:rsidRPr="00843002">
              <w:rPr>
                <w:rFonts w:ascii="Nyala" w:hAnsi="Nyala" w:cstheme="minorHAnsi"/>
                <w:color w:val="000000" w:themeColor="text1"/>
                <w:sz w:val="22"/>
                <w:szCs w:val="22"/>
              </w:rPr>
              <w:t>nieformalne,</w:t>
            </w:r>
            <w:r w:rsidR="00F465A1" w:rsidRPr="00843002">
              <w:rPr>
                <w:rFonts w:ascii="Nyala" w:hAnsi="Nyala" w:cstheme="minorHAnsi"/>
                <w:color w:val="000000" w:themeColor="text1"/>
                <w:sz w:val="22"/>
                <w:szCs w:val="22"/>
              </w:rPr>
              <w:t xml:space="preserve"> </w:t>
            </w:r>
            <w:r w:rsidRPr="00843002">
              <w:rPr>
                <w:rFonts w:ascii="Nyala" w:hAnsi="Nyala" w:cstheme="minorHAnsi"/>
                <w:color w:val="000000" w:themeColor="text1"/>
                <w:sz w:val="22"/>
                <w:szCs w:val="22"/>
              </w:rPr>
              <w:t>jednostki</w:t>
            </w:r>
            <w:r w:rsidR="00F465A1" w:rsidRPr="00843002">
              <w:rPr>
                <w:rFonts w:ascii="Nyala" w:hAnsi="Nyala" w:cstheme="minorHAnsi"/>
                <w:color w:val="000000" w:themeColor="text1"/>
                <w:sz w:val="22"/>
                <w:szCs w:val="22"/>
              </w:rPr>
              <w:t xml:space="preserve"> </w:t>
            </w:r>
            <w:r w:rsidRPr="00843002">
              <w:rPr>
                <w:rFonts w:ascii="Nyala" w:hAnsi="Nyala" w:cstheme="minorHAnsi"/>
                <w:color w:val="000000" w:themeColor="text1"/>
                <w:sz w:val="22"/>
                <w:szCs w:val="22"/>
              </w:rPr>
              <w:t>sektora</w:t>
            </w:r>
            <w:r w:rsidR="00F465A1" w:rsidRPr="00843002">
              <w:rPr>
                <w:rFonts w:ascii="Nyala" w:hAnsi="Nyala" w:cstheme="minorHAnsi"/>
                <w:color w:val="000000" w:themeColor="text1"/>
                <w:sz w:val="22"/>
                <w:szCs w:val="22"/>
              </w:rPr>
              <w:t xml:space="preserve"> </w:t>
            </w:r>
            <w:r w:rsidRPr="00843002">
              <w:rPr>
                <w:rFonts w:ascii="Nyala" w:hAnsi="Nyala" w:cstheme="minorHAnsi"/>
                <w:color w:val="000000" w:themeColor="text1"/>
                <w:sz w:val="22"/>
                <w:szCs w:val="22"/>
              </w:rPr>
              <w:t>finansów</w:t>
            </w:r>
            <w:r w:rsidR="00F465A1" w:rsidRPr="00843002">
              <w:rPr>
                <w:rFonts w:ascii="Nyala" w:hAnsi="Nyala" w:cstheme="minorHAnsi"/>
                <w:color w:val="000000" w:themeColor="text1"/>
                <w:sz w:val="22"/>
                <w:szCs w:val="22"/>
              </w:rPr>
              <w:t xml:space="preserve"> </w:t>
            </w:r>
            <w:r w:rsidRPr="00843002">
              <w:rPr>
                <w:rFonts w:ascii="Nyala" w:hAnsi="Nyala" w:cstheme="minorHAnsi"/>
                <w:color w:val="000000" w:themeColor="text1"/>
                <w:sz w:val="22"/>
                <w:szCs w:val="22"/>
              </w:rPr>
              <w:t>publicznych,</w:t>
            </w:r>
            <w:r w:rsidR="00F465A1" w:rsidRPr="00843002">
              <w:rPr>
                <w:rFonts w:ascii="Nyala" w:hAnsi="Nyala" w:cstheme="minorHAnsi"/>
                <w:color w:val="000000" w:themeColor="text1"/>
                <w:sz w:val="22"/>
                <w:szCs w:val="22"/>
              </w:rPr>
              <w:t xml:space="preserve"> </w:t>
            </w:r>
            <w:r w:rsidRPr="00843002">
              <w:rPr>
                <w:rFonts w:ascii="Nyala" w:hAnsi="Nyala" w:cstheme="minorHAnsi"/>
                <w:color w:val="000000" w:themeColor="text1"/>
                <w:sz w:val="22"/>
                <w:szCs w:val="22"/>
              </w:rPr>
              <w:t>przedsiębiorcy.</w:t>
            </w:r>
            <w:r w:rsidR="00F465A1" w:rsidRPr="00843002">
              <w:rPr>
                <w:rFonts w:ascii="Nyala" w:hAnsi="Nyala" w:cstheme="minorHAnsi"/>
                <w:color w:val="000000" w:themeColor="text1"/>
                <w:sz w:val="22"/>
                <w:szCs w:val="22"/>
              </w:rPr>
              <w:t xml:space="preserve"> </w:t>
            </w:r>
          </w:p>
          <w:p w14:paraId="4464A864" w14:textId="7231F2AF" w:rsidR="00C84B67" w:rsidRPr="004E204B" w:rsidRDefault="00C84B67" w:rsidP="0088684A">
            <w:pPr>
              <w:pStyle w:val="Default"/>
              <w:spacing w:line="276" w:lineRule="auto"/>
              <w:jc w:val="both"/>
              <w:rPr>
                <w:rFonts w:ascii="Nyala" w:hAnsi="Nyala" w:cstheme="minorHAnsi"/>
                <w:color w:val="auto"/>
                <w:sz w:val="22"/>
                <w:szCs w:val="22"/>
              </w:rPr>
            </w:pPr>
            <w:r w:rsidRPr="004E204B">
              <w:rPr>
                <w:rFonts w:ascii="Nyala" w:hAnsi="Nyala" w:cstheme="minorHAnsi"/>
                <w:b/>
                <w:bCs/>
                <w:color w:val="auto"/>
                <w:sz w:val="22"/>
                <w:szCs w:val="22"/>
              </w:rPr>
              <w:t>Wskaźnik</w:t>
            </w:r>
            <w:r w:rsidR="00F465A1" w:rsidRPr="004E204B">
              <w:rPr>
                <w:rFonts w:ascii="Nyala" w:hAnsi="Nyala" w:cstheme="minorHAnsi"/>
                <w:b/>
                <w:bCs/>
                <w:color w:val="auto"/>
                <w:sz w:val="22"/>
                <w:szCs w:val="22"/>
              </w:rPr>
              <w:t xml:space="preserve"> </w:t>
            </w:r>
            <w:r w:rsidRPr="004E204B">
              <w:rPr>
                <w:rFonts w:ascii="Nyala" w:hAnsi="Nyala" w:cstheme="minorHAnsi"/>
                <w:b/>
                <w:bCs/>
                <w:color w:val="auto"/>
                <w:sz w:val="22"/>
                <w:szCs w:val="22"/>
              </w:rPr>
              <w:t>PRODUKTU:</w:t>
            </w:r>
            <w:r w:rsidR="00F465A1" w:rsidRPr="004E204B">
              <w:rPr>
                <w:rFonts w:ascii="Nyala" w:hAnsi="Nyala" w:cstheme="minorHAnsi"/>
                <w:color w:val="auto"/>
                <w:sz w:val="22"/>
                <w:szCs w:val="22"/>
              </w:rPr>
              <w:t xml:space="preserve"> </w:t>
            </w:r>
            <w:r w:rsidR="0088684A" w:rsidRPr="004E204B">
              <w:rPr>
                <w:rFonts w:ascii="Nyala" w:hAnsi="Nyala" w:cstheme="minorHAnsi"/>
                <w:color w:val="auto"/>
                <w:sz w:val="22"/>
                <w:szCs w:val="22"/>
              </w:rPr>
              <w:t>Liczba projektów z zakresu przygotowania koncepcji SV.</w:t>
            </w:r>
          </w:p>
          <w:p w14:paraId="649CCC8F" w14:textId="13D0A61C" w:rsidR="00C84B67" w:rsidRPr="00843002" w:rsidRDefault="00C84B67" w:rsidP="00A11D3D">
            <w:pPr>
              <w:spacing w:before="0" w:after="0"/>
              <w:ind w:left="0"/>
              <w:rPr>
                <w:rFonts w:ascii="Nyala" w:hAnsi="Nyala" w:cstheme="minorHAnsi"/>
                <w:b/>
                <w:bCs/>
                <w:sz w:val="22"/>
              </w:rPr>
            </w:pPr>
            <w:r w:rsidRPr="00843002">
              <w:rPr>
                <w:rFonts w:ascii="Nyala" w:hAnsi="Nyala" w:cstheme="minorHAnsi"/>
                <w:b/>
                <w:bCs/>
                <w:sz w:val="22"/>
              </w:rPr>
              <w:t>P.2.2</w:t>
            </w:r>
            <w:r w:rsidR="00F465A1" w:rsidRPr="00843002">
              <w:rPr>
                <w:rFonts w:ascii="Nyala" w:hAnsi="Nyala" w:cstheme="minorHAnsi"/>
                <w:b/>
                <w:bCs/>
                <w:sz w:val="22"/>
              </w:rPr>
              <w:t xml:space="preserve"> </w:t>
            </w:r>
            <w:r w:rsidRPr="00843002">
              <w:rPr>
                <w:rFonts w:ascii="Nyala" w:hAnsi="Nyala" w:cstheme="minorHAnsi"/>
                <w:b/>
                <w:bCs/>
                <w:sz w:val="22"/>
              </w:rPr>
              <w:t>Zrównoważony</w:t>
            </w:r>
            <w:r w:rsidR="00F465A1" w:rsidRPr="00843002">
              <w:rPr>
                <w:rFonts w:ascii="Nyala" w:hAnsi="Nyala" w:cstheme="minorHAnsi"/>
                <w:b/>
                <w:bCs/>
                <w:sz w:val="22"/>
              </w:rPr>
              <w:t xml:space="preserve"> </w:t>
            </w:r>
            <w:r w:rsidRPr="00843002">
              <w:rPr>
                <w:rFonts w:ascii="Nyala" w:hAnsi="Nyala" w:cstheme="minorHAnsi"/>
                <w:b/>
                <w:bCs/>
                <w:sz w:val="22"/>
              </w:rPr>
              <w:t>rozwój</w:t>
            </w:r>
            <w:r w:rsidR="00F465A1" w:rsidRPr="00843002">
              <w:rPr>
                <w:rFonts w:ascii="Nyala" w:hAnsi="Nyala" w:cstheme="minorHAnsi"/>
                <w:b/>
                <w:bCs/>
                <w:sz w:val="22"/>
              </w:rPr>
              <w:t xml:space="preserve"> </w:t>
            </w:r>
            <w:r w:rsidRPr="00843002">
              <w:rPr>
                <w:rFonts w:ascii="Nyala" w:hAnsi="Nyala" w:cstheme="minorHAnsi"/>
                <w:b/>
                <w:bCs/>
                <w:sz w:val="22"/>
              </w:rPr>
              <w:t>społeczny</w:t>
            </w:r>
            <w:r w:rsidR="00F465A1" w:rsidRPr="00843002">
              <w:rPr>
                <w:rFonts w:ascii="Nyala" w:hAnsi="Nyala" w:cstheme="minorHAnsi"/>
                <w:b/>
                <w:bCs/>
                <w:sz w:val="22"/>
              </w:rPr>
              <w:t xml:space="preserve"> </w:t>
            </w:r>
            <w:r w:rsidRPr="00843002">
              <w:rPr>
                <w:rFonts w:ascii="Nyala" w:hAnsi="Nyala" w:cstheme="minorHAnsi"/>
                <w:b/>
                <w:bCs/>
                <w:sz w:val="22"/>
              </w:rPr>
              <w:t>poprzez</w:t>
            </w:r>
            <w:r w:rsidR="00F465A1" w:rsidRPr="00843002">
              <w:rPr>
                <w:rFonts w:ascii="Nyala" w:hAnsi="Nyala" w:cstheme="minorHAnsi"/>
                <w:b/>
                <w:bCs/>
                <w:sz w:val="22"/>
              </w:rPr>
              <w:t xml:space="preserve"> </w:t>
            </w:r>
            <w:r w:rsidRPr="00843002">
              <w:rPr>
                <w:rFonts w:ascii="Nyala" w:hAnsi="Nyala" w:cstheme="minorHAnsi"/>
                <w:b/>
                <w:bCs/>
                <w:sz w:val="22"/>
              </w:rPr>
              <w:t>wsparcie</w:t>
            </w:r>
            <w:r w:rsidR="00F465A1" w:rsidRPr="00843002">
              <w:rPr>
                <w:rFonts w:ascii="Nyala" w:hAnsi="Nyala" w:cstheme="minorHAnsi"/>
                <w:b/>
                <w:bCs/>
                <w:sz w:val="22"/>
              </w:rPr>
              <w:t xml:space="preserve"> </w:t>
            </w:r>
            <w:r w:rsidRPr="00843002">
              <w:rPr>
                <w:rFonts w:ascii="Nyala" w:hAnsi="Nyala" w:cstheme="minorHAnsi"/>
                <w:b/>
                <w:bCs/>
                <w:sz w:val="22"/>
              </w:rPr>
              <w:t>wiedzy</w:t>
            </w:r>
            <w:r w:rsidR="00F465A1" w:rsidRPr="00843002">
              <w:rPr>
                <w:rFonts w:ascii="Nyala" w:hAnsi="Nyala" w:cstheme="minorHAnsi"/>
                <w:b/>
                <w:bCs/>
                <w:sz w:val="22"/>
              </w:rPr>
              <w:t xml:space="preserve"> </w:t>
            </w:r>
            <w:r w:rsidRPr="00843002">
              <w:rPr>
                <w:rFonts w:ascii="Nyala" w:hAnsi="Nyala" w:cstheme="minorHAnsi"/>
                <w:b/>
                <w:bCs/>
                <w:sz w:val="22"/>
              </w:rPr>
              <w:t>i</w:t>
            </w:r>
            <w:r w:rsidR="00F465A1" w:rsidRPr="00843002">
              <w:rPr>
                <w:rFonts w:ascii="Nyala" w:hAnsi="Nyala" w:cstheme="minorHAnsi"/>
                <w:b/>
                <w:bCs/>
                <w:sz w:val="22"/>
              </w:rPr>
              <w:t xml:space="preserve"> </w:t>
            </w:r>
            <w:r w:rsidRPr="00843002">
              <w:rPr>
                <w:rFonts w:ascii="Nyala" w:hAnsi="Nyala" w:cstheme="minorHAnsi"/>
                <w:b/>
                <w:bCs/>
                <w:sz w:val="22"/>
              </w:rPr>
              <w:t>umiejętności</w:t>
            </w:r>
            <w:r w:rsidR="00F465A1" w:rsidRPr="00843002">
              <w:rPr>
                <w:rFonts w:ascii="Nyala" w:hAnsi="Nyala" w:cstheme="minorHAnsi"/>
                <w:b/>
                <w:bCs/>
                <w:sz w:val="22"/>
              </w:rPr>
              <w:t xml:space="preserve"> </w:t>
            </w:r>
            <w:r w:rsidRPr="00843002">
              <w:rPr>
                <w:rFonts w:ascii="Nyala" w:hAnsi="Nyala" w:cstheme="minorHAnsi"/>
                <w:b/>
                <w:bCs/>
                <w:sz w:val="22"/>
              </w:rPr>
              <w:t>w</w:t>
            </w:r>
            <w:r w:rsidR="00F465A1" w:rsidRPr="00843002">
              <w:rPr>
                <w:rFonts w:ascii="Nyala" w:hAnsi="Nyala" w:cstheme="minorHAnsi"/>
                <w:b/>
                <w:bCs/>
                <w:sz w:val="22"/>
              </w:rPr>
              <w:t xml:space="preserve"> </w:t>
            </w:r>
            <w:r w:rsidRPr="00843002">
              <w:rPr>
                <w:rFonts w:ascii="Nyala" w:hAnsi="Nyala" w:cstheme="minorHAnsi"/>
                <w:b/>
                <w:bCs/>
                <w:sz w:val="22"/>
              </w:rPr>
              <w:t>zakresie</w:t>
            </w:r>
            <w:r w:rsidR="00F465A1" w:rsidRPr="00843002">
              <w:rPr>
                <w:rFonts w:ascii="Nyala" w:hAnsi="Nyala" w:cstheme="minorHAnsi"/>
                <w:b/>
                <w:bCs/>
                <w:sz w:val="22"/>
              </w:rPr>
              <w:t xml:space="preserve"> </w:t>
            </w:r>
            <w:r w:rsidRPr="00843002">
              <w:rPr>
                <w:rFonts w:ascii="Nyala" w:hAnsi="Nyala" w:cstheme="minorHAnsi"/>
                <w:b/>
                <w:bCs/>
                <w:sz w:val="22"/>
              </w:rPr>
              <w:t>innowacyjności</w:t>
            </w:r>
            <w:r w:rsidR="00F465A1" w:rsidRPr="00843002">
              <w:rPr>
                <w:rFonts w:ascii="Nyala" w:hAnsi="Nyala" w:cstheme="minorHAnsi"/>
                <w:b/>
                <w:bCs/>
                <w:sz w:val="22"/>
              </w:rPr>
              <w:t xml:space="preserve"> </w:t>
            </w:r>
            <w:r w:rsidRPr="00843002">
              <w:rPr>
                <w:rFonts w:ascii="Nyala" w:hAnsi="Nyala" w:cstheme="minorHAnsi"/>
                <w:b/>
                <w:bCs/>
                <w:sz w:val="22"/>
              </w:rPr>
              <w:t>i</w:t>
            </w:r>
            <w:r w:rsidR="00F465A1" w:rsidRPr="00843002">
              <w:rPr>
                <w:rFonts w:ascii="Nyala" w:hAnsi="Nyala" w:cstheme="minorHAnsi"/>
                <w:b/>
                <w:bCs/>
                <w:sz w:val="22"/>
              </w:rPr>
              <w:t xml:space="preserve"> </w:t>
            </w:r>
            <w:r w:rsidRPr="00843002">
              <w:rPr>
                <w:rFonts w:ascii="Nyala" w:hAnsi="Nyala" w:cstheme="minorHAnsi"/>
                <w:b/>
                <w:bCs/>
                <w:sz w:val="22"/>
              </w:rPr>
              <w:t>przedsiębiorczości</w:t>
            </w:r>
            <w:r w:rsidR="00F465A1" w:rsidRPr="00843002">
              <w:rPr>
                <w:rFonts w:ascii="Nyala" w:hAnsi="Nyala" w:cstheme="minorHAnsi"/>
                <w:b/>
                <w:bCs/>
                <w:sz w:val="22"/>
              </w:rPr>
              <w:t xml:space="preserve"> </w:t>
            </w:r>
            <w:r w:rsidRPr="00843002">
              <w:rPr>
                <w:rFonts w:ascii="Nyala" w:hAnsi="Nyala" w:cstheme="minorHAnsi"/>
                <w:b/>
                <w:bCs/>
                <w:sz w:val="22"/>
              </w:rPr>
              <w:t>oraz</w:t>
            </w:r>
            <w:r w:rsidR="00F465A1" w:rsidRPr="00843002">
              <w:rPr>
                <w:rFonts w:ascii="Nyala" w:hAnsi="Nyala" w:cstheme="minorHAnsi"/>
                <w:b/>
                <w:bCs/>
                <w:sz w:val="22"/>
              </w:rPr>
              <w:t xml:space="preserve"> </w:t>
            </w:r>
            <w:r w:rsidRPr="00843002">
              <w:rPr>
                <w:rFonts w:ascii="Nyala" w:hAnsi="Nyala" w:cstheme="minorHAnsi"/>
                <w:b/>
                <w:bCs/>
                <w:sz w:val="22"/>
              </w:rPr>
              <w:t>kształtowanie</w:t>
            </w:r>
            <w:r w:rsidR="00F465A1" w:rsidRPr="00843002">
              <w:rPr>
                <w:rFonts w:ascii="Nyala" w:hAnsi="Nyala" w:cstheme="minorHAnsi"/>
                <w:b/>
                <w:bCs/>
                <w:sz w:val="22"/>
              </w:rPr>
              <w:t xml:space="preserve"> </w:t>
            </w:r>
            <w:r w:rsidRPr="00843002">
              <w:rPr>
                <w:rFonts w:ascii="Nyala" w:hAnsi="Nyala" w:cstheme="minorHAnsi"/>
                <w:b/>
                <w:bCs/>
                <w:sz w:val="22"/>
              </w:rPr>
              <w:t>świadomości</w:t>
            </w:r>
            <w:r w:rsidR="00F465A1" w:rsidRPr="00843002">
              <w:rPr>
                <w:rFonts w:ascii="Nyala" w:hAnsi="Nyala" w:cstheme="minorHAnsi"/>
                <w:b/>
                <w:bCs/>
                <w:sz w:val="22"/>
              </w:rPr>
              <w:t xml:space="preserve"> </w:t>
            </w:r>
            <w:r w:rsidRPr="00843002">
              <w:rPr>
                <w:rFonts w:ascii="Nyala" w:hAnsi="Nyala" w:cstheme="minorHAnsi"/>
                <w:b/>
                <w:bCs/>
                <w:sz w:val="22"/>
              </w:rPr>
              <w:t>w</w:t>
            </w:r>
            <w:r w:rsidR="00F465A1" w:rsidRPr="00843002">
              <w:rPr>
                <w:rFonts w:ascii="Nyala" w:hAnsi="Nyala" w:cstheme="minorHAnsi"/>
                <w:b/>
                <w:bCs/>
                <w:sz w:val="22"/>
              </w:rPr>
              <w:t xml:space="preserve"> </w:t>
            </w:r>
            <w:r w:rsidRPr="00843002">
              <w:rPr>
                <w:rFonts w:ascii="Nyala" w:hAnsi="Nyala" w:cstheme="minorHAnsi"/>
                <w:b/>
                <w:bCs/>
                <w:sz w:val="22"/>
              </w:rPr>
              <w:t>zakresie</w:t>
            </w:r>
            <w:r w:rsidR="00F465A1" w:rsidRPr="00843002">
              <w:rPr>
                <w:rFonts w:ascii="Nyala" w:hAnsi="Nyala" w:cstheme="minorHAnsi"/>
                <w:b/>
                <w:bCs/>
                <w:sz w:val="22"/>
              </w:rPr>
              <w:t xml:space="preserve"> </w:t>
            </w:r>
            <w:r w:rsidRPr="00843002">
              <w:rPr>
                <w:rFonts w:ascii="Nyala" w:hAnsi="Nyala" w:cstheme="minorHAnsi"/>
                <w:b/>
                <w:bCs/>
                <w:sz w:val="22"/>
              </w:rPr>
              <w:t>ochrony</w:t>
            </w:r>
            <w:r w:rsidR="00F465A1" w:rsidRPr="00843002">
              <w:rPr>
                <w:rFonts w:ascii="Nyala" w:hAnsi="Nyala" w:cstheme="minorHAnsi"/>
                <w:b/>
                <w:bCs/>
                <w:sz w:val="22"/>
              </w:rPr>
              <w:t xml:space="preserve"> </w:t>
            </w:r>
            <w:r w:rsidR="00DC2561" w:rsidRPr="00843002">
              <w:rPr>
                <w:rFonts w:ascii="Nyala" w:hAnsi="Nyala" w:cstheme="minorHAnsi"/>
                <w:b/>
                <w:sz w:val="22"/>
              </w:rPr>
              <w:t>środowiska</w:t>
            </w:r>
            <w:r w:rsidR="00DC2561" w:rsidRPr="00843002">
              <w:rPr>
                <w:rFonts w:ascii="Nyala" w:hAnsi="Nyala" w:cstheme="minorHAnsi"/>
                <w:b/>
                <w:bCs/>
                <w:sz w:val="22"/>
              </w:rPr>
              <w:t xml:space="preserve"> i </w:t>
            </w:r>
            <w:r w:rsidRPr="00843002">
              <w:rPr>
                <w:rFonts w:ascii="Nyala" w:hAnsi="Nyala" w:cstheme="minorHAnsi"/>
                <w:b/>
                <w:bCs/>
                <w:sz w:val="22"/>
              </w:rPr>
              <w:t>dziedzictwa</w:t>
            </w:r>
            <w:r w:rsidR="00F465A1" w:rsidRPr="00843002">
              <w:rPr>
                <w:rFonts w:ascii="Nyala" w:hAnsi="Nyala" w:cstheme="minorHAnsi"/>
                <w:b/>
                <w:bCs/>
                <w:sz w:val="22"/>
              </w:rPr>
              <w:t xml:space="preserve"> </w:t>
            </w:r>
            <w:r w:rsidRPr="00843002">
              <w:rPr>
                <w:rFonts w:ascii="Nyala" w:hAnsi="Nyala" w:cstheme="minorHAnsi"/>
                <w:b/>
                <w:bCs/>
                <w:sz w:val="22"/>
              </w:rPr>
              <w:t>kulturowego</w:t>
            </w:r>
          </w:p>
          <w:p w14:paraId="6E6067AF" w14:textId="464A12EC"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sz w:val="22"/>
              </w:rPr>
              <w:t>Istnieje</w:t>
            </w:r>
            <w:r w:rsidR="00F465A1" w:rsidRPr="00843002">
              <w:rPr>
                <w:rFonts w:ascii="Nyala" w:hAnsi="Nyala" w:cstheme="minorHAnsi"/>
                <w:sz w:val="22"/>
              </w:rPr>
              <w:t xml:space="preserve"> </w:t>
            </w:r>
            <w:r w:rsidRPr="00843002">
              <w:rPr>
                <w:rFonts w:ascii="Nyala" w:hAnsi="Nyala" w:cstheme="minorHAnsi"/>
                <w:sz w:val="22"/>
              </w:rPr>
              <w:t>także</w:t>
            </w:r>
            <w:r w:rsidR="00F465A1" w:rsidRPr="00843002">
              <w:rPr>
                <w:rFonts w:ascii="Nyala" w:hAnsi="Nyala" w:cstheme="minorHAnsi"/>
                <w:sz w:val="22"/>
              </w:rPr>
              <w:t xml:space="preserve"> </w:t>
            </w:r>
            <w:r w:rsidRPr="00843002">
              <w:rPr>
                <w:rFonts w:ascii="Nyala" w:hAnsi="Nyala" w:cstheme="minorHAnsi"/>
                <w:sz w:val="22"/>
              </w:rPr>
              <w:t>potrzeba</w:t>
            </w:r>
            <w:r w:rsidR="00F465A1" w:rsidRPr="00843002">
              <w:rPr>
                <w:rFonts w:ascii="Nyala" w:hAnsi="Nyala" w:cstheme="minorHAnsi"/>
                <w:sz w:val="22"/>
              </w:rPr>
              <w:t xml:space="preserve"> </w:t>
            </w:r>
            <w:r w:rsidRPr="00843002">
              <w:rPr>
                <w:rFonts w:ascii="Nyala" w:hAnsi="Nyala" w:cstheme="minorHAnsi"/>
                <w:sz w:val="22"/>
              </w:rPr>
              <w:t>działań,</w:t>
            </w:r>
            <w:r w:rsidR="00F465A1" w:rsidRPr="00843002">
              <w:rPr>
                <w:rFonts w:ascii="Nyala" w:hAnsi="Nyala" w:cstheme="minorHAnsi"/>
                <w:sz w:val="22"/>
              </w:rPr>
              <w:t xml:space="preserve"> </w:t>
            </w:r>
            <w:r w:rsidRPr="00843002">
              <w:rPr>
                <w:rFonts w:ascii="Nyala" w:hAnsi="Nyala" w:cstheme="minorHAnsi"/>
                <w:sz w:val="22"/>
              </w:rPr>
              <w:t>których</w:t>
            </w:r>
            <w:r w:rsidR="00F465A1" w:rsidRPr="00843002">
              <w:rPr>
                <w:rFonts w:ascii="Nyala" w:hAnsi="Nyala" w:cstheme="minorHAnsi"/>
                <w:sz w:val="22"/>
              </w:rPr>
              <w:t xml:space="preserve"> </w:t>
            </w:r>
            <w:r w:rsidRPr="00843002">
              <w:rPr>
                <w:rFonts w:ascii="Nyala" w:hAnsi="Nyala" w:cstheme="minorHAnsi"/>
                <w:sz w:val="22"/>
              </w:rPr>
              <w:t>efektem</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podniesienie</w:t>
            </w:r>
            <w:r w:rsidR="00F465A1" w:rsidRPr="00843002">
              <w:rPr>
                <w:rFonts w:ascii="Nyala" w:hAnsi="Nyala" w:cstheme="minorHAnsi"/>
                <w:sz w:val="22"/>
              </w:rPr>
              <w:t xml:space="preserve"> </w:t>
            </w:r>
            <w:r w:rsidRPr="00843002">
              <w:rPr>
                <w:rFonts w:ascii="Nyala" w:hAnsi="Nyala" w:cstheme="minorHAnsi"/>
                <w:sz w:val="22"/>
              </w:rPr>
              <w:t>świadomości</w:t>
            </w:r>
            <w:r w:rsidR="00F465A1" w:rsidRPr="00843002">
              <w:rPr>
                <w:rFonts w:ascii="Nyala" w:hAnsi="Nyala" w:cstheme="minorHAnsi"/>
                <w:sz w:val="22"/>
              </w:rPr>
              <w:t xml:space="preserve"> </w:t>
            </w:r>
            <w:r w:rsidRPr="00843002">
              <w:rPr>
                <w:rFonts w:ascii="Nyala" w:hAnsi="Nyala" w:cstheme="minorHAnsi"/>
                <w:sz w:val="22"/>
              </w:rPr>
              <w:t>obywatelskiej</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zakresie</w:t>
            </w:r>
            <w:r w:rsidR="00F465A1" w:rsidRPr="00843002">
              <w:rPr>
                <w:rFonts w:ascii="Nyala" w:hAnsi="Nyala" w:cstheme="minorHAnsi"/>
                <w:sz w:val="22"/>
              </w:rPr>
              <w:t xml:space="preserve"> </w:t>
            </w:r>
            <w:r w:rsidRPr="00843002">
              <w:rPr>
                <w:rFonts w:ascii="Nyala" w:hAnsi="Nyala" w:cstheme="minorHAnsi"/>
                <w:sz w:val="22"/>
              </w:rPr>
              <w:t>ochrony</w:t>
            </w:r>
            <w:r w:rsidR="00F465A1" w:rsidRPr="00843002">
              <w:rPr>
                <w:rFonts w:ascii="Nyala" w:hAnsi="Nyala" w:cstheme="minorHAnsi"/>
                <w:sz w:val="22"/>
              </w:rPr>
              <w:t xml:space="preserve"> </w:t>
            </w:r>
            <w:r w:rsidRPr="00843002">
              <w:rPr>
                <w:rFonts w:ascii="Nyala" w:hAnsi="Nyala" w:cstheme="minorHAnsi"/>
                <w:sz w:val="22"/>
              </w:rPr>
              <w:t>lokalnego</w:t>
            </w:r>
            <w:r w:rsidR="00F465A1" w:rsidRPr="00843002">
              <w:rPr>
                <w:rFonts w:ascii="Nyala" w:hAnsi="Nyala" w:cstheme="minorHAnsi"/>
                <w:sz w:val="22"/>
              </w:rPr>
              <w:t xml:space="preserve"> </w:t>
            </w:r>
            <w:r w:rsidRPr="00843002">
              <w:rPr>
                <w:rFonts w:ascii="Nyala" w:hAnsi="Nyala" w:cstheme="minorHAnsi"/>
                <w:sz w:val="22"/>
              </w:rPr>
              <w:t>dziedzictwa</w:t>
            </w:r>
            <w:r w:rsidR="00F465A1" w:rsidRPr="00843002">
              <w:rPr>
                <w:rFonts w:ascii="Nyala" w:hAnsi="Nyala" w:cstheme="minorHAnsi"/>
                <w:sz w:val="22"/>
              </w:rPr>
              <w:t xml:space="preserve"> </w:t>
            </w:r>
            <w:r w:rsidRPr="00843002">
              <w:rPr>
                <w:rFonts w:ascii="Nyala" w:hAnsi="Nyala" w:cstheme="minorHAnsi"/>
                <w:sz w:val="22"/>
              </w:rPr>
              <w:t>kulturowego</w:t>
            </w:r>
            <w:r w:rsidR="00F465A1" w:rsidRPr="00843002">
              <w:rPr>
                <w:rFonts w:ascii="Nyala" w:hAnsi="Nyala" w:cstheme="minorHAnsi"/>
                <w:sz w:val="22"/>
              </w:rPr>
              <w:t xml:space="preserve"> </w:t>
            </w:r>
            <w:r w:rsidRPr="00843002">
              <w:rPr>
                <w:rFonts w:ascii="Nyala" w:hAnsi="Nyala" w:cstheme="minorHAnsi"/>
                <w:sz w:val="22"/>
              </w:rPr>
              <w:t>np.</w:t>
            </w:r>
            <w:r w:rsidR="00F465A1" w:rsidRPr="00843002">
              <w:rPr>
                <w:rFonts w:ascii="Nyala" w:hAnsi="Nyala" w:cstheme="minorHAnsi"/>
                <w:sz w:val="22"/>
              </w:rPr>
              <w:t xml:space="preserve"> </w:t>
            </w:r>
            <w:r w:rsidRPr="00843002">
              <w:rPr>
                <w:rFonts w:ascii="Nyala" w:hAnsi="Nyala" w:cstheme="minorHAnsi"/>
                <w:sz w:val="22"/>
              </w:rPr>
              <w:t>poprzez</w:t>
            </w:r>
            <w:r w:rsidR="00F465A1" w:rsidRPr="00843002">
              <w:rPr>
                <w:rFonts w:ascii="Nyala" w:hAnsi="Nyala" w:cstheme="minorHAnsi"/>
                <w:sz w:val="22"/>
              </w:rPr>
              <w:t xml:space="preserve"> </w:t>
            </w:r>
            <w:r w:rsidRPr="00843002">
              <w:rPr>
                <w:rFonts w:ascii="Nyala" w:hAnsi="Nyala" w:cstheme="minorHAnsi"/>
                <w:sz w:val="22"/>
              </w:rPr>
              <w:t>projekty</w:t>
            </w:r>
            <w:r w:rsidR="00F465A1" w:rsidRPr="00843002">
              <w:rPr>
                <w:rFonts w:ascii="Nyala" w:hAnsi="Nyala" w:cstheme="minorHAnsi"/>
                <w:sz w:val="22"/>
              </w:rPr>
              <w:t xml:space="preserve"> </w:t>
            </w:r>
            <w:r w:rsidRPr="00843002">
              <w:rPr>
                <w:rFonts w:ascii="Nyala" w:hAnsi="Nyala" w:cstheme="minorHAnsi"/>
                <w:sz w:val="22"/>
              </w:rPr>
              <w:t>obejmujące</w:t>
            </w:r>
            <w:r w:rsidR="00F465A1" w:rsidRPr="00843002">
              <w:rPr>
                <w:rFonts w:ascii="Nyala" w:hAnsi="Nyala" w:cstheme="minorHAnsi"/>
                <w:sz w:val="22"/>
              </w:rPr>
              <w:t xml:space="preserve"> </w:t>
            </w:r>
            <w:r w:rsidRPr="00843002">
              <w:rPr>
                <w:rFonts w:ascii="Nyala" w:hAnsi="Nyala" w:cstheme="minorHAnsi"/>
                <w:sz w:val="22"/>
              </w:rPr>
              <w:t>wystawy,</w:t>
            </w:r>
            <w:r w:rsidR="00F465A1" w:rsidRPr="00843002">
              <w:rPr>
                <w:rFonts w:ascii="Nyala" w:hAnsi="Nyala" w:cstheme="minorHAnsi"/>
                <w:sz w:val="22"/>
              </w:rPr>
              <w:t xml:space="preserve"> </w:t>
            </w:r>
            <w:r w:rsidRPr="00843002">
              <w:rPr>
                <w:rFonts w:ascii="Nyala" w:hAnsi="Nyala" w:cstheme="minorHAnsi"/>
                <w:sz w:val="22"/>
              </w:rPr>
              <w:t>lekcje</w:t>
            </w:r>
            <w:r w:rsidR="00F465A1" w:rsidRPr="00843002">
              <w:rPr>
                <w:rFonts w:ascii="Nyala" w:hAnsi="Nyala" w:cstheme="minorHAnsi"/>
                <w:sz w:val="22"/>
              </w:rPr>
              <w:t xml:space="preserve"> </w:t>
            </w:r>
            <w:r w:rsidRPr="00843002">
              <w:rPr>
                <w:rFonts w:ascii="Nyala" w:hAnsi="Nyala" w:cstheme="minorHAnsi"/>
                <w:sz w:val="22"/>
              </w:rPr>
              <w:t>historyczne,</w:t>
            </w:r>
            <w:r w:rsidR="00F465A1" w:rsidRPr="00843002">
              <w:rPr>
                <w:rFonts w:ascii="Nyala" w:hAnsi="Nyala" w:cstheme="minorHAnsi"/>
                <w:sz w:val="22"/>
              </w:rPr>
              <w:t xml:space="preserve"> </w:t>
            </w:r>
            <w:r w:rsidRPr="00843002">
              <w:rPr>
                <w:rFonts w:ascii="Nyala" w:hAnsi="Nyala" w:cstheme="minorHAnsi"/>
                <w:sz w:val="22"/>
              </w:rPr>
              <w:t>spektakle</w:t>
            </w:r>
            <w:r w:rsidR="00F465A1" w:rsidRPr="00843002">
              <w:rPr>
                <w:rFonts w:ascii="Nyala" w:hAnsi="Nyala" w:cstheme="minorHAnsi"/>
                <w:sz w:val="22"/>
              </w:rPr>
              <w:t xml:space="preserve"> </w:t>
            </w:r>
            <w:r w:rsidRPr="00843002">
              <w:rPr>
                <w:rFonts w:ascii="Nyala" w:hAnsi="Nyala" w:cstheme="minorHAnsi"/>
                <w:sz w:val="22"/>
              </w:rPr>
              <w:t>teatralne,</w:t>
            </w:r>
            <w:r w:rsidR="00F465A1" w:rsidRPr="00843002">
              <w:rPr>
                <w:rFonts w:ascii="Nyala" w:hAnsi="Nyala" w:cstheme="minorHAnsi"/>
                <w:sz w:val="22"/>
              </w:rPr>
              <w:t xml:space="preserve"> </w:t>
            </w:r>
            <w:r w:rsidRPr="00843002">
              <w:rPr>
                <w:rFonts w:ascii="Nyala" w:hAnsi="Nyala" w:cstheme="minorHAnsi"/>
                <w:sz w:val="22"/>
              </w:rPr>
              <w:t>wycieczki</w:t>
            </w:r>
            <w:r w:rsidR="00F465A1" w:rsidRPr="00843002">
              <w:rPr>
                <w:rFonts w:ascii="Nyala" w:hAnsi="Nyala" w:cstheme="minorHAnsi"/>
                <w:sz w:val="22"/>
              </w:rPr>
              <w:t xml:space="preserve"> </w:t>
            </w:r>
            <w:r w:rsidRPr="00843002">
              <w:rPr>
                <w:rFonts w:ascii="Nyala" w:hAnsi="Nyala" w:cstheme="minorHAnsi"/>
                <w:sz w:val="22"/>
              </w:rPr>
              <w:t>studyjne</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przewodnikiem</w:t>
            </w:r>
            <w:r w:rsidR="00F465A1" w:rsidRPr="00843002">
              <w:rPr>
                <w:rFonts w:ascii="Nyala" w:hAnsi="Nyala" w:cstheme="minorHAnsi"/>
                <w:sz w:val="22"/>
              </w:rPr>
              <w:t xml:space="preserve"> </w:t>
            </w:r>
            <w:r w:rsidRPr="00843002">
              <w:rPr>
                <w:rFonts w:ascii="Nyala" w:hAnsi="Nyala" w:cstheme="minorHAnsi"/>
                <w:sz w:val="22"/>
              </w:rPr>
              <w:t>lub</w:t>
            </w:r>
            <w:r w:rsidR="00F465A1" w:rsidRPr="00843002">
              <w:rPr>
                <w:rFonts w:ascii="Nyala" w:hAnsi="Nyala" w:cstheme="minorHAnsi"/>
                <w:sz w:val="22"/>
              </w:rPr>
              <w:t xml:space="preserve"> </w:t>
            </w:r>
            <w:r w:rsidRPr="00843002">
              <w:rPr>
                <w:rFonts w:ascii="Nyala" w:hAnsi="Nyala" w:cstheme="minorHAnsi"/>
                <w:sz w:val="22"/>
              </w:rPr>
              <w:t>inne</w:t>
            </w:r>
            <w:r w:rsidR="00F465A1" w:rsidRPr="00843002">
              <w:rPr>
                <w:rFonts w:ascii="Nyala" w:hAnsi="Nyala" w:cstheme="minorHAnsi"/>
                <w:sz w:val="22"/>
              </w:rPr>
              <w:t xml:space="preserve"> </w:t>
            </w:r>
            <w:r w:rsidRPr="00843002">
              <w:rPr>
                <w:rFonts w:ascii="Nyala" w:hAnsi="Nyala" w:cstheme="minorHAnsi"/>
                <w:sz w:val="22"/>
              </w:rPr>
              <w:t>podobne.</w:t>
            </w:r>
            <w:r w:rsidR="00F465A1" w:rsidRPr="00843002">
              <w:rPr>
                <w:rFonts w:ascii="Nyala" w:hAnsi="Nyala" w:cstheme="minorHAnsi"/>
                <w:sz w:val="22"/>
              </w:rPr>
              <w:t xml:space="preserve"> </w:t>
            </w:r>
            <w:r w:rsidRPr="00843002">
              <w:rPr>
                <w:rFonts w:ascii="Nyala" w:hAnsi="Nyala" w:cstheme="minorHAnsi"/>
                <w:sz w:val="22"/>
              </w:rPr>
              <w:t>Tego</w:t>
            </w:r>
            <w:r w:rsidR="00F465A1" w:rsidRPr="00843002">
              <w:rPr>
                <w:rFonts w:ascii="Nyala" w:hAnsi="Nyala" w:cstheme="minorHAnsi"/>
                <w:sz w:val="22"/>
              </w:rPr>
              <w:t xml:space="preserve"> </w:t>
            </w:r>
            <w:r w:rsidRPr="00843002">
              <w:rPr>
                <w:rFonts w:ascii="Nyala" w:hAnsi="Nyala" w:cstheme="minorHAnsi"/>
                <w:sz w:val="22"/>
              </w:rPr>
              <w:t>typu</w:t>
            </w:r>
            <w:r w:rsidR="00F465A1" w:rsidRPr="00843002">
              <w:rPr>
                <w:rFonts w:ascii="Nyala" w:hAnsi="Nyala" w:cstheme="minorHAnsi"/>
                <w:sz w:val="22"/>
              </w:rPr>
              <w:t xml:space="preserve"> </w:t>
            </w:r>
            <w:r w:rsidRPr="00843002">
              <w:rPr>
                <w:rFonts w:ascii="Nyala" w:hAnsi="Nyala" w:cstheme="minorHAnsi"/>
                <w:sz w:val="22"/>
              </w:rPr>
              <w:t>działania</w:t>
            </w:r>
            <w:r w:rsidR="00F465A1" w:rsidRPr="00843002">
              <w:rPr>
                <w:rFonts w:ascii="Nyala" w:hAnsi="Nyala" w:cstheme="minorHAnsi"/>
                <w:sz w:val="22"/>
              </w:rPr>
              <w:t xml:space="preserve"> </w:t>
            </w:r>
            <w:r w:rsidRPr="00843002">
              <w:rPr>
                <w:rFonts w:ascii="Nyala" w:hAnsi="Nyala" w:cstheme="minorHAnsi"/>
                <w:sz w:val="22"/>
              </w:rPr>
              <w:t>mają</w:t>
            </w:r>
            <w:r w:rsidR="00F465A1" w:rsidRPr="00843002">
              <w:rPr>
                <w:rFonts w:ascii="Nyala" w:hAnsi="Nyala" w:cstheme="minorHAnsi"/>
                <w:sz w:val="22"/>
              </w:rPr>
              <w:t xml:space="preserve"> </w:t>
            </w:r>
            <w:r w:rsidRPr="00843002">
              <w:rPr>
                <w:rFonts w:ascii="Nyala" w:hAnsi="Nyala" w:cstheme="minorHAnsi"/>
                <w:sz w:val="22"/>
              </w:rPr>
              <w:t>za</w:t>
            </w:r>
            <w:r w:rsidR="00F465A1" w:rsidRPr="00843002">
              <w:rPr>
                <w:rFonts w:ascii="Nyala" w:hAnsi="Nyala" w:cstheme="minorHAnsi"/>
                <w:sz w:val="22"/>
              </w:rPr>
              <w:t xml:space="preserve"> </w:t>
            </w:r>
            <w:r w:rsidRPr="00843002">
              <w:rPr>
                <w:rFonts w:ascii="Nyala" w:hAnsi="Nyala" w:cstheme="minorHAnsi"/>
                <w:sz w:val="22"/>
              </w:rPr>
              <w:t>zadanie</w:t>
            </w:r>
            <w:r w:rsidR="00F465A1" w:rsidRPr="00843002">
              <w:rPr>
                <w:rFonts w:ascii="Nyala" w:hAnsi="Nyala" w:cstheme="minorHAnsi"/>
                <w:sz w:val="22"/>
              </w:rPr>
              <w:t xml:space="preserve"> </w:t>
            </w:r>
            <w:r w:rsidRPr="00843002">
              <w:rPr>
                <w:rFonts w:ascii="Nyala" w:hAnsi="Nyala" w:cstheme="minorHAnsi"/>
                <w:sz w:val="22"/>
              </w:rPr>
              <w:t>zachęcanie</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poznawania</w:t>
            </w:r>
            <w:r w:rsidR="00F465A1" w:rsidRPr="00843002">
              <w:rPr>
                <w:rFonts w:ascii="Nyala" w:hAnsi="Nyala" w:cstheme="minorHAnsi"/>
                <w:sz w:val="22"/>
              </w:rPr>
              <w:t xml:space="preserve"> </w:t>
            </w:r>
            <w:r w:rsidRPr="00843002">
              <w:rPr>
                <w:rFonts w:ascii="Nyala" w:hAnsi="Nyala" w:cstheme="minorHAnsi"/>
                <w:sz w:val="22"/>
              </w:rPr>
              <w:t>lokalnych,</w:t>
            </w:r>
            <w:r w:rsidR="00F465A1" w:rsidRPr="00843002">
              <w:rPr>
                <w:rFonts w:ascii="Nyala" w:hAnsi="Nyala" w:cstheme="minorHAnsi"/>
                <w:sz w:val="22"/>
              </w:rPr>
              <w:t xml:space="preserve"> </w:t>
            </w:r>
            <w:r w:rsidRPr="00843002">
              <w:rPr>
                <w:rFonts w:ascii="Nyala" w:hAnsi="Nyala" w:cstheme="minorHAnsi"/>
                <w:sz w:val="22"/>
              </w:rPr>
              <w:t>a</w:t>
            </w:r>
            <w:r w:rsidR="00F465A1" w:rsidRPr="00843002">
              <w:rPr>
                <w:rFonts w:ascii="Nyala" w:hAnsi="Nyala" w:cstheme="minorHAnsi"/>
                <w:sz w:val="22"/>
              </w:rPr>
              <w:t xml:space="preserve"> </w:t>
            </w:r>
            <w:r w:rsidRPr="00843002">
              <w:rPr>
                <w:rFonts w:ascii="Nyala" w:hAnsi="Nyala" w:cstheme="minorHAnsi"/>
                <w:sz w:val="22"/>
              </w:rPr>
              <w:t>nieznanych</w:t>
            </w:r>
            <w:r w:rsidR="00F465A1" w:rsidRPr="00843002">
              <w:rPr>
                <w:rFonts w:ascii="Nyala" w:hAnsi="Nyala" w:cstheme="minorHAnsi"/>
                <w:sz w:val="22"/>
              </w:rPr>
              <w:t xml:space="preserve"> </w:t>
            </w:r>
            <w:r w:rsidRPr="00843002">
              <w:rPr>
                <w:rFonts w:ascii="Nyala" w:hAnsi="Nyala" w:cstheme="minorHAnsi"/>
                <w:sz w:val="22"/>
              </w:rPr>
              <w:t>miejsc,</w:t>
            </w:r>
            <w:r w:rsidR="00F465A1" w:rsidRPr="00843002">
              <w:rPr>
                <w:rFonts w:ascii="Nyala" w:hAnsi="Nyala" w:cstheme="minorHAnsi"/>
                <w:sz w:val="22"/>
              </w:rPr>
              <w:t xml:space="preserve"> </w:t>
            </w:r>
            <w:r w:rsidRPr="00843002">
              <w:rPr>
                <w:rFonts w:ascii="Nyala" w:hAnsi="Nyala" w:cstheme="minorHAnsi"/>
                <w:sz w:val="22"/>
              </w:rPr>
              <w:t>zwyczajów</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obyczajów,</w:t>
            </w:r>
            <w:r w:rsidR="00F465A1" w:rsidRPr="00843002">
              <w:rPr>
                <w:rFonts w:ascii="Nyala" w:hAnsi="Nyala" w:cstheme="minorHAnsi"/>
                <w:sz w:val="22"/>
              </w:rPr>
              <w:t xml:space="preserve"> </w:t>
            </w:r>
            <w:r w:rsidRPr="00843002">
              <w:rPr>
                <w:rFonts w:ascii="Nyala" w:hAnsi="Nyala" w:cstheme="minorHAnsi"/>
                <w:sz w:val="22"/>
              </w:rPr>
              <w:t>które</w:t>
            </w:r>
            <w:r w:rsidR="00F465A1" w:rsidRPr="00843002">
              <w:rPr>
                <w:rFonts w:ascii="Nyala" w:hAnsi="Nyala" w:cstheme="minorHAnsi"/>
                <w:sz w:val="22"/>
              </w:rPr>
              <w:t xml:space="preserve"> </w:t>
            </w:r>
            <w:r w:rsidRPr="00843002">
              <w:rPr>
                <w:rFonts w:ascii="Nyala" w:hAnsi="Nyala" w:cstheme="minorHAnsi"/>
                <w:sz w:val="22"/>
              </w:rPr>
              <w:t>niekultywowane</w:t>
            </w:r>
            <w:r w:rsidR="00F465A1" w:rsidRPr="00843002">
              <w:rPr>
                <w:rFonts w:ascii="Nyala" w:hAnsi="Nyala" w:cstheme="minorHAnsi"/>
                <w:sz w:val="22"/>
              </w:rPr>
              <w:t xml:space="preserve"> </w:t>
            </w:r>
            <w:r w:rsidRPr="00843002">
              <w:rPr>
                <w:rFonts w:ascii="Nyala" w:hAnsi="Nyala" w:cstheme="minorHAnsi"/>
                <w:sz w:val="22"/>
              </w:rPr>
              <w:t>będą</w:t>
            </w:r>
            <w:r w:rsidR="00F465A1" w:rsidRPr="00843002">
              <w:rPr>
                <w:rFonts w:ascii="Nyala" w:hAnsi="Nyala" w:cstheme="minorHAnsi"/>
                <w:sz w:val="22"/>
              </w:rPr>
              <w:t xml:space="preserve"> </w:t>
            </w:r>
            <w:r w:rsidRPr="00843002">
              <w:rPr>
                <w:rFonts w:ascii="Nyala" w:hAnsi="Nyala" w:cstheme="minorHAnsi"/>
                <w:sz w:val="22"/>
              </w:rPr>
              <w:t>odchodzić</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lamusa.</w:t>
            </w:r>
            <w:r w:rsidR="00F465A1" w:rsidRPr="00843002">
              <w:rPr>
                <w:rFonts w:ascii="Nyala" w:hAnsi="Nyala" w:cstheme="minorHAnsi"/>
                <w:sz w:val="22"/>
              </w:rPr>
              <w:t xml:space="preserve"> </w:t>
            </w:r>
            <w:r w:rsidRPr="00843002">
              <w:rPr>
                <w:rFonts w:ascii="Nyala" w:hAnsi="Nyala" w:cstheme="minorHAnsi"/>
                <w:sz w:val="22"/>
              </w:rPr>
              <w:t>Równolegle</w:t>
            </w:r>
            <w:r w:rsidR="00F465A1" w:rsidRPr="00843002">
              <w:rPr>
                <w:rFonts w:ascii="Nyala" w:hAnsi="Nyala" w:cstheme="minorHAnsi"/>
                <w:sz w:val="22"/>
              </w:rPr>
              <w:t xml:space="preserve"> </w:t>
            </w:r>
            <w:r w:rsidRPr="00843002">
              <w:rPr>
                <w:rFonts w:ascii="Nyala" w:hAnsi="Nyala" w:cstheme="minorHAnsi"/>
                <w:sz w:val="22"/>
              </w:rPr>
              <w:t>bardzo</w:t>
            </w:r>
            <w:r w:rsidR="00F465A1" w:rsidRPr="00843002">
              <w:rPr>
                <w:rFonts w:ascii="Nyala" w:hAnsi="Nyala" w:cstheme="minorHAnsi"/>
                <w:sz w:val="22"/>
              </w:rPr>
              <w:t xml:space="preserve"> </w:t>
            </w:r>
            <w:r w:rsidRPr="00843002">
              <w:rPr>
                <w:rFonts w:ascii="Nyala" w:hAnsi="Nyala" w:cstheme="minorHAnsi"/>
                <w:sz w:val="22"/>
              </w:rPr>
              <w:t>ważnym</w:t>
            </w:r>
            <w:r w:rsidR="00F465A1" w:rsidRPr="00843002">
              <w:rPr>
                <w:rFonts w:ascii="Nyala" w:hAnsi="Nyala" w:cstheme="minorHAnsi"/>
                <w:sz w:val="22"/>
              </w:rPr>
              <w:t xml:space="preserve"> </w:t>
            </w:r>
            <w:r w:rsidRPr="00843002">
              <w:rPr>
                <w:rFonts w:ascii="Nyala" w:hAnsi="Nyala" w:cstheme="minorHAnsi"/>
                <w:sz w:val="22"/>
              </w:rPr>
              <w:t>aspektem</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lokalnego</w:t>
            </w:r>
            <w:r w:rsidR="00F465A1" w:rsidRPr="00843002">
              <w:rPr>
                <w:rFonts w:ascii="Nyala" w:hAnsi="Nyala" w:cstheme="minorHAnsi"/>
                <w:sz w:val="22"/>
              </w:rPr>
              <w:t xml:space="preserve"> </w:t>
            </w:r>
            <w:r w:rsidRPr="00843002">
              <w:rPr>
                <w:rFonts w:ascii="Nyala" w:hAnsi="Nyala" w:cstheme="minorHAnsi"/>
                <w:sz w:val="22"/>
              </w:rPr>
              <w:t>rozwoju</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dbałość</w:t>
            </w:r>
            <w:r w:rsidR="00F465A1" w:rsidRPr="00843002">
              <w:rPr>
                <w:rFonts w:ascii="Nyala" w:hAnsi="Nyala" w:cstheme="minorHAnsi"/>
                <w:sz w:val="22"/>
              </w:rPr>
              <w:t xml:space="preserve"> </w:t>
            </w:r>
            <w:r w:rsidRPr="00843002">
              <w:rPr>
                <w:rFonts w:ascii="Nyala" w:hAnsi="Nyala" w:cstheme="minorHAnsi"/>
                <w:sz w:val="22"/>
              </w:rPr>
              <w:t>o</w:t>
            </w:r>
            <w:r w:rsidR="00F465A1" w:rsidRPr="00843002">
              <w:rPr>
                <w:rFonts w:ascii="Nyala" w:hAnsi="Nyala" w:cstheme="minorHAnsi"/>
                <w:sz w:val="22"/>
              </w:rPr>
              <w:t xml:space="preserve"> </w:t>
            </w:r>
            <w:r w:rsidRPr="00843002">
              <w:rPr>
                <w:rFonts w:ascii="Nyala" w:hAnsi="Nyala" w:cstheme="minorHAnsi"/>
                <w:sz w:val="22"/>
              </w:rPr>
              <w:t>rozwój</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zgodnie</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zasadą</w:t>
            </w:r>
            <w:r w:rsidR="00F465A1" w:rsidRPr="00843002">
              <w:rPr>
                <w:rFonts w:ascii="Nyala" w:hAnsi="Nyala" w:cstheme="minorHAnsi"/>
                <w:sz w:val="22"/>
              </w:rPr>
              <w:t xml:space="preserve"> </w:t>
            </w:r>
            <w:r w:rsidRPr="00843002">
              <w:rPr>
                <w:rFonts w:ascii="Nyala" w:hAnsi="Nyala" w:cstheme="minorHAnsi"/>
                <w:sz w:val="22"/>
              </w:rPr>
              <w:t>uczenia</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przez</w:t>
            </w:r>
            <w:r w:rsidR="00F465A1" w:rsidRPr="00843002">
              <w:rPr>
                <w:rFonts w:ascii="Nyala" w:hAnsi="Nyala" w:cstheme="minorHAnsi"/>
                <w:sz w:val="22"/>
              </w:rPr>
              <w:t xml:space="preserve"> </w:t>
            </w:r>
            <w:r w:rsidRPr="00843002">
              <w:rPr>
                <w:rFonts w:ascii="Nyala" w:hAnsi="Nyala" w:cstheme="minorHAnsi"/>
                <w:sz w:val="22"/>
              </w:rPr>
              <w:t>całe</w:t>
            </w:r>
            <w:r w:rsidR="00F465A1" w:rsidRPr="00843002">
              <w:rPr>
                <w:rFonts w:ascii="Nyala" w:hAnsi="Nyala" w:cstheme="minorHAnsi"/>
                <w:sz w:val="22"/>
              </w:rPr>
              <w:t xml:space="preserve"> </w:t>
            </w:r>
            <w:r w:rsidRPr="00843002">
              <w:rPr>
                <w:rFonts w:ascii="Nyala" w:hAnsi="Nyala" w:cstheme="minorHAnsi"/>
                <w:sz w:val="22"/>
              </w:rPr>
              <w:t>życie</w:t>
            </w:r>
            <w:r w:rsidR="00F465A1" w:rsidRPr="00843002">
              <w:rPr>
                <w:rFonts w:ascii="Nyala" w:hAnsi="Nyala" w:cstheme="minorHAnsi"/>
                <w:sz w:val="22"/>
              </w:rPr>
              <w:t xml:space="preserve"> </w:t>
            </w:r>
            <w:r w:rsidRPr="00843002">
              <w:rPr>
                <w:rFonts w:ascii="Nyala" w:hAnsi="Nyala" w:cstheme="minorHAnsi"/>
                <w:sz w:val="22"/>
              </w:rPr>
              <w:t>(</w:t>
            </w:r>
            <w:proofErr w:type="spellStart"/>
            <w:r w:rsidRPr="00843002">
              <w:rPr>
                <w:rFonts w:ascii="Nyala" w:hAnsi="Nyala" w:cstheme="minorHAnsi"/>
                <w:sz w:val="22"/>
              </w:rPr>
              <w:t>Lifelong</w:t>
            </w:r>
            <w:proofErr w:type="spellEnd"/>
            <w:r w:rsidR="00F465A1" w:rsidRPr="00843002">
              <w:rPr>
                <w:rFonts w:ascii="Nyala" w:hAnsi="Nyala" w:cstheme="minorHAnsi"/>
                <w:sz w:val="22"/>
              </w:rPr>
              <w:t xml:space="preserve"> </w:t>
            </w:r>
            <w:r w:rsidRPr="00843002">
              <w:rPr>
                <w:rFonts w:ascii="Nyala" w:hAnsi="Nyala" w:cstheme="minorHAnsi"/>
                <w:sz w:val="22"/>
              </w:rPr>
              <w:t>learning).</w:t>
            </w:r>
            <w:r w:rsidR="00F465A1" w:rsidRPr="00843002">
              <w:rPr>
                <w:rFonts w:ascii="Nyala" w:hAnsi="Nyala" w:cstheme="minorHAnsi"/>
                <w:sz w:val="22"/>
              </w:rPr>
              <w:t xml:space="preserve"> </w:t>
            </w:r>
            <w:r w:rsidRPr="00843002">
              <w:rPr>
                <w:rFonts w:ascii="Nyala" w:hAnsi="Nyala" w:cstheme="minorHAnsi"/>
                <w:sz w:val="22"/>
              </w:rPr>
              <w:t>Założeniem</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realizacja</w:t>
            </w:r>
            <w:r w:rsidR="00F465A1" w:rsidRPr="00843002">
              <w:rPr>
                <w:rFonts w:ascii="Nyala" w:hAnsi="Nyala" w:cstheme="minorHAnsi"/>
                <w:sz w:val="22"/>
              </w:rPr>
              <w:t xml:space="preserve"> </w:t>
            </w:r>
            <w:r w:rsidRPr="00843002">
              <w:rPr>
                <w:rFonts w:ascii="Nyala" w:hAnsi="Nyala" w:cstheme="minorHAnsi"/>
                <w:sz w:val="22"/>
              </w:rPr>
              <w:t>działań</w:t>
            </w:r>
            <w:r w:rsidR="00F465A1" w:rsidRPr="00843002">
              <w:rPr>
                <w:rFonts w:ascii="Nyala" w:hAnsi="Nyala" w:cstheme="minorHAnsi"/>
                <w:sz w:val="22"/>
              </w:rPr>
              <w:t xml:space="preserve"> </w:t>
            </w:r>
            <w:r w:rsidRPr="00843002">
              <w:rPr>
                <w:rFonts w:ascii="Nyala" w:hAnsi="Nyala" w:cstheme="minorHAnsi"/>
                <w:sz w:val="22"/>
              </w:rPr>
              <w:t>podnoszących</w:t>
            </w:r>
            <w:r w:rsidR="00F465A1" w:rsidRPr="00843002">
              <w:rPr>
                <w:rFonts w:ascii="Nyala" w:hAnsi="Nyala" w:cstheme="minorHAnsi"/>
                <w:sz w:val="22"/>
              </w:rPr>
              <w:t xml:space="preserve"> </w:t>
            </w:r>
            <w:r w:rsidRPr="00843002">
              <w:rPr>
                <w:rFonts w:ascii="Nyala" w:hAnsi="Nyala" w:cstheme="minorHAnsi"/>
                <w:sz w:val="22"/>
              </w:rPr>
              <w:t>wiedzę</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umiejętności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zakresie</w:t>
            </w:r>
            <w:r w:rsidR="00F465A1" w:rsidRPr="00843002">
              <w:rPr>
                <w:rFonts w:ascii="Nyala" w:hAnsi="Nyala" w:cstheme="minorHAnsi"/>
                <w:sz w:val="22"/>
              </w:rPr>
              <w:t xml:space="preserve"> </w:t>
            </w:r>
            <w:r w:rsidRPr="00843002">
              <w:rPr>
                <w:rFonts w:ascii="Nyala" w:hAnsi="Nyala" w:cstheme="minorHAnsi"/>
                <w:sz w:val="22"/>
              </w:rPr>
              <w:t>ekologii,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szczególności</w:t>
            </w:r>
            <w:r w:rsidR="00F465A1" w:rsidRPr="00843002">
              <w:rPr>
                <w:rFonts w:ascii="Nyala" w:hAnsi="Nyala" w:cstheme="minorHAnsi"/>
                <w:sz w:val="22"/>
              </w:rPr>
              <w:t xml:space="preserve"> </w:t>
            </w:r>
            <w:r w:rsidRPr="00843002">
              <w:rPr>
                <w:rFonts w:ascii="Nyala" w:hAnsi="Nyala" w:cstheme="minorHAnsi"/>
                <w:sz w:val="22"/>
              </w:rPr>
              <w:t>znaczenia</w:t>
            </w:r>
            <w:r w:rsidR="00F465A1" w:rsidRPr="00843002">
              <w:rPr>
                <w:rFonts w:ascii="Nyala" w:hAnsi="Nyala" w:cstheme="minorHAnsi"/>
                <w:sz w:val="22"/>
              </w:rPr>
              <w:t xml:space="preserve"> </w:t>
            </w:r>
            <w:proofErr w:type="spellStart"/>
            <w:r w:rsidRPr="00843002">
              <w:rPr>
                <w:rFonts w:ascii="Nyala" w:hAnsi="Nyala" w:cstheme="minorHAnsi"/>
                <w:sz w:val="22"/>
              </w:rPr>
              <w:t>biogospodarki</w:t>
            </w:r>
            <w:proofErr w:type="spellEnd"/>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sposobów</w:t>
            </w:r>
            <w:r w:rsidR="00F465A1" w:rsidRPr="00843002">
              <w:rPr>
                <w:rFonts w:ascii="Nyala" w:hAnsi="Nyala" w:cstheme="minorHAnsi"/>
                <w:sz w:val="22"/>
              </w:rPr>
              <w:t xml:space="preserve"> </w:t>
            </w:r>
            <w:r w:rsidRPr="00843002">
              <w:rPr>
                <w:rFonts w:ascii="Nyala" w:hAnsi="Nyala" w:cstheme="minorHAnsi"/>
                <w:sz w:val="22"/>
              </w:rPr>
              <w:t>ograniczenia</w:t>
            </w:r>
            <w:r w:rsidR="00F465A1" w:rsidRPr="00843002">
              <w:rPr>
                <w:rFonts w:ascii="Nyala" w:hAnsi="Nyala" w:cstheme="minorHAnsi"/>
                <w:sz w:val="22"/>
              </w:rPr>
              <w:t xml:space="preserve"> </w:t>
            </w:r>
            <w:r w:rsidRPr="00843002">
              <w:rPr>
                <w:rFonts w:ascii="Nyala" w:hAnsi="Nyala" w:cstheme="minorHAnsi"/>
                <w:sz w:val="22"/>
              </w:rPr>
              <w:t>konsumpcji,</w:t>
            </w:r>
            <w:r w:rsidR="00F465A1" w:rsidRPr="00843002">
              <w:rPr>
                <w:rFonts w:ascii="Nyala" w:hAnsi="Nyala" w:cstheme="minorHAnsi"/>
                <w:sz w:val="22"/>
              </w:rPr>
              <w:t xml:space="preserve"> </w:t>
            </w:r>
            <w:r w:rsidRPr="00843002">
              <w:rPr>
                <w:rFonts w:ascii="Nyala" w:hAnsi="Nyala" w:cstheme="minorHAnsi"/>
                <w:sz w:val="22"/>
              </w:rPr>
              <w:t>zmniejszenia</w:t>
            </w:r>
            <w:r w:rsidR="00F465A1" w:rsidRPr="00843002">
              <w:rPr>
                <w:rFonts w:ascii="Nyala" w:hAnsi="Nyala" w:cstheme="minorHAnsi"/>
                <w:sz w:val="22"/>
              </w:rPr>
              <w:t xml:space="preserve"> </w:t>
            </w:r>
            <w:r w:rsidRPr="00843002">
              <w:rPr>
                <w:rFonts w:ascii="Nyala" w:hAnsi="Nyala" w:cstheme="minorHAnsi"/>
                <w:sz w:val="22"/>
              </w:rPr>
              <w:t>ilości</w:t>
            </w:r>
            <w:r w:rsidR="00F465A1" w:rsidRPr="00843002">
              <w:rPr>
                <w:rFonts w:ascii="Nyala" w:hAnsi="Nyala" w:cstheme="minorHAnsi"/>
                <w:sz w:val="22"/>
              </w:rPr>
              <w:t xml:space="preserve"> </w:t>
            </w:r>
            <w:r w:rsidRPr="00843002">
              <w:rPr>
                <w:rFonts w:ascii="Nyala" w:hAnsi="Nyala" w:cstheme="minorHAnsi"/>
                <w:sz w:val="22"/>
              </w:rPr>
              <w:t>odpadów,</w:t>
            </w:r>
            <w:r w:rsidR="00F465A1" w:rsidRPr="00843002">
              <w:rPr>
                <w:rFonts w:ascii="Nyala" w:hAnsi="Nyala" w:cstheme="minorHAnsi"/>
                <w:sz w:val="22"/>
              </w:rPr>
              <w:t xml:space="preserve"> </w:t>
            </w:r>
            <w:r w:rsidRPr="00843002">
              <w:rPr>
                <w:rFonts w:ascii="Nyala" w:hAnsi="Nyala" w:cstheme="minorHAnsi"/>
                <w:sz w:val="22"/>
              </w:rPr>
              <w:t>recyklingu,</w:t>
            </w:r>
            <w:r w:rsidR="00F465A1" w:rsidRPr="00843002">
              <w:rPr>
                <w:rFonts w:ascii="Nyala" w:hAnsi="Nyala" w:cstheme="minorHAnsi"/>
                <w:sz w:val="22"/>
              </w:rPr>
              <w:t xml:space="preserve"> </w:t>
            </w:r>
            <w:proofErr w:type="spellStart"/>
            <w:r w:rsidRPr="00843002">
              <w:rPr>
                <w:rFonts w:ascii="Nyala" w:hAnsi="Nyala" w:cstheme="minorHAnsi"/>
                <w:sz w:val="22"/>
              </w:rPr>
              <w:t>upcyklingu</w:t>
            </w:r>
            <w:proofErr w:type="spellEnd"/>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innych</w:t>
            </w:r>
            <w:r w:rsidR="00F465A1" w:rsidRPr="00843002">
              <w:rPr>
                <w:rFonts w:ascii="Nyala" w:hAnsi="Nyala" w:cstheme="minorHAnsi"/>
                <w:sz w:val="22"/>
              </w:rPr>
              <w:t xml:space="preserve"> </w:t>
            </w:r>
            <w:r w:rsidRPr="00843002">
              <w:rPr>
                <w:rFonts w:ascii="Nyala" w:hAnsi="Nyala" w:cstheme="minorHAnsi"/>
                <w:sz w:val="22"/>
              </w:rPr>
              <w:t>postaw</w:t>
            </w:r>
            <w:r w:rsidR="00F465A1" w:rsidRPr="00843002">
              <w:rPr>
                <w:rFonts w:ascii="Nyala" w:hAnsi="Nyala" w:cstheme="minorHAnsi"/>
                <w:sz w:val="22"/>
              </w:rPr>
              <w:t xml:space="preserve"> </w:t>
            </w:r>
            <w:r w:rsidRPr="00843002">
              <w:rPr>
                <w:rFonts w:ascii="Nyala" w:hAnsi="Nyala" w:cstheme="minorHAnsi"/>
                <w:sz w:val="22"/>
              </w:rPr>
              <w:t>proekologicznych.</w:t>
            </w:r>
            <w:r w:rsidR="00F465A1" w:rsidRPr="00843002">
              <w:rPr>
                <w:rFonts w:ascii="Nyala" w:hAnsi="Nyala" w:cstheme="minorHAnsi"/>
                <w:sz w:val="22"/>
              </w:rPr>
              <w:t xml:space="preserve"> </w:t>
            </w:r>
            <w:r w:rsidRPr="00843002">
              <w:rPr>
                <w:rFonts w:ascii="Nyala" w:hAnsi="Nyala" w:cstheme="minorHAnsi"/>
                <w:sz w:val="22"/>
              </w:rPr>
              <w:t>Zdiagnozowano</w:t>
            </w:r>
            <w:r w:rsidR="00F465A1" w:rsidRPr="00843002">
              <w:rPr>
                <w:rFonts w:ascii="Nyala" w:hAnsi="Nyala" w:cstheme="minorHAnsi"/>
                <w:sz w:val="22"/>
              </w:rPr>
              <w:t xml:space="preserve"> </w:t>
            </w:r>
            <w:r w:rsidRPr="00843002">
              <w:rPr>
                <w:rFonts w:ascii="Nyala" w:hAnsi="Nyala" w:cstheme="minorHAnsi"/>
                <w:sz w:val="22"/>
              </w:rPr>
              <w:t>także</w:t>
            </w:r>
            <w:r w:rsidR="00F465A1" w:rsidRPr="00843002">
              <w:rPr>
                <w:rFonts w:ascii="Nyala" w:hAnsi="Nyala" w:cstheme="minorHAnsi"/>
                <w:sz w:val="22"/>
              </w:rPr>
              <w:t xml:space="preserve"> </w:t>
            </w:r>
            <w:r w:rsidRPr="00843002">
              <w:rPr>
                <w:rFonts w:ascii="Nyala" w:hAnsi="Nyala" w:cstheme="minorHAnsi"/>
                <w:sz w:val="22"/>
              </w:rPr>
              <w:t>potrzebę</w:t>
            </w:r>
            <w:r w:rsidR="00F465A1" w:rsidRPr="00843002">
              <w:rPr>
                <w:rFonts w:ascii="Nyala" w:hAnsi="Nyala" w:cstheme="minorHAnsi"/>
                <w:sz w:val="22"/>
              </w:rPr>
              <w:t xml:space="preserve"> </w:t>
            </w:r>
            <w:r w:rsidRPr="00843002">
              <w:rPr>
                <w:rFonts w:ascii="Nyala" w:hAnsi="Nyala" w:cstheme="minorHAnsi"/>
                <w:sz w:val="22"/>
              </w:rPr>
              <w:t>wspierania</w:t>
            </w:r>
            <w:r w:rsidR="00F465A1" w:rsidRPr="00843002">
              <w:rPr>
                <w:rFonts w:ascii="Nyala" w:hAnsi="Nyala" w:cstheme="minorHAnsi"/>
                <w:sz w:val="22"/>
              </w:rPr>
              <w:t xml:space="preserve"> </w:t>
            </w:r>
            <w:r w:rsidRPr="00843002">
              <w:rPr>
                <w:rFonts w:ascii="Nyala" w:hAnsi="Nyala" w:cstheme="minorHAnsi"/>
                <w:sz w:val="22"/>
              </w:rPr>
              <w:t>rozwoju</w:t>
            </w:r>
            <w:r w:rsidR="00F465A1" w:rsidRPr="00843002">
              <w:rPr>
                <w:rFonts w:ascii="Nyala" w:hAnsi="Nyala" w:cstheme="minorHAnsi"/>
                <w:sz w:val="22"/>
              </w:rPr>
              <w:t xml:space="preserve"> </w:t>
            </w:r>
            <w:r w:rsidRPr="00843002">
              <w:rPr>
                <w:rFonts w:ascii="Nyala" w:hAnsi="Nyala" w:cstheme="minorHAnsi"/>
                <w:sz w:val="22"/>
              </w:rPr>
              <w:t>wiedzy</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umiejętności</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zakresie</w:t>
            </w:r>
            <w:r w:rsidR="00F465A1" w:rsidRPr="00843002">
              <w:rPr>
                <w:rFonts w:ascii="Nyala" w:hAnsi="Nyala" w:cstheme="minorHAnsi"/>
                <w:sz w:val="22"/>
              </w:rPr>
              <w:t xml:space="preserve"> </w:t>
            </w:r>
            <w:r w:rsidRPr="00843002">
              <w:rPr>
                <w:rFonts w:ascii="Nyala" w:hAnsi="Nyala" w:cstheme="minorHAnsi"/>
                <w:sz w:val="22"/>
              </w:rPr>
              <w:t>innowacyjności.</w:t>
            </w:r>
            <w:r w:rsidR="00F465A1" w:rsidRPr="00843002">
              <w:rPr>
                <w:rFonts w:ascii="Nyala" w:hAnsi="Nyala" w:cstheme="minorHAnsi"/>
                <w:sz w:val="22"/>
              </w:rPr>
              <w:t xml:space="preserve"> </w:t>
            </w:r>
            <w:r w:rsidRPr="00843002">
              <w:rPr>
                <w:rFonts w:ascii="Nyala" w:hAnsi="Nyala" w:cstheme="minorHAnsi"/>
                <w:sz w:val="22"/>
              </w:rPr>
              <w:t>Projekty</w:t>
            </w:r>
            <w:r w:rsidR="00F465A1" w:rsidRPr="00843002">
              <w:rPr>
                <w:rFonts w:ascii="Nyala" w:hAnsi="Nyala" w:cstheme="minorHAnsi"/>
                <w:sz w:val="22"/>
              </w:rPr>
              <w:t xml:space="preserve"> </w:t>
            </w:r>
            <w:r w:rsidRPr="00843002">
              <w:rPr>
                <w:rFonts w:ascii="Nyala" w:hAnsi="Nyala" w:cstheme="minorHAnsi"/>
                <w:sz w:val="22"/>
              </w:rPr>
              <w:t>mogą</w:t>
            </w:r>
            <w:r w:rsidR="00F465A1" w:rsidRPr="00843002">
              <w:rPr>
                <w:rFonts w:ascii="Nyala" w:hAnsi="Nyala" w:cstheme="minorHAnsi"/>
                <w:sz w:val="22"/>
              </w:rPr>
              <w:t xml:space="preserve"> </w:t>
            </w:r>
            <w:r w:rsidRPr="00843002">
              <w:rPr>
                <w:rFonts w:ascii="Nyala" w:hAnsi="Nyala" w:cstheme="minorHAnsi"/>
                <w:sz w:val="22"/>
              </w:rPr>
              <w:t>być</w:t>
            </w:r>
            <w:r w:rsidR="00F465A1" w:rsidRPr="00843002">
              <w:rPr>
                <w:rFonts w:ascii="Nyala" w:hAnsi="Nyala" w:cstheme="minorHAnsi"/>
                <w:sz w:val="22"/>
              </w:rPr>
              <w:t xml:space="preserve"> </w:t>
            </w:r>
            <w:r w:rsidRPr="00843002">
              <w:rPr>
                <w:rFonts w:ascii="Nyala" w:hAnsi="Nyala" w:cstheme="minorHAnsi"/>
                <w:sz w:val="22"/>
              </w:rPr>
              <w:t>kierowane</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szkół</w:t>
            </w:r>
            <w:r w:rsidR="00F465A1" w:rsidRPr="00843002">
              <w:rPr>
                <w:rFonts w:ascii="Nyala" w:hAnsi="Nyala" w:cstheme="minorHAnsi"/>
                <w:sz w:val="22"/>
              </w:rPr>
              <w:t xml:space="preserve"> </w:t>
            </w:r>
            <w:r w:rsidRPr="00843002">
              <w:rPr>
                <w:rFonts w:ascii="Nyala" w:hAnsi="Nyala" w:cstheme="minorHAnsi"/>
                <w:sz w:val="22"/>
              </w:rPr>
              <w:t>kładąc</w:t>
            </w:r>
            <w:r w:rsidR="00F465A1" w:rsidRPr="00843002">
              <w:rPr>
                <w:rFonts w:ascii="Nyala" w:hAnsi="Nyala" w:cstheme="minorHAnsi"/>
                <w:sz w:val="22"/>
              </w:rPr>
              <w:t xml:space="preserve"> </w:t>
            </w:r>
            <w:r w:rsidRPr="00843002">
              <w:rPr>
                <w:rFonts w:ascii="Nyala" w:hAnsi="Nyala" w:cstheme="minorHAnsi"/>
                <w:sz w:val="22"/>
              </w:rPr>
              <w:t>nacisk</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naukę</w:t>
            </w:r>
            <w:r w:rsidR="00F465A1" w:rsidRPr="00843002">
              <w:rPr>
                <w:rFonts w:ascii="Nyala" w:hAnsi="Nyala" w:cstheme="minorHAnsi"/>
                <w:sz w:val="22"/>
              </w:rPr>
              <w:t xml:space="preserve"> </w:t>
            </w:r>
            <w:r w:rsidRPr="00843002">
              <w:rPr>
                <w:rFonts w:ascii="Nyala" w:hAnsi="Nyala" w:cstheme="minorHAnsi"/>
                <w:sz w:val="22"/>
              </w:rPr>
              <w:t>przedsiębiorczości,</w:t>
            </w:r>
            <w:r w:rsidR="00F465A1" w:rsidRPr="00843002">
              <w:rPr>
                <w:rFonts w:ascii="Nyala" w:hAnsi="Nyala" w:cstheme="minorHAnsi"/>
                <w:sz w:val="22"/>
              </w:rPr>
              <w:t xml:space="preserve"> </w:t>
            </w:r>
            <w:r w:rsidRPr="00843002">
              <w:rPr>
                <w:rFonts w:ascii="Nyala" w:hAnsi="Nyala" w:cstheme="minorHAnsi"/>
                <w:sz w:val="22"/>
              </w:rPr>
              <w:t>technologii,</w:t>
            </w:r>
            <w:r w:rsidR="00F465A1" w:rsidRPr="00843002">
              <w:rPr>
                <w:rFonts w:ascii="Nyala" w:hAnsi="Nyala" w:cstheme="minorHAnsi"/>
                <w:sz w:val="22"/>
              </w:rPr>
              <w:t xml:space="preserve"> </w:t>
            </w:r>
            <w:r w:rsidRPr="00843002">
              <w:rPr>
                <w:rFonts w:ascii="Nyala" w:hAnsi="Nyala" w:cstheme="minorHAnsi"/>
                <w:sz w:val="22"/>
              </w:rPr>
              <w:t>programowania,</w:t>
            </w:r>
            <w:r w:rsidR="00F465A1" w:rsidRPr="00843002">
              <w:rPr>
                <w:rFonts w:ascii="Nyala" w:hAnsi="Nyala" w:cstheme="minorHAnsi"/>
                <w:sz w:val="22"/>
              </w:rPr>
              <w:t xml:space="preserve"> </w:t>
            </w:r>
            <w:r w:rsidRPr="00843002">
              <w:rPr>
                <w:rFonts w:ascii="Nyala" w:hAnsi="Nyala" w:cstheme="minorHAnsi"/>
                <w:sz w:val="22"/>
              </w:rPr>
              <w:t>projektowania</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innych</w:t>
            </w:r>
            <w:r w:rsidR="00F465A1" w:rsidRPr="00843002">
              <w:rPr>
                <w:rFonts w:ascii="Nyala" w:hAnsi="Nyala" w:cstheme="minorHAnsi"/>
                <w:sz w:val="22"/>
              </w:rPr>
              <w:t xml:space="preserve"> </w:t>
            </w:r>
            <w:r w:rsidRPr="00843002">
              <w:rPr>
                <w:rFonts w:ascii="Nyala" w:hAnsi="Nyala" w:cstheme="minorHAnsi"/>
                <w:sz w:val="22"/>
              </w:rPr>
              <w:t>umiejętności</w:t>
            </w:r>
            <w:r w:rsidR="00F465A1" w:rsidRPr="00843002">
              <w:rPr>
                <w:rFonts w:ascii="Nyala" w:hAnsi="Nyala" w:cstheme="minorHAnsi"/>
                <w:sz w:val="22"/>
              </w:rPr>
              <w:t xml:space="preserve"> </w:t>
            </w:r>
            <w:r w:rsidRPr="00843002">
              <w:rPr>
                <w:rFonts w:ascii="Nyala" w:hAnsi="Nyala" w:cstheme="minorHAnsi"/>
                <w:sz w:val="22"/>
              </w:rPr>
              <w:t>związanych</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innowacjami.</w:t>
            </w:r>
            <w:r w:rsidR="00F465A1" w:rsidRPr="00843002">
              <w:rPr>
                <w:rFonts w:ascii="Nyala" w:hAnsi="Nyala" w:cstheme="minorHAnsi"/>
                <w:sz w:val="22"/>
              </w:rPr>
              <w:t xml:space="preserve"> </w:t>
            </w:r>
            <w:r w:rsidRPr="00843002">
              <w:rPr>
                <w:rFonts w:ascii="Nyala" w:hAnsi="Nyala" w:cstheme="minorHAnsi"/>
                <w:sz w:val="22"/>
              </w:rPr>
              <w:t>Ponadto,</w:t>
            </w:r>
            <w:r w:rsidR="00F465A1" w:rsidRPr="00843002">
              <w:rPr>
                <w:rFonts w:ascii="Nyala" w:hAnsi="Nyala" w:cstheme="minorHAnsi"/>
                <w:sz w:val="22"/>
              </w:rPr>
              <w:t xml:space="preserve"> </w:t>
            </w:r>
            <w:r w:rsidRPr="00843002">
              <w:rPr>
                <w:rFonts w:ascii="Nyala" w:hAnsi="Nyala" w:cstheme="minorHAnsi"/>
                <w:sz w:val="22"/>
              </w:rPr>
              <w:t>organizowanie</w:t>
            </w:r>
            <w:r w:rsidR="00F465A1" w:rsidRPr="00843002">
              <w:rPr>
                <w:rFonts w:ascii="Nyala" w:hAnsi="Nyala" w:cstheme="minorHAnsi"/>
                <w:sz w:val="22"/>
              </w:rPr>
              <w:t xml:space="preserve"> </w:t>
            </w:r>
            <w:r w:rsidRPr="00843002">
              <w:rPr>
                <w:rFonts w:ascii="Nyala" w:hAnsi="Nyala" w:cstheme="minorHAnsi"/>
                <w:sz w:val="22"/>
              </w:rPr>
              <w:t>warsztatów,</w:t>
            </w:r>
            <w:r w:rsidR="00F465A1" w:rsidRPr="00843002">
              <w:rPr>
                <w:rFonts w:ascii="Nyala" w:hAnsi="Nyala" w:cstheme="minorHAnsi"/>
                <w:sz w:val="22"/>
              </w:rPr>
              <w:t xml:space="preserve"> </w:t>
            </w:r>
            <w:r w:rsidRPr="00843002">
              <w:rPr>
                <w:rFonts w:ascii="Nyala" w:hAnsi="Nyala" w:cstheme="minorHAnsi"/>
                <w:sz w:val="22"/>
              </w:rPr>
              <w:t>szkoleń</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kursów</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dorosłych</w:t>
            </w:r>
            <w:r w:rsidR="00F465A1" w:rsidRPr="00843002">
              <w:rPr>
                <w:rFonts w:ascii="Nyala" w:hAnsi="Nyala" w:cstheme="minorHAnsi"/>
                <w:sz w:val="22"/>
              </w:rPr>
              <w:t xml:space="preserve"> </w:t>
            </w:r>
            <w:r w:rsidRPr="00843002">
              <w:rPr>
                <w:rFonts w:ascii="Nyala" w:hAnsi="Nyala" w:cstheme="minorHAnsi"/>
                <w:sz w:val="22"/>
              </w:rPr>
              <w:t>może</w:t>
            </w:r>
            <w:r w:rsidR="00F465A1" w:rsidRPr="00843002">
              <w:rPr>
                <w:rFonts w:ascii="Nyala" w:hAnsi="Nyala" w:cstheme="minorHAnsi"/>
                <w:sz w:val="22"/>
              </w:rPr>
              <w:t xml:space="preserve"> </w:t>
            </w:r>
            <w:r w:rsidRPr="00843002">
              <w:rPr>
                <w:rFonts w:ascii="Nyala" w:hAnsi="Nyala" w:cstheme="minorHAnsi"/>
                <w:sz w:val="22"/>
              </w:rPr>
              <w:t>pomóc</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rozwijaniu</w:t>
            </w:r>
            <w:r w:rsidR="00F465A1" w:rsidRPr="00843002">
              <w:rPr>
                <w:rFonts w:ascii="Nyala" w:hAnsi="Nyala" w:cstheme="minorHAnsi"/>
                <w:sz w:val="22"/>
              </w:rPr>
              <w:t xml:space="preserve"> </w:t>
            </w:r>
            <w:r w:rsidRPr="00843002">
              <w:rPr>
                <w:rFonts w:ascii="Nyala" w:hAnsi="Nyala" w:cstheme="minorHAnsi"/>
                <w:sz w:val="22"/>
              </w:rPr>
              <w:t>umiejętności</w:t>
            </w:r>
            <w:r w:rsidR="00F465A1" w:rsidRPr="00843002">
              <w:rPr>
                <w:rFonts w:ascii="Nyala" w:hAnsi="Nyala" w:cstheme="minorHAnsi"/>
                <w:sz w:val="22"/>
              </w:rPr>
              <w:t xml:space="preserve"> </w:t>
            </w:r>
            <w:r w:rsidRPr="00843002">
              <w:rPr>
                <w:rFonts w:ascii="Nyala" w:hAnsi="Nyala" w:cstheme="minorHAnsi"/>
                <w:sz w:val="22"/>
              </w:rPr>
              <w:t>innowacyjnych</w:t>
            </w:r>
            <w:r w:rsidR="00F465A1" w:rsidRPr="00843002">
              <w:rPr>
                <w:rFonts w:ascii="Nyala" w:hAnsi="Nyala" w:cstheme="minorHAnsi"/>
                <w:sz w:val="22"/>
              </w:rPr>
              <w:t xml:space="preserve"> </w:t>
            </w:r>
            <w:r w:rsidRPr="00843002">
              <w:rPr>
                <w:rFonts w:ascii="Nyala" w:hAnsi="Nyala" w:cstheme="minorHAnsi"/>
                <w:sz w:val="22"/>
              </w:rPr>
              <w:t>wśród</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Aspekty</w:t>
            </w:r>
            <w:r w:rsidR="00F465A1" w:rsidRPr="00843002">
              <w:rPr>
                <w:rFonts w:ascii="Nyala" w:hAnsi="Nyala" w:cstheme="minorHAnsi"/>
                <w:sz w:val="22"/>
              </w:rPr>
              <w:t xml:space="preserve"> </w:t>
            </w:r>
            <w:r w:rsidRPr="00843002">
              <w:rPr>
                <w:rFonts w:ascii="Nyala" w:hAnsi="Nyala" w:cstheme="minorHAnsi"/>
                <w:sz w:val="22"/>
              </w:rPr>
              <w:t>zdobywania</w:t>
            </w:r>
            <w:r w:rsidR="00F465A1" w:rsidRPr="00843002">
              <w:rPr>
                <w:rFonts w:ascii="Nyala" w:hAnsi="Nyala" w:cstheme="minorHAnsi"/>
                <w:sz w:val="22"/>
              </w:rPr>
              <w:t xml:space="preserve"> </w:t>
            </w:r>
            <w:r w:rsidRPr="00843002">
              <w:rPr>
                <w:rFonts w:ascii="Nyala" w:hAnsi="Nyala" w:cstheme="minorHAnsi"/>
                <w:sz w:val="22"/>
              </w:rPr>
              <w:t>nowych</w:t>
            </w:r>
            <w:r w:rsidR="00F465A1" w:rsidRPr="00843002">
              <w:rPr>
                <w:rFonts w:ascii="Nyala" w:hAnsi="Nyala" w:cstheme="minorHAnsi"/>
                <w:sz w:val="22"/>
              </w:rPr>
              <w:t xml:space="preserve"> </w:t>
            </w:r>
            <w:r w:rsidRPr="00843002">
              <w:rPr>
                <w:rFonts w:ascii="Nyala" w:hAnsi="Nyala" w:cstheme="minorHAnsi"/>
                <w:sz w:val="22"/>
              </w:rPr>
              <w:t>umiejętności</w:t>
            </w:r>
            <w:r w:rsidR="00F465A1" w:rsidRPr="00843002">
              <w:rPr>
                <w:rFonts w:ascii="Nyala" w:hAnsi="Nyala" w:cstheme="minorHAnsi"/>
                <w:sz w:val="22"/>
              </w:rPr>
              <w:t xml:space="preserve"> </w:t>
            </w:r>
            <w:r w:rsidRPr="00843002">
              <w:rPr>
                <w:rFonts w:ascii="Nyala" w:hAnsi="Nyala" w:cstheme="minorHAnsi"/>
                <w:sz w:val="22"/>
              </w:rPr>
              <w:t>mają</w:t>
            </w:r>
            <w:r w:rsidR="00F465A1" w:rsidRPr="00843002">
              <w:rPr>
                <w:rFonts w:ascii="Nyala" w:hAnsi="Nyala" w:cstheme="minorHAnsi"/>
                <w:sz w:val="22"/>
              </w:rPr>
              <w:t xml:space="preserve"> </w:t>
            </w:r>
            <w:r w:rsidRPr="00843002">
              <w:rPr>
                <w:rFonts w:ascii="Nyala" w:hAnsi="Nyala" w:cstheme="minorHAnsi"/>
                <w:sz w:val="22"/>
              </w:rPr>
              <w:t>szczególne</w:t>
            </w:r>
            <w:r w:rsidR="00F465A1" w:rsidRPr="00843002">
              <w:rPr>
                <w:rFonts w:ascii="Nyala" w:hAnsi="Nyala" w:cstheme="minorHAnsi"/>
                <w:sz w:val="22"/>
              </w:rPr>
              <w:t xml:space="preserve"> </w:t>
            </w:r>
            <w:r w:rsidRPr="00843002">
              <w:rPr>
                <w:rFonts w:ascii="Nyala" w:hAnsi="Nyala" w:cstheme="minorHAnsi"/>
                <w:sz w:val="22"/>
              </w:rPr>
              <w:t>znaczenia</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rosnącej</w:t>
            </w:r>
            <w:r w:rsidR="00F465A1" w:rsidRPr="00843002">
              <w:rPr>
                <w:rFonts w:ascii="Nyala" w:hAnsi="Nyala" w:cstheme="minorHAnsi"/>
                <w:sz w:val="22"/>
              </w:rPr>
              <w:t xml:space="preserve"> </w:t>
            </w:r>
            <w:r w:rsidRPr="00843002">
              <w:rPr>
                <w:rFonts w:ascii="Nyala" w:hAnsi="Nyala" w:cstheme="minorHAnsi"/>
                <w:sz w:val="22"/>
              </w:rPr>
              <w:t>grupy</w:t>
            </w:r>
            <w:r w:rsidR="00F465A1" w:rsidRPr="00843002">
              <w:rPr>
                <w:rFonts w:ascii="Nyala" w:hAnsi="Nyala" w:cstheme="minorHAnsi"/>
                <w:sz w:val="22"/>
              </w:rPr>
              <w:t xml:space="preserve"> </w:t>
            </w:r>
            <w:r w:rsidRPr="00843002">
              <w:rPr>
                <w:rFonts w:ascii="Nyala" w:hAnsi="Nyala" w:cstheme="minorHAnsi"/>
                <w:sz w:val="22"/>
              </w:rPr>
              <w:t>seniorów.</w:t>
            </w:r>
            <w:r w:rsidR="00F465A1" w:rsidRPr="00843002">
              <w:rPr>
                <w:rFonts w:ascii="Nyala" w:hAnsi="Nyala" w:cstheme="minorHAnsi"/>
                <w:sz w:val="22"/>
              </w:rPr>
              <w:t xml:space="preserve"> </w:t>
            </w:r>
          </w:p>
          <w:p w14:paraId="03768755" w14:textId="6649E731" w:rsidR="00C84B67" w:rsidRPr="00843002" w:rsidRDefault="00C84B67" w:rsidP="00A11D3D">
            <w:pPr>
              <w:spacing w:before="0" w:after="0"/>
              <w:ind w:left="0"/>
              <w:jc w:val="both"/>
              <w:rPr>
                <w:rFonts w:ascii="Nyala" w:hAnsi="Nyala" w:cstheme="minorHAnsi"/>
                <w:color w:val="000000" w:themeColor="text1"/>
                <w:sz w:val="22"/>
              </w:rPr>
            </w:pPr>
            <w:r w:rsidRPr="00843002">
              <w:rPr>
                <w:rFonts w:ascii="Nyala" w:hAnsi="Nyala" w:cstheme="minorHAnsi"/>
                <w:iCs/>
                <w:color w:val="000000" w:themeColor="text1"/>
                <w:sz w:val="22"/>
              </w:rPr>
              <w:t>Przedsięwzięcie</w:t>
            </w:r>
            <w:r w:rsidR="00F465A1" w:rsidRPr="00843002">
              <w:rPr>
                <w:rFonts w:ascii="Nyala" w:hAnsi="Nyala" w:cstheme="minorHAnsi"/>
                <w:iCs/>
                <w:color w:val="000000" w:themeColor="text1"/>
                <w:sz w:val="22"/>
              </w:rPr>
              <w:t xml:space="preserve"> </w:t>
            </w:r>
            <w:r w:rsidRPr="00843002">
              <w:rPr>
                <w:rFonts w:ascii="Nyala" w:hAnsi="Nyala" w:cstheme="minorHAnsi"/>
                <w:iCs/>
                <w:color w:val="000000" w:themeColor="text1"/>
                <w:sz w:val="22"/>
              </w:rPr>
              <w:t>realizowane</w:t>
            </w:r>
            <w:r w:rsidR="00F465A1" w:rsidRPr="00843002">
              <w:rPr>
                <w:rFonts w:ascii="Nyala" w:hAnsi="Nyala" w:cstheme="minorHAnsi"/>
                <w:iCs/>
                <w:color w:val="000000" w:themeColor="text1"/>
                <w:sz w:val="22"/>
              </w:rPr>
              <w:t xml:space="preserve"> </w:t>
            </w:r>
            <w:r w:rsidRPr="00843002">
              <w:rPr>
                <w:rFonts w:ascii="Nyala" w:hAnsi="Nyala" w:cstheme="minorHAnsi"/>
                <w:iCs/>
                <w:color w:val="000000" w:themeColor="text1"/>
                <w:sz w:val="22"/>
              </w:rPr>
              <w:t>będzie</w:t>
            </w:r>
            <w:r w:rsidR="00F465A1" w:rsidRPr="00843002">
              <w:rPr>
                <w:rFonts w:ascii="Nyala" w:hAnsi="Nyala" w:cstheme="minorHAnsi"/>
                <w:iCs/>
                <w:color w:val="000000" w:themeColor="text1"/>
                <w:sz w:val="22"/>
              </w:rPr>
              <w:t xml:space="preserve"> </w:t>
            </w:r>
            <w:r w:rsidRPr="00843002">
              <w:rPr>
                <w:rFonts w:ascii="Nyala" w:hAnsi="Nyala" w:cstheme="minorHAnsi"/>
                <w:iCs/>
                <w:color w:val="000000" w:themeColor="text1"/>
                <w:sz w:val="22"/>
              </w:rPr>
              <w:t>w</w:t>
            </w:r>
            <w:r w:rsidR="00F465A1" w:rsidRPr="00843002">
              <w:rPr>
                <w:rFonts w:ascii="Nyala" w:hAnsi="Nyala" w:cstheme="minorHAnsi"/>
                <w:iCs/>
                <w:color w:val="000000" w:themeColor="text1"/>
                <w:sz w:val="22"/>
              </w:rPr>
              <w:t xml:space="preserve"> </w:t>
            </w:r>
            <w:r w:rsidRPr="00843002">
              <w:rPr>
                <w:rFonts w:ascii="Nyala" w:hAnsi="Nyala" w:cstheme="minorHAnsi"/>
                <w:iCs/>
                <w:color w:val="000000" w:themeColor="text1"/>
                <w:sz w:val="22"/>
              </w:rPr>
              <w:t>formie</w:t>
            </w:r>
            <w:r w:rsidR="00F465A1" w:rsidRPr="00843002">
              <w:rPr>
                <w:rFonts w:ascii="Nyala" w:hAnsi="Nyala" w:cstheme="minorHAnsi"/>
                <w:iCs/>
                <w:color w:val="000000" w:themeColor="text1"/>
                <w:sz w:val="22"/>
              </w:rPr>
              <w:t xml:space="preserve"> </w:t>
            </w:r>
            <w:r w:rsidRPr="00843002">
              <w:rPr>
                <w:rFonts w:ascii="Nyala" w:hAnsi="Nyala" w:cstheme="minorHAnsi"/>
                <w:iCs/>
                <w:color w:val="000000" w:themeColor="text1"/>
                <w:sz w:val="22"/>
              </w:rPr>
              <w:t>projektów</w:t>
            </w:r>
            <w:r w:rsidR="00F465A1" w:rsidRPr="00843002">
              <w:rPr>
                <w:rFonts w:ascii="Nyala" w:hAnsi="Nyala" w:cstheme="minorHAnsi"/>
                <w:iCs/>
                <w:color w:val="000000" w:themeColor="text1"/>
                <w:sz w:val="22"/>
              </w:rPr>
              <w:t xml:space="preserve"> </w:t>
            </w:r>
            <w:r w:rsidRPr="00843002">
              <w:rPr>
                <w:rFonts w:ascii="Nyala" w:hAnsi="Nyala" w:cstheme="minorHAnsi"/>
                <w:iCs/>
                <w:color w:val="000000" w:themeColor="text1"/>
                <w:sz w:val="22"/>
              </w:rPr>
              <w:t>grantowych,</w:t>
            </w:r>
            <w:r w:rsidR="00F465A1" w:rsidRPr="00843002">
              <w:rPr>
                <w:rFonts w:ascii="Nyala" w:hAnsi="Nyala" w:cstheme="minorHAnsi"/>
                <w:iCs/>
                <w:color w:val="000000" w:themeColor="text1"/>
                <w:sz w:val="22"/>
              </w:rPr>
              <w:t xml:space="preserve"> </w:t>
            </w:r>
            <w:r w:rsidRPr="00843002">
              <w:rPr>
                <w:rFonts w:ascii="Nyala" w:hAnsi="Nyala" w:cstheme="minorHAnsi"/>
                <w:iCs/>
                <w:color w:val="000000" w:themeColor="text1"/>
                <w:sz w:val="22"/>
              </w:rPr>
              <w:t>konkursu,</w:t>
            </w:r>
            <w:r w:rsidR="00F465A1" w:rsidRPr="00843002">
              <w:rPr>
                <w:rFonts w:ascii="Nyala" w:hAnsi="Nyala" w:cstheme="minorHAnsi"/>
                <w:iCs/>
                <w:color w:val="000000" w:themeColor="text1"/>
                <w:sz w:val="22"/>
              </w:rPr>
              <w:t xml:space="preserve"> </w:t>
            </w:r>
            <w:r w:rsidRPr="00843002">
              <w:rPr>
                <w:rFonts w:ascii="Nyala" w:hAnsi="Nyala" w:cstheme="minorHAnsi"/>
                <w:iCs/>
                <w:color w:val="000000" w:themeColor="text1"/>
                <w:sz w:val="22"/>
              </w:rPr>
              <w:t>operacji</w:t>
            </w:r>
            <w:r w:rsidR="00F465A1" w:rsidRPr="00843002">
              <w:rPr>
                <w:rFonts w:ascii="Nyala" w:hAnsi="Nyala" w:cstheme="minorHAnsi"/>
                <w:iCs/>
                <w:color w:val="000000" w:themeColor="text1"/>
                <w:sz w:val="22"/>
              </w:rPr>
              <w:t xml:space="preserve"> </w:t>
            </w:r>
            <w:r w:rsidRPr="00843002">
              <w:rPr>
                <w:rFonts w:ascii="Nyala" w:hAnsi="Nyala" w:cstheme="minorHAnsi"/>
                <w:iCs/>
                <w:color w:val="000000" w:themeColor="text1"/>
                <w:sz w:val="22"/>
              </w:rPr>
              <w:t>własnej.</w:t>
            </w:r>
            <w:r w:rsidR="00F465A1" w:rsidRPr="00843002">
              <w:rPr>
                <w:rFonts w:ascii="Nyala" w:hAnsi="Nyala" w:cstheme="minorHAnsi"/>
                <w:iCs/>
                <w:color w:val="000000" w:themeColor="text1"/>
                <w:sz w:val="22"/>
              </w:rPr>
              <w:t xml:space="preserve"> </w:t>
            </w:r>
            <w:r w:rsidRPr="00843002">
              <w:rPr>
                <w:rFonts w:ascii="Nyala" w:hAnsi="Nyala" w:cstheme="minorHAnsi"/>
                <w:color w:val="000000" w:themeColor="text1"/>
                <w:sz w:val="22"/>
              </w:rPr>
              <w:t>Będą</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to</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tzw.</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projekty</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miękkie.</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Źródłem</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finansowania</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będzie</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EFRROW.</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Wnioskodawcami</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będą</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jednostki</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sektora</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finansów</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publicznych.</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organizacje</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pozarządowe,</w:t>
            </w:r>
            <w:r w:rsidR="00F465A1" w:rsidRPr="00843002">
              <w:rPr>
                <w:rFonts w:ascii="Nyala" w:hAnsi="Nyala" w:cstheme="minorHAnsi"/>
                <w:color w:val="000000" w:themeColor="text1"/>
                <w:sz w:val="22"/>
              </w:rPr>
              <w:t xml:space="preserve"> </w:t>
            </w:r>
            <w:r w:rsidRPr="001E7A13">
              <w:rPr>
                <w:rFonts w:ascii="Nyala" w:hAnsi="Nyala" w:cstheme="minorHAnsi"/>
                <w:strike/>
                <w:color w:val="EE0000"/>
                <w:sz w:val="22"/>
              </w:rPr>
              <w:t>grupy</w:t>
            </w:r>
            <w:r w:rsidR="00F465A1" w:rsidRPr="001E7A13">
              <w:rPr>
                <w:rFonts w:ascii="Nyala" w:hAnsi="Nyala" w:cstheme="minorHAnsi"/>
                <w:strike/>
                <w:color w:val="EE0000"/>
                <w:sz w:val="22"/>
              </w:rPr>
              <w:t xml:space="preserve"> </w:t>
            </w:r>
            <w:r w:rsidRPr="001E7A13">
              <w:rPr>
                <w:rFonts w:ascii="Nyala" w:hAnsi="Nyala" w:cstheme="minorHAnsi"/>
                <w:strike/>
                <w:color w:val="EE0000"/>
                <w:sz w:val="22"/>
              </w:rPr>
              <w:t>nieformalne</w:t>
            </w:r>
            <w:r w:rsidRPr="00843002">
              <w:rPr>
                <w:rFonts w:ascii="Nyala" w:hAnsi="Nyala" w:cstheme="minorHAnsi"/>
                <w:color w:val="000000" w:themeColor="text1"/>
                <w:sz w:val="22"/>
              </w:rPr>
              <w:t>.</w:t>
            </w:r>
            <w:r w:rsidR="00F465A1" w:rsidRPr="00843002">
              <w:rPr>
                <w:rFonts w:ascii="Nyala" w:hAnsi="Nyala" w:cstheme="minorHAnsi"/>
                <w:iCs/>
                <w:color w:val="000000" w:themeColor="text1"/>
                <w:sz w:val="22"/>
              </w:rPr>
              <w:t xml:space="preserve"> </w:t>
            </w:r>
            <w:r w:rsidRPr="00843002">
              <w:rPr>
                <w:rFonts w:ascii="Nyala" w:hAnsi="Nyala" w:cstheme="minorHAnsi"/>
                <w:iCs/>
                <w:color w:val="000000" w:themeColor="text1"/>
                <w:sz w:val="22"/>
              </w:rPr>
              <w:t>Grupy</w:t>
            </w:r>
            <w:r w:rsidR="00F465A1" w:rsidRPr="00843002">
              <w:rPr>
                <w:rFonts w:ascii="Nyala" w:hAnsi="Nyala" w:cstheme="minorHAnsi"/>
                <w:iCs/>
                <w:color w:val="000000" w:themeColor="text1"/>
                <w:sz w:val="22"/>
              </w:rPr>
              <w:t xml:space="preserve"> </w:t>
            </w:r>
            <w:r w:rsidRPr="00843002">
              <w:rPr>
                <w:rFonts w:ascii="Nyala" w:hAnsi="Nyala" w:cstheme="minorHAnsi"/>
                <w:iCs/>
                <w:color w:val="000000" w:themeColor="text1"/>
                <w:sz w:val="22"/>
              </w:rPr>
              <w:t>docelowe:</w:t>
            </w:r>
            <w:r w:rsidR="00F465A1" w:rsidRPr="00843002">
              <w:rPr>
                <w:rFonts w:ascii="Nyala" w:hAnsi="Nyala" w:cstheme="minorHAnsi"/>
                <w:iCs/>
                <w:color w:val="000000" w:themeColor="text1"/>
                <w:sz w:val="22"/>
              </w:rPr>
              <w:t xml:space="preserve"> </w:t>
            </w:r>
            <w:r w:rsidRPr="00843002">
              <w:rPr>
                <w:rFonts w:ascii="Nyala" w:hAnsi="Nyala" w:cstheme="minorHAnsi"/>
                <w:color w:val="000000" w:themeColor="text1"/>
                <w:sz w:val="22"/>
              </w:rPr>
              <w:t>mieszkańcy,</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turyści</w:t>
            </w:r>
            <w:r w:rsidRPr="00843002">
              <w:rPr>
                <w:rFonts w:ascii="Nyala" w:hAnsi="Nyala" w:cstheme="minorHAnsi"/>
                <w:iCs/>
                <w:color w:val="000000" w:themeColor="text1"/>
                <w:sz w:val="22"/>
              </w:rPr>
              <w:t>.</w:t>
            </w:r>
          </w:p>
          <w:p w14:paraId="75328AF0" w14:textId="78BFCC8A" w:rsidR="00C84B67" w:rsidRPr="004E204B" w:rsidRDefault="00C84B67" w:rsidP="00A11D3D">
            <w:pPr>
              <w:spacing w:before="0" w:after="0"/>
              <w:ind w:left="0"/>
              <w:jc w:val="both"/>
              <w:rPr>
                <w:rFonts w:ascii="Nyala" w:hAnsi="Nyala" w:cstheme="minorHAnsi"/>
                <w:sz w:val="22"/>
              </w:rPr>
            </w:pPr>
            <w:r w:rsidRPr="004E204B">
              <w:rPr>
                <w:rFonts w:ascii="Nyala" w:hAnsi="Nyala" w:cstheme="minorHAnsi"/>
                <w:b/>
                <w:bCs/>
                <w:sz w:val="22"/>
              </w:rPr>
              <w:t>Wskaźnik</w:t>
            </w:r>
            <w:r w:rsidR="00F465A1" w:rsidRPr="004E204B">
              <w:rPr>
                <w:rFonts w:ascii="Nyala" w:hAnsi="Nyala" w:cstheme="minorHAnsi"/>
                <w:b/>
                <w:bCs/>
                <w:sz w:val="22"/>
              </w:rPr>
              <w:t xml:space="preserve"> </w:t>
            </w:r>
            <w:r w:rsidRPr="004E204B">
              <w:rPr>
                <w:rFonts w:ascii="Nyala" w:hAnsi="Nyala" w:cstheme="minorHAnsi"/>
                <w:b/>
                <w:bCs/>
                <w:sz w:val="22"/>
              </w:rPr>
              <w:t>PRODUKTU:</w:t>
            </w:r>
            <w:r w:rsidR="00F465A1" w:rsidRPr="004E204B">
              <w:rPr>
                <w:rFonts w:ascii="Nyala" w:hAnsi="Nyala" w:cstheme="minorHAnsi"/>
                <w:sz w:val="22"/>
              </w:rPr>
              <w:t xml:space="preserve"> </w:t>
            </w:r>
            <w:r w:rsidR="0088684A" w:rsidRPr="004E204B">
              <w:rPr>
                <w:rFonts w:ascii="Nyala" w:hAnsi="Nyala" w:cstheme="minorHAnsi"/>
                <w:sz w:val="22"/>
              </w:rPr>
              <w:t xml:space="preserve">Liczba projektów z zakresu kształtowania świadomości obywatelskiej o znaczeniu zrównoważonego rolnictwa, gospodarki rolno-spożywczej, zielonej gospodarki, </w:t>
            </w:r>
            <w:proofErr w:type="spellStart"/>
            <w:r w:rsidR="0088684A" w:rsidRPr="004E204B">
              <w:rPr>
                <w:rFonts w:ascii="Nyala" w:hAnsi="Nyala" w:cstheme="minorHAnsi"/>
                <w:sz w:val="22"/>
              </w:rPr>
              <w:t>biogospodarki</w:t>
            </w:r>
            <w:proofErr w:type="spellEnd"/>
            <w:r w:rsidR="0088684A" w:rsidRPr="004E204B">
              <w:rPr>
                <w:rFonts w:ascii="Nyala" w:hAnsi="Nyala" w:cstheme="minorHAnsi"/>
                <w:sz w:val="22"/>
              </w:rPr>
              <w:t>, wsparcie rozwoju wiedzy i umiejętności w zakresie innowacyjności, cyfryzacji lub/i przedsiębiorczości.</w:t>
            </w:r>
          </w:p>
          <w:p w14:paraId="2F0908D5" w14:textId="01AAEB00" w:rsidR="00C84B67" w:rsidRPr="004E204B" w:rsidRDefault="00C84B67" w:rsidP="00A11D3D">
            <w:pPr>
              <w:spacing w:before="0" w:after="0"/>
              <w:ind w:left="0"/>
              <w:jc w:val="both"/>
              <w:rPr>
                <w:rFonts w:ascii="Nyala" w:hAnsi="Nyala" w:cstheme="minorHAnsi"/>
                <w:sz w:val="22"/>
              </w:rPr>
            </w:pPr>
            <w:r w:rsidRPr="004E204B">
              <w:rPr>
                <w:rFonts w:ascii="Nyala" w:hAnsi="Nyala" w:cstheme="minorHAnsi"/>
                <w:b/>
                <w:bCs/>
                <w:sz w:val="22"/>
              </w:rPr>
              <w:t>Wskaźnik</w:t>
            </w:r>
            <w:r w:rsidR="00F465A1" w:rsidRPr="004E204B">
              <w:rPr>
                <w:rFonts w:ascii="Nyala" w:hAnsi="Nyala" w:cstheme="minorHAnsi"/>
                <w:b/>
                <w:bCs/>
                <w:sz w:val="22"/>
              </w:rPr>
              <w:t xml:space="preserve"> </w:t>
            </w:r>
            <w:r w:rsidRPr="004E204B">
              <w:rPr>
                <w:rFonts w:ascii="Nyala" w:hAnsi="Nyala" w:cstheme="minorHAnsi"/>
                <w:b/>
                <w:bCs/>
                <w:sz w:val="22"/>
              </w:rPr>
              <w:t>PRODUKTU:</w:t>
            </w:r>
            <w:r w:rsidR="00F465A1" w:rsidRPr="004E204B">
              <w:rPr>
                <w:rFonts w:ascii="Nyala" w:hAnsi="Nyala" w:cstheme="minorHAnsi"/>
                <w:b/>
                <w:bCs/>
                <w:sz w:val="22"/>
              </w:rPr>
              <w:t xml:space="preserve"> </w:t>
            </w:r>
            <w:r w:rsidR="0088684A" w:rsidRPr="004E204B">
              <w:rPr>
                <w:rFonts w:ascii="Nyala" w:hAnsi="Nyala" w:cstheme="minorHAnsi"/>
                <w:sz w:val="22"/>
              </w:rPr>
              <w:t>Liczba projektów z zakresu włączenia społecznego seniorów, ludzi młodych i osób w niekorzystnej sytuacji.</w:t>
            </w:r>
          </w:p>
          <w:p w14:paraId="08A49FBC" w14:textId="30D01E14" w:rsidR="00C84B67" w:rsidRPr="00843002" w:rsidRDefault="00C84B67" w:rsidP="00A11D3D">
            <w:pPr>
              <w:spacing w:before="0" w:after="0"/>
              <w:ind w:left="0"/>
              <w:rPr>
                <w:rFonts w:ascii="Nyala" w:hAnsi="Nyala" w:cstheme="minorHAnsi"/>
                <w:b/>
                <w:bCs/>
                <w:sz w:val="22"/>
              </w:rPr>
            </w:pPr>
            <w:r w:rsidRPr="00843002">
              <w:rPr>
                <w:rFonts w:ascii="Nyala" w:hAnsi="Nyala" w:cstheme="minorHAnsi"/>
                <w:b/>
                <w:bCs/>
                <w:sz w:val="22"/>
              </w:rPr>
              <w:t>P.2.3</w:t>
            </w:r>
            <w:r w:rsidR="00F465A1" w:rsidRPr="00843002">
              <w:rPr>
                <w:rFonts w:ascii="Nyala" w:hAnsi="Nyala" w:cstheme="minorHAnsi"/>
                <w:b/>
                <w:bCs/>
                <w:sz w:val="22"/>
              </w:rPr>
              <w:t xml:space="preserve"> </w:t>
            </w:r>
            <w:r w:rsidRPr="00843002">
              <w:rPr>
                <w:rFonts w:ascii="Nyala" w:hAnsi="Nyala" w:cstheme="minorHAnsi"/>
                <w:b/>
                <w:bCs/>
                <w:sz w:val="22"/>
              </w:rPr>
              <w:t>Animowanie</w:t>
            </w:r>
            <w:r w:rsidR="00F465A1" w:rsidRPr="00843002">
              <w:rPr>
                <w:rFonts w:ascii="Nyala" w:hAnsi="Nyala" w:cstheme="minorHAnsi"/>
                <w:b/>
                <w:bCs/>
                <w:sz w:val="22"/>
              </w:rPr>
              <w:t xml:space="preserve"> </w:t>
            </w:r>
            <w:r w:rsidRPr="00843002">
              <w:rPr>
                <w:rFonts w:ascii="Nyala" w:hAnsi="Nyala" w:cstheme="minorHAnsi"/>
                <w:b/>
                <w:bCs/>
                <w:sz w:val="22"/>
              </w:rPr>
              <w:t>lokalnego</w:t>
            </w:r>
            <w:r w:rsidR="00F465A1" w:rsidRPr="00843002">
              <w:rPr>
                <w:rFonts w:ascii="Nyala" w:hAnsi="Nyala" w:cstheme="minorHAnsi"/>
                <w:b/>
                <w:bCs/>
                <w:sz w:val="22"/>
              </w:rPr>
              <w:t xml:space="preserve"> </w:t>
            </w:r>
            <w:r w:rsidRPr="00843002">
              <w:rPr>
                <w:rFonts w:ascii="Nyala" w:hAnsi="Nyala" w:cstheme="minorHAnsi"/>
                <w:b/>
                <w:bCs/>
                <w:sz w:val="22"/>
              </w:rPr>
              <w:t>środowiska</w:t>
            </w:r>
            <w:r w:rsidR="00F465A1" w:rsidRPr="00843002">
              <w:rPr>
                <w:rFonts w:ascii="Nyala" w:hAnsi="Nyala" w:cstheme="minorHAnsi"/>
                <w:b/>
                <w:bCs/>
                <w:sz w:val="22"/>
              </w:rPr>
              <w:t xml:space="preserve"> </w:t>
            </w:r>
            <w:r w:rsidRPr="00843002">
              <w:rPr>
                <w:rFonts w:ascii="Nyala" w:hAnsi="Nyala" w:cstheme="minorHAnsi"/>
                <w:b/>
                <w:bCs/>
                <w:sz w:val="22"/>
              </w:rPr>
              <w:t>i</w:t>
            </w:r>
            <w:r w:rsidR="00F465A1" w:rsidRPr="00843002">
              <w:rPr>
                <w:rFonts w:ascii="Nyala" w:hAnsi="Nyala" w:cstheme="minorHAnsi"/>
                <w:b/>
                <w:bCs/>
                <w:sz w:val="22"/>
              </w:rPr>
              <w:t xml:space="preserve"> </w:t>
            </w:r>
            <w:r w:rsidRPr="00843002">
              <w:rPr>
                <w:rFonts w:ascii="Nyala" w:hAnsi="Nyala" w:cstheme="minorHAnsi"/>
                <w:b/>
                <w:bCs/>
                <w:sz w:val="22"/>
              </w:rPr>
              <w:t>integracja</w:t>
            </w:r>
            <w:r w:rsidR="00F465A1" w:rsidRPr="00843002">
              <w:rPr>
                <w:rFonts w:ascii="Nyala" w:hAnsi="Nyala" w:cstheme="minorHAnsi"/>
                <w:b/>
                <w:bCs/>
                <w:sz w:val="22"/>
              </w:rPr>
              <w:t xml:space="preserve"> </w:t>
            </w:r>
            <w:r w:rsidRPr="00843002">
              <w:rPr>
                <w:rFonts w:ascii="Nyala" w:hAnsi="Nyala" w:cstheme="minorHAnsi"/>
                <w:b/>
                <w:bCs/>
                <w:sz w:val="22"/>
              </w:rPr>
              <w:t>społeczna,</w:t>
            </w:r>
            <w:r w:rsidR="00F465A1" w:rsidRPr="00843002">
              <w:rPr>
                <w:rFonts w:ascii="Nyala" w:hAnsi="Nyala" w:cstheme="minorHAnsi"/>
                <w:b/>
                <w:bCs/>
                <w:sz w:val="22"/>
              </w:rPr>
              <w:t xml:space="preserve"> </w:t>
            </w:r>
            <w:r w:rsidRPr="00843002">
              <w:rPr>
                <w:rFonts w:ascii="Nyala" w:hAnsi="Nyala" w:cstheme="minorHAnsi"/>
                <w:b/>
                <w:bCs/>
                <w:sz w:val="22"/>
              </w:rPr>
              <w:t>w</w:t>
            </w:r>
            <w:r w:rsidR="00F465A1" w:rsidRPr="00843002">
              <w:rPr>
                <w:rFonts w:ascii="Nyala" w:hAnsi="Nyala" w:cstheme="minorHAnsi"/>
                <w:b/>
                <w:bCs/>
                <w:sz w:val="22"/>
              </w:rPr>
              <w:t xml:space="preserve"> </w:t>
            </w:r>
            <w:r w:rsidRPr="00843002">
              <w:rPr>
                <w:rFonts w:ascii="Nyala" w:hAnsi="Nyala" w:cstheme="minorHAnsi"/>
                <w:b/>
                <w:bCs/>
                <w:sz w:val="22"/>
              </w:rPr>
              <w:t>tym</w:t>
            </w:r>
            <w:r w:rsidR="00F465A1" w:rsidRPr="00843002">
              <w:rPr>
                <w:rFonts w:ascii="Nyala" w:hAnsi="Nyala" w:cstheme="minorHAnsi"/>
                <w:b/>
                <w:bCs/>
                <w:sz w:val="22"/>
              </w:rPr>
              <w:t xml:space="preserve"> </w:t>
            </w:r>
            <w:r w:rsidRPr="00843002">
              <w:rPr>
                <w:rFonts w:ascii="Nyala" w:hAnsi="Nyala" w:cstheme="minorHAnsi"/>
                <w:b/>
                <w:bCs/>
                <w:sz w:val="22"/>
              </w:rPr>
              <w:t>działania</w:t>
            </w:r>
            <w:r w:rsidR="00F465A1" w:rsidRPr="00843002">
              <w:rPr>
                <w:rFonts w:ascii="Nyala" w:hAnsi="Nyala" w:cstheme="minorHAnsi"/>
                <w:b/>
                <w:bCs/>
                <w:sz w:val="22"/>
              </w:rPr>
              <w:t xml:space="preserve"> </w:t>
            </w:r>
            <w:r w:rsidRPr="00843002">
              <w:rPr>
                <w:rFonts w:ascii="Nyala" w:hAnsi="Nyala" w:cstheme="minorHAnsi"/>
                <w:b/>
                <w:bCs/>
                <w:sz w:val="22"/>
              </w:rPr>
              <w:t>skierowane</w:t>
            </w:r>
            <w:r w:rsidR="00F465A1" w:rsidRPr="00843002">
              <w:rPr>
                <w:rFonts w:ascii="Nyala" w:hAnsi="Nyala" w:cstheme="minorHAnsi"/>
                <w:b/>
                <w:bCs/>
                <w:sz w:val="22"/>
              </w:rPr>
              <w:t xml:space="preserve"> </w:t>
            </w:r>
            <w:r w:rsidRPr="00843002">
              <w:rPr>
                <w:rFonts w:ascii="Nyala" w:hAnsi="Nyala" w:cstheme="minorHAnsi"/>
                <w:b/>
                <w:bCs/>
                <w:sz w:val="22"/>
              </w:rPr>
              <w:t>do</w:t>
            </w:r>
            <w:r w:rsidR="00F465A1" w:rsidRPr="00843002">
              <w:rPr>
                <w:rFonts w:ascii="Nyala" w:hAnsi="Nyala" w:cstheme="minorHAnsi"/>
                <w:b/>
                <w:bCs/>
                <w:sz w:val="22"/>
              </w:rPr>
              <w:t xml:space="preserve"> </w:t>
            </w:r>
            <w:r w:rsidRPr="00843002">
              <w:rPr>
                <w:rFonts w:ascii="Nyala" w:hAnsi="Nyala" w:cstheme="minorHAnsi"/>
                <w:b/>
                <w:bCs/>
                <w:sz w:val="22"/>
              </w:rPr>
              <w:t>młodzieży</w:t>
            </w:r>
            <w:r w:rsidR="00F465A1" w:rsidRPr="00843002">
              <w:rPr>
                <w:rFonts w:ascii="Nyala" w:hAnsi="Nyala" w:cstheme="minorHAnsi"/>
                <w:b/>
                <w:bCs/>
                <w:sz w:val="22"/>
              </w:rPr>
              <w:t xml:space="preserve"> </w:t>
            </w:r>
            <w:r w:rsidRPr="00843002">
              <w:rPr>
                <w:rFonts w:ascii="Nyala" w:hAnsi="Nyala" w:cstheme="minorHAnsi"/>
                <w:b/>
                <w:bCs/>
                <w:sz w:val="22"/>
              </w:rPr>
              <w:t>oraz</w:t>
            </w:r>
            <w:r w:rsidR="00F465A1" w:rsidRPr="00843002">
              <w:rPr>
                <w:rFonts w:ascii="Nyala" w:hAnsi="Nyala" w:cstheme="minorHAnsi"/>
                <w:b/>
                <w:bCs/>
                <w:sz w:val="22"/>
              </w:rPr>
              <w:t xml:space="preserve"> </w:t>
            </w:r>
            <w:r w:rsidRPr="00843002">
              <w:rPr>
                <w:rFonts w:ascii="Nyala" w:hAnsi="Nyala" w:cstheme="minorHAnsi"/>
                <w:b/>
                <w:bCs/>
                <w:sz w:val="22"/>
              </w:rPr>
              <w:t>na</w:t>
            </w:r>
            <w:r w:rsidR="00F465A1" w:rsidRPr="00843002">
              <w:rPr>
                <w:rFonts w:ascii="Nyala" w:hAnsi="Nyala" w:cstheme="minorHAnsi"/>
                <w:b/>
                <w:bCs/>
                <w:sz w:val="22"/>
              </w:rPr>
              <w:t xml:space="preserve"> </w:t>
            </w:r>
            <w:r w:rsidRPr="00843002">
              <w:rPr>
                <w:rFonts w:ascii="Nyala" w:hAnsi="Nyala" w:cstheme="minorHAnsi"/>
                <w:b/>
                <w:bCs/>
                <w:sz w:val="22"/>
              </w:rPr>
              <w:t>rzecz</w:t>
            </w:r>
            <w:r w:rsidR="00F465A1" w:rsidRPr="00843002">
              <w:rPr>
                <w:rFonts w:ascii="Nyala" w:hAnsi="Nyala" w:cstheme="minorHAnsi"/>
                <w:b/>
                <w:bCs/>
                <w:sz w:val="22"/>
              </w:rPr>
              <w:t xml:space="preserve"> </w:t>
            </w:r>
            <w:r w:rsidRPr="00843002">
              <w:rPr>
                <w:rFonts w:ascii="Nyala" w:hAnsi="Nyala" w:cstheme="minorHAnsi"/>
                <w:b/>
                <w:bCs/>
                <w:sz w:val="22"/>
              </w:rPr>
              <w:t>włączenia</w:t>
            </w:r>
            <w:r w:rsidR="00F465A1" w:rsidRPr="00843002">
              <w:rPr>
                <w:rFonts w:ascii="Nyala" w:hAnsi="Nyala" w:cstheme="minorHAnsi"/>
                <w:b/>
                <w:bCs/>
                <w:sz w:val="22"/>
              </w:rPr>
              <w:t xml:space="preserve"> </w:t>
            </w:r>
            <w:r w:rsidRPr="00843002">
              <w:rPr>
                <w:rFonts w:ascii="Nyala" w:hAnsi="Nyala" w:cstheme="minorHAnsi"/>
                <w:b/>
                <w:bCs/>
                <w:sz w:val="22"/>
              </w:rPr>
              <w:t>społecznego</w:t>
            </w:r>
            <w:r w:rsidR="00F465A1" w:rsidRPr="00843002">
              <w:rPr>
                <w:rFonts w:ascii="Nyala" w:hAnsi="Nyala" w:cstheme="minorHAnsi"/>
                <w:b/>
                <w:bCs/>
                <w:sz w:val="22"/>
              </w:rPr>
              <w:t xml:space="preserve"> </w:t>
            </w:r>
            <w:r w:rsidRPr="00843002">
              <w:rPr>
                <w:rFonts w:ascii="Nyala" w:hAnsi="Nyala" w:cstheme="minorHAnsi"/>
                <w:b/>
                <w:bCs/>
                <w:sz w:val="22"/>
              </w:rPr>
              <w:t>seniorów</w:t>
            </w:r>
            <w:r w:rsidR="00F465A1" w:rsidRPr="00843002">
              <w:rPr>
                <w:rFonts w:ascii="Nyala" w:hAnsi="Nyala" w:cstheme="minorHAnsi"/>
                <w:b/>
                <w:bCs/>
                <w:sz w:val="22"/>
              </w:rPr>
              <w:t xml:space="preserve"> </w:t>
            </w:r>
            <w:r w:rsidRPr="00843002">
              <w:rPr>
                <w:rFonts w:ascii="Nyala" w:hAnsi="Nyala" w:cstheme="minorHAnsi"/>
                <w:b/>
                <w:bCs/>
                <w:sz w:val="22"/>
              </w:rPr>
              <w:t>i</w:t>
            </w:r>
            <w:r w:rsidR="00F465A1" w:rsidRPr="00843002">
              <w:rPr>
                <w:rFonts w:ascii="Nyala" w:hAnsi="Nyala" w:cstheme="minorHAnsi"/>
                <w:b/>
                <w:bCs/>
                <w:sz w:val="22"/>
              </w:rPr>
              <w:t xml:space="preserve"> </w:t>
            </w:r>
            <w:r w:rsidRPr="00843002">
              <w:rPr>
                <w:rFonts w:ascii="Nyala" w:hAnsi="Nyala" w:cstheme="minorHAnsi"/>
                <w:b/>
                <w:bCs/>
                <w:sz w:val="22"/>
              </w:rPr>
              <w:t>osób</w:t>
            </w:r>
            <w:r w:rsidR="00F465A1" w:rsidRPr="00843002">
              <w:rPr>
                <w:rFonts w:ascii="Nyala" w:hAnsi="Nyala" w:cstheme="minorHAnsi"/>
                <w:b/>
                <w:bCs/>
                <w:sz w:val="22"/>
              </w:rPr>
              <w:t xml:space="preserve"> </w:t>
            </w:r>
            <w:r w:rsidRPr="00843002">
              <w:rPr>
                <w:rFonts w:ascii="Nyala" w:hAnsi="Nyala" w:cstheme="minorHAnsi"/>
                <w:b/>
                <w:bCs/>
                <w:sz w:val="22"/>
              </w:rPr>
              <w:t>w</w:t>
            </w:r>
            <w:r w:rsidR="00F465A1" w:rsidRPr="00843002">
              <w:rPr>
                <w:rFonts w:ascii="Nyala" w:hAnsi="Nyala" w:cstheme="minorHAnsi"/>
                <w:b/>
                <w:bCs/>
                <w:sz w:val="22"/>
              </w:rPr>
              <w:t xml:space="preserve"> </w:t>
            </w:r>
            <w:r w:rsidRPr="00843002">
              <w:rPr>
                <w:rFonts w:ascii="Nyala" w:hAnsi="Nyala" w:cstheme="minorHAnsi"/>
                <w:b/>
                <w:bCs/>
                <w:sz w:val="22"/>
              </w:rPr>
              <w:t>niekorzystnej</w:t>
            </w:r>
            <w:r w:rsidR="00F465A1" w:rsidRPr="00843002">
              <w:rPr>
                <w:rFonts w:ascii="Nyala" w:hAnsi="Nyala" w:cstheme="minorHAnsi"/>
                <w:b/>
                <w:bCs/>
                <w:sz w:val="22"/>
              </w:rPr>
              <w:t xml:space="preserve"> </w:t>
            </w:r>
            <w:r w:rsidRPr="00843002">
              <w:rPr>
                <w:rFonts w:ascii="Nyala" w:hAnsi="Nyala" w:cstheme="minorHAnsi"/>
                <w:b/>
                <w:bCs/>
                <w:sz w:val="22"/>
              </w:rPr>
              <w:t>sytuacji</w:t>
            </w:r>
          </w:p>
          <w:p w14:paraId="7E487185" w14:textId="5BB28772"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sz w:val="22"/>
              </w:rPr>
              <w:t>Działania</w:t>
            </w:r>
            <w:r w:rsidR="00F465A1" w:rsidRPr="00843002">
              <w:rPr>
                <w:rFonts w:ascii="Nyala" w:hAnsi="Nyala" w:cstheme="minorHAnsi"/>
                <w:sz w:val="22"/>
              </w:rPr>
              <w:t xml:space="preserve"> </w:t>
            </w:r>
            <w:r w:rsidRPr="00843002">
              <w:rPr>
                <w:rFonts w:ascii="Nyala" w:hAnsi="Nyala" w:cstheme="minorHAnsi"/>
                <w:sz w:val="22"/>
              </w:rPr>
              <w:t>związane</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animacją</w:t>
            </w:r>
            <w:r w:rsidR="00F465A1" w:rsidRPr="00843002">
              <w:rPr>
                <w:rFonts w:ascii="Nyala" w:hAnsi="Nyala" w:cstheme="minorHAnsi"/>
                <w:sz w:val="22"/>
              </w:rPr>
              <w:t xml:space="preserve"> </w:t>
            </w:r>
            <w:r w:rsidRPr="00843002">
              <w:rPr>
                <w:rFonts w:ascii="Nyala" w:hAnsi="Nyala" w:cstheme="minorHAnsi"/>
                <w:sz w:val="22"/>
              </w:rPr>
              <w:t>społeczną</w:t>
            </w:r>
            <w:r w:rsidR="00F465A1" w:rsidRPr="00843002">
              <w:rPr>
                <w:rFonts w:ascii="Nyala" w:hAnsi="Nyala" w:cstheme="minorHAnsi"/>
                <w:sz w:val="22"/>
              </w:rPr>
              <w:t xml:space="preserve"> </w:t>
            </w:r>
            <w:r w:rsidRPr="00843002">
              <w:rPr>
                <w:rFonts w:ascii="Nyala" w:hAnsi="Nyala" w:cstheme="minorHAnsi"/>
                <w:sz w:val="22"/>
              </w:rPr>
              <w:t>należy</w:t>
            </w:r>
            <w:r w:rsidR="00F465A1" w:rsidRPr="00843002">
              <w:rPr>
                <w:rFonts w:ascii="Nyala" w:hAnsi="Nyala" w:cstheme="minorHAnsi"/>
                <w:sz w:val="22"/>
              </w:rPr>
              <w:t xml:space="preserve"> </w:t>
            </w:r>
            <w:r w:rsidRPr="00843002">
              <w:rPr>
                <w:rFonts w:ascii="Nyala" w:hAnsi="Nyala" w:cstheme="minorHAnsi"/>
                <w:sz w:val="22"/>
              </w:rPr>
              <w:t>potraktować,</w:t>
            </w:r>
            <w:r w:rsidR="00F465A1" w:rsidRPr="00843002">
              <w:rPr>
                <w:rFonts w:ascii="Nyala" w:hAnsi="Nyala" w:cstheme="minorHAnsi"/>
                <w:sz w:val="22"/>
              </w:rPr>
              <w:t xml:space="preserve"> </w:t>
            </w:r>
            <w:r w:rsidRPr="00843002">
              <w:rPr>
                <w:rFonts w:ascii="Nyala" w:hAnsi="Nyala" w:cstheme="minorHAnsi"/>
                <w:sz w:val="22"/>
              </w:rPr>
              <w:t>jako</w:t>
            </w:r>
            <w:r w:rsidR="00F465A1" w:rsidRPr="00843002">
              <w:rPr>
                <w:rFonts w:ascii="Nyala" w:hAnsi="Nyala" w:cstheme="minorHAnsi"/>
                <w:sz w:val="22"/>
              </w:rPr>
              <w:t xml:space="preserve"> </w:t>
            </w:r>
            <w:r w:rsidRPr="00843002">
              <w:rPr>
                <w:rFonts w:ascii="Nyala" w:hAnsi="Nyala" w:cstheme="minorHAnsi"/>
                <w:sz w:val="22"/>
              </w:rPr>
              <w:t>długofalowy</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wielostronny</w:t>
            </w:r>
            <w:r w:rsidR="00F465A1" w:rsidRPr="00843002">
              <w:rPr>
                <w:rFonts w:ascii="Nyala" w:hAnsi="Nyala" w:cstheme="minorHAnsi"/>
                <w:sz w:val="22"/>
              </w:rPr>
              <w:t xml:space="preserve"> </w:t>
            </w:r>
            <w:r w:rsidRPr="00843002">
              <w:rPr>
                <w:rFonts w:ascii="Nyala" w:hAnsi="Nyala" w:cstheme="minorHAnsi"/>
                <w:sz w:val="22"/>
              </w:rPr>
              <w:t>proces</w:t>
            </w:r>
            <w:r w:rsidR="00F465A1" w:rsidRPr="00843002">
              <w:rPr>
                <w:rFonts w:ascii="Nyala" w:hAnsi="Nyala" w:cstheme="minorHAnsi"/>
                <w:sz w:val="22"/>
              </w:rPr>
              <w:t xml:space="preserve"> </w:t>
            </w:r>
            <w:r w:rsidRPr="00843002">
              <w:rPr>
                <w:rFonts w:ascii="Nyala" w:hAnsi="Nyala" w:cstheme="minorHAnsi"/>
                <w:sz w:val="22"/>
              </w:rPr>
              <w:t>ożywienia</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rozwoju</w:t>
            </w:r>
            <w:r w:rsidR="00F465A1" w:rsidRPr="00843002">
              <w:rPr>
                <w:rFonts w:ascii="Nyala" w:hAnsi="Nyala" w:cstheme="minorHAnsi"/>
                <w:sz w:val="22"/>
              </w:rPr>
              <w:t xml:space="preserve"> </w:t>
            </w:r>
            <w:r w:rsidRPr="00843002">
              <w:rPr>
                <w:rFonts w:ascii="Nyala" w:hAnsi="Nyala" w:cstheme="minorHAnsi"/>
                <w:sz w:val="22"/>
              </w:rPr>
              <w:t>konkretnego</w:t>
            </w:r>
            <w:r w:rsidR="00F465A1" w:rsidRPr="00843002">
              <w:rPr>
                <w:rFonts w:ascii="Nyala" w:hAnsi="Nyala" w:cstheme="minorHAnsi"/>
                <w:sz w:val="22"/>
              </w:rPr>
              <w:t xml:space="preserve"> </w:t>
            </w:r>
            <w:r w:rsidRPr="00843002">
              <w:rPr>
                <w:rFonts w:ascii="Nyala" w:hAnsi="Nyala" w:cstheme="minorHAnsi"/>
                <w:sz w:val="22"/>
              </w:rPr>
              <w:t>środowiska,</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tym</w:t>
            </w:r>
            <w:r w:rsidR="00F465A1" w:rsidRPr="00843002">
              <w:rPr>
                <w:rFonts w:ascii="Nyala" w:hAnsi="Nyala" w:cstheme="minorHAnsi"/>
                <w:sz w:val="22"/>
              </w:rPr>
              <w:t xml:space="preserve"> </w:t>
            </w:r>
            <w:r w:rsidRPr="00843002">
              <w:rPr>
                <w:rFonts w:ascii="Nyala" w:hAnsi="Nyala" w:cstheme="minorHAnsi"/>
                <w:sz w:val="22"/>
              </w:rPr>
              <w:t>przypadku</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Przy</w:t>
            </w:r>
            <w:r w:rsidR="00F465A1" w:rsidRPr="00843002">
              <w:rPr>
                <w:rFonts w:ascii="Nyala" w:hAnsi="Nyala" w:cstheme="minorHAnsi"/>
                <w:sz w:val="22"/>
              </w:rPr>
              <w:t xml:space="preserve"> </w:t>
            </w:r>
            <w:r w:rsidRPr="00843002">
              <w:rPr>
                <w:rFonts w:ascii="Nyala" w:hAnsi="Nyala" w:cstheme="minorHAnsi"/>
                <w:sz w:val="22"/>
              </w:rPr>
              <w:t>takim</w:t>
            </w:r>
            <w:r w:rsidR="00F465A1" w:rsidRPr="00843002">
              <w:rPr>
                <w:rFonts w:ascii="Nyala" w:hAnsi="Nyala" w:cstheme="minorHAnsi"/>
                <w:sz w:val="22"/>
              </w:rPr>
              <w:t xml:space="preserve"> </w:t>
            </w:r>
            <w:r w:rsidRPr="00843002">
              <w:rPr>
                <w:rFonts w:ascii="Nyala" w:hAnsi="Nyala" w:cstheme="minorHAnsi"/>
                <w:sz w:val="22"/>
              </w:rPr>
              <w:t>podejściu</w:t>
            </w:r>
            <w:r w:rsidR="00F465A1" w:rsidRPr="00843002">
              <w:rPr>
                <w:rFonts w:ascii="Nyala" w:hAnsi="Nyala" w:cstheme="minorHAnsi"/>
                <w:sz w:val="22"/>
              </w:rPr>
              <w:t xml:space="preserve"> </w:t>
            </w:r>
            <w:r w:rsidRPr="00843002">
              <w:rPr>
                <w:rFonts w:ascii="Nyala" w:hAnsi="Nyala" w:cstheme="minorHAnsi"/>
                <w:sz w:val="22"/>
              </w:rPr>
              <w:t>animacja</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atrakcyjną</w:t>
            </w:r>
            <w:r w:rsidR="00F465A1" w:rsidRPr="00843002">
              <w:rPr>
                <w:rFonts w:ascii="Nyala" w:hAnsi="Nyala" w:cstheme="minorHAnsi"/>
                <w:sz w:val="22"/>
              </w:rPr>
              <w:t xml:space="preserve"> </w:t>
            </w:r>
            <w:r w:rsidRPr="00843002">
              <w:rPr>
                <w:rFonts w:ascii="Nyala" w:hAnsi="Nyala" w:cstheme="minorHAnsi"/>
                <w:sz w:val="22"/>
              </w:rPr>
              <w:t>ofertą</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stymulowania</w:t>
            </w:r>
            <w:r w:rsidR="00F465A1" w:rsidRPr="00843002">
              <w:rPr>
                <w:rFonts w:ascii="Nyala" w:hAnsi="Nyala" w:cstheme="minorHAnsi"/>
                <w:sz w:val="22"/>
              </w:rPr>
              <w:t xml:space="preserve"> </w:t>
            </w:r>
            <w:r w:rsidRPr="00843002">
              <w:rPr>
                <w:rFonts w:ascii="Nyala" w:hAnsi="Nyala" w:cstheme="minorHAnsi"/>
                <w:sz w:val="22"/>
              </w:rPr>
              <w:t>programów</w:t>
            </w:r>
            <w:r w:rsidR="00F465A1" w:rsidRPr="00843002">
              <w:rPr>
                <w:rFonts w:ascii="Nyala" w:hAnsi="Nyala" w:cstheme="minorHAnsi"/>
                <w:sz w:val="22"/>
              </w:rPr>
              <w:t xml:space="preserve"> </w:t>
            </w:r>
            <w:r w:rsidRPr="00843002">
              <w:rPr>
                <w:rFonts w:ascii="Nyala" w:hAnsi="Nyala" w:cstheme="minorHAnsi"/>
                <w:sz w:val="22"/>
              </w:rPr>
              <w:t>rozwoju</w:t>
            </w:r>
            <w:r w:rsidR="00F465A1" w:rsidRPr="00843002">
              <w:rPr>
                <w:rFonts w:ascii="Nyala" w:hAnsi="Nyala" w:cstheme="minorHAnsi"/>
                <w:sz w:val="22"/>
              </w:rPr>
              <w:t xml:space="preserve"> </w:t>
            </w:r>
            <w:r w:rsidRPr="00843002">
              <w:rPr>
                <w:rFonts w:ascii="Nyala" w:hAnsi="Nyala" w:cstheme="minorHAnsi"/>
                <w:sz w:val="22"/>
              </w:rPr>
              <w:t>lokalnego,</w:t>
            </w:r>
            <w:r w:rsidR="00F465A1" w:rsidRPr="00843002">
              <w:rPr>
                <w:rFonts w:ascii="Nyala" w:hAnsi="Nyala" w:cstheme="minorHAnsi"/>
                <w:sz w:val="22"/>
              </w:rPr>
              <w:t xml:space="preserve"> </w:t>
            </w:r>
            <w:r w:rsidRPr="00843002">
              <w:rPr>
                <w:rFonts w:ascii="Nyala" w:hAnsi="Nyala" w:cstheme="minorHAnsi"/>
                <w:sz w:val="22"/>
              </w:rPr>
              <w:t>programów</w:t>
            </w:r>
            <w:r w:rsidR="00F465A1" w:rsidRPr="00843002">
              <w:rPr>
                <w:rFonts w:ascii="Nyala" w:hAnsi="Nyala" w:cstheme="minorHAnsi"/>
                <w:sz w:val="22"/>
              </w:rPr>
              <w:t xml:space="preserve"> </w:t>
            </w:r>
            <w:r w:rsidRPr="00843002">
              <w:rPr>
                <w:rFonts w:ascii="Nyala" w:hAnsi="Nyala" w:cstheme="minorHAnsi"/>
                <w:sz w:val="22"/>
              </w:rPr>
              <w:t>rewitalizacji,</w:t>
            </w:r>
            <w:r w:rsidR="00F465A1" w:rsidRPr="00843002">
              <w:rPr>
                <w:rFonts w:ascii="Nyala" w:hAnsi="Nyala" w:cstheme="minorHAnsi"/>
                <w:sz w:val="22"/>
              </w:rPr>
              <w:t xml:space="preserve"> </w:t>
            </w:r>
            <w:r w:rsidRPr="00843002">
              <w:rPr>
                <w:rFonts w:ascii="Nyala" w:hAnsi="Nyala" w:cstheme="minorHAnsi"/>
                <w:sz w:val="22"/>
              </w:rPr>
              <w:t>organizowania</w:t>
            </w:r>
            <w:r w:rsidR="00F465A1" w:rsidRPr="00843002">
              <w:rPr>
                <w:rFonts w:ascii="Nyala" w:hAnsi="Nyala" w:cstheme="minorHAnsi"/>
                <w:sz w:val="22"/>
              </w:rPr>
              <w:t xml:space="preserve"> </w:t>
            </w:r>
            <w:r w:rsidRPr="00843002">
              <w:rPr>
                <w:rFonts w:ascii="Nyala" w:hAnsi="Nyala" w:cstheme="minorHAnsi"/>
                <w:sz w:val="22"/>
              </w:rPr>
              <w:t>społeczności</w:t>
            </w:r>
            <w:r w:rsidR="00F465A1" w:rsidRPr="00843002">
              <w:rPr>
                <w:rFonts w:ascii="Nyala" w:hAnsi="Nyala" w:cstheme="minorHAnsi"/>
                <w:sz w:val="22"/>
              </w:rPr>
              <w:t xml:space="preserve"> </w:t>
            </w:r>
            <w:r w:rsidRPr="00843002">
              <w:rPr>
                <w:rFonts w:ascii="Nyala" w:hAnsi="Nyala" w:cstheme="minorHAnsi"/>
                <w:sz w:val="22"/>
              </w:rPr>
              <w:t>lokalnej</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ramach</w:t>
            </w:r>
            <w:r w:rsidR="00F465A1" w:rsidRPr="00843002">
              <w:rPr>
                <w:rFonts w:ascii="Nyala" w:hAnsi="Nyala" w:cstheme="minorHAnsi"/>
                <w:sz w:val="22"/>
              </w:rPr>
              <w:t xml:space="preserve"> </w:t>
            </w:r>
            <w:r w:rsidRPr="00843002">
              <w:rPr>
                <w:rFonts w:ascii="Nyala" w:hAnsi="Nyala" w:cstheme="minorHAnsi"/>
                <w:sz w:val="22"/>
              </w:rPr>
              <w:t>systemu</w:t>
            </w:r>
            <w:r w:rsidR="00F465A1" w:rsidRPr="00843002">
              <w:rPr>
                <w:rFonts w:ascii="Nyala" w:hAnsi="Nyala" w:cstheme="minorHAnsi"/>
                <w:sz w:val="22"/>
              </w:rPr>
              <w:t xml:space="preserve"> </w:t>
            </w:r>
            <w:r w:rsidRPr="00843002">
              <w:rPr>
                <w:rFonts w:ascii="Nyala" w:hAnsi="Nyala" w:cstheme="minorHAnsi"/>
                <w:sz w:val="22"/>
              </w:rPr>
              <w:t>pomocy</w:t>
            </w:r>
            <w:r w:rsidR="00F465A1" w:rsidRPr="00843002">
              <w:rPr>
                <w:rFonts w:ascii="Nyala" w:hAnsi="Nyala" w:cstheme="minorHAnsi"/>
                <w:sz w:val="22"/>
              </w:rPr>
              <w:t xml:space="preserve"> </w:t>
            </w:r>
            <w:r w:rsidRPr="00843002">
              <w:rPr>
                <w:rFonts w:ascii="Nyala" w:hAnsi="Nyala" w:cstheme="minorHAnsi"/>
                <w:sz w:val="22"/>
              </w:rPr>
              <w:t>społeczne.</w:t>
            </w:r>
          </w:p>
          <w:p w14:paraId="3C37F932" w14:textId="493F9DCC"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sz w:val="22"/>
              </w:rPr>
              <w:t>Istotną</w:t>
            </w:r>
            <w:r w:rsidR="00F465A1" w:rsidRPr="00843002">
              <w:rPr>
                <w:rFonts w:ascii="Nyala" w:hAnsi="Nyala" w:cstheme="minorHAnsi"/>
                <w:sz w:val="22"/>
              </w:rPr>
              <w:t xml:space="preserve"> </w:t>
            </w:r>
            <w:r w:rsidRPr="00843002">
              <w:rPr>
                <w:rFonts w:ascii="Nyala" w:hAnsi="Nyala" w:cstheme="minorHAnsi"/>
                <w:sz w:val="22"/>
              </w:rPr>
              <w:t>częścią</w:t>
            </w:r>
            <w:r w:rsidR="00F465A1" w:rsidRPr="00843002">
              <w:rPr>
                <w:rFonts w:ascii="Nyala" w:hAnsi="Nyala" w:cstheme="minorHAnsi"/>
                <w:sz w:val="22"/>
              </w:rPr>
              <w:t xml:space="preserve"> </w:t>
            </w:r>
            <w:r w:rsidRPr="00843002">
              <w:rPr>
                <w:rFonts w:ascii="Nyala" w:hAnsi="Nyala" w:cstheme="minorHAnsi"/>
                <w:sz w:val="22"/>
              </w:rPr>
              <w:t>strategii</w:t>
            </w:r>
            <w:r w:rsidR="00F465A1" w:rsidRPr="00843002">
              <w:rPr>
                <w:rFonts w:ascii="Nyala" w:hAnsi="Nyala" w:cstheme="minorHAnsi"/>
                <w:sz w:val="22"/>
              </w:rPr>
              <w:t xml:space="preserve"> </w:t>
            </w:r>
            <w:r w:rsidRPr="00843002">
              <w:rPr>
                <w:rFonts w:ascii="Nyala" w:hAnsi="Nyala" w:cstheme="minorHAnsi"/>
                <w:sz w:val="22"/>
              </w:rPr>
              <w:t>są</w:t>
            </w:r>
            <w:r w:rsidR="00F465A1" w:rsidRPr="00843002">
              <w:rPr>
                <w:rFonts w:ascii="Nyala" w:hAnsi="Nyala" w:cstheme="minorHAnsi"/>
                <w:sz w:val="22"/>
              </w:rPr>
              <w:t xml:space="preserve"> </w:t>
            </w:r>
            <w:r w:rsidRPr="00843002">
              <w:rPr>
                <w:rFonts w:ascii="Nyala" w:hAnsi="Nyala" w:cstheme="minorHAnsi"/>
                <w:sz w:val="22"/>
              </w:rPr>
              <w:t>działania</w:t>
            </w:r>
            <w:r w:rsidR="00F465A1" w:rsidRPr="00843002">
              <w:rPr>
                <w:rFonts w:ascii="Nyala" w:hAnsi="Nyala" w:cstheme="minorHAnsi"/>
                <w:sz w:val="22"/>
              </w:rPr>
              <w:t xml:space="preserve"> </w:t>
            </w:r>
            <w:r w:rsidRPr="00843002">
              <w:rPr>
                <w:rFonts w:ascii="Nyala" w:hAnsi="Nyala" w:cstheme="minorHAnsi"/>
                <w:sz w:val="22"/>
              </w:rPr>
              <w:t>podejmowane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zakresie</w:t>
            </w:r>
            <w:r w:rsidR="00F465A1" w:rsidRPr="00843002">
              <w:rPr>
                <w:rFonts w:ascii="Nyala" w:hAnsi="Nyala" w:cstheme="minorHAnsi"/>
                <w:sz w:val="22"/>
              </w:rPr>
              <w:t xml:space="preserve"> </w:t>
            </w:r>
            <w:r w:rsidRPr="00843002">
              <w:rPr>
                <w:rFonts w:ascii="Nyala" w:hAnsi="Nyala" w:cstheme="minorHAnsi"/>
                <w:sz w:val="22"/>
              </w:rPr>
              <w:t>włączenia</w:t>
            </w:r>
            <w:r w:rsidR="00F465A1" w:rsidRPr="00843002">
              <w:rPr>
                <w:rFonts w:ascii="Nyala" w:hAnsi="Nyala" w:cstheme="minorHAnsi"/>
                <w:sz w:val="22"/>
              </w:rPr>
              <w:t xml:space="preserve"> </w:t>
            </w:r>
            <w:r w:rsidRPr="00843002">
              <w:rPr>
                <w:rFonts w:ascii="Nyala" w:hAnsi="Nyala" w:cstheme="minorHAnsi"/>
                <w:sz w:val="22"/>
              </w:rPr>
              <w:t>społecznego</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integracji</w:t>
            </w:r>
            <w:r w:rsidR="00F465A1" w:rsidRPr="00843002">
              <w:rPr>
                <w:rFonts w:ascii="Nyala" w:hAnsi="Nyala" w:cstheme="minorHAnsi"/>
                <w:sz w:val="22"/>
              </w:rPr>
              <w:t xml:space="preserve"> </w:t>
            </w:r>
            <w:r w:rsidRPr="00843002">
              <w:rPr>
                <w:rFonts w:ascii="Nyala" w:hAnsi="Nyala" w:cstheme="minorHAnsi"/>
                <w:sz w:val="22"/>
              </w:rPr>
              <w:t>społecznej.</w:t>
            </w:r>
            <w:r w:rsidR="00F465A1" w:rsidRPr="00843002">
              <w:rPr>
                <w:rFonts w:ascii="Nyala" w:hAnsi="Nyala" w:cstheme="minorHAnsi"/>
                <w:sz w:val="22"/>
              </w:rPr>
              <w:t xml:space="preserve"> </w:t>
            </w:r>
            <w:r w:rsidRPr="00843002">
              <w:rPr>
                <w:rFonts w:ascii="Nyala" w:hAnsi="Nyala" w:cstheme="minorHAnsi"/>
                <w:sz w:val="22"/>
              </w:rPr>
              <w:t>Będą</w:t>
            </w:r>
            <w:r w:rsidR="00F465A1" w:rsidRPr="00843002">
              <w:rPr>
                <w:rFonts w:ascii="Nyala" w:hAnsi="Nyala" w:cstheme="minorHAnsi"/>
                <w:sz w:val="22"/>
              </w:rPr>
              <w:t xml:space="preserve"> </w:t>
            </w:r>
            <w:r w:rsidRPr="00843002">
              <w:rPr>
                <w:rFonts w:ascii="Nyala" w:hAnsi="Nyala" w:cstheme="minorHAnsi"/>
                <w:sz w:val="22"/>
              </w:rPr>
              <w:t>one</w:t>
            </w:r>
            <w:r w:rsidR="00F465A1" w:rsidRPr="00843002">
              <w:rPr>
                <w:rFonts w:ascii="Nyala" w:hAnsi="Nyala" w:cstheme="minorHAnsi"/>
                <w:sz w:val="22"/>
              </w:rPr>
              <w:t xml:space="preserve"> </w:t>
            </w:r>
            <w:r w:rsidRPr="00843002">
              <w:rPr>
                <w:rFonts w:ascii="Nyala" w:hAnsi="Nyala" w:cstheme="minorHAnsi"/>
                <w:sz w:val="22"/>
              </w:rPr>
              <w:t>obejmowały</w:t>
            </w:r>
            <w:r w:rsidR="00F465A1" w:rsidRPr="00843002">
              <w:rPr>
                <w:rFonts w:ascii="Nyala" w:hAnsi="Nyala" w:cstheme="minorHAnsi"/>
                <w:sz w:val="22"/>
              </w:rPr>
              <w:t xml:space="preserve"> </w:t>
            </w:r>
            <w:r w:rsidRPr="00843002">
              <w:rPr>
                <w:rFonts w:ascii="Nyala" w:hAnsi="Nyala" w:cstheme="minorHAnsi"/>
                <w:sz w:val="22"/>
              </w:rPr>
              <w:t>osoby</w:t>
            </w:r>
            <w:r w:rsidR="00F465A1" w:rsidRPr="00843002">
              <w:rPr>
                <w:rFonts w:ascii="Nyala" w:hAnsi="Nyala" w:cstheme="minorHAnsi"/>
                <w:sz w:val="22"/>
              </w:rPr>
              <w:t xml:space="preserve"> </w:t>
            </w:r>
            <w:r w:rsidRPr="00843002">
              <w:rPr>
                <w:rFonts w:ascii="Nyala" w:hAnsi="Nyala" w:cstheme="minorHAnsi"/>
                <w:sz w:val="22"/>
              </w:rPr>
              <w:t>znajdujące</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niekorzystnej</w:t>
            </w:r>
            <w:r w:rsidR="00F465A1" w:rsidRPr="00843002">
              <w:rPr>
                <w:rFonts w:ascii="Nyala" w:hAnsi="Nyala" w:cstheme="minorHAnsi"/>
                <w:sz w:val="22"/>
              </w:rPr>
              <w:t xml:space="preserve"> </w:t>
            </w:r>
            <w:r w:rsidRPr="00843002">
              <w:rPr>
                <w:rFonts w:ascii="Nyala" w:hAnsi="Nyala" w:cstheme="minorHAnsi"/>
                <w:sz w:val="22"/>
              </w:rPr>
              <w:t>sytuacji,</w:t>
            </w:r>
            <w:r w:rsidR="00F465A1" w:rsidRPr="00843002">
              <w:rPr>
                <w:rFonts w:ascii="Nyala" w:hAnsi="Nyala" w:cstheme="minorHAnsi"/>
                <w:sz w:val="22"/>
              </w:rPr>
              <w:t xml:space="preserve"> </w:t>
            </w:r>
            <w:r w:rsidRPr="00843002">
              <w:rPr>
                <w:rFonts w:ascii="Nyala" w:hAnsi="Nyala" w:cstheme="minorHAnsi"/>
                <w:sz w:val="22"/>
              </w:rPr>
              <w:t>wykluczane</w:t>
            </w:r>
            <w:r w:rsidR="00F465A1" w:rsidRPr="00843002">
              <w:rPr>
                <w:rFonts w:ascii="Nyala" w:hAnsi="Nyala" w:cstheme="minorHAnsi"/>
                <w:sz w:val="22"/>
              </w:rPr>
              <w:t xml:space="preserve"> </w:t>
            </w:r>
            <w:r w:rsidRPr="00843002">
              <w:rPr>
                <w:rFonts w:ascii="Nyala" w:hAnsi="Nyala" w:cstheme="minorHAnsi"/>
                <w:sz w:val="22"/>
              </w:rPr>
              <w:t>lub</w:t>
            </w:r>
            <w:r w:rsidR="00F465A1" w:rsidRPr="00843002">
              <w:rPr>
                <w:rFonts w:ascii="Nyala" w:hAnsi="Nyala" w:cstheme="minorHAnsi"/>
                <w:sz w:val="22"/>
              </w:rPr>
              <w:t xml:space="preserve"> </w:t>
            </w:r>
            <w:r w:rsidRPr="00843002">
              <w:rPr>
                <w:rFonts w:ascii="Nyala" w:hAnsi="Nyala" w:cstheme="minorHAnsi"/>
                <w:sz w:val="22"/>
              </w:rPr>
              <w:t>zagrożone</w:t>
            </w:r>
            <w:r w:rsidR="00F465A1" w:rsidRPr="00843002">
              <w:rPr>
                <w:rFonts w:ascii="Nyala" w:hAnsi="Nyala" w:cstheme="minorHAnsi"/>
                <w:sz w:val="22"/>
              </w:rPr>
              <w:t xml:space="preserve"> </w:t>
            </w:r>
            <w:r w:rsidRPr="00843002">
              <w:rPr>
                <w:rFonts w:ascii="Nyala" w:hAnsi="Nyala" w:cstheme="minorHAnsi"/>
                <w:sz w:val="22"/>
              </w:rPr>
              <w:t>wykluczeniem.</w:t>
            </w:r>
            <w:r w:rsidR="00F465A1" w:rsidRPr="00843002">
              <w:rPr>
                <w:rFonts w:ascii="Nyala" w:hAnsi="Nyala" w:cstheme="minorHAnsi"/>
                <w:sz w:val="22"/>
              </w:rPr>
              <w:t xml:space="preserve"> </w:t>
            </w:r>
            <w:r w:rsidRPr="00843002">
              <w:rPr>
                <w:rFonts w:ascii="Nyala" w:hAnsi="Nyala" w:cstheme="minorHAnsi"/>
                <w:sz w:val="22"/>
              </w:rPr>
              <w:t>Planowana</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realizacja</w:t>
            </w:r>
            <w:r w:rsidR="00F465A1" w:rsidRPr="00843002">
              <w:rPr>
                <w:rFonts w:ascii="Nyala" w:hAnsi="Nyala" w:cstheme="minorHAnsi"/>
                <w:sz w:val="22"/>
              </w:rPr>
              <w:t xml:space="preserve"> </w:t>
            </w:r>
            <w:r w:rsidRPr="00843002">
              <w:rPr>
                <w:rFonts w:ascii="Nyala" w:hAnsi="Nyala" w:cstheme="minorHAnsi"/>
                <w:sz w:val="22"/>
              </w:rPr>
              <w:t>projektów</w:t>
            </w:r>
            <w:r w:rsidR="00F465A1" w:rsidRPr="00843002">
              <w:rPr>
                <w:rFonts w:ascii="Nyala" w:hAnsi="Nyala" w:cstheme="minorHAnsi"/>
                <w:sz w:val="22"/>
              </w:rPr>
              <w:t xml:space="preserve"> </w:t>
            </w:r>
            <w:r w:rsidRPr="00843002">
              <w:rPr>
                <w:rFonts w:ascii="Nyala" w:hAnsi="Nyala" w:cstheme="minorHAnsi"/>
                <w:sz w:val="22"/>
              </w:rPr>
              <w:t>kierowanych</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seniorów,</w:t>
            </w:r>
            <w:r w:rsidR="00F465A1" w:rsidRPr="00843002">
              <w:rPr>
                <w:rFonts w:ascii="Nyala" w:hAnsi="Nyala" w:cstheme="minorHAnsi"/>
                <w:sz w:val="22"/>
              </w:rPr>
              <w:t xml:space="preserve"> </w:t>
            </w:r>
            <w:r w:rsidRPr="00843002">
              <w:rPr>
                <w:rFonts w:ascii="Nyala" w:hAnsi="Nyala" w:cstheme="minorHAnsi"/>
                <w:sz w:val="22"/>
              </w:rPr>
              <w:t>takie</w:t>
            </w:r>
            <w:r w:rsidR="00F465A1" w:rsidRPr="00843002">
              <w:rPr>
                <w:rFonts w:ascii="Nyala" w:hAnsi="Nyala" w:cstheme="minorHAnsi"/>
                <w:sz w:val="22"/>
              </w:rPr>
              <w:t xml:space="preserve"> </w:t>
            </w:r>
            <w:r w:rsidRPr="00843002">
              <w:rPr>
                <w:rFonts w:ascii="Nyala" w:hAnsi="Nyala" w:cstheme="minorHAnsi"/>
                <w:sz w:val="22"/>
              </w:rPr>
              <w:t>jak:</w:t>
            </w:r>
            <w:r w:rsidR="00F465A1" w:rsidRPr="00843002">
              <w:rPr>
                <w:rFonts w:ascii="Nyala" w:hAnsi="Nyala" w:cstheme="minorHAnsi"/>
                <w:sz w:val="22"/>
              </w:rPr>
              <w:t xml:space="preserve"> </w:t>
            </w:r>
            <w:r w:rsidRPr="00843002">
              <w:rPr>
                <w:rFonts w:ascii="Nyala" w:hAnsi="Nyala" w:cstheme="minorHAnsi"/>
                <w:sz w:val="22"/>
              </w:rPr>
              <w:t>warsztaty</w:t>
            </w:r>
            <w:r w:rsidR="00F465A1" w:rsidRPr="00843002">
              <w:rPr>
                <w:rFonts w:ascii="Nyala" w:hAnsi="Nyala" w:cstheme="minorHAnsi"/>
                <w:sz w:val="22"/>
              </w:rPr>
              <w:t xml:space="preserve"> </w:t>
            </w:r>
            <w:r w:rsidRPr="00843002">
              <w:rPr>
                <w:rFonts w:ascii="Nyala" w:hAnsi="Nyala" w:cstheme="minorHAnsi"/>
                <w:sz w:val="22"/>
              </w:rPr>
              <w:t>budujące</w:t>
            </w:r>
            <w:r w:rsidR="00F465A1" w:rsidRPr="00843002">
              <w:rPr>
                <w:rFonts w:ascii="Nyala" w:hAnsi="Nyala" w:cstheme="minorHAnsi"/>
                <w:sz w:val="22"/>
              </w:rPr>
              <w:t xml:space="preserve"> </w:t>
            </w:r>
            <w:r w:rsidRPr="00843002">
              <w:rPr>
                <w:rFonts w:ascii="Nyala" w:hAnsi="Nyala" w:cstheme="minorHAnsi"/>
                <w:sz w:val="22"/>
              </w:rPr>
              <w:t>kompetencje</w:t>
            </w:r>
            <w:r w:rsidR="00F465A1" w:rsidRPr="00843002">
              <w:rPr>
                <w:rFonts w:ascii="Nyala" w:hAnsi="Nyala" w:cstheme="minorHAnsi"/>
                <w:sz w:val="22"/>
              </w:rPr>
              <w:t xml:space="preserve"> </w:t>
            </w:r>
            <w:r w:rsidRPr="00843002">
              <w:rPr>
                <w:rFonts w:ascii="Nyala" w:hAnsi="Nyala" w:cstheme="minorHAnsi"/>
                <w:sz w:val="22"/>
              </w:rPr>
              <w:t>cyfrowe.</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pożądane,</w:t>
            </w:r>
            <w:r w:rsidR="00F465A1" w:rsidRPr="00843002">
              <w:rPr>
                <w:rFonts w:ascii="Nyala" w:hAnsi="Nyala" w:cstheme="minorHAnsi"/>
                <w:sz w:val="22"/>
              </w:rPr>
              <w:t xml:space="preserve"> </w:t>
            </w:r>
            <w:r w:rsidRPr="00843002">
              <w:rPr>
                <w:rFonts w:ascii="Nyala" w:hAnsi="Nyala" w:cstheme="minorHAnsi"/>
                <w:sz w:val="22"/>
              </w:rPr>
              <w:t>aby</w:t>
            </w:r>
            <w:r w:rsidR="00F465A1" w:rsidRPr="00843002">
              <w:rPr>
                <w:rFonts w:ascii="Nyala" w:hAnsi="Nyala" w:cstheme="minorHAnsi"/>
                <w:sz w:val="22"/>
              </w:rPr>
              <w:t xml:space="preserve"> </w:t>
            </w:r>
            <w:r w:rsidRPr="00843002">
              <w:rPr>
                <w:rFonts w:ascii="Nyala" w:hAnsi="Nyala" w:cstheme="minorHAnsi"/>
                <w:sz w:val="22"/>
              </w:rPr>
              <w:t>edukacja</w:t>
            </w:r>
            <w:r w:rsidR="00F465A1" w:rsidRPr="00843002">
              <w:rPr>
                <w:rFonts w:ascii="Nyala" w:hAnsi="Nyala" w:cstheme="minorHAnsi"/>
                <w:sz w:val="22"/>
              </w:rPr>
              <w:t xml:space="preserve"> </w:t>
            </w:r>
            <w:r w:rsidRPr="00843002">
              <w:rPr>
                <w:rFonts w:ascii="Nyala" w:hAnsi="Nyala" w:cstheme="minorHAnsi"/>
                <w:sz w:val="22"/>
              </w:rPr>
              <w:t>cyfrowa</w:t>
            </w:r>
            <w:r w:rsidR="00F465A1" w:rsidRPr="00843002">
              <w:rPr>
                <w:rFonts w:ascii="Nyala" w:hAnsi="Nyala" w:cstheme="minorHAnsi"/>
                <w:sz w:val="22"/>
              </w:rPr>
              <w:t xml:space="preserve"> </w:t>
            </w:r>
            <w:r w:rsidRPr="00843002">
              <w:rPr>
                <w:rFonts w:ascii="Nyala" w:hAnsi="Nyala" w:cstheme="minorHAnsi"/>
                <w:sz w:val="22"/>
              </w:rPr>
              <w:t>była</w:t>
            </w:r>
            <w:r w:rsidR="00F465A1" w:rsidRPr="00843002">
              <w:rPr>
                <w:rFonts w:ascii="Nyala" w:hAnsi="Nyala" w:cstheme="minorHAnsi"/>
                <w:sz w:val="22"/>
              </w:rPr>
              <w:t xml:space="preserve"> </w:t>
            </w:r>
            <w:r w:rsidRPr="00843002">
              <w:rPr>
                <w:rFonts w:ascii="Nyala" w:hAnsi="Nyala" w:cstheme="minorHAnsi"/>
                <w:sz w:val="22"/>
              </w:rPr>
              <w:t>oferowana</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sposób</w:t>
            </w:r>
            <w:r w:rsidR="00F465A1" w:rsidRPr="00843002">
              <w:rPr>
                <w:rFonts w:ascii="Nyala" w:hAnsi="Nyala" w:cstheme="minorHAnsi"/>
                <w:sz w:val="22"/>
              </w:rPr>
              <w:t xml:space="preserve"> </w:t>
            </w:r>
            <w:r w:rsidRPr="00843002">
              <w:rPr>
                <w:rFonts w:ascii="Nyala" w:hAnsi="Nyala" w:cstheme="minorHAnsi"/>
                <w:sz w:val="22"/>
              </w:rPr>
              <w:t>atrakcyjny</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przystępny</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wspomagała</w:t>
            </w:r>
            <w:r w:rsidR="00F465A1" w:rsidRPr="00843002">
              <w:rPr>
                <w:rFonts w:ascii="Nyala" w:hAnsi="Nyala" w:cstheme="minorHAnsi"/>
                <w:sz w:val="22"/>
              </w:rPr>
              <w:t xml:space="preserve"> </w:t>
            </w:r>
            <w:r w:rsidRPr="00843002">
              <w:rPr>
                <w:rFonts w:ascii="Nyala" w:hAnsi="Nyala" w:cstheme="minorHAnsi"/>
                <w:sz w:val="22"/>
              </w:rPr>
              <w:t>codzienne</w:t>
            </w:r>
            <w:r w:rsidR="00F465A1" w:rsidRPr="00843002">
              <w:rPr>
                <w:rFonts w:ascii="Nyala" w:hAnsi="Nyala" w:cstheme="minorHAnsi"/>
                <w:sz w:val="22"/>
              </w:rPr>
              <w:t xml:space="preserve"> </w:t>
            </w:r>
            <w:r w:rsidRPr="00843002">
              <w:rPr>
                <w:rFonts w:ascii="Nyala" w:hAnsi="Nyala" w:cstheme="minorHAnsi"/>
                <w:sz w:val="22"/>
              </w:rPr>
              <w:t>funkcjonowanie</w:t>
            </w:r>
            <w:r w:rsidR="00F465A1" w:rsidRPr="00843002">
              <w:rPr>
                <w:rFonts w:ascii="Nyala" w:hAnsi="Nyala" w:cstheme="minorHAnsi"/>
                <w:sz w:val="22"/>
              </w:rPr>
              <w:t xml:space="preserve"> </w:t>
            </w:r>
            <w:r w:rsidRPr="00843002">
              <w:rPr>
                <w:rFonts w:ascii="Nyala" w:hAnsi="Nyala" w:cstheme="minorHAnsi"/>
                <w:sz w:val="22"/>
              </w:rPr>
              <w:t>seniorów</w:t>
            </w:r>
            <w:r w:rsidR="00F465A1" w:rsidRPr="00843002">
              <w:rPr>
                <w:rFonts w:ascii="Nyala" w:hAnsi="Nyala" w:cstheme="minorHAnsi"/>
                <w:sz w:val="22"/>
              </w:rPr>
              <w:t xml:space="preserve"> </w:t>
            </w:r>
            <w:r w:rsidRPr="00843002">
              <w:rPr>
                <w:rFonts w:ascii="Nyala" w:hAnsi="Nyala" w:cstheme="minorHAnsi"/>
                <w:sz w:val="22"/>
              </w:rPr>
              <w:t>zapewniając</w:t>
            </w:r>
            <w:r w:rsidR="00F465A1" w:rsidRPr="00843002">
              <w:rPr>
                <w:rFonts w:ascii="Nyala" w:hAnsi="Nyala" w:cstheme="minorHAnsi"/>
                <w:sz w:val="22"/>
              </w:rPr>
              <w:t xml:space="preserve"> </w:t>
            </w:r>
            <w:r w:rsidRPr="00843002">
              <w:rPr>
                <w:rFonts w:ascii="Nyala" w:hAnsi="Nyala" w:cstheme="minorHAnsi"/>
                <w:sz w:val="22"/>
              </w:rPr>
              <w:t>bezpieczeństwo</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korzystaniu</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nowych</w:t>
            </w:r>
            <w:r w:rsidR="00F465A1" w:rsidRPr="00843002">
              <w:rPr>
                <w:rFonts w:ascii="Nyala" w:hAnsi="Nyala" w:cstheme="minorHAnsi"/>
                <w:sz w:val="22"/>
              </w:rPr>
              <w:t xml:space="preserve"> </w:t>
            </w:r>
            <w:r w:rsidRPr="00843002">
              <w:rPr>
                <w:rFonts w:ascii="Nyala" w:hAnsi="Nyala" w:cstheme="minorHAnsi"/>
                <w:sz w:val="22"/>
              </w:rPr>
              <w:t>technologii.</w:t>
            </w:r>
            <w:r w:rsidR="00F465A1" w:rsidRPr="00843002">
              <w:rPr>
                <w:rFonts w:ascii="Nyala" w:hAnsi="Nyala" w:cstheme="minorHAnsi"/>
                <w:sz w:val="22"/>
              </w:rPr>
              <w:t xml:space="preserve"> </w:t>
            </w:r>
            <w:r w:rsidRPr="00843002">
              <w:rPr>
                <w:rFonts w:ascii="Nyala" w:hAnsi="Nyala" w:cstheme="minorHAnsi"/>
                <w:sz w:val="22"/>
              </w:rPr>
              <w:t>Kolejną</w:t>
            </w:r>
            <w:r w:rsidR="00F465A1" w:rsidRPr="00843002">
              <w:rPr>
                <w:rFonts w:ascii="Nyala" w:hAnsi="Nyala" w:cstheme="minorHAnsi"/>
                <w:sz w:val="22"/>
              </w:rPr>
              <w:t xml:space="preserve"> </w:t>
            </w:r>
            <w:r w:rsidRPr="00843002">
              <w:rPr>
                <w:rFonts w:ascii="Nyala" w:hAnsi="Nyala" w:cstheme="minorHAnsi"/>
                <w:sz w:val="22"/>
              </w:rPr>
              <w:t>grupą</w:t>
            </w:r>
            <w:r w:rsidR="00F465A1" w:rsidRPr="00843002">
              <w:rPr>
                <w:rFonts w:ascii="Nyala" w:hAnsi="Nyala" w:cstheme="minorHAnsi"/>
                <w:sz w:val="22"/>
              </w:rPr>
              <w:t xml:space="preserve"> </w:t>
            </w:r>
            <w:r w:rsidRPr="00843002">
              <w:rPr>
                <w:rFonts w:ascii="Nyala" w:hAnsi="Nyala" w:cstheme="minorHAnsi"/>
                <w:sz w:val="22"/>
              </w:rPr>
              <w:t>docelową</w:t>
            </w:r>
            <w:r w:rsidR="00F465A1" w:rsidRPr="00843002">
              <w:rPr>
                <w:rFonts w:ascii="Nyala" w:hAnsi="Nyala" w:cstheme="minorHAnsi"/>
                <w:sz w:val="22"/>
              </w:rPr>
              <w:t xml:space="preserve"> </w:t>
            </w:r>
            <w:r w:rsidRPr="00843002">
              <w:rPr>
                <w:rFonts w:ascii="Nyala" w:hAnsi="Nyala" w:cstheme="minorHAnsi"/>
                <w:sz w:val="22"/>
              </w:rPr>
              <w:t>są</w:t>
            </w:r>
            <w:r w:rsidR="00F465A1" w:rsidRPr="00843002">
              <w:rPr>
                <w:rFonts w:ascii="Nyala" w:hAnsi="Nyala" w:cstheme="minorHAnsi"/>
                <w:sz w:val="22"/>
              </w:rPr>
              <w:t xml:space="preserve"> </w:t>
            </w:r>
            <w:r w:rsidRPr="00843002">
              <w:rPr>
                <w:rFonts w:ascii="Nyala" w:hAnsi="Nyala" w:cstheme="minorHAnsi"/>
                <w:sz w:val="22"/>
              </w:rPr>
              <w:t>osoby</w:t>
            </w:r>
            <w:r w:rsidR="00F465A1" w:rsidRPr="00843002">
              <w:rPr>
                <w:rFonts w:ascii="Nyala" w:hAnsi="Nyala" w:cstheme="minorHAnsi"/>
                <w:sz w:val="22"/>
              </w:rPr>
              <w:t xml:space="preserve"> </w:t>
            </w:r>
            <w:r w:rsidRPr="00843002">
              <w:rPr>
                <w:rFonts w:ascii="Nyala" w:hAnsi="Nyala" w:cstheme="minorHAnsi"/>
                <w:sz w:val="22"/>
              </w:rPr>
              <w:t>młode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związku</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wyzwaniami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zakresie</w:t>
            </w:r>
            <w:r w:rsidR="00F465A1" w:rsidRPr="00843002">
              <w:rPr>
                <w:rFonts w:ascii="Nyala" w:hAnsi="Nyala" w:cstheme="minorHAnsi"/>
                <w:sz w:val="22"/>
              </w:rPr>
              <w:t xml:space="preserve"> </w:t>
            </w:r>
            <w:r w:rsidRPr="00843002">
              <w:rPr>
                <w:rFonts w:ascii="Nyala" w:hAnsi="Nyala" w:cstheme="minorHAnsi"/>
                <w:sz w:val="22"/>
              </w:rPr>
              <w:t>zdrowego</w:t>
            </w:r>
            <w:r w:rsidR="00F465A1" w:rsidRPr="00843002">
              <w:rPr>
                <w:rFonts w:ascii="Nyala" w:hAnsi="Nyala" w:cstheme="minorHAnsi"/>
                <w:sz w:val="22"/>
              </w:rPr>
              <w:t xml:space="preserve"> </w:t>
            </w:r>
            <w:r w:rsidRPr="00843002">
              <w:rPr>
                <w:rFonts w:ascii="Nyala" w:hAnsi="Nyala" w:cstheme="minorHAnsi"/>
                <w:sz w:val="22"/>
              </w:rPr>
              <w:t>trybu</w:t>
            </w:r>
            <w:r w:rsidR="00F465A1" w:rsidRPr="00843002">
              <w:rPr>
                <w:rFonts w:ascii="Nyala" w:hAnsi="Nyala" w:cstheme="minorHAnsi"/>
                <w:sz w:val="22"/>
              </w:rPr>
              <w:t xml:space="preserve"> </w:t>
            </w:r>
            <w:r w:rsidRPr="00843002">
              <w:rPr>
                <w:rFonts w:ascii="Nyala" w:hAnsi="Nyala" w:cstheme="minorHAnsi"/>
                <w:sz w:val="22"/>
              </w:rPr>
              <w:t>życia</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wzmocnieniu</w:t>
            </w:r>
            <w:r w:rsidR="00F465A1" w:rsidRPr="00843002">
              <w:rPr>
                <w:rFonts w:ascii="Nyala" w:hAnsi="Nyala" w:cstheme="minorHAnsi"/>
                <w:sz w:val="22"/>
              </w:rPr>
              <w:t xml:space="preserve"> </w:t>
            </w:r>
            <w:r w:rsidRPr="00843002">
              <w:rPr>
                <w:rFonts w:ascii="Nyala" w:hAnsi="Nyala" w:cstheme="minorHAnsi"/>
                <w:sz w:val="22"/>
              </w:rPr>
              <w:t>ich</w:t>
            </w:r>
            <w:r w:rsidR="00F465A1" w:rsidRPr="00843002">
              <w:rPr>
                <w:rFonts w:ascii="Nyala" w:hAnsi="Nyala" w:cstheme="minorHAnsi"/>
                <w:sz w:val="22"/>
              </w:rPr>
              <w:t xml:space="preserve"> </w:t>
            </w:r>
            <w:r w:rsidRPr="00843002">
              <w:rPr>
                <w:rFonts w:ascii="Nyala" w:hAnsi="Nyala" w:cstheme="minorHAnsi"/>
                <w:sz w:val="22"/>
              </w:rPr>
              <w:t>kondycji</w:t>
            </w:r>
            <w:r w:rsidR="00F465A1" w:rsidRPr="00843002">
              <w:rPr>
                <w:rFonts w:ascii="Nyala" w:hAnsi="Nyala" w:cstheme="minorHAnsi"/>
                <w:sz w:val="22"/>
              </w:rPr>
              <w:t xml:space="preserve"> </w:t>
            </w:r>
            <w:r w:rsidRPr="00843002">
              <w:rPr>
                <w:rFonts w:ascii="Nyala" w:hAnsi="Nyala" w:cstheme="minorHAnsi"/>
                <w:sz w:val="22"/>
              </w:rPr>
              <w:t>psychicznej.</w:t>
            </w:r>
            <w:r w:rsidR="00F465A1" w:rsidRPr="00843002">
              <w:rPr>
                <w:rFonts w:ascii="Nyala" w:hAnsi="Nyala" w:cstheme="minorHAnsi"/>
                <w:sz w:val="22"/>
              </w:rPr>
              <w:t xml:space="preserve"> </w:t>
            </w:r>
            <w:r w:rsidRPr="00843002">
              <w:rPr>
                <w:rFonts w:ascii="Nyala" w:hAnsi="Nyala" w:cstheme="minorHAnsi"/>
                <w:sz w:val="22"/>
              </w:rPr>
              <w:t>Włączenie</w:t>
            </w:r>
            <w:r w:rsidR="00F465A1" w:rsidRPr="00843002">
              <w:rPr>
                <w:rFonts w:ascii="Nyala" w:hAnsi="Nyala" w:cstheme="minorHAnsi"/>
                <w:sz w:val="22"/>
              </w:rPr>
              <w:t xml:space="preserve"> </w:t>
            </w:r>
            <w:r w:rsidRPr="00843002">
              <w:rPr>
                <w:rFonts w:ascii="Nyala" w:hAnsi="Nyala" w:cstheme="minorHAnsi"/>
                <w:sz w:val="22"/>
              </w:rPr>
              <w:t>społeczne</w:t>
            </w:r>
            <w:r w:rsidR="00F465A1" w:rsidRPr="00843002">
              <w:rPr>
                <w:rFonts w:ascii="Nyala" w:hAnsi="Nyala" w:cstheme="minorHAnsi"/>
                <w:sz w:val="22"/>
              </w:rPr>
              <w:t xml:space="preserve"> </w:t>
            </w:r>
            <w:r w:rsidRPr="00843002">
              <w:rPr>
                <w:rFonts w:ascii="Nyala" w:hAnsi="Nyala" w:cstheme="minorHAnsi"/>
                <w:sz w:val="22"/>
              </w:rPr>
              <w:t>młodzieży</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realizowane</w:t>
            </w:r>
            <w:r w:rsidR="00F465A1" w:rsidRPr="00843002">
              <w:rPr>
                <w:rFonts w:ascii="Nyala" w:hAnsi="Nyala" w:cstheme="minorHAnsi"/>
                <w:sz w:val="22"/>
              </w:rPr>
              <w:t xml:space="preserve"> </w:t>
            </w:r>
            <w:r w:rsidRPr="00843002">
              <w:rPr>
                <w:rFonts w:ascii="Nyala" w:hAnsi="Nyala" w:cstheme="minorHAnsi"/>
                <w:sz w:val="22"/>
              </w:rPr>
              <w:t>także</w:t>
            </w:r>
            <w:r w:rsidR="00F465A1" w:rsidRPr="00843002">
              <w:rPr>
                <w:rFonts w:ascii="Nyala" w:hAnsi="Nyala" w:cstheme="minorHAnsi"/>
                <w:sz w:val="22"/>
              </w:rPr>
              <w:t xml:space="preserve"> </w:t>
            </w:r>
            <w:r w:rsidRPr="00843002">
              <w:rPr>
                <w:rFonts w:ascii="Nyala" w:hAnsi="Nyala" w:cstheme="minorHAnsi"/>
                <w:sz w:val="22"/>
              </w:rPr>
              <w:t>poprzez</w:t>
            </w:r>
            <w:r w:rsidR="00F465A1" w:rsidRPr="00843002">
              <w:rPr>
                <w:rFonts w:ascii="Nyala" w:hAnsi="Nyala" w:cstheme="minorHAnsi"/>
                <w:sz w:val="22"/>
              </w:rPr>
              <w:t xml:space="preserve"> </w:t>
            </w:r>
            <w:r w:rsidRPr="00843002">
              <w:rPr>
                <w:rFonts w:ascii="Nyala" w:hAnsi="Nyala" w:cstheme="minorHAnsi"/>
                <w:sz w:val="22"/>
              </w:rPr>
              <w:t>projekty</w:t>
            </w:r>
            <w:r w:rsidR="00F465A1" w:rsidRPr="00843002">
              <w:rPr>
                <w:rFonts w:ascii="Nyala" w:hAnsi="Nyala" w:cstheme="minorHAnsi"/>
                <w:sz w:val="22"/>
              </w:rPr>
              <w:t xml:space="preserve"> </w:t>
            </w:r>
            <w:r w:rsidRPr="00843002">
              <w:rPr>
                <w:rFonts w:ascii="Nyala" w:hAnsi="Nyala" w:cstheme="minorHAnsi"/>
                <w:sz w:val="22"/>
              </w:rPr>
              <w:t>typu</w:t>
            </w:r>
            <w:r w:rsidR="00F465A1" w:rsidRPr="00843002">
              <w:rPr>
                <w:rFonts w:ascii="Nyala" w:hAnsi="Nyala" w:cstheme="minorHAnsi"/>
                <w:sz w:val="22"/>
              </w:rPr>
              <w:t xml:space="preserve"> </w:t>
            </w:r>
            <w:r w:rsidRPr="00843002">
              <w:rPr>
                <w:rFonts w:ascii="Nyala" w:hAnsi="Nyala" w:cstheme="minorHAnsi"/>
                <w:sz w:val="22"/>
              </w:rPr>
              <w:t>organizacja</w:t>
            </w:r>
            <w:r w:rsidR="00F465A1" w:rsidRPr="00843002">
              <w:rPr>
                <w:rFonts w:ascii="Nyala" w:hAnsi="Nyala" w:cstheme="minorHAnsi"/>
                <w:sz w:val="22"/>
              </w:rPr>
              <w:t xml:space="preserve"> </w:t>
            </w:r>
            <w:r w:rsidRPr="00843002">
              <w:rPr>
                <w:rFonts w:ascii="Nyala" w:hAnsi="Nyala" w:cstheme="minorHAnsi"/>
                <w:sz w:val="22"/>
              </w:rPr>
              <w:t>warsztatów,</w:t>
            </w:r>
            <w:r w:rsidR="00F465A1" w:rsidRPr="00843002">
              <w:rPr>
                <w:rFonts w:ascii="Nyala" w:hAnsi="Nyala" w:cstheme="minorHAnsi"/>
                <w:sz w:val="22"/>
              </w:rPr>
              <w:t xml:space="preserve"> </w:t>
            </w:r>
            <w:r w:rsidRPr="00843002">
              <w:rPr>
                <w:rFonts w:ascii="Nyala" w:hAnsi="Nyala" w:cstheme="minorHAnsi"/>
                <w:sz w:val="22"/>
              </w:rPr>
              <w:t>festiwali</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innych</w:t>
            </w:r>
            <w:r w:rsidR="00F465A1" w:rsidRPr="00843002">
              <w:rPr>
                <w:rFonts w:ascii="Nyala" w:hAnsi="Nyala" w:cstheme="minorHAnsi"/>
                <w:sz w:val="22"/>
              </w:rPr>
              <w:t xml:space="preserve"> </w:t>
            </w:r>
            <w:r w:rsidRPr="00843002">
              <w:rPr>
                <w:rFonts w:ascii="Nyala" w:hAnsi="Nyala" w:cstheme="minorHAnsi"/>
                <w:sz w:val="22"/>
              </w:rPr>
              <w:t>wydarzeń,</w:t>
            </w:r>
            <w:r w:rsidR="00F465A1" w:rsidRPr="00843002">
              <w:rPr>
                <w:rFonts w:ascii="Nyala" w:hAnsi="Nyala" w:cstheme="minorHAnsi"/>
                <w:sz w:val="22"/>
              </w:rPr>
              <w:t xml:space="preserve"> </w:t>
            </w:r>
            <w:r w:rsidRPr="00843002">
              <w:rPr>
                <w:rFonts w:ascii="Nyala" w:hAnsi="Nyala" w:cstheme="minorHAnsi"/>
                <w:sz w:val="22"/>
              </w:rPr>
              <w:t>których</w:t>
            </w:r>
            <w:r w:rsidR="00F465A1" w:rsidRPr="00843002">
              <w:rPr>
                <w:rFonts w:ascii="Nyala" w:hAnsi="Nyala" w:cstheme="minorHAnsi"/>
                <w:sz w:val="22"/>
              </w:rPr>
              <w:t xml:space="preserve"> </w:t>
            </w:r>
            <w:proofErr w:type="spellStart"/>
            <w:r w:rsidRPr="00843002">
              <w:rPr>
                <w:rFonts w:ascii="Nyala" w:hAnsi="Nyala" w:cstheme="minorHAnsi"/>
                <w:sz w:val="22"/>
              </w:rPr>
              <w:t>współ</w:t>
            </w:r>
            <w:proofErr w:type="spellEnd"/>
            <w:r w:rsidRPr="00843002">
              <w:rPr>
                <w:rFonts w:ascii="Nyala" w:hAnsi="Nyala" w:cstheme="minorHAnsi"/>
                <w:sz w:val="22"/>
              </w:rPr>
              <w:t>/gospodarzem</w:t>
            </w:r>
            <w:r w:rsidR="00F465A1" w:rsidRPr="00843002">
              <w:rPr>
                <w:rFonts w:ascii="Nyala" w:hAnsi="Nyala" w:cstheme="minorHAnsi"/>
                <w:sz w:val="22"/>
              </w:rPr>
              <w:t xml:space="preserve"> </w:t>
            </w:r>
            <w:r w:rsidRPr="00843002">
              <w:rPr>
                <w:rFonts w:ascii="Nyala" w:hAnsi="Nyala" w:cstheme="minorHAnsi"/>
                <w:sz w:val="22"/>
              </w:rPr>
              <w:t>i/lub</w:t>
            </w:r>
            <w:r w:rsidR="00F465A1" w:rsidRPr="00843002">
              <w:rPr>
                <w:rFonts w:ascii="Nyala" w:hAnsi="Nyala" w:cstheme="minorHAnsi"/>
                <w:sz w:val="22"/>
              </w:rPr>
              <w:t xml:space="preserve"> </w:t>
            </w:r>
            <w:r w:rsidRPr="00843002">
              <w:rPr>
                <w:rFonts w:ascii="Nyala" w:hAnsi="Nyala" w:cstheme="minorHAnsi"/>
                <w:sz w:val="22"/>
              </w:rPr>
              <w:t>odbiorcą</w:t>
            </w:r>
            <w:r w:rsidR="00F465A1" w:rsidRPr="00843002">
              <w:rPr>
                <w:rFonts w:ascii="Nyala" w:hAnsi="Nyala" w:cstheme="minorHAnsi"/>
                <w:sz w:val="22"/>
              </w:rPr>
              <w:t xml:space="preserve"> </w:t>
            </w:r>
            <w:r w:rsidRPr="00843002">
              <w:rPr>
                <w:rFonts w:ascii="Nyala" w:hAnsi="Nyala" w:cstheme="minorHAnsi"/>
                <w:sz w:val="22"/>
              </w:rPr>
              <w:t>będą</w:t>
            </w:r>
            <w:r w:rsidR="00F465A1" w:rsidRPr="00843002">
              <w:rPr>
                <w:rFonts w:ascii="Nyala" w:hAnsi="Nyala" w:cstheme="minorHAnsi"/>
                <w:sz w:val="22"/>
              </w:rPr>
              <w:t xml:space="preserve"> </w:t>
            </w:r>
            <w:r w:rsidRPr="00843002">
              <w:rPr>
                <w:rFonts w:ascii="Nyala" w:hAnsi="Nyala" w:cstheme="minorHAnsi"/>
                <w:sz w:val="22"/>
              </w:rPr>
              <w:t>młodzi</w:t>
            </w:r>
            <w:r w:rsidR="00F465A1" w:rsidRPr="00843002">
              <w:rPr>
                <w:rFonts w:ascii="Nyala" w:hAnsi="Nyala" w:cstheme="minorHAnsi"/>
                <w:sz w:val="22"/>
              </w:rPr>
              <w:t xml:space="preserve"> </w:t>
            </w:r>
            <w:r w:rsidRPr="00843002">
              <w:rPr>
                <w:rFonts w:ascii="Nyala" w:hAnsi="Nyala" w:cstheme="minorHAnsi"/>
                <w:sz w:val="22"/>
              </w:rPr>
              <w:t>mieszkańcy</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00895301" w:rsidRPr="00843002">
              <w:rPr>
                <w:rFonts w:ascii="Nyala" w:hAnsi="Nyala" w:cstheme="minorHAnsi"/>
                <w:sz w:val="22"/>
              </w:rPr>
              <w:t>Aby zapewnić</w:t>
            </w:r>
            <w:r w:rsidR="00F465A1" w:rsidRPr="00843002">
              <w:rPr>
                <w:rFonts w:ascii="Nyala" w:hAnsi="Nyala" w:cstheme="minorHAnsi"/>
                <w:sz w:val="22"/>
              </w:rPr>
              <w:t xml:space="preserve"> </w:t>
            </w:r>
            <w:r w:rsidRPr="00843002">
              <w:rPr>
                <w:rFonts w:ascii="Nyala" w:hAnsi="Nyala" w:cstheme="minorHAnsi"/>
                <w:sz w:val="22"/>
              </w:rPr>
              <w:t>spójność</w:t>
            </w:r>
            <w:r w:rsidR="00F465A1" w:rsidRPr="00843002">
              <w:rPr>
                <w:rFonts w:ascii="Nyala" w:hAnsi="Nyala" w:cstheme="minorHAnsi"/>
                <w:sz w:val="22"/>
              </w:rPr>
              <w:t xml:space="preserve"> </w:t>
            </w:r>
            <w:r w:rsidRPr="00843002">
              <w:rPr>
                <w:rFonts w:ascii="Nyala" w:hAnsi="Nyala" w:cstheme="minorHAnsi"/>
                <w:sz w:val="22"/>
              </w:rPr>
              <w:t>społeczną</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wesprzeć</w:t>
            </w:r>
            <w:r w:rsidR="00F465A1" w:rsidRPr="00843002">
              <w:rPr>
                <w:rFonts w:ascii="Nyala" w:hAnsi="Nyala" w:cstheme="minorHAnsi"/>
                <w:sz w:val="22"/>
              </w:rPr>
              <w:t xml:space="preserve"> </w:t>
            </w:r>
            <w:r w:rsidRPr="00843002">
              <w:rPr>
                <w:rFonts w:ascii="Nyala" w:hAnsi="Nyala" w:cstheme="minorHAnsi"/>
                <w:sz w:val="22"/>
              </w:rPr>
              <w:t>osoby</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niekorzystnej</w:t>
            </w:r>
            <w:r w:rsidR="00F465A1" w:rsidRPr="00843002">
              <w:rPr>
                <w:rFonts w:ascii="Nyala" w:hAnsi="Nyala" w:cstheme="minorHAnsi"/>
                <w:sz w:val="22"/>
              </w:rPr>
              <w:t xml:space="preserve"> </w:t>
            </w:r>
            <w:r w:rsidRPr="00843002">
              <w:rPr>
                <w:rFonts w:ascii="Nyala" w:hAnsi="Nyala" w:cstheme="minorHAnsi"/>
                <w:sz w:val="22"/>
              </w:rPr>
              <w:t>sytuacji</w:t>
            </w:r>
            <w:r w:rsidR="00F465A1" w:rsidRPr="00843002">
              <w:rPr>
                <w:rFonts w:ascii="Nyala" w:hAnsi="Nyala" w:cstheme="minorHAnsi"/>
                <w:sz w:val="22"/>
              </w:rPr>
              <w:t xml:space="preserve"> </w:t>
            </w:r>
            <w:r w:rsidRPr="00843002">
              <w:rPr>
                <w:rFonts w:ascii="Nyala" w:hAnsi="Nyala" w:cstheme="minorHAnsi"/>
                <w:sz w:val="22"/>
              </w:rPr>
              <w:t>wspierane</w:t>
            </w:r>
            <w:r w:rsidR="00F465A1" w:rsidRPr="00843002">
              <w:rPr>
                <w:rFonts w:ascii="Nyala" w:hAnsi="Nyala" w:cstheme="minorHAnsi"/>
                <w:sz w:val="22"/>
              </w:rPr>
              <w:t xml:space="preserve"> </w:t>
            </w:r>
            <w:r w:rsidRPr="00843002">
              <w:rPr>
                <w:rFonts w:ascii="Nyala" w:hAnsi="Nyala" w:cstheme="minorHAnsi"/>
                <w:sz w:val="22"/>
              </w:rPr>
              <w:t>będą</w:t>
            </w:r>
            <w:r w:rsidR="00F465A1" w:rsidRPr="00843002">
              <w:rPr>
                <w:rFonts w:ascii="Nyala" w:hAnsi="Nyala" w:cstheme="minorHAnsi"/>
                <w:sz w:val="22"/>
              </w:rPr>
              <w:t xml:space="preserve"> </w:t>
            </w:r>
            <w:r w:rsidRPr="00843002">
              <w:rPr>
                <w:rFonts w:ascii="Nyala" w:hAnsi="Nyala" w:cstheme="minorHAnsi"/>
                <w:sz w:val="22"/>
              </w:rPr>
              <w:t>projekty</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rzecz</w:t>
            </w:r>
            <w:r w:rsidR="00F465A1" w:rsidRPr="00843002">
              <w:rPr>
                <w:rFonts w:ascii="Nyala" w:hAnsi="Nyala" w:cstheme="minorHAnsi"/>
                <w:sz w:val="22"/>
              </w:rPr>
              <w:t xml:space="preserve"> </w:t>
            </w:r>
            <w:r w:rsidRPr="00843002">
              <w:rPr>
                <w:rFonts w:ascii="Nyala" w:hAnsi="Nyala" w:cstheme="minorHAnsi"/>
                <w:sz w:val="22"/>
              </w:rPr>
              <w:t>integracji</w:t>
            </w:r>
            <w:r w:rsidR="00F465A1" w:rsidRPr="00843002">
              <w:rPr>
                <w:rFonts w:ascii="Nyala" w:hAnsi="Nyala" w:cstheme="minorHAnsi"/>
                <w:sz w:val="22"/>
              </w:rPr>
              <w:t xml:space="preserve"> </w:t>
            </w:r>
            <w:r w:rsidRPr="00843002">
              <w:rPr>
                <w:rFonts w:ascii="Nyala" w:hAnsi="Nyala" w:cstheme="minorHAnsi"/>
                <w:sz w:val="22"/>
              </w:rPr>
              <w:t>osób</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niepełnosprawnościami</w:t>
            </w:r>
            <w:r w:rsidR="00F465A1" w:rsidRPr="00843002">
              <w:rPr>
                <w:rFonts w:ascii="Nyala" w:hAnsi="Nyala" w:cstheme="minorHAnsi"/>
                <w:sz w:val="22"/>
              </w:rPr>
              <w:t xml:space="preserve"> </w:t>
            </w:r>
            <w:r w:rsidRPr="00843002">
              <w:rPr>
                <w:rFonts w:ascii="Nyala" w:hAnsi="Nyala" w:cstheme="minorHAnsi"/>
                <w:sz w:val="22"/>
              </w:rPr>
              <w:t>ich</w:t>
            </w:r>
            <w:r w:rsidR="00F465A1" w:rsidRPr="00843002">
              <w:rPr>
                <w:rFonts w:ascii="Nyala" w:hAnsi="Nyala" w:cstheme="minorHAnsi"/>
                <w:sz w:val="22"/>
              </w:rPr>
              <w:t xml:space="preserve"> </w:t>
            </w:r>
            <w:r w:rsidRPr="00843002">
              <w:rPr>
                <w:rFonts w:ascii="Nyala" w:hAnsi="Nyala" w:cstheme="minorHAnsi"/>
                <w:sz w:val="22"/>
              </w:rPr>
              <w:t>opiekunów</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mieszkańcami</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Wspierane</w:t>
            </w:r>
            <w:r w:rsidR="00F465A1" w:rsidRPr="00843002">
              <w:rPr>
                <w:rFonts w:ascii="Nyala" w:hAnsi="Nyala" w:cstheme="minorHAnsi"/>
                <w:sz w:val="22"/>
              </w:rPr>
              <w:t xml:space="preserve"> </w:t>
            </w:r>
            <w:r w:rsidRPr="00843002">
              <w:rPr>
                <w:rFonts w:ascii="Nyala" w:hAnsi="Nyala" w:cstheme="minorHAnsi"/>
                <w:sz w:val="22"/>
              </w:rPr>
              <w:t>będą</w:t>
            </w:r>
            <w:r w:rsidR="00F465A1" w:rsidRPr="00843002">
              <w:rPr>
                <w:rFonts w:ascii="Nyala" w:hAnsi="Nyala" w:cstheme="minorHAnsi"/>
                <w:sz w:val="22"/>
              </w:rPr>
              <w:t xml:space="preserve"> </w:t>
            </w:r>
            <w:r w:rsidRPr="00843002">
              <w:rPr>
                <w:rFonts w:ascii="Nyala" w:hAnsi="Nyala" w:cstheme="minorHAnsi"/>
                <w:sz w:val="22"/>
              </w:rPr>
              <w:t>np.</w:t>
            </w:r>
            <w:r w:rsidR="00F465A1" w:rsidRPr="00843002">
              <w:rPr>
                <w:rFonts w:ascii="Nyala" w:hAnsi="Nyala" w:cstheme="minorHAnsi"/>
                <w:sz w:val="22"/>
              </w:rPr>
              <w:t xml:space="preserve"> </w:t>
            </w:r>
            <w:r w:rsidRPr="00843002">
              <w:rPr>
                <w:rFonts w:ascii="Nyala" w:hAnsi="Nyala" w:cstheme="minorHAnsi"/>
                <w:sz w:val="22"/>
              </w:rPr>
              <w:t>warsztaty</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szkolenia</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osób</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niepełnosprawnościami,</w:t>
            </w:r>
            <w:r w:rsidR="00F465A1" w:rsidRPr="00843002">
              <w:rPr>
                <w:rFonts w:ascii="Nyala" w:hAnsi="Nyala" w:cstheme="minorHAnsi"/>
                <w:sz w:val="22"/>
              </w:rPr>
              <w:t xml:space="preserve"> </w:t>
            </w:r>
            <w:r w:rsidRPr="00843002">
              <w:rPr>
                <w:rFonts w:ascii="Nyala" w:hAnsi="Nyala" w:cstheme="minorHAnsi"/>
                <w:sz w:val="22"/>
              </w:rPr>
              <w:t>ich</w:t>
            </w:r>
            <w:r w:rsidR="00F465A1" w:rsidRPr="00843002">
              <w:rPr>
                <w:rFonts w:ascii="Nyala" w:hAnsi="Nyala" w:cstheme="minorHAnsi"/>
                <w:sz w:val="22"/>
              </w:rPr>
              <w:t xml:space="preserve"> </w:t>
            </w:r>
            <w:r w:rsidRPr="00843002">
              <w:rPr>
                <w:rFonts w:ascii="Nyala" w:hAnsi="Nyala" w:cstheme="minorHAnsi"/>
                <w:sz w:val="22"/>
              </w:rPr>
              <w:t>opiekunów</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lastRenderedPageBreak/>
              <w:t>dla</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obszaru.</w:t>
            </w:r>
            <w:r w:rsidR="00F465A1" w:rsidRPr="00843002">
              <w:rPr>
                <w:rFonts w:ascii="Nyala" w:hAnsi="Nyala" w:cstheme="minorHAnsi"/>
                <w:sz w:val="22"/>
              </w:rPr>
              <w:t xml:space="preserve"> </w:t>
            </w:r>
            <w:r w:rsidRPr="00843002">
              <w:rPr>
                <w:rFonts w:ascii="Nyala" w:hAnsi="Nyala" w:cstheme="minorHAnsi"/>
                <w:sz w:val="22"/>
              </w:rPr>
              <w:t>Działania</w:t>
            </w:r>
            <w:r w:rsidR="00F465A1" w:rsidRPr="00843002">
              <w:rPr>
                <w:rFonts w:ascii="Nyala" w:hAnsi="Nyala" w:cstheme="minorHAnsi"/>
                <w:sz w:val="22"/>
              </w:rPr>
              <w:t xml:space="preserve"> </w:t>
            </w:r>
            <w:r w:rsidRPr="00843002">
              <w:rPr>
                <w:rFonts w:ascii="Nyala" w:hAnsi="Nyala" w:cstheme="minorHAnsi"/>
                <w:sz w:val="22"/>
              </w:rPr>
              <w:t>mają</w:t>
            </w:r>
            <w:r w:rsidR="00F465A1" w:rsidRPr="00843002">
              <w:rPr>
                <w:rFonts w:ascii="Nyala" w:hAnsi="Nyala" w:cstheme="minorHAnsi"/>
                <w:sz w:val="22"/>
              </w:rPr>
              <w:t xml:space="preserve"> </w:t>
            </w:r>
            <w:r w:rsidRPr="00843002">
              <w:rPr>
                <w:rFonts w:ascii="Nyala" w:hAnsi="Nyala" w:cstheme="minorHAnsi"/>
                <w:sz w:val="22"/>
              </w:rPr>
              <w:t>pomóc</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budowaniu</w:t>
            </w:r>
            <w:r w:rsidR="00F465A1" w:rsidRPr="00843002">
              <w:rPr>
                <w:rFonts w:ascii="Nyala" w:hAnsi="Nyala" w:cstheme="minorHAnsi"/>
                <w:sz w:val="22"/>
              </w:rPr>
              <w:t xml:space="preserve"> </w:t>
            </w:r>
            <w:r w:rsidRPr="00843002">
              <w:rPr>
                <w:rFonts w:ascii="Nyala" w:hAnsi="Nyala" w:cstheme="minorHAnsi"/>
                <w:sz w:val="22"/>
              </w:rPr>
              <w:t>świadomości,</w:t>
            </w:r>
            <w:r w:rsidR="00F465A1" w:rsidRPr="00843002">
              <w:rPr>
                <w:rFonts w:ascii="Nyala" w:hAnsi="Nyala" w:cstheme="minorHAnsi"/>
                <w:sz w:val="22"/>
              </w:rPr>
              <w:t xml:space="preserve"> </w:t>
            </w:r>
            <w:r w:rsidRPr="00843002">
              <w:rPr>
                <w:rFonts w:ascii="Nyala" w:hAnsi="Nyala" w:cstheme="minorHAnsi"/>
                <w:sz w:val="22"/>
              </w:rPr>
              <w:t>zrozumienia</w:t>
            </w:r>
            <w:r w:rsidR="00F465A1" w:rsidRPr="00843002">
              <w:rPr>
                <w:rFonts w:ascii="Nyala" w:hAnsi="Nyala" w:cstheme="minorHAnsi"/>
                <w:sz w:val="22"/>
              </w:rPr>
              <w:t xml:space="preserve"> </w:t>
            </w:r>
            <w:r w:rsidRPr="00843002">
              <w:rPr>
                <w:rFonts w:ascii="Nyala" w:hAnsi="Nyala" w:cstheme="minorHAnsi"/>
                <w:sz w:val="22"/>
              </w:rPr>
              <w:t>problemów</w:t>
            </w:r>
            <w:r w:rsidR="00F465A1" w:rsidRPr="00843002">
              <w:rPr>
                <w:rFonts w:ascii="Nyala" w:hAnsi="Nyala" w:cstheme="minorHAnsi"/>
                <w:sz w:val="22"/>
              </w:rPr>
              <w:t xml:space="preserve"> </w:t>
            </w:r>
            <w:r w:rsidRPr="00843002">
              <w:rPr>
                <w:rFonts w:ascii="Nyala" w:hAnsi="Nyala" w:cstheme="minorHAnsi"/>
                <w:sz w:val="22"/>
              </w:rPr>
              <w:t>związanych</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niepełnosprawnością.</w:t>
            </w:r>
            <w:r w:rsidR="00F465A1" w:rsidRPr="00843002">
              <w:rPr>
                <w:rFonts w:ascii="Nyala" w:hAnsi="Nyala" w:cstheme="minorHAnsi"/>
                <w:sz w:val="22"/>
              </w:rPr>
              <w:t xml:space="preserve"> </w:t>
            </w:r>
            <w:r w:rsidRPr="00843002">
              <w:rPr>
                <w:rFonts w:ascii="Nyala" w:hAnsi="Nyala" w:cstheme="minorHAnsi"/>
                <w:sz w:val="22"/>
              </w:rPr>
              <w:t>Szkolenia</w:t>
            </w:r>
            <w:r w:rsidR="00F465A1" w:rsidRPr="00843002">
              <w:rPr>
                <w:rFonts w:ascii="Nyala" w:hAnsi="Nyala" w:cstheme="minorHAnsi"/>
                <w:sz w:val="22"/>
              </w:rPr>
              <w:t xml:space="preserve"> </w:t>
            </w:r>
            <w:r w:rsidRPr="00843002">
              <w:rPr>
                <w:rFonts w:ascii="Nyala" w:hAnsi="Nyala" w:cstheme="minorHAnsi"/>
                <w:sz w:val="22"/>
              </w:rPr>
              <w:t>lub</w:t>
            </w:r>
            <w:r w:rsidR="00F465A1" w:rsidRPr="00843002">
              <w:rPr>
                <w:rFonts w:ascii="Nyala" w:hAnsi="Nyala" w:cstheme="minorHAnsi"/>
                <w:sz w:val="22"/>
              </w:rPr>
              <w:t xml:space="preserve"> </w:t>
            </w:r>
            <w:r w:rsidRPr="00843002">
              <w:rPr>
                <w:rFonts w:ascii="Nyala" w:hAnsi="Nyala" w:cstheme="minorHAnsi"/>
                <w:sz w:val="22"/>
              </w:rPr>
              <w:t>inne</w:t>
            </w:r>
            <w:r w:rsidR="00F465A1" w:rsidRPr="00843002">
              <w:rPr>
                <w:rFonts w:ascii="Nyala" w:hAnsi="Nyala" w:cstheme="minorHAnsi"/>
                <w:sz w:val="22"/>
              </w:rPr>
              <w:t xml:space="preserve"> </w:t>
            </w:r>
            <w:r w:rsidRPr="00843002">
              <w:rPr>
                <w:rFonts w:ascii="Nyala" w:hAnsi="Nyala" w:cstheme="minorHAnsi"/>
                <w:sz w:val="22"/>
              </w:rPr>
              <w:t>formy</w:t>
            </w:r>
            <w:r w:rsidR="00F465A1" w:rsidRPr="00843002">
              <w:rPr>
                <w:rFonts w:ascii="Nyala" w:hAnsi="Nyala" w:cstheme="minorHAnsi"/>
                <w:sz w:val="22"/>
              </w:rPr>
              <w:t xml:space="preserve"> </w:t>
            </w:r>
            <w:r w:rsidRPr="00843002">
              <w:rPr>
                <w:rFonts w:ascii="Nyala" w:hAnsi="Nyala" w:cstheme="minorHAnsi"/>
                <w:sz w:val="22"/>
              </w:rPr>
              <w:t>wsparcia</w:t>
            </w:r>
            <w:r w:rsidR="00F465A1" w:rsidRPr="00843002">
              <w:rPr>
                <w:rFonts w:ascii="Nyala" w:hAnsi="Nyala" w:cstheme="minorHAnsi"/>
                <w:sz w:val="22"/>
              </w:rPr>
              <w:t xml:space="preserve"> </w:t>
            </w:r>
            <w:r w:rsidRPr="00843002">
              <w:rPr>
                <w:rFonts w:ascii="Nyala" w:hAnsi="Nyala" w:cstheme="minorHAnsi"/>
                <w:sz w:val="22"/>
              </w:rPr>
              <w:t>mogą</w:t>
            </w:r>
            <w:r w:rsidR="00F465A1" w:rsidRPr="00843002">
              <w:rPr>
                <w:rFonts w:ascii="Nyala" w:hAnsi="Nyala" w:cstheme="minorHAnsi"/>
                <w:sz w:val="22"/>
              </w:rPr>
              <w:t xml:space="preserve"> </w:t>
            </w:r>
            <w:r w:rsidRPr="00843002">
              <w:rPr>
                <w:rFonts w:ascii="Nyala" w:hAnsi="Nyala" w:cstheme="minorHAnsi"/>
                <w:sz w:val="22"/>
              </w:rPr>
              <w:t>dotyczyć</w:t>
            </w:r>
            <w:r w:rsidR="00F465A1" w:rsidRPr="00843002">
              <w:rPr>
                <w:rFonts w:ascii="Nyala" w:hAnsi="Nyala" w:cstheme="minorHAnsi"/>
                <w:sz w:val="22"/>
              </w:rPr>
              <w:t xml:space="preserve"> </w:t>
            </w:r>
            <w:r w:rsidRPr="00843002">
              <w:rPr>
                <w:rFonts w:ascii="Nyala" w:hAnsi="Nyala" w:cstheme="minorHAnsi"/>
                <w:sz w:val="22"/>
              </w:rPr>
              <w:t>tematów</w:t>
            </w:r>
            <w:r w:rsidR="00F465A1" w:rsidRPr="00843002">
              <w:rPr>
                <w:rFonts w:ascii="Nyala" w:hAnsi="Nyala" w:cstheme="minorHAnsi"/>
                <w:sz w:val="22"/>
              </w:rPr>
              <w:t xml:space="preserve"> </w:t>
            </w:r>
            <w:r w:rsidRPr="00843002">
              <w:rPr>
                <w:rFonts w:ascii="Nyala" w:hAnsi="Nyala" w:cstheme="minorHAnsi"/>
                <w:sz w:val="22"/>
              </w:rPr>
              <w:t>takich</w:t>
            </w:r>
            <w:r w:rsidR="00F465A1" w:rsidRPr="00843002">
              <w:rPr>
                <w:rFonts w:ascii="Nyala" w:hAnsi="Nyala" w:cstheme="minorHAnsi"/>
                <w:sz w:val="22"/>
              </w:rPr>
              <w:t xml:space="preserve"> </w:t>
            </w:r>
            <w:r w:rsidRPr="00843002">
              <w:rPr>
                <w:rFonts w:ascii="Nyala" w:hAnsi="Nyala" w:cstheme="minorHAnsi"/>
                <w:sz w:val="22"/>
              </w:rPr>
              <w:t>jak</w:t>
            </w:r>
            <w:r w:rsidR="00F465A1" w:rsidRPr="00843002">
              <w:rPr>
                <w:rFonts w:ascii="Nyala" w:hAnsi="Nyala" w:cstheme="minorHAnsi"/>
                <w:sz w:val="22"/>
              </w:rPr>
              <w:t xml:space="preserve"> </w:t>
            </w:r>
            <w:r w:rsidRPr="00843002">
              <w:rPr>
                <w:rFonts w:ascii="Nyala" w:hAnsi="Nyala" w:cstheme="minorHAnsi"/>
                <w:sz w:val="22"/>
              </w:rPr>
              <w:t>równość,</w:t>
            </w:r>
            <w:r w:rsidR="00F465A1" w:rsidRPr="00843002">
              <w:rPr>
                <w:rFonts w:ascii="Nyala" w:hAnsi="Nyala" w:cstheme="minorHAnsi"/>
                <w:sz w:val="22"/>
              </w:rPr>
              <w:t xml:space="preserve"> </w:t>
            </w:r>
            <w:r w:rsidRPr="00843002">
              <w:rPr>
                <w:rFonts w:ascii="Nyala" w:hAnsi="Nyala" w:cstheme="minorHAnsi"/>
                <w:sz w:val="22"/>
              </w:rPr>
              <w:t>akceptacja,</w:t>
            </w:r>
            <w:r w:rsidR="00F465A1" w:rsidRPr="00843002">
              <w:rPr>
                <w:rFonts w:ascii="Nyala" w:hAnsi="Nyala" w:cstheme="minorHAnsi"/>
                <w:sz w:val="22"/>
              </w:rPr>
              <w:t xml:space="preserve"> </w:t>
            </w:r>
            <w:r w:rsidRPr="00843002">
              <w:rPr>
                <w:rFonts w:ascii="Nyala" w:hAnsi="Nyala" w:cstheme="minorHAnsi"/>
                <w:sz w:val="22"/>
              </w:rPr>
              <w:t>komunikacja,</w:t>
            </w:r>
            <w:r w:rsidR="00F465A1" w:rsidRPr="00843002">
              <w:rPr>
                <w:rFonts w:ascii="Nyala" w:hAnsi="Nyala" w:cstheme="minorHAnsi"/>
                <w:sz w:val="22"/>
              </w:rPr>
              <w:t xml:space="preserve"> </w:t>
            </w:r>
            <w:r w:rsidRPr="00843002">
              <w:rPr>
                <w:rFonts w:ascii="Nyala" w:hAnsi="Nyala" w:cstheme="minorHAnsi"/>
                <w:sz w:val="22"/>
              </w:rPr>
              <w:t>dostępność</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sposoby</w:t>
            </w:r>
            <w:r w:rsidR="00F465A1" w:rsidRPr="00843002">
              <w:rPr>
                <w:rFonts w:ascii="Nyala" w:hAnsi="Nyala" w:cstheme="minorHAnsi"/>
                <w:sz w:val="22"/>
              </w:rPr>
              <w:t xml:space="preserve"> </w:t>
            </w:r>
            <w:r w:rsidRPr="00843002">
              <w:rPr>
                <w:rFonts w:ascii="Nyala" w:hAnsi="Nyala" w:cstheme="minorHAnsi"/>
                <w:sz w:val="22"/>
              </w:rPr>
              <w:t>wspierania</w:t>
            </w:r>
            <w:r w:rsidR="00F465A1" w:rsidRPr="00843002">
              <w:rPr>
                <w:rFonts w:ascii="Nyala" w:hAnsi="Nyala" w:cstheme="minorHAnsi"/>
                <w:sz w:val="22"/>
              </w:rPr>
              <w:t xml:space="preserve"> </w:t>
            </w:r>
            <w:r w:rsidRPr="00843002">
              <w:rPr>
                <w:rFonts w:ascii="Nyala" w:hAnsi="Nyala" w:cstheme="minorHAnsi"/>
                <w:sz w:val="22"/>
              </w:rPr>
              <w:t>osób</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niepełnosprawnościami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codziennym</w:t>
            </w:r>
            <w:r w:rsidR="00F465A1" w:rsidRPr="00843002">
              <w:rPr>
                <w:rFonts w:ascii="Nyala" w:hAnsi="Nyala" w:cstheme="minorHAnsi"/>
                <w:sz w:val="22"/>
              </w:rPr>
              <w:t xml:space="preserve"> </w:t>
            </w:r>
            <w:r w:rsidRPr="00843002">
              <w:rPr>
                <w:rFonts w:ascii="Nyala" w:hAnsi="Nyala" w:cstheme="minorHAnsi"/>
                <w:sz w:val="22"/>
              </w:rPr>
              <w:t>życiu.</w:t>
            </w:r>
          </w:p>
          <w:p w14:paraId="2DE114D8" w14:textId="76184C6D" w:rsidR="00C84B67" w:rsidRPr="00843002" w:rsidRDefault="00C84B67" w:rsidP="00A11D3D">
            <w:pPr>
              <w:spacing w:before="0" w:after="0"/>
              <w:ind w:left="0"/>
              <w:jc w:val="both"/>
              <w:rPr>
                <w:rFonts w:ascii="Nyala" w:hAnsi="Nyala" w:cstheme="minorHAnsi"/>
                <w:sz w:val="22"/>
              </w:rPr>
            </w:pPr>
            <w:r w:rsidRPr="00843002">
              <w:rPr>
                <w:rFonts w:ascii="Nyala" w:hAnsi="Nyala" w:cstheme="minorHAnsi"/>
                <w:bCs/>
                <w:sz w:val="22"/>
              </w:rPr>
              <w:t>Przedsięwzięcie</w:t>
            </w:r>
            <w:r w:rsidR="00F465A1" w:rsidRPr="00843002">
              <w:rPr>
                <w:rFonts w:ascii="Nyala" w:hAnsi="Nyala" w:cstheme="minorHAnsi"/>
                <w:bCs/>
                <w:sz w:val="22"/>
              </w:rPr>
              <w:t xml:space="preserve"> </w:t>
            </w:r>
            <w:r w:rsidRPr="00843002">
              <w:rPr>
                <w:rFonts w:ascii="Nyala" w:hAnsi="Nyala" w:cstheme="minorHAnsi"/>
                <w:bCs/>
                <w:sz w:val="22"/>
              </w:rPr>
              <w:t>pozytywnie</w:t>
            </w:r>
            <w:r w:rsidR="00F465A1" w:rsidRPr="00843002">
              <w:rPr>
                <w:rFonts w:ascii="Nyala" w:hAnsi="Nyala" w:cstheme="minorHAnsi"/>
                <w:bCs/>
                <w:sz w:val="22"/>
              </w:rPr>
              <w:t xml:space="preserve"> </w:t>
            </w:r>
            <w:r w:rsidRPr="00843002">
              <w:rPr>
                <w:rFonts w:ascii="Nyala" w:hAnsi="Nyala" w:cstheme="minorHAnsi"/>
                <w:bCs/>
                <w:sz w:val="22"/>
              </w:rPr>
              <w:t>wpłynie</w:t>
            </w:r>
            <w:r w:rsidR="00F465A1" w:rsidRPr="00843002">
              <w:rPr>
                <w:rFonts w:ascii="Nyala" w:hAnsi="Nyala" w:cstheme="minorHAnsi"/>
                <w:bCs/>
                <w:sz w:val="22"/>
              </w:rPr>
              <w:t xml:space="preserve"> </w:t>
            </w:r>
            <w:r w:rsidR="00BE7075" w:rsidRPr="00843002">
              <w:rPr>
                <w:rFonts w:ascii="Nyala" w:hAnsi="Nyala" w:cstheme="minorHAnsi"/>
                <w:bCs/>
                <w:sz w:val="22"/>
              </w:rPr>
              <w:t xml:space="preserve">także </w:t>
            </w:r>
            <w:r w:rsidRPr="00843002">
              <w:rPr>
                <w:rFonts w:ascii="Nyala" w:hAnsi="Nyala" w:cstheme="minorHAnsi"/>
                <w:bCs/>
                <w:sz w:val="22"/>
              </w:rPr>
              <w:t>na</w:t>
            </w:r>
            <w:r w:rsidR="00F465A1" w:rsidRPr="00843002">
              <w:rPr>
                <w:rFonts w:ascii="Nyala" w:hAnsi="Nyala" w:cstheme="minorHAnsi"/>
                <w:bCs/>
                <w:sz w:val="22"/>
              </w:rPr>
              <w:t xml:space="preserve"> </w:t>
            </w:r>
            <w:r w:rsidRPr="00843002">
              <w:rPr>
                <w:rFonts w:ascii="Nyala" w:hAnsi="Nyala" w:cstheme="minorHAnsi"/>
                <w:bCs/>
                <w:sz w:val="22"/>
              </w:rPr>
              <w:t>wzrost</w:t>
            </w:r>
            <w:r w:rsidR="00F465A1" w:rsidRPr="00843002">
              <w:rPr>
                <w:rFonts w:ascii="Nyala" w:hAnsi="Nyala" w:cstheme="minorHAnsi"/>
                <w:bCs/>
                <w:sz w:val="22"/>
              </w:rPr>
              <w:t xml:space="preserve"> </w:t>
            </w:r>
            <w:r w:rsidRPr="00843002">
              <w:rPr>
                <w:rFonts w:ascii="Nyala" w:hAnsi="Nyala" w:cstheme="minorHAnsi"/>
                <w:bCs/>
                <w:sz w:val="22"/>
              </w:rPr>
              <w:t>świadomości</w:t>
            </w:r>
            <w:r w:rsidR="00F465A1" w:rsidRPr="00843002">
              <w:rPr>
                <w:rFonts w:ascii="Nyala" w:hAnsi="Nyala" w:cstheme="minorHAnsi"/>
                <w:bCs/>
                <w:sz w:val="22"/>
              </w:rPr>
              <w:t xml:space="preserve"> </w:t>
            </w:r>
            <w:r w:rsidRPr="00843002">
              <w:rPr>
                <w:rFonts w:ascii="Nyala" w:hAnsi="Nyala" w:cstheme="minorHAnsi"/>
                <w:bCs/>
                <w:sz w:val="22"/>
              </w:rPr>
              <w:t>mieszkańców</w:t>
            </w:r>
            <w:r w:rsidR="00F465A1" w:rsidRPr="00843002">
              <w:rPr>
                <w:rFonts w:ascii="Nyala" w:hAnsi="Nyala" w:cstheme="minorHAnsi"/>
                <w:bCs/>
                <w:sz w:val="22"/>
              </w:rPr>
              <w:t xml:space="preserve"> </w:t>
            </w:r>
            <w:r w:rsidRPr="00843002">
              <w:rPr>
                <w:rFonts w:ascii="Nyala" w:hAnsi="Nyala" w:cstheme="minorHAnsi"/>
                <w:bCs/>
                <w:sz w:val="22"/>
              </w:rPr>
              <w:t>w</w:t>
            </w:r>
            <w:r w:rsidR="00F465A1" w:rsidRPr="00843002">
              <w:rPr>
                <w:rFonts w:ascii="Nyala" w:hAnsi="Nyala" w:cstheme="minorHAnsi"/>
                <w:bCs/>
                <w:sz w:val="22"/>
              </w:rPr>
              <w:t xml:space="preserve"> </w:t>
            </w:r>
            <w:r w:rsidRPr="00843002">
              <w:rPr>
                <w:rFonts w:ascii="Nyala" w:hAnsi="Nyala" w:cstheme="minorHAnsi"/>
                <w:bCs/>
                <w:sz w:val="22"/>
              </w:rPr>
              <w:t>wymiarze</w:t>
            </w:r>
            <w:r w:rsidR="00F465A1" w:rsidRPr="00843002">
              <w:rPr>
                <w:rFonts w:ascii="Nyala" w:hAnsi="Nyala" w:cstheme="minorHAnsi"/>
                <w:bCs/>
                <w:sz w:val="22"/>
              </w:rPr>
              <w:t xml:space="preserve"> </w:t>
            </w:r>
            <w:r w:rsidRPr="00843002">
              <w:rPr>
                <w:rFonts w:ascii="Nyala" w:hAnsi="Nyala" w:cstheme="minorHAnsi"/>
                <w:bCs/>
                <w:sz w:val="22"/>
              </w:rPr>
              <w:t>społecznym</w:t>
            </w:r>
            <w:r w:rsidR="00F465A1" w:rsidRPr="00843002">
              <w:rPr>
                <w:rFonts w:ascii="Nyala" w:hAnsi="Nyala" w:cstheme="minorHAnsi"/>
                <w:bCs/>
                <w:sz w:val="22"/>
              </w:rPr>
              <w:t xml:space="preserve"> </w:t>
            </w:r>
            <w:r w:rsidRPr="00843002">
              <w:rPr>
                <w:rFonts w:ascii="Nyala" w:hAnsi="Nyala" w:cstheme="minorHAnsi"/>
                <w:bCs/>
                <w:sz w:val="22"/>
              </w:rPr>
              <w:t>i</w:t>
            </w:r>
            <w:r w:rsidR="00F465A1" w:rsidRPr="00843002">
              <w:rPr>
                <w:rFonts w:ascii="Nyala" w:hAnsi="Nyala" w:cstheme="minorHAnsi"/>
                <w:bCs/>
                <w:sz w:val="22"/>
              </w:rPr>
              <w:t xml:space="preserve"> </w:t>
            </w:r>
            <w:r w:rsidRPr="00843002">
              <w:rPr>
                <w:rFonts w:ascii="Nyala" w:hAnsi="Nyala" w:cstheme="minorHAnsi"/>
                <w:bCs/>
                <w:sz w:val="22"/>
              </w:rPr>
              <w:t>obywatelskim.</w:t>
            </w:r>
            <w:r w:rsidR="00F465A1" w:rsidRPr="00843002">
              <w:rPr>
                <w:rFonts w:ascii="Nyala" w:hAnsi="Nyala" w:cstheme="minorHAnsi"/>
                <w:bCs/>
                <w:sz w:val="22"/>
              </w:rPr>
              <w:t xml:space="preserve"> </w:t>
            </w:r>
            <w:r w:rsidRPr="00843002">
              <w:rPr>
                <w:rFonts w:ascii="Nyala" w:hAnsi="Nyala" w:cstheme="minorHAnsi"/>
                <w:sz w:val="22"/>
              </w:rPr>
              <w:t>Kluczowym</w:t>
            </w:r>
            <w:r w:rsidR="00F465A1" w:rsidRPr="00843002">
              <w:rPr>
                <w:rFonts w:ascii="Nyala" w:hAnsi="Nyala" w:cstheme="minorHAnsi"/>
                <w:sz w:val="22"/>
              </w:rPr>
              <w:t xml:space="preserve"> </w:t>
            </w:r>
            <w:r w:rsidRPr="00843002">
              <w:rPr>
                <w:rFonts w:ascii="Nyala" w:hAnsi="Nyala" w:cstheme="minorHAnsi"/>
                <w:sz w:val="22"/>
              </w:rPr>
              <w:t>założeniem</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color w:val="000000" w:themeColor="text1"/>
                <w:sz w:val="22"/>
              </w:rPr>
              <w:t>podejmowanie</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działań</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zwiększających</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aktywność,</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integracyjnych</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wśród</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mieszkańców</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poprzez</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ich</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aktywny</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udział</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w</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organizowanych</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wydarzeniach</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ze</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szczególnym</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uwzględnieniem</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podnoszenia</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kompetencji</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z</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zakresu</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ekologii.</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Planuje</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się</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realizację</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projektów</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edukacyjnych</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mających</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na</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celu</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podniesienie</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świadomości</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społecznej</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mieszkańców</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w</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zakresie</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ekologii,</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ochrony</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środowiska,</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a</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także</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szeroko</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pojętej</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edukacji</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i</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integracji.</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Projekty</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edukacyjne</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dla</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mieszkańców</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obszaru,</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wyjazdy</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studyjne</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będą</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dotyczyć</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nie</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tylko</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wymiany</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doświadczeń,</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ale</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również</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poznanie</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dobrych</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praktyk.</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Podniesienie</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wiedzy</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społeczności</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lokalnej</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w</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zakresie</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zrównoważonego</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wykorzystania</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zasobów</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naturalnych.</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Beneficjentami</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realizującymi</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to</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przedsięwzięcie</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będą</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mogły</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być</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podmioty</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ze</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wszystkich</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sektorów,</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tj.</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społecznego,</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gospodarczego</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i</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publicznego.</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Pozyskana</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wiedza</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ma</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w</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konsekwencji</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przyczynić</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się</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do</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poprawy</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jakości</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życia</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mieszkańców</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obszaru</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objętego</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strategią</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z</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wykorzystaniem</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odnawialnych</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źródeł</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energii,</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dbania</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o</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środowisko</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naturalne,</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rozwijanie</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społeczeństwa</w:t>
            </w:r>
            <w:r w:rsidR="00F465A1" w:rsidRPr="00843002">
              <w:rPr>
                <w:rFonts w:ascii="Nyala" w:hAnsi="Nyala" w:cstheme="minorHAnsi"/>
                <w:color w:val="000000" w:themeColor="text1"/>
                <w:sz w:val="22"/>
              </w:rPr>
              <w:t xml:space="preserve"> </w:t>
            </w:r>
            <w:r w:rsidRPr="00843002">
              <w:rPr>
                <w:rFonts w:ascii="Nyala" w:hAnsi="Nyala" w:cstheme="minorHAnsi"/>
                <w:color w:val="000000" w:themeColor="text1"/>
                <w:sz w:val="22"/>
              </w:rPr>
              <w:t>obywatelskiego.</w:t>
            </w:r>
          </w:p>
          <w:p w14:paraId="1F9CF1AD" w14:textId="77777777" w:rsidR="00BE7075" w:rsidRPr="00843002" w:rsidRDefault="00BE7075" w:rsidP="00A11D3D">
            <w:pPr>
              <w:spacing w:before="0" w:after="0"/>
              <w:ind w:left="0"/>
              <w:jc w:val="both"/>
              <w:rPr>
                <w:rFonts w:ascii="Nyala" w:hAnsi="Nyala" w:cstheme="minorHAnsi"/>
                <w:color w:val="000000" w:themeColor="text1"/>
                <w:sz w:val="22"/>
              </w:rPr>
            </w:pPr>
            <w:r w:rsidRPr="00843002">
              <w:rPr>
                <w:rFonts w:ascii="Nyala" w:hAnsi="Nyala" w:cstheme="minorHAnsi"/>
                <w:iCs/>
                <w:color w:val="000000" w:themeColor="text1"/>
                <w:sz w:val="22"/>
              </w:rPr>
              <w:t xml:space="preserve">Przedsięwzięcie realizowane będzie w formie projektów grantowych, konkursów, operacji własnych. </w:t>
            </w:r>
            <w:r w:rsidRPr="00843002">
              <w:rPr>
                <w:rFonts w:ascii="Nyala" w:hAnsi="Nyala" w:cstheme="minorHAnsi"/>
                <w:color w:val="000000" w:themeColor="text1"/>
                <w:sz w:val="22"/>
              </w:rPr>
              <w:t xml:space="preserve">Będą to tzw. projekty miękkie. Źródłem finansowania będzie EFRROW. Wnioskodawcami będą jednostki sektora finansów publicznych, organizacje pozarządowe, </w:t>
            </w:r>
            <w:r w:rsidRPr="00014A0D">
              <w:rPr>
                <w:rFonts w:ascii="Nyala" w:hAnsi="Nyala" w:cstheme="minorHAnsi"/>
                <w:strike/>
                <w:color w:val="EE0000"/>
                <w:sz w:val="22"/>
              </w:rPr>
              <w:t>grupy nieformalne</w:t>
            </w:r>
            <w:r w:rsidRPr="00843002">
              <w:rPr>
                <w:rFonts w:ascii="Nyala" w:hAnsi="Nyala" w:cstheme="minorHAnsi"/>
                <w:color w:val="000000" w:themeColor="text1"/>
                <w:sz w:val="22"/>
              </w:rPr>
              <w:t>.</w:t>
            </w:r>
            <w:r w:rsidRPr="00843002">
              <w:rPr>
                <w:rFonts w:ascii="Nyala" w:hAnsi="Nyala" w:cstheme="minorHAnsi"/>
                <w:iCs/>
                <w:color w:val="000000" w:themeColor="text1"/>
                <w:sz w:val="22"/>
              </w:rPr>
              <w:t xml:space="preserve"> Grupy docelowe: </w:t>
            </w:r>
            <w:r w:rsidRPr="00843002">
              <w:rPr>
                <w:rFonts w:ascii="Nyala" w:hAnsi="Nyala" w:cstheme="minorHAnsi"/>
                <w:color w:val="000000" w:themeColor="text1"/>
                <w:sz w:val="22"/>
              </w:rPr>
              <w:t>mieszkańcy, turyści</w:t>
            </w:r>
            <w:r w:rsidRPr="00843002">
              <w:rPr>
                <w:rFonts w:ascii="Nyala" w:hAnsi="Nyala" w:cstheme="minorHAnsi"/>
                <w:iCs/>
                <w:color w:val="000000" w:themeColor="text1"/>
                <w:sz w:val="22"/>
              </w:rPr>
              <w:t>.</w:t>
            </w:r>
          </w:p>
          <w:p w14:paraId="4A3C6372" w14:textId="54182E88" w:rsidR="00C84B67" w:rsidRPr="0088684A" w:rsidRDefault="00BE7075" w:rsidP="00A11D3D">
            <w:pPr>
              <w:spacing w:before="0" w:after="0"/>
              <w:ind w:left="0"/>
              <w:jc w:val="both"/>
              <w:rPr>
                <w:rFonts w:ascii="Nyala" w:hAnsi="Nyala" w:cstheme="minorHAnsi"/>
                <w:b/>
                <w:bCs/>
                <w:color w:val="FF0000"/>
                <w:sz w:val="22"/>
              </w:rPr>
            </w:pPr>
            <w:r w:rsidRPr="00946238">
              <w:rPr>
                <w:rFonts w:ascii="Nyala" w:hAnsi="Nyala" w:cstheme="minorHAnsi"/>
                <w:b/>
                <w:bCs/>
                <w:sz w:val="22"/>
              </w:rPr>
              <w:t xml:space="preserve">Wskaźnik PRODUKTU: </w:t>
            </w:r>
            <w:r w:rsidR="0088684A" w:rsidRPr="00946238">
              <w:rPr>
                <w:rFonts w:ascii="Nyala" w:hAnsi="Nyala" w:cstheme="minorHAnsi"/>
                <w:sz w:val="22"/>
              </w:rPr>
              <w:t>Liczba projektów z zakresu włączenia społecznego seniorów, ludzi młodych i osób w niekorzystnej sytuacji</w:t>
            </w:r>
            <w:r w:rsidR="00431A9F" w:rsidRPr="00946238">
              <w:rPr>
                <w:rFonts w:ascii="Nyala" w:hAnsi="Nyala" w:cstheme="minorHAnsi"/>
                <w:sz w:val="22"/>
              </w:rPr>
              <w:t>.</w:t>
            </w:r>
          </w:p>
        </w:tc>
      </w:tr>
      <w:tr w:rsidR="00C84B67" w:rsidRPr="00843002" w14:paraId="5E18EC32" w14:textId="77777777" w:rsidTr="00E405CA">
        <w:tc>
          <w:tcPr>
            <w:tcW w:w="10060" w:type="dxa"/>
          </w:tcPr>
          <w:p w14:paraId="100B45E3" w14:textId="62712D74" w:rsidR="004D293A" w:rsidRDefault="004D293A" w:rsidP="00A11D3D">
            <w:pPr>
              <w:spacing w:before="0" w:after="0"/>
              <w:ind w:left="0"/>
              <w:rPr>
                <w:rFonts w:ascii="Nyala" w:hAnsi="Nyala" w:cstheme="minorHAnsi"/>
                <w:b/>
                <w:bCs/>
                <w:sz w:val="22"/>
              </w:rPr>
            </w:pPr>
            <w:r w:rsidRPr="00843002">
              <w:rPr>
                <w:rFonts w:ascii="Nyala" w:hAnsi="Nyala" w:cstheme="minorHAnsi"/>
                <w:b/>
                <w:bCs/>
                <w:sz w:val="22"/>
              </w:rPr>
              <w:lastRenderedPageBreak/>
              <w:t>Wskaźnik</w:t>
            </w:r>
            <w:r w:rsidR="00F465A1" w:rsidRPr="00843002">
              <w:rPr>
                <w:rFonts w:ascii="Nyala" w:hAnsi="Nyala" w:cstheme="minorHAnsi"/>
                <w:b/>
                <w:bCs/>
                <w:sz w:val="22"/>
              </w:rPr>
              <w:t xml:space="preserve"> </w:t>
            </w:r>
            <w:r w:rsidRPr="00843002">
              <w:rPr>
                <w:rFonts w:ascii="Nyala" w:hAnsi="Nyala" w:cstheme="minorHAnsi"/>
                <w:b/>
                <w:bCs/>
                <w:sz w:val="22"/>
              </w:rPr>
              <w:t>rezultatu:</w:t>
            </w:r>
          </w:p>
          <w:p w14:paraId="1B84C75F" w14:textId="60D372C9" w:rsidR="004D293A" w:rsidRPr="00843002" w:rsidRDefault="004D293A" w:rsidP="00A11D3D">
            <w:pPr>
              <w:spacing w:before="0" w:after="0"/>
              <w:ind w:left="0"/>
              <w:rPr>
                <w:rFonts w:ascii="Nyala" w:hAnsi="Nyala" w:cstheme="minorHAnsi"/>
                <w:b/>
                <w:bCs/>
                <w:sz w:val="22"/>
              </w:rPr>
            </w:pPr>
            <w:r w:rsidRPr="00843002">
              <w:rPr>
                <w:rFonts w:ascii="Nyala" w:hAnsi="Nyala" w:cstheme="minorHAnsi"/>
                <w:b/>
                <w:bCs/>
                <w:sz w:val="22"/>
              </w:rPr>
              <w:t>R.40</w:t>
            </w:r>
            <w:r w:rsidR="00F465A1" w:rsidRPr="00843002">
              <w:rPr>
                <w:rFonts w:ascii="Nyala" w:hAnsi="Nyala" w:cstheme="minorHAnsi"/>
                <w:b/>
                <w:bCs/>
                <w:sz w:val="22"/>
              </w:rPr>
              <w:t xml:space="preserve"> </w:t>
            </w:r>
            <w:r w:rsidRPr="00843002">
              <w:rPr>
                <w:rFonts w:ascii="Nyala" w:hAnsi="Nyala" w:cstheme="minorHAnsi"/>
                <w:b/>
                <w:bCs/>
                <w:sz w:val="22"/>
              </w:rPr>
              <w:t>Inteligentna</w:t>
            </w:r>
            <w:r w:rsidR="00F465A1" w:rsidRPr="00843002">
              <w:rPr>
                <w:rFonts w:ascii="Nyala" w:hAnsi="Nyala" w:cstheme="minorHAnsi"/>
                <w:b/>
                <w:bCs/>
                <w:sz w:val="22"/>
              </w:rPr>
              <w:t xml:space="preserve"> </w:t>
            </w:r>
            <w:r w:rsidRPr="00843002">
              <w:rPr>
                <w:rFonts w:ascii="Nyala" w:hAnsi="Nyala" w:cstheme="minorHAnsi"/>
                <w:b/>
                <w:bCs/>
                <w:sz w:val="22"/>
              </w:rPr>
              <w:t>przemiana</w:t>
            </w:r>
            <w:r w:rsidR="00F465A1" w:rsidRPr="00843002">
              <w:rPr>
                <w:rFonts w:ascii="Nyala" w:hAnsi="Nyala" w:cstheme="minorHAnsi"/>
                <w:b/>
                <w:bCs/>
                <w:sz w:val="22"/>
              </w:rPr>
              <w:t xml:space="preserve"> </w:t>
            </w:r>
            <w:r w:rsidRPr="00843002">
              <w:rPr>
                <w:rFonts w:ascii="Nyala" w:hAnsi="Nyala" w:cstheme="minorHAnsi"/>
                <w:b/>
                <w:bCs/>
                <w:sz w:val="22"/>
              </w:rPr>
              <w:t>gospodarki</w:t>
            </w:r>
            <w:r w:rsidR="00F465A1" w:rsidRPr="00843002">
              <w:rPr>
                <w:rFonts w:ascii="Nyala" w:hAnsi="Nyala" w:cstheme="minorHAnsi"/>
                <w:b/>
                <w:bCs/>
                <w:sz w:val="22"/>
              </w:rPr>
              <w:t xml:space="preserve"> </w:t>
            </w:r>
            <w:r w:rsidRPr="00843002">
              <w:rPr>
                <w:rFonts w:ascii="Nyala" w:hAnsi="Nyala" w:cstheme="minorHAnsi"/>
                <w:b/>
                <w:bCs/>
                <w:sz w:val="22"/>
              </w:rPr>
              <w:t>wiejskiej</w:t>
            </w:r>
          </w:p>
          <w:p w14:paraId="0AA459E2" w14:textId="0741C7AC" w:rsidR="00C84B67" w:rsidRPr="00843002" w:rsidRDefault="004D293A" w:rsidP="00A11D3D">
            <w:pPr>
              <w:spacing w:before="0" w:after="0"/>
              <w:ind w:left="0"/>
              <w:rPr>
                <w:rFonts w:ascii="Nyala" w:hAnsi="Nyala" w:cstheme="minorHAnsi"/>
                <w:b/>
                <w:bCs/>
                <w:sz w:val="22"/>
              </w:rPr>
            </w:pPr>
            <w:r w:rsidRPr="00843002">
              <w:rPr>
                <w:rFonts w:ascii="Nyala" w:hAnsi="Nyala" w:cstheme="minorHAnsi"/>
                <w:b/>
                <w:bCs/>
                <w:sz w:val="22"/>
              </w:rPr>
              <w:t>R.42</w:t>
            </w:r>
            <w:r w:rsidR="00F465A1" w:rsidRPr="00843002">
              <w:rPr>
                <w:rFonts w:ascii="Nyala" w:hAnsi="Nyala" w:cstheme="minorHAnsi"/>
                <w:b/>
                <w:bCs/>
                <w:sz w:val="22"/>
              </w:rPr>
              <w:t xml:space="preserve"> </w:t>
            </w:r>
            <w:r w:rsidRPr="00843002">
              <w:rPr>
                <w:rFonts w:ascii="Nyala" w:hAnsi="Nyala" w:cstheme="minorHAnsi"/>
                <w:b/>
                <w:bCs/>
                <w:sz w:val="22"/>
              </w:rPr>
              <w:t>Promowanie</w:t>
            </w:r>
            <w:r w:rsidR="00F465A1" w:rsidRPr="00843002">
              <w:rPr>
                <w:rFonts w:ascii="Nyala" w:hAnsi="Nyala" w:cstheme="minorHAnsi"/>
                <w:b/>
                <w:bCs/>
                <w:sz w:val="22"/>
              </w:rPr>
              <w:t xml:space="preserve"> </w:t>
            </w:r>
            <w:r w:rsidRPr="00843002">
              <w:rPr>
                <w:rFonts w:ascii="Nyala" w:hAnsi="Nyala" w:cstheme="minorHAnsi"/>
                <w:b/>
                <w:bCs/>
                <w:sz w:val="22"/>
              </w:rPr>
              <w:t>włączenia</w:t>
            </w:r>
            <w:r w:rsidR="00F465A1" w:rsidRPr="00843002">
              <w:rPr>
                <w:rFonts w:ascii="Nyala" w:hAnsi="Nyala" w:cstheme="minorHAnsi"/>
                <w:b/>
                <w:bCs/>
                <w:sz w:val="22"/>
              </w:rPr>
              <w:t xml:space="preserve"> </w:t>
            </w:r>
            <w:r w:rsidRPr="00843002">
              <w:rPr>
                <w:rFonts w:ascii="Nyala" w:hAnsi="Nyala" w:cstheme="minorHAnsi"/>
                <w:b/>
                <w:bCs/>
                <w:sz w:val="22"/>
              </w:rPr>
              <w:t>społecznego:</w:t>
            </w:r>
            <w:r w:rsidR="00F465A1" w:rsidRPr="00843002">
              <w:rPr>
                <w:rFonts w:ascii="Nyala" w:hAnsi="Nyala" w:cstheme="minorHAnsi"/>
                <w:b/>
                <w:bCs/>
                <w:sz w:val="22"/>
              </w:rPr>
              <w:t xml:space="preserve"> </w:t>
            </w:r>
            <w:r w:rsidRPr="00843002">
              <w:rPr>
                <w:rFonts w:ascii="Nyala" w:hAnsi="Nyala" w:cstheme="minorHAnsi"/>
                <w:b/>
                <w:bCs/>
                <w:sz w:val="22"/>
              </w:rPr>
              <w:t>liczba</w:t>
            </w:r>
            <w:r w:rsidR="00F465A1" w:rsidRPr="00843002">
              <w:rPr>
                <w:rFonts w:ascii="Nyala" w:hAnsi="Nyala" w:cstheme="minorHAnsi"/>
                <w:b/>
                <w:bCs/>
                <w:sz w:val="22"/>
              </w:rPr>
              <w:t xml:space="preserve"> </w:t>
            </w:r>
            <w:r w:rsidRPr="00843002">
              <w:rPr>
                <w:rFonts w:ascii="Nyala" w:hAnsi="Nyala" w:cstheme="minorHAnsi"/>
                <w:b/>
                <w:bCs/>
                <w:sz w:val="22"/>
              </w:rPr>
              <w:t>osób</w:t>
            </w:r>
            <w:r w:rsidR="00F465A1" w:rsidRPr="00843002">
              <w:rPr>
                <w:rFonts w:ascii="Nyala" w:hAnsi="Nyala" w:cstheme="minorHAnsi"/>
                <w:b/>
                <w:bCs/>
                <w:sz w:val="22"/>
              </w:rPr>
              <w:t xml:space="preserve"> </w:t>
            </w:r>
            <w:r w:rsidRPr="00843002">
              <w:rPr>
                <w:rFonts w:ascii="Nyala" w:hAnsi="Nyala" w:cstheme="minorHAnsi"/>
                <w:b/>
                <w:bCs/>
                <w:sz w:val="22"/>
              </w:rPr>
              <w:t>objętych</w:t>
            </w:r>
            <w:r w:rsidR="00F465A1" w:rsidRPr="00843002">
              <w:rPr>
                <w:rFonts w:ascii="Nyala" w:hAnsi="Nyala" w:cstheme="minorHAnsi"/>
                <w:b/>
                <w:bCs/>
                <w:sz w:val="22"/>
              </w:rPr>
              <w:t xml:space="preserve"> </w:t>
            </w:r>
            <w:r w:rsidRPr="00843002">
              <w:rPr>
                <w:rFonts w:ascii="Nyala" w:hAnsi="Nyala" w:cstheme="minorHAnsi"/>
                <w:b/>
                <w:bCs/>
                <w:sz w:val="22"/>
              </w:rPr>
              <w:t>wspieranymi</w:t>
            </w:r>
            <w:r w:rsidR="00F465A1" w:rsidRPr="00843002">
              <w:rPr>
                <w:rFonts w:ascii="Nyala" w:hAnsi="Nyala" w:cstheme="minorHAnsi"/>
                <w:b/>
                <w:bCs/>
                <w:sz w:val="22"/>
              </w:rPr>
              <w:t xml:space="preserve"> </w:t>
            </w:r>
            <w:r w:rsidRPr="00843002">
              <w:rPr>
                <w:rFonts w:ascii="Nyala" w:hAnsi="Nyala" w:cstheme="minorHAnsi"/>
                <w:b/>
                <w:bCs/>
                <w:sz w:val="22"/>
              </w:rPr>
              <w:t>projektami</w:t>
            </w:r>
            <w:r w:rsidR="00F465A1" w:rsidRPr="00843002">
              <w:rPr>
                <w:rFonts w:ascii="Nyala" w:hAnsi="Nyala" w:cstheme="minorHAnsi"/>
                <w:b/>
                <w:bCs/>
                <w:sz w:val="22"/>
              </w:rPr>
              <w:t xml:space="preserve"> </w:t>
            </w:r>
            <w:r w:rsidRPr="00843002">
              <w:rPr>
                <w:rFonts w:ascii="Nyala" w:hAnsi="Nyala" w:cstheme="minorHAnsi"/>
                <w:b/>
                <w:bCs/>
                <w:sz w:val="22"/>
              </w:rPr>
              <w:t>włączenia</w:t>
            </w:r>
            <w:r w:rsidR="00F465A1" w:rsidRPr="00843002">
              <w:rPr>
                <w:rFonts w:ascii="Nyala" w:hAnsi="Nyala" w:cstheme="minorHAnsi"/>
                <w:b/>
                <w:bCs/>
                <w:sz w:val="22"/>
              </w:rPr>
              <w:t xml:space="preserve"> </w:t>
            </w:r>
            <w:r w:rsidRPr="00843002">
              <w:rPr>
                <w:rFonts w:ascii="Nyala" w:hAnsi="Nyala" w:cstheme="minorHAnsi"/>
                <w:b/>
                <w:bCs/>
                <w:sz w:val="22"/>
              </w:rPr>
              <w:t>społecznego</w:t>
            </w:r>
          </w:p>
        </w:tc>
      </w:tr>
    </w:tbl>
    <w:p w14:paraId="19A7F897" w14:textId="77777777" w:rsidR="00EE3272" w:rsidRDefault="00EE3272" w:rsidP="00A11D3D">
      <w:pPr>
        <w:spacing w:before="0" w:after="0"/>
        <w:ind w:left="0"/>
        <w:jc w:val="both"/>
        <w:rPr>
          <w:rFonts w:ascii="Nyala" w:hAnsi="Nyala" w:cstheme="minorHAnsi"/>
          <w:sz w:val="22"/>
          <w:highlight w:val="cyan"/>
        </w:rPr>
      </w:pPr>
    </w:p>
    <w:p w14:paraId="62F24A48" w14:textId="77777777" w:rsidR="00763848" w:rsidRDefault="00763848" w:rsidP="00A11D3D">
      <w:pPr>
        <w:spacing w:before="0" w:after="0"/>
        <w:ind w:left="0"/>
        <w:jc w:val="both"/>
        <w:rPr>
          <w:rFonts w:ascii="Nyala" w:hAnsi="Nyala" w:cstheme="minorHAnsi"/>
          <w:sz w:val="22"/>
          <w:highlight w:val="cyan"/>
        </w:rPr>
      </w:pPr>
    </w:p>
    <w:p w14:paraId="40E9BEFC" w14:textId="77777777" w:rsidR="00763848" w:rsidRDefault="00763848" w:rsidP="00A11D3D">
      <w:pPr>
        <w:spacing w:before="0" w:after="0"/>
        <w:ind w:left="0"/>
        <w:jc w:val="both"/>
        <w:rPr>
          <w:rFonts w:ascii="Nyala" w:hAnsi="Nyala" w:cstheme="minorHAnsi"/>
          <w:sz w:val="22"/>
          <w:highlight w:val="cyan"/>
        </w:rPr>
      </w:pPr>
    </w:p>
    <w:p w14:paraId="08F124E3" w14:textId="77777777" w:rsidR="00763848" w:rsidRPr="00843002" w:rsidRDefault="00763848" w:rsidP="00A11D3D">
      <w:pPr>
        <w:spacing w:before="0" w:after="0"/>
        <w:ind w:left="0"/>
        <w:jc w:val="both"/>
        <w:rPr>
          <w:rFonts w:ascii="Nyala" w:hAnsi="Nyala" w:cstheme="minorHAnsi"/>
          <w:sz w:val="22"/>
          <w:highlight w:val="cyan"/>
        </w:rPr>
      </w:pPr>
    </w:p>
    <w:p w14:paraId="5090F1E3" w14:textId="747E3419" w:rsidR="00BA2476" w:rsidRPr="00843002" w:rsidRDefault="00763848" w:rsidP="001C4146">
      <w:pPr>
        <w:pStyle w:val="Nagwek1"/>
      </w:pPr>
      <w:bookmarkStart w:id="97" w:name="_Toc136939852"/>
      <w:r>
        <w:lastRenderedPageBreak/>
        <w:t>Rozdział VII</w:t>
      </w:r>
      <w:r w:rsidRPr="00843002">
        <w:t xml:space="preserve"> </w:t>
      </w:r>
      <w:r w:rsidR="00BA2476" w:rsidRPr="00843002">
        <w:t>Sposób</w:t>
      </w:r>
      <w:r w:rsidR="00F465A1" w:rsidRPr="00843002">
        <w:t xml:space="preserve"> </w:t>
      </w:r>
      <w:r w:rsidR="00BA2476" w:rsidRPr="00843002">
        <w:t>wyboru</w:t>
      </w:r>
      <w:r w:rsidR="00F465A1" w:rsidRPr="00843002">
        <w:t xml:space="preserve"> </w:t>
      </w:r>
      <w:r w:rsidR="00BA2476" w:rsidRPr="00843002">
        <w:t>i</w:t>
      </w:r>
      <w:r w:rsidR="00F465A1" w:rsidRPr="00843002">
        <w:t xml:space="preserve"> </w:t>
      </w:r>
      <w:r w:rsidR="00BA2476" w:rsidRPr="00843002">
        <w:t>oceny</w:t>
      </w:r>
      <w:r w:rsidR="00F465A1" w:rsidRPr="00843002">
        <w:t xml:space="preserve"> </w:t>
      </w:r>
      <w:r w:rsidR="00BA2476" w:rsidRPr="00843002">
        <w:t>operacji</w:t>
      </w:r>
      <w:r w:rsidR="00F465A1" w:rsidRPr="00843002">
        <w:t xml:space="preserve"> </w:t>
      </w:r>
      <w:r w:rsidR="00BA2476" w:rsidRPr="00843002">
        <w:t>oraz</w:t>
      </w:r>
      <w:r w:rsidR="00F465A1" w:rsidRPr="00843002">
        <w:t xml:space="preserve"> </w:t>
      </w:r>
      <w:r w:rsidR="00BA2476" w:rsidRPr="00843002">
        <w:t>sposób</w:t>
      </w:r>
      <w:r w:rsidR="00F465A1" w:rsidRPr="00843002">
        <w:t xml:space="preserve"> </w:t>
      </w:r>
      <w:r w:rsidR="00BA2476" w:rsidRPr="00843002">
        <w:t>ustanawiania</w:t>
      </w:r>
      <w:r w:rsidR="00F465A1" w:rsidRPr="00843002">
        <w:t xml:space="preserve"> </w:t>
      </w:r>
      <w:r w:rsidR="00BA2476" w:rsidRPr="00843002">
        <w:t>kryteriów</w:t>
      </w:r>
      <w:r w:rsidR="00F465A1" w:rsidRPr="00843002">
        <w:t xml:space="preserve"> </w:t>
      </w:r>
      <w:r w:rsidR="00BA2476" w:rsidRPr="00843002">
        <w:t>wyboru</w:t>
      </w:r>
      <w:bookmarkEnd w:id="97"/>
    </w:p>
    <w:p w14:paraId="37A31898" w14:textId="20B5F105" w:rsidR="00CA2648" w:rsidRPr="00843002" w:rsidRDefault="00CA2648" w:rsidP="00A11D3D">
      <w:pPr>
        <w:spacing w:before="0" w:after="0"/>
        <w:ind w:left="0" w:firstLine="357"/>
        <w:jc w:val="both"/>
        <w:rPr>
          <w:rFonts w:ascii="Nyala" w:hAnsi="Nyala" w:cstheme="minorHAnsi"/>
          <w:sz w:val="22"/>
        </w:rPr>
      </w:pPr>
      <w:r w:rsidRPr="00843002">
        <w:rPr>
          <w:rFonts w:ascii="Nyala" w:hAnsi="Nyala" w:cstheme="minorHAnsi"/>
          <w:sz w:val="22"/>
        </w:rPr>
        <w:t xml:space="preserve">W ramach PS dla WPR na lata 2023-2027 LGD będzie wdrażała komponent Wdrażanie Lokalnych Strategii Rozwoju. </w:t>
      </w:r>
    </w:p>
    <w:p w14:paraId="0D851874" w14:textId="46137B1D" w:rsidR="003C3DA0" w:rsidRPr="00843002" w:rsidRDefault="003C3DA0" w:rsidP="00A11D3D">
      <w:pPr>
        <w:spacing w:before="0" w:after="0"/>
        <w:ind w:left="0"/>
        <w:jc w:val="both"/>
        <w:rPr>
          <w:rFonts w:ascii="Nyala" w:hAnsi="Nyala" w:cstheme="minorHAnsi"/>
          <w:sz w:val="22"/>
        </w:rPr>
      </w:pPr>
      <w:r w:rsidRPr="00843002">
        <w:rPr>
          <w:rFonts w:ascii="Nyala" w:hAnsi="Nyala" w:cstheme="minorHAnsi"/>
          <w:sz w:val="22"/>
        </w:rPr>
        <w:t xml:space="preserve">Wsparcie na wdrażanie LSR będzie udzielne na następujące rodzaje projektów </w:t>
      </w:r>
    </w:p>
    <w:p w14:paraId="72E9972A" w14:textId="31BDF2C7" w:rsidR="003C3DA0" w:rsidRPr="00843002" w:rsidRDefault="003C3DA0" w:rsidP="00A11D3D">
      <w:pPr>
        <w:spacing w:before="0" w:after="0"/>
        <w:ind w:left="0"/>
        <w:jc w:val="both"/>
        <w:rPr>
          <w:rFonts w:ascii="Nyala" w:hAnsi="Nyala" w:cstheme="minorHAnsi"/>
          <w:sz w:val="22"/>
        </w:rPr>
      </w:pPr>
      <w:r w:rsidRPr="00843002">
        <w:rPr>
          <w:rFonts w:ascii="Nyala" w:hAnsi="Nyala" w:cstheme="minorHAnsi"/>
          <w:sz w:val="22"/>
        </w:rPr>
        <w:t>1) operacje konkursowe;</w:t>
      </w:r>
    </w:p>
    <w:p w14:paraId="4607D0FD" w14:textId="1EEAFB62" w:rsidR="003C3DA0" w:rsidRPr="00843002" w:rsidRDefault="003C3DA0" w:rsidP="00A11D3D">
      <w:pPr>
        <w:spacing w:before="0" w:after="0"/>
        <w:ind w:left="0"/>
        <w:jc w:val="both"/>
        <w:rPr>
          <w:rFonts w:ascii="Nyala" w:hAnsi="Nyala" w:cstheme="minorHAnsi"/>
          <w:sz w:val="22"/>
        </w:rPr>
      </w:pPr>
      <w:r w:rsidRPr="00843002">
        <w:rPr>
          <w:rFonts w:ascii="Nyala" w:hAnsi="Nyala" w:cstheme="minorHAnsi"/>
          <w:sz w:val="22"/>
        </w:rPr>
        <w:t xml:space="preserve">2) projekty grantowe wdrażane przez LGD </w:t>
      </w:r>
      <w:r w:rsidR="00CA2648" w:rsidRPr="00843002">
        <w:rPr>
          <w:rFonts w:ascii="Nyala" w:hAnsi="Nyala" w:cstheme="minorHAnsi"/>
          <w:sz w:val="22"/>
        </w:rPr>
        <w:t xml:space="preserve">realizowane </w:t>
      </w:r>
      <w:r w:rsidRPr="00843002">
        <w:rPr>
          <w:rFonts w:ascii="Nyala" w:hAnsi="Nyala" w:cstheme="minorHAnsi"/>
          <w:sz w:val="22"/>
        </w:rPr>
        <w:t xml:space="preserve">poprzez </w:t>
      </w:r>
      <w:r w:rsidR="00CA2648" w:rsidRPr="00843002">
        <w:rPr>
          <w:rFonts w:ascii="Nyala" w:hAnsi="Nyala" w:cstheme="minorHAnsi"/>
          <w:sz w:val="22"/>
        </w:rPr>
        <w:t xml:space="preserve">konkurencyjny </w:t>
      </w:r>
      <w:r w:rsidRPr="00843002">
        <w:rPr>
          <w:rFonts w:ascii="Nyala" w:hAnsi="Nyala" w:cstheme="minorHAnsi"/>
          <w:sz w:val="22"/>
        </w:rPr>
        <w:t xml:space="preserve">wybór </w:t>
      </w:r>
      <w:proofErr w:type="spellStart"/>
      <w:r w:rsidRPr="00843002">
        <w:rPr>
          <w:rFonts w:ascii="Nyala" w:hAnsi="Nyala" w:cstheme="minorHAnsi"/>
          <w:sz w:val="22"/>
        </w:rPr>
        <w:t>Grantobiorców</w:t>
      </w:r>
      <w:proofErr w:type="spellEnd"/>
      <w:r w:rsidRPr="00843002">
        <w:rPr>
          <w:rFonts w:ascii="Nyala" w:hAnsi="Nyala" w:cstheme="minorHAnsi"/>
          <w:sz w:val="22"/>
        </w:rPr>
        <w:t xml:space="preserve"> realizujących pojedyncze zadania składające się na projekt grantowy; </w:t>
      </w:r>
    </w:p>
    <w:p w14:paraId="34E95240" w14:textId="7A379509" w:rsidR="003C3DA0" w:rsidRPr="00843002" w:rsidRDefault="003C3DA0" w:rsidP="00A11D3D">
      <w:pPr>
        <w:spacing w:before="0" w:after="0"/>
        <w:ind w:left="0"/>
        <w:jc w:val="both"/>
        <w:rPr>
          <w:rFonts w:ascii="Nyala" w:hAnsi="Nyala" w:cstheme="minorHAnsi"/>
          <w:sz w:val="22"/>
        </w:rPr>
      </w:pPr>
      <w:r w:rsidRPr="00843002">
        <w:rPr>
          <w:rFonts w:ascii="Nyala" w:hAnsi="Nyala" w:cstheme="minorHAnsi"/>
          <w:sz w:val="22"/>
        </w:rPr>
        <w:t>3) operacje własne LGD</w:t>
      </w:r>
      <w:r w:rsidR="00CA2648" w:rsidRPr="00843002">
        <w:rPr>
          <w:rFonts w:ascii="Nyala" w:hAnsi="Nyala" w:cstheme="minorHAnsi"/>
          <w:sz w:val="22"/>
        </w:rPr>
        <w:t xml:space="preserve">, </w:t>
      </w:r>
    </w:p>
    <w:p w14:paraId="12D200DB" w14:textId="744C4AA6" w:rsidR="003C3DA0" w:rsidRPr="00843002" w:rsidRDefault="003C3DA0" w:rsidP="00A11D3D">
      <w:pPr>
        <w:spacing w:before="0" w:after="0"/>
        <w:ind w:left="0"/>
        <w:jc w:val="both"/>
        <w:rPr>
          <w:rFonts w:ascii="Nyala" w:hAnsi="Nyala" w:cstheme="minorHAnsi"/>
          <w:sz w:val="22"/>
        </w:rPr>
      </w:pPr>
      <w:r w:rsidRPr="00843002">
        <w:rPr>
          <w:rFonts w:ascii="Nyala" w:hAnsi="Nyala" w:cstheme="minorHAnsi"/>
          <w:sz w:val="22"/>
        </w:rPr>
        <w:t xml:space="preserve">4) </w:t>
      </w:r>
      <w:r w:rsidR="00607F72" w:rsidRPr="00843002">
        <w:rPr>
          <w:rFonts w:ascii="Nyala" w:hAnsi="Nyala" w:cstheme="minorHAnsi"/>
          <w:sz w:val="22"/>
        </w:rPr>
        <w:t>przygotowanie</w:t>
      </w:r>
      <w:r w:rsidRPr="00843002">
        <w:rPr>
          <w:rFonts w:ascii="Nyala" w:hAnsi="Nyala" w:cstheme="minorHAnsi"/>
          <w:sz w:val="22"/>
        </w:rPr>
        <w:t xml:space="preserve"> koncepcji smart </w:t>
      </w:r>
      <w:proofErr w:type="spellStart"/>
      <w:r w:rsidRPr="00843002">
        <w:rPr>
          <w:rFonts w:ascii="Nyala" w:hAnsi="Nyala" w:cstheme="minorHAnsi"/>
          <w:sz w:val="22"/>
        </w:rPr>
        <w:t>village</w:t>
      </w:r>
      <w:proofErr w:type="spellEnd"/>
    </w:p>
    <w:p w14:paraId="1D77A061" w14:textId="432F17EC" w:rsidR="00C44FF2" w:rsidRPr="00843002" w:rsidRDefault="0028700A" w:rsidP="00A11D3D">
      <w:pPr>
        <w:spacing w:before="0" w:after="0"/>
        <w:ind w:left="0" w:firstLine="357"/>
        <w:jc w:val="both"/>
        <w:rPr>
          <w:rFonts w:ascii="Nyala" w:hAnsi="Nyala" w:cstheme="minorHAnsi"/>
          <w:sz w:val="22"/>
        </w:rPr>
      </w:pPr>
      <w:r w:rsidRPr="00843002">
        <w:rPr>
          <w:rFonts w:ascii="Nyala" w:hAnsi="Nyala" w:cstheme="minorHAnsi"/>
          <w:sz w:val="22"/>
        </w:rPr>
        <w:t>Docelow</w:t>
      </w:r>
      <w:r w:rsidR="008F7625">
        <w:rPr>
          <w:rFonts w:ascii="Nyala" w:hAnsi="Nyala" w:cstheme="minorHAnsi"/>
          <w:sz w:val="22"/>
        </w:rPr>
        <w:t>o</w:t>
      </w:r>
      <w:r w:rsidRPr="00843002">
        <w:rPr>
          <w:rFonts w:ascii="Nyala" w:hAnsi="Nyala" w:cstheme="minorHAnsi"/>
          <w:sz w:val="22"/>
        </w:rPr>
        <w:t xml:space="preserve"> LGD rozważy możliwość włączenia do budżetu LSR projektów partnerskich lub operacji realizowanych </w:t>
      </w:r>
      <w:r w:rsidRPr="00843002">
        <w:rPr>
          <w:rFonts w:ascii="Nyala" w:hAnsi="Nyala" w:cstheme="minorHAnsi"/>
          <w:sz w:val="22"/>
        </w:rPr>
        <w:br/>
        <w:t xml:space="preserve">w partnerstwie. Z uwagi na brak na etapie przygotowań LSR szczegółowych zasad, LGD musi poczekać z podjęciem decyzji o przeznaczeniu środków na tego rodzaju przedsięwzięcia. Nie stanowi to jednak przeszkody, żeby od początku uruchomienia programu animować do współpracy poprzez stosowanie szeregu zachęt do realizacji projektów partnerskich (przez co najmniej 2 podmioty z różnych obszarów LSR) lub operacji w partnerstwie (przez co najmniej 2 podmioty z obszaru LSR). Poza prowadzeniem szkoleń, upowszechnieniem informacji o korzyściach z tego rodzaju rozwiązań, zostanie stworzona baza partnerów oraz będą udostępnione przykłady umów partnerskich, projektów zrealizowanych w partnerstwie. Potencjalni beneficjenci wskazywali, iż decyzje o realizacji projektów z partnerami podejmą po analizie odpowiedzialności partnerów zawartych w umowach o przyznaniu pomocy. </w:t>
      </w:r>
    </w:p>
    <w:p w14:paraId="718218CE" w14:textId="6807CA1B" w:rsidR="00E02543" w:rsidRPr="00843002" w:rsidRDefault="00E02543" w:rsidP="00A11D3D">
      <w:pPr>
        <w:spacing w:before="0" w:after="0"/>
        <w:ind w:left="0" w:firstLine="357"/>
        <w:jc w:val="both"/>
        <w:rPr>
          <w:rFonts w:ascii="Nyala" w:hAnsi="Nyala" w:cstheme="minorHAnsi"/>
          <w:sz w:val="22"/>
        </w:rPr>
      </w:pPr>
      <w:r w:rsidRPr="00843002">
        <w:rPr>
          <w:rFonts w:ascii="Nyala" w:hAnsi="Nyala" w:cstheme="minorHAnsi"/>
          <w:sz w:val="22"/>
        </w:rPr>
        <w:t xml:space="preserve">LGD będzie podawać do publicznej wiadomości na swojej stronie internetowej, uzgodniony z </w:t>
      </w:r>
      <w:r w:rsidR="0028700A" w:rsidRPr="00843002">
        <w:rPr>
          <w:rFonts w:ascii="Nyala" w:hAnsi="Nyala" w:cstheme="minorHAnsi"/>
          <w:sz w:val="22"/>
        </w:rPr>
        <w:t>Z</w:t>
      </w:r>
      <w:r w:rsidRPr="00843002">
        <w:rPr>
          <w:rFonts w:ascii="Nyala" w:hAnsi="Nyala" w:cstheme="minorHAnsi"/>
          <w:sz w:val="22"/>
        </w:rPr>
        <w:t xml:space="preserve">arządem </w:t>
      </w:r>
      <w:r w:rsidR="0028700A" w:rsidRPr="00843002">
        <w:rPr>
          <w:rFonts w:ascii="Nyala" w:hAnsi="Nyala" w:cstheme="minorHAnsi"/>
          <w:sz w:val="22"/>
        </w:rPr>
        <w:t>W</w:t>
      </w:r>
      <w:r w:rsidRPr="00843002">
        <w:rPr>
          <w:rFonts w:ascii="Nyala" w:hAnsi="Nyala" w:cstheme="minorHAnsi"/>
          <w:sz w:val="22"/>
        </w:rPr>
        <w:t>ojewództwa</w:t>
      </w:r>
      <w:r w:rsidR="0028700A" w:rsidRPr="00843002">
        <w:rPr>
          <w:rFonts w:ascii="Nyala" w:hAnsi="Nyala" w:cstheme="minorHAnsi"/>
          <w:sz w:val="22"/>
        </w:rPr>
        <w:t xml:space="preserve"> Mazowieckiego (dalej ZWM)</w:t>
      </w:r>
      <w:r w:rsidRPr="00843002">
        <w:rPr>
          <w:rFonts w:ascii="Nyala" w:hAnsi="Nyala" w:cstheme="minorHAnsi"/>
          <w:sz w:val="22"/>
        </w:rPr>
        <w:t xml:space="preserve">, harmonogram naborów wniosków o wsparcie na kolejny rok, nie później niż do końca danego roku. </w:t>
      </w:r>
      <w:r w:rsidR="0028700A" w:rsidRPr="00843002">
        <w:rPr>
          <w:rFonts w:ascii="Nyala" w:hAnsi="Nyala" w:cstheme="minorHAnsi"/>
          <w:sz w:val="22"/>
        </w:rPr>
        <w:t xml:space="preserve">Ewentualne aktualizacje </w:t>
      </w:r>
      <w:r w:rsidRPr="00843002">
        <w:rPr>
          <w:rFonts w:ascii="Nyala" w:hAnsi="Nyala" w:cstheme="minorHAnsi"/>
          <w:sz w:val="22"/>
        </w:rPr>
        <w:t xml:space="preserve">harmonogramu, </w:t>
      </w:r>
      <w:r w:rsidR="0028700A" w:rsidRPr="00843002">
        <w:rPr>
          <w:rFonts w:ascii="Nyala" w:hAnsi="Nyala" w:cstheme="minorHAnsi"/>
          <w:sz w:val="22"/>
        </w:rPr>
        <w:t xml:space="preserve">uzgodnione </w:t>
      </w:r>
      <w:r w:rsidRPr="00843002">
        <w:rPr>
          <w:rFonts w:ascii="Nyala" w:hAnsi="Nyala" w:cstheme="minorHAnsi"/>
          <w:sz w:val="22"/>
        </w:rPr>
        <w:t xml:space="preserve">z </w:t>
      </w:r>
      <w:r w:rsidR="0028700A" w:rsidRPr="00843002">
        <w:rPr>
          <w:rFonts w:ascii="Nyala" w:hAnsi="Nyala" w:cstheme="minorHAnsi"/>
          <w:sz w:val="22"/>
        </w:rPr>
        <w:t xml:space="preserve">ZWM, będą zamieszczane na </w:t>
      </w:r>
      <w:r w:rsidRPr="00843002">
        <w:rPr>
          <w:rFonts w:ascii="Nyala" w:hAnsi="Nyala" w:cstheme="minorHAnsi"/>
          <w:sz w:val="22"/>
        </w:rPr>
        <w:t xml:space="preserve">stronie internetowej </w:t>
      </w:r>
      <w:r w:rsidR="0028700A" w:rsidRPr="00843002">
        <w:rPr>
          <w:rFonts w:ascii="Nyala" w:hAnsi="Nyala" w:cstheme="minorHAnsi"/>
          <w:sz w:val="22"/>
        </w:rPr>
        <w:t xml:space="preserve">LGD </w:t>
      </w:r>
      <w:r w:rsidRPr="00843002">
        <w:rPr>
          <w:rFonts w:ascii="Nyala" w:hAnsi="Nyala" w:cstheme="minorHAnsi"/>
          <w:sz w:val="22"/>
        </w:rPr>
        <w:t xml:space="preserve">nie rzadziej niż na koniec każdego kwartału. </w:t>
      </w:r>
    </w:p>
    <w:p w14:paraId="3D7DE6AF" w14:textId="5DF6895F" w:rsidR="0028700A" w:rsidRPr="00843002" w:rsidRDefault="0028700A" w:rsidP="00A11D3D">
      <w:pPr>
        <w:spacing w:before="0" w:after="0"/>
        <w:ind w:left="0" w:firstLine="357"/>
        <w:jc w:val="both"/>
        <w:rPr>
          <w:rFonts w:ascii="Nyala" w:hAnsi="Nyala" w:cstheme="minorHAnsi"/>
          <w:sz w:val="22"/>
        </w:rPr>
      </w:pPr>
      <w:r w:rsidRPr="00843002">
        <w:rPr>
          <w:rFonts w:ascii="Nyala" w:hAnsi="Nyala" w:cstheme="minorHAnsi"/>
          <w:sz w:val="22"/>
        </w:rPr>
        <w:t xml:space="preserve">Wybór operacji będzie poprzedzać ogłoszenie naboru wniosków. LGD będzie podawać do publicznej wiadomości co najmniej na swojej stronie internetowej ogłoszenie o naborze wniosków o wsparcie. </w:t>
      </w:r>
      <w:r w:rsidR="00F62AD7" w:rsidRPr="00843002">
        <w:rPr>
          <w:rFonts w:ascii="Nyala" w:hAnsi="Nyala" w:cstheme="minorHAnsi"/>
          <w:sz w:val="22"/>
        </w:rPr>
        <w:t xml:space="preserve">Ogłoszenie będzie spełniać wymogi określone w ww. ustawie o RLKS. Kluczowym elementem ogłoszenia będzie </w:t>
      </w:r>
      <w:r w:rsidRPr="00843002">
        <w:rPr>
          <w:rFonts w:ascii="Nyala" w:hAnsi="Nyala" w:cstheme="minorHAnsi"/>
          <w:sz w:val="22"/>
        </w:rPr>
        <w:t>Regulamin naboru wniosków o wsparcie</w:t>
      </w:r>
      <w:r w:rsidR="00F62AD7" w:rsidRPr="00843002">
        <w:rPr>
          <w:rFonts w:ascii="Nyala" w:hAnsi="Nyala" w:cstheme="minorHAnsi"/>
          <w:sz w:val="22"/>
        </w:rPr>
        <w:t xml:space="preserve">. Będzie uzgadniany z ZWM i będzie zawierał co </w:t>
      </w:r>
      <w:r w:rsidRPr="00843002">
        <w:rPr>
          <w:rFonts w:ascii="Nyala" w:hAnsi="Nyala" w:cstheme="minorHAnsi"/>
          <w:sz w:val="22"/>
        </w:rPr>
        <w:t xml:space="preserve">najmniej: zakresy wsparcia; limit środków; maksymalny poziom wsparcia, kwotę wsparcia; formę wsparcia; warunki udzielenia wsparcia; kryteria wyboru operacji; opis procedury udzielania wsparcia, w tym wskazanie i opis etapów </w:t>
      </w:r>
      <w:r w:rsidR="00F62AD7" w:rsidRPr="00843002">
        <w:rPr>
          <w:rFonts w:ascii="Nyala" w:hAnsi="Nyala" w:cstheme="minorHAnsi"/>
          <w:sz w:val="22"/>
        </w:rPr>
        <w:t xml:space="preserve">oceny w </w:t>
      </w:r>
      <w:r w:rsidRPr="00843002">
        <w:rPr>
          <w:rFonts w:ascii="Nyala" w:hAnsi="Nyala" w:cstheme="minorHAnsi"/>
          <w:sz w:val="22"/>
        </w:rPr>
        <w:t xml:space="preserve">LGD oraz </w:t>
      </w:r>
      <w:r w:rsidR="00F62AD7" w:rsidRPr="00843002">
        <w:rPr>
          <w:rFonts w:ascii="Nyala" w:hAnsi="Nyala" w:cstheme="minorHAnsi"/>
          <w:sz w:val="22"/>
        </w:rPr>
        <w:t>w ZWM</w:t>
      </w:r>
      <w:r w:rsidRPr="00843002">
        <w:rPr>
          <w:rFonts w:ascii="Nyala" w:hAnsi="Nyala" w:cstheme="minorHAnsi"/>
          <w:sz w:val="22"/>
        </w:rPr>
        <w:t xml:space="preserve">; termin składania wniosków; sposób i formę składania oraz informację o </w:t>
      </w:r>
      <w:r w:rsidR="00F62AD7" w:rsidRPr="00843002">
        <w:rPr>
          <w:rFonts w:ascii="Nyala" w:hAnsi="Nyala" w:cstheme="minorHAnsi"/>
          <w:sz w:val="22"/>
        </w:rPr>
        <w:t xml:space="preserve">wymaganych załącznikach; </w:t>
      </w:r>
      <w:r w:rsidRPr="00843002">
        <w:rPr>
          <w:rFonts w:ascii="Nyala" w:hAnsi="Nyala" w:cstheme="minorHAnsi"/>
          <w:sz w:val="22"/>
        </w:rPr>
        <w:t>zakres</w:t>
      </w:r>
      <w:r w:rsidR="00F62AD7" w:rsidRPr="00843002">
        <w:rPr>
          <w:rFonts w:ascii="Nyala" w:hAnsi="Nyala" w:cstheme="minorHAnsi"/>
          <w:sz w:val="22"/>
        </w:rPr>
        <w:t xml:space="preserve"> możliwych poprawek i uzupełnień </w:t>
      </w:r>
      <w:r w:rsidRPr="00843002">
        <w:rPr>
          <w:rFonts w:ascii="Nyala" w:hAnsi="Nyala" w:cstheme="minorHAnsi"/>
          <w:sz w:val="22"/>
        </w:rPr>
        <w:t xml:space="preserve">oraz sposób, formę i termin </w:t>
      </w:r>
      <w:r w:rsidR="00F62AD7" w:rsidRPr="00843002">
        <w:rPr>
          <w:rFonts w:ascii="Nyala" w:hAnsi="Nyala" w:cstheme="minorHAnsi"/>
          <w:sz w:val="22"/>
        </w:rPr>
        <w:t xml:space="preserve">ich </w:t>
      </w:r>
      <w:r w:rsidRPr="00843002">
        <w:rPr>
          <w:rFonts w:ascii="Nyala" w:hAnsi="Nyala" w:cstheme="minorHAnsi"/>
          <w:sz w:val="22"/>
        </w:rPr>
        <w:t xml:space="preserve">złożenia; sposób wymiany korespondencji między wnioskodawcą a LGD i </w:t>
      </w:r>
      <w:r w:rsidR="006E44B7" w:rsidRPr="00843002">
        <w:rPr>
          <w:rFonts w:ascii="Nyala" w:hAnsi="Nyala" w:cstheme="minorHAnsi"/>
          <w:sz w:val="22"/>
        </w:rPr>
        <w:t>ZWM</w:t>
      </w:r>
      <w:r w:rsidRPr="00843002">
        <w:rPr>
          <w:rFonts w:ascii="Nyala" w:hAnsi="Nyala" w:cstheme="minorHAnsi"/>
          <w:sz w:val="22"/>
        </w:rPr>
        <w:t>; czynności</w:t>
      </w:r>
      <w:r w:rsidR="00706C4F" w:rsidRPr="00843002">
        <w:rPr>
          <w:rFonts w:ascii="Nyala" w:hAnsi="Nyala" w:cstheme="minorHAnsi"/>
          <w:sz w:val="22"/>
        </w:rPr>
        <w:t xml:space="preserve"> poprzedzające </w:t>
      </w:r>
      <w:r w:rsidRPr="00843002">
        <w:rPr>
          <w:rFonts w:ascii="Nyala" w:hAnsi="Nyala" w:cstheme="minorHAnsi"/>
          <w:sz w:val="22"/>
        </w:rPr>
        <w:t xml:space="preserve">udzielenie wsparcia oraz termin ich dokonania; informację o miejscu udostępnienia LSR, formularza </w:t>
      </w:r>
      <w:r w:rsidR="00706C4F" w:rsidRPr="00843002">
        <w:rPr>
          <w:rFonts w:ascii="Nyala" w:hAnsi="Nyala" w:cstheme="minorHAnsi"/>
          <w:sz w:val="22"/>
        </w:rPr>
        <w:t xml:space="preserve">wniosku i wzoru </w:t>
      </w:r>
      <w:r w:rsidRPr="00843002">
        <w:rPr>
          <w:rFonts w:ascii="Nyala" w:hAnsi="Nyala" w:cstheme="minorHAnsi"/>
          <w:sz w:val="22"/>
        </w:rPr>
        <w:t xml:space="preserve">umowy; </w:t>
      </w:r>
      <w:r w:rsidR="00706C4F" w:rsidRPr="00843002">
        <w:rPr>
          <w:rFonts w:ascii="Nyala" w:hAnsi="Nyala" w:cstheme="minorHAnsi"/>
          <w:sz w:val="22"/>
        </w:rPr>
        <w:t xml:space="preserve">a także </w:t>
      </w:r>
      <w:r w:rsidRPr="00843002">
        <w:rPr>
          <w:rFonts w:ascii="Nyala" w:hAnsi="Nyala" w:cstheme="minorHAnsi"/>
          <w:sz w:val="22"/>
        </w:rPr>
        <w:t xml:space="preserve">informację o środkach zaskarżenia przysługujących wnioskodawcy oraz </w:t>
      </w:r>
      <w:r w:rsidR="00706C4F" w:rsidRPr="00843002">
        <w:rPr>
          <w:rFonts w:ascii="Nyala" w:hAnsi="Nyala" w:cstheme="minorHAnsi"/>
          <w:sz w:val="22"/>
        </w:rPr>
        <w:t xml:space="preserve">wskazanie </w:t>
      </w:r>
      <w:r w:rsidRPr="00843002">
        <w:rPr>
          <w:rFonts w:ascii="Nyala" w:hAnsi="Nyala" w:cstheme="minorHAnsi"/>
          <w:sz w:val="22"/>
        </w:rPr>
        <w:t>podmiot</w:t>
      </w:r>
      <w:r w:rsidR="00706C4F" w:rsidRPr="00843002">
        <w:rPr>
          <w:rFonts w:ascii="Nyala" w:hAnsi="Nyala" w:cstheme="minorHAnsi"/>
          <w:sz w:val="22"/>
        </w:rPr>
        <w:t>u</w:t>
      </w:r>
      <w:r w:rsidRPr="00843002">
        <w:rPr>
          <w:rFonts w:ascii="Nyala" w:hAnsi="Nyala" w:cstheme="minorHAnsi"/>
          <w:sz w:val="22"/>
        </w:rPr>
        <w:t xml:space="preserve"> właściw</w:t>
      </w:r>
      <w:r w:rsidR="00706C4F" w:rsidRPr="00843002">
        <w:rPr>
          <w:rFonts w:ascii="Nyala" w:hAnsi="Nyala" w:cstheme="minorHAnsi"/>
          <w:sz w:val="22"/>
        </w:rPr>
        <w:t>ego</w:t>
      </w:r>
      <w:r w:rsidRPr="00843002">
        <w:rPr>
          <w:rFonts w:ascii="Nyala" w:hAnsi="Nyala" w:cstheme="minorHAnsi"/>
          <w:sz w:val="22"/>
        </w:rPr>
        <w:t xml:space="preserve"> do ich rozpatrzenia. </w:t>
      </w:r>
    </w:p>
    <w:p w14:paraId="1283C0CB" w14:textId="043F791D" w:rsidR="007B1DDF" w:rsidRPr="00843002" w:rsidRDefault="007B1DDF" w:rsidP="00A11D3D">
      <w:pPr>
        <w:spacing w:before="0" w:after="0"/>
        <w:ind w:left="0" w:firstLine="357"/>
        <w:jc w:val="both"/>
        <w:rPr>
          <w:rFonts w:ascii="Nyala" w:hAnsi="Nyala" w:cstheme="minorHAnsi"/>
          <w:sz w:val="22"/>
        </w:rPr>
      </w:pPr>
      <w:r w:rsidRPr="00843002">
        <w:rPr>
          <w:rFonts w:ascii="Nyala" w:hAnsi="Nyala" w:cstheme="minorHAnsi"/>
          <w:sz w:val="22"/>
        </w:rPr>
        <w:t xml:space="preserve">LGD będzie mogła zmienić regulamin naboru wniosków o wsparcie. Zmiana dotycząca zwiększenia limitu z ogłoszenia, uzgodniona z ZWM będzie możliwa jeśli </w:t>
      </w:r>
      <w:r w:rsidR="001E1EE2" w:rsidRPr="000C5FDF">
        <w:rPr>
          <w:rFonts w:ascii="Nyala" w:hAnsi="Nyala" w:cstheme="minorHAnsi"/>
          <w:color w:val="EE0000"/>
          <w:sz w:val="22"/>
        </w:rPr>
        <w:t xml:space="preserve">żadnemu z wnioskodawców nie odmówiono </w:t>
      </w:r>
      <w:r w:rsidR="000C5FDF" w:rsidRPr="000C5FDF">
        <w:rPr>
          <w:rFonts w:ascii="Nyala" w:hAnsi="Nyala" w:cstheme="minorHAnsi"/>
          <w:color w:val="EE0000"/>
          <w:sz w:val="22"/>
        </w:rPr>
        <w:t>udzielenia pomocy</w:t>
      </w:r>
      <w:r w:rsidR="000C5FDF">
        <w:rPr>
          <w:rFonts w:ascii="Nyala" w:hAnsi="Nyala" w:cstheme="minorHAnsi"/>
          <w:sz w:val="22"/>
        </w:rPr>
        <w:t xml:space="preserve">. </w:t>
      </w:r>
      <w:r w:rsidRPr="000C5FDF">
        <w:rPr>
          <w:rFonts w:ascii="Nyala" w:hAnsi="Nyala" w:cstheme="minorHAnsi"/>
          <w:strike/>
          <w:color w:val="EE0000"/>
          <w:sz w:val="22"/>
        </w:rPr>
        <w:t xml:space="preserve">nie wpłynie żaden wniosek o wsparcie i będzie wymagać </w:t>
      </w:r>
      <w:r w:rsidR="00895301" w:rsidRPr="000C5FDF">
        <w:rPr>
          <w:rFonts w:ascii="Nyala" w:hAnsi="Nyala" w:cstheme="minorHAnsi"/>
          <w:strike/>
          <w:color w:val="EE0000"/>
          <w:sz w:val="22"/>
        </w:rPr>
        <w:t xml:space="preserve">wydłużenia </w:t>
      </w:r>
      <w:r w:rsidRPr="000C5FDF">
        <w:rPr>
          <w:rFonts w:ascii="Nyala" w:hAnsi="Nyala" w:cstheme="minorHAnsi"/>
          <w:strike/>
          <w:color w:val="EE0000"/>
          <w:sz w:val="22"/>
        </w:rPr>
        <w:t>terminu składania wniosków.</w:t>
      </w:r>
      <w:r w:rsidRPr="00843002">
        <w:rPr>
          <w:rFonts w:ascii="Nyala" w:hAnsi="Nyala" w:cstheme="minorHAnsi"/>
          <w:sz w:val="22"/>
        </w:rPr>
        <w:t xml:space="preserve"> Zmiany Regulaminu wynikające z odrębnych przepisów lub ze zmiany warunków określonych w przepisach regulujących zasady wsparcia - będą dokonywane niezwłocznie ze wskazaniem terminu ich obowiązywania. </w:t>
      </w:r>
    </w:p>
    <w:p w14:paraId="27C4DD23" w14:textId="1BDDC62E" w:rsidR="005B6B1D" w:rsidRPr="00843002" w:rsidRDefault="007B1DDF" w:rsidP="00A11D3D">
      <w:pPr>
        <w:spacing w:before="0" w:after="0"/>
        <w:ind w:left="0" w:firstLine="357"/>
        <w:jc w:val="both"/>
        <w:rPr>
          <w:rFonts w:ascii="Nyala" w:hAnsi="Nyala" w:cstheme="minorHAnsi"/>
          <w:sz w:val="22"/>
        </w:rPr>
      </w:pPr>
      <w:r w:rsidRPr="00843002">
        <w:rPr>
          <w:rFonts w:ascii="Nyala" w:hAnsi="Nyala" w:cstheme="minorHAnsi"/>
          <w:sz w:val="22"/>
        </w:rPr>
        <w:t xml:space="preserve">LGD będzie mogła po akceptacji ZWM unieważnić nabór wniosków o wsparcie, jeżeli: w terminie składania wniosków o wsparcie nie złożono wniosku o wsparcie lub wystąpiła istotna zmiana okoliczności powodująca, że wybór operacji nie leży w interesie publicznym, czego nie można było wcześniej przewidzieć, lub postępowanie jest obarczone niemożliwą do usunięcia wadą prawną. </w:t>
      </w:r>
      <w:r w:rsidR="005B6B1D" w:rsidRPr="00843002">
        <w:rPr>
          <w:rFonts w:ascii="Nyala" w:hAnsi="Nyala" w:cstheme="minorHAnsi"/>
          <w:sz w:val="22"/>
        </w:rPr>
        <w:t>W przypadku unieważnienia naboru nie przysługuje wsparcie złożonym wnioskom i nie stanowi to przesłanki do wniesienia protestu.</w:t>
      </w:r>
    </w:p>
    <w:p w14:paraId="7F17092E" w14:textId="0052A3E3" w:rsidR="00162229" w:rsidRPr="00843002" w:rsidRDefault="00162229" w:rsidP="00A11D3D">
      <w:pPr>
        <w:spacing w:before="0" w:after="0"/>
        <w:ind w:left="0" w:firstLine="357"/>
        <w:jc w:val="both"/>
        <w:rPr>
          <w:rFonts w:ascii="Nyala" w:hAnsi="Nyala" w:cstheme="minorHAnsi"/>
          <w:sz w:val="22"/>
        </w:rPr>
      </w:pPr>
      <w:r w:rsidRPr="00843002">
        <w:rPr>
          <w:rFonts w:ascii="Nyala" w:hAnsi="Nyala" w:cstheme="minorHAnsi"/>
          <w:sz w:val="22"/>
        </w:rPr>
        <w:t xml:space="preserve">Wsparcie na Wdrażanie LSR będzie udzielane Wnioskodawcy, na </w:t>
      </w:r>
      <w:r w:rsidR="00D44FFB" w:rsidRPr="00843002">
        <w:rPr>
          <w:rFonts w:ascii="Nyala" w:hAnsi="Nyala" w:cstheme="minorHAnsi"/>
          <w:sz w:val="22"/>
        </w:rPr>
        <w:t xml:space="preserve">jego </w:t>
      </w:r>
      <w:r w:rsidRPr="00843002">
        <w:rPr>
          <w:rFonts w:ascii="Nyala" w:hAnsi="Nyala" w:cstheme="minorHAnsi"/>
          <w:sz w:val="22"/>
        </w:rPr>
        <w:t xml:space="preserve">wniosek, jeżeli będą spełnione warunki udzielenia tego wsparcia określone w Regulaminie naboru wniosków o wsparcie: </w:t>
      </w:r>
    </w:p>
    <w:p w14:paraId="31C8324E" w14:textId="77777777" w:rsidR="00162229" w:rsidRPr="00843002" w:rsidRDefault="00162229" w:rsidP="00A11D3D">
      <w:pPr>
        <w:spacing w:before="0" w:after="0"/>
        <w:ind w:left="0"/>
        <w:jc w:val="both"/>
        <w:rPr>
          <w:rFonts w:ascii="Nyala" w:hAnsi="Nyala" w:cstheme="minorHAnsi"/>
          <w:sz w:val="22"/>
        </w:rPr>
      </w:pPr>
      <w:r w:rsidRPr="00843002">
        <w:rPr>
          <w:rFonts w:ascii="Nyala" w:hAnsi="Nyala" w:cstheme="minorHAnsi"/>
          <w:sz w:val="22"/>
        </w:rPr>
        <w:t xml:space="preserve">1) na operację wybraną przez LGD, która jest stroną umowy ramowej; </w:t>
      </w:r>
    </w:p>
    <w:p w14:paraId="683EB945" w14:textId="77777777" w:rsidR="00162229" w:rsidRPr="00843002" w:rsidRDefault="00162229" w:rsidP="00A11D3D">
      <w:pPr>
        <w:spacing w:before="0" w:after="0"/>
        <w:ind w:left="0"/>
        <w:jc w:val="both"/>
        <w:rPr>
          <w:rFonts w:ascii="Nyala" w:hAnsi="Nyala" w:cstheme="minorHAnsi"/>
          <w:sz w:val="22"/>
        </w:rPr>
      </w:pPr>
      <w:r w:rsidRPr="00843002">
        <w:rPr>
          <w:rFonts w:ascii="Nyala" w:hAnsi="Nyala" w:cstheme="minorHAnsi"/>
          <w:sz w:val="22"/>
        </w:rPr>
        <w:t xml:space="preserve">2) do wysokości środków przewidzianych w umowie ramowej. </w:t>
      </w:r>
    </w:p>
    <w:p w14:paraId="45E8127F" w14:textId="038AB2EB" w:rsidR="00BB19B5" w:rsidRPr="00843002" w:rsidRDefault="00162229" w:rsidP="00A11D3D">
      <w:pPr>
        <w:spacing w:before="0" w:after="0"/>
        <w:ind w:left="0" w:firstLine="357"/>
        <w:jc w:val="both"/>
        <w:rPr>
          <w:rFonts w:ascii="Nyala" w:hAnsi="Nyala" w:cstheme="minorHAnsi"/>
          <w:sz w:val="22"/>
        </w:rPr>
      </w:pPr>
      <w:r w:rsidRPr="00843002">
        <w:rPr>
          <w:rFonts w:ascii="Nyala" w:hAnsi="Nyala" w:cstheme="minorHAnsi"/>
          <w:sz w:val="22"/>
        </w:rPr>
        <w:t xml:space="preserve">Wyboru </w:t>
      </w:r>
      <w:r w:rsidR="00D44FFB" w:rsidRPr="00843002">
        <w:rPr>
          <w:rFonts w:ascii="Nyala" w:hAnsi="Nyala" w:cstheme="minorHAnsi"/>
          <w:sz w:val="22"/>
        </w:rPr>
        <w:t xml:space="preserve">operacji </w:t>
      </w:r>
      <w:r w:rsidR="00C22213" w:rsidRPr="00843002">
        <w:rPr>
          <w:rFonts w:ascii="Nyala" w:hAnsi="Nyala" w:cstheme="minorHAnsi"/>
          <w:sz w:val="22"/>
        </w:rPr>
        <w:t xml:space="preserve">będzie </w:t>
      </w:r>
      <w:r w:rsidRPr="00843002">
        <w:rPr>
          <w:rFonts w:ascii="Nyala" w:hAnsi="Nyala" w:cstheme="minorHAnsi"/>
          <w:sz w:val="22"/>
        </w:rPr>
        <w:t>dokon</w:t>
      </w:r>
      <w:r w:rsidR="00C22213" w:rsidRPr="00843002">
        <w:rPr>
          <w:rFonts w:ascii="Nyala" w:hAnsi="Nyala" w:cstheme="minorHAnsi"/>
          <w:sz w:val="22"/>
        </w:rPr>
        <w:t>ywać</w:t>
      </w:r>
      <w:r w:rsidRPr="00843002">
        <w:rPr>
          <w:rFonts w:ascii="Nyala" w:hAnsi="Nyala" w:cstheme="minorHAnsi"/>
          <w:sz w:val="22"/>
        </w:rPr>
        <w:t xml:space="preserve"> Rada LGD (organ decyzyjny). </w:t>
      </w:r>
      <w:r w:rsidR="00BB19B5" w:rsidRPr="00843002">
        <w:rPr>
          <w:rFonts w:ascii="Nyala" w:hAnsi="Nyala" w:cstheme="minorHAnsi"/>
          <w:sz w:val="22"/>
        </w:rPr>
        <w:t xml:space="preserve">Podstawą dokonywanego wyboru i oceny operacji będzie ww. ustawa o RLKS. </w:t>
      </w:r>
      <w:r w:rsidR="00D44FFB" w:rsidRPr="00843002">
        <w:rPr>
          <w:rFonts w:ascii="Nyala" w:hAnsi="Nyala" w:cstheme="minorHAnsi"/>
          <w:sz w:val="22"/>
        </w:rPr>
        <w:t>W zakresie dokonywanego wyboru LGD zapewni zastosowanie</w:t>
      </w:r>
      <w:r w:rsidR="00BB19B5" w:rsidRPr="00843002">
        <w:rPr>
          <w:rFonts w:ascii="Nyala" w:hAnsi="Nyala" w:cstheme="minorHAnsi"/>
          <w:sz w:val="22"/>
        </w:rPr>
        <w:t xml:space="preserve">: </w:t>
      </w:r>
    </w:p>
    <w:p w14:paraId="11BCBE2C" w14:textId="31F4A7C7" w:rsidR="00D44FFB" w:rsidRPr="00843002" w:rsidRDefault="00BB19B5" w:rsidP="001E2B7E">
      <w:pPr>
        <w:pStyle w:val="Akapitzlist"/>
        <w:numPr>
          <w:ilvl w:val="0"/>
          <w:numId w:val="24"/>
        </w:numPr>
        <w:spacing w:before="0" w:after="0"/>
        <w:contextualSpacing w:val="0"/>
        <w:jc w:val="both"/>
        <w:rPr>
          <w:rFonts w:ascii="Nyala" w:hAnsi="Nyala" w:cstheme="minorHAnsi"/>
          <w:sz w:val="22"/>
        </w:rPr>
      </w:pPr>
      <w:r w:rsidRPr="00843002">
        <w:rPr>
          <w:rFonts w:ascii="Nyala" w:hAnsi="Nyala" w:cstheme="minorHAnsi"/>
          <w:sz w:val="22"/>
        </w:rPr>
        <w:t xml:space="preserve">procedury zapewniającej bezstronność członków </w:t>
      </w:r>
      <w:r w:rsidR="00D44FFB" w:rsidRPr="00843002">
        <w:rPr>
          <w:rFonts w:ascii="Nyala" w:hAnsi="Nyala" w:cstheme="minorHAnsi"/>
          <w:sz w:val="22"/>
        </w:rPr>
        <w:t>R</w:t>
      </w:r>
      <w:r w:rsidRPr="00843002">
        <w:rPr>
          <w:rFonts w:ascii="Nyala" w:hAnsi="Nyala" w:cstheme="minorHAnsi"/>
          <w:sz w:val="22"/>
        </w:rPr>
        <w:t xml:space="preserve">ady </w:t>
      </w:r>
      <w:r w:rsidR="00D44FFB" w:rsidRPr="00843002">
        <w:rPr>
          <w:rFonts w:ascii="Nyala" w:hAnsi="Nyala" w:cstheme="minorHAnsi"/>
          <w:sz w:val="22"/>
        </w:rPr>
        <w:t>(będzie prowadzony Rejestr interesów Członków Rady),</w:t>
      </w:r>
    </w:p>
    <w:p w14:paraId="40DABA00" w14:textId="5A908E68" w:rsidR="00BB19B5" w:rsidRPr="00843002" w:rsidRDefault="00D44FFB" w:rsidP="001E2B7E">
      <w:pPr>
        <w:pStyle w:val="Akapitzlist"/>
        <w:numPr>
          <w:ilvl w:val="0"/>
          <w:numId w:val="24"/>
        </w:numPr>
        <w:spacing w:before="0" w:after="0"/>
        <w:contextualSpacing w:val="0"/>
        <w:jc w:val="both"/>
        <w:rPr>
          <w:rFonts w:ascii="Nyala" w:hAnsi="Nyala" w:cstheme="minorHAnsi"/>
          <w:sz w:val="22"/>
        </w:rPr>
      </w:pPr>
      <w:r w:rsidRPr="00843002">
        <w:rPr>
          <w:rFonts w:ascii="Nyala" w:hAnsi="Nyala" w:cstheme="minorHAnsi"/>
          <w:sz w:val="22"/>
        </w:rPr>
        <w:t>kryteriów wyboru operacji, opracowanych z wykorzystaniem szeregu partycypacyjnych metod i udziału wszystkich interesariuszy,</w:t>
      </w:r>
    </w:p>
    <w:p w14:paraId="01A0A55D" w14:textId="792060F9" w:rsidR="00BB19B5" w:rsidRPr="00843002" w:rsidRDefault="00D44FFB" w:rsidP="001E2B7E">
      <w:pPr>
        <w:pStyle w:val="Akapitzlist"/>
        <w:numPr>
          <w:ilvl w:val="0"/>
          <w:numId w:val="24"/>
        </w:numPr>
        <w:spacing w:before="0" w:after="0"/>
        <w:contextualSpacing w:val="0"/>
        <w:jc w:val="both"/>
        <w:rPr>
          <w:rFonts w:ascii="Nyala" w:hAnsi="Nyala" w:cstheme="minorHAnsi"/>
          <w:sz w:val="22"/>
        </w:rPr>
      </w:pPr>
      <w:r w:rsidRPr="00843002">
        <w:rPr>
          <w:rFonts w:ascii="Nyala" w:hAnsi="Nyala" w:cstheme="minorHAnsi"/>
          <w:sz w:val="22"/>
        </w:rPr>
        <w:t xml:space="preserve">zachowanie </w:t>
      </w:r>
      <w:r w:rsidR="00BB19B5" w:rsidRPr="00843002">
        <w:rPr>
          <w:rFonts w:ascii="Nyala" w:hAnsi="Nyala" w:cstheme="minorHAnsi"/>
          <w:sz w:val="22"/>
        </w:rPr>
        <w:t xml:space="preserve">składu </w:t>
      </w:r>
      <w:r w:rsidRPr="00843002">
        <w:rPr>
          <w:rFonts w:ascii="Nyala" w:hAnsi="Nyala" w:cstheme="minorHAnsi"/>
          <w:sz w:val="22"/>
        </w:rPr>
        <w:t>R</w:t>
      </w:r>
      <w:r w:rsidR="00BB19B5" w:rsidRPr="00843002">
        <w:rPr>
          <w:rFonts w:ascii="Nyala" w:hAnsi="Nyala" w:cstheme="minorHAnsi"/>
          <w:sz w:val="22"/>
        </w:rPr>
        <w:t xml:space="preserve">ady zgodnego z wymaganiami określonymi w art. 31 ust. 2 lit. b </w:t>
      </w:r>
      <w:r w:rsidRPr="00843002">
        <w:rPr>
          <w:rFonts w:ascii="Nyala" w:hAnsi="Nyala" w:cstheme="minorHAnsi"/>
          <w:sz w:val="22"/>
        </w:rPr>
        <w:t xml:space="preserve">ww. </w:t>
      </w:r>
      <w:r w:rsidR="00BB19B5" w:rsidRPr="00843002">
        <w:rPr>
          <w:rFonts w:ascii="Nyala" w:hAnsi="Nyala" w:cstheme="minorHAnsi"/>
          <w:sz w:val="22"/>
        </w:rPr>
        <w:t>rozporządzenia 2021/1060,</w:t>
      </w:r>
    </w:p>
    <w:p w14:paraId="27AEE1A0" w14:textId="25106F4A" w:rsidR="00C22213" w:rsidRPr="00843002" w:rsidRDefault="00BB19B5" w:rsidP="001E2B7E">
      <w:pPr>
        <w:pStyle w:val="Akapitzlist"/>
        <w:numPr>
          <w:ilvl w:val="0"/>
          <w:numId w:val="24"/>
        </w:numPr>
        <w:spacing w:before="0" w:after="0"/>
        <w:contextualSpacing w:val="0"/>
        <w:jc w:val="both"/>
        <w:rPr>
          <w:rFonts w:ascii="Nyala" w:hAnsi="Nyala" w:cstheme="minorHAnsi"/>
          <w:sz w:val="22"/>
        </w:rPr>
      </w:pPr>
      <w:r w:rsidRPr="00843002">
        <w:rPr>
          <w:rFonts w:ascii="Nyala" w:hAnsi="Nyala" w:cstheme="minorHAnsi"/>
          <w:sz w:val="22"/>
        </w:rPr>
        <w:t xml:space="preserve">wymogu, zgodnie z którym pojedyncza grupa interesu nie kontroluje decyzji w sprawie wyboru operacji, określonego </w:t>
      </w:r>
      <w:r w:rsidR="002E1B18">
        <w:rPr>
          <w:rFonts w:ascii="Nyala" w:hAnsi="Nyala" w:cstheme="minorHAnsi"/>
          <w:sz w:val="22"/>
        </w:rPr>
        <w:br/>
      </w:r>
      <w:r w:rsidRPr="00843002">
        <w:rPr>
          <w:rFonts w:ascii="Nyala" w:hAnsi="Nyala" w:cstheme="minorHAnsi"/>
          <w:sz w:val="22"/>
        </w:rPr>
        <w:t xml:space="preserve">w art. 33 ust. 3 lit. b </w:t>
      </w:r>
      <w:r w:rsidR="00D44FFB" w:rsidRPr="00843002">
        <w:rPr>
          <w:rFonts w:ascii="Nyala" w:hAnsi="Nyala" w:cstheme="minorHAnsi"/>
          <w:sz w:val="22"/>
        </w:rPr>
        <w:t xml:space="preserve">ww. </w:t>
      </w:r>
      <w:r w:rsidRPr="00843002">
        <w:rPr>
          <w:rFonts w:ascii="Nyala" w:hAnsi="Nyala" w:cstheme="minorHAnsi"/>
          <w:sz w:val="22"/>
        </w:rPr>
        <w:t>rozporządzenia 2021/1060.</w:t>
      </w:r>
    </w:p>
    <w:p w14:paraId="30803793" w14:textId="40993B5A" w:rsidR="00FC4FAE" w:rsidRPr="00843002" w:rsidRDefault="00FC4FAE" w:rsidP="00A11D3D">
      <w:pPr>
        <w:spacing w:before="0" w:after="0"/>
        <w:ind w:left="0" w:firstLine="357"/>
        <w:jc w:val="both"/>
        <w:rPr>
          <w:rFonts w:ascii="Nyala" w:hAnsi="Nyala" w:cstheme="minorHAnsi"/>
          <w:sz w:val="22"/>
        </w:rPr>
      </w:pPr>
      <w:r w:rsidRPr="00843002">
        <w:rPr>
          <w:rFonts w:ascii="Nyala" w:hAnsi="Nyala" w:cstheme="minorHAnsi"/>
          <w:sz w:val="22"/>
        </w:rPr>
        <w:t>W</w:t>
      </w:r>
      <w:r w:rsidR="00C22213" w:rsidRPr="00843002">
        <w:rPr>
          <w:rFonts w:ascii="Nyala" w:hAnsi="Nyala" w:cstheme="minorHAnsi"/>
          <w:sz w:val="22"/>
        </w:rPr>
        <w:t xml:space="preserve">w. wymogi zawarte w Regulaminie Rady oraz w procedurach wyboru oraz ustalenia kwoty wsparcia. </w:t>
      </w:r>
    </w:p>
    <w:p w14:paraId="1517C734" w14:textId="22F26D4C" w:rsidR="00B8389B" w:rsidRPr="00843002" w:rsidRDefault="00B8389B" w:rsidP="00A11D3D">
      <w:pPr>
        <w:spacing w:before="0" w:after="0"/>
        <w:ind w:left="0" w:firstLine="357"/>
        <w:jc w:val="both"/>
        <w:rPr>
          <w:rFonts w:ascii="Nyala" w:hAnsi="Nyala" w:cstheme="minorHAnsi"/>
          <w:sz w:val="22"/>
        </w:rPr>
      </w:pPr>
      <w:r w:rsidRPr="00843002">
        <w:rPr>
          <w:rFonts w:ascii="Nyala" w:hAnsi="Nyala" w:cstheme="minorHAnsi"/>
          <w:sz w:val="22"/>
        </w:rPr>
        <w:t xml:space="preserve">Wybór będzie dokonywany przez Radę LGD: </w:t>
      </w:r>
    </w:p>
    <w:p w14:paraId="4C41CF49" w14:textId="0E2B0BC7" w:rsidR="00B8389B" w:rsidRPr="00843002" w:rsidRDefault="00B8389B" w:rsidP="001E2B7E">
      <w:pPr>
        <w:pStyle w:val="Akapitzlist"/>
        <w:numPr>
          <w:ilvl w:val="0"/>
          <w:numId w:val="25"/>
        </w:numPr>
        <w:spacing w:before="0" w:after="0"/>
        <w:contextualSpacing w:val="0"/>
        <w:jc w:val="both"/>
        <w:rPr>
          <w:rFonts w:ascii="Nyala" w:hAnsi="Nyala" w:cstheme="minorHAnsi"/>
          <w:sz w:val="22"/>
        </w:rPr>
      </w:pPr>
      <w:r w:rsidRPr="00843002">
        <w:rPr>
          <w:rFonts w:ascii="Nyala" w:hAnsi="Nyala" w:cstheme="minorHAnsi"/>
          <w:sz w:val="22"/>
        </w:rPr>
        <w:lastRenderedPageBreak/>
        <w:t xml:space="preserve">spośród operacji, które są objęte wnioskami o wsparcie złożonymi w terminie, miejscu oraz formie, o których mowa w ogłoszeniu o naborze wniosków o wsparcie oraz spełniają warunki udzielenia wsparcia na wdrażanie LSR, </w:t>
      </w:r>
    </w:p>
    <w:p w14:paraId="13BA1043" w14:textId="58C03305" w:rsidR="00B8389B" w:rsidRPr="00843002" w:rsidRDefault="00B8389B" w:rsidP="001E2B7E">
      <w:pPr>
        <w:pStyle w:val="Akapitzlist"/>
        <w:numPr>
          <w:ilvl w:val="0"/>
          <w:numId w:val="25"/>
        </w:numPr>
        <w:spacing w:before="0" w:after="0"/>
        <w:contextualSpacing w:val="0"/>
        <w:jc w:val="both"/>
        <w:rPr>
          <w:rFonts w:ascii="Nyala" w:hAnsi="Nyala" w:cstheme="minorHAnsi"/>
          <w:sz w:val="22"/>
        </w:rPr>
      </w:pPr>
      <w:r w:rsidRPr="00843002">
        <w:rPr>
          <w:rFonts w:ascii="Nyala" w:hAnsi="Nyala" w:cstheme="minorHAnsi"/>
          <w:sz w:val="22"/>
        </w:rPr>
        <w:t>przy zastosowaniu kryteriów wyboru operacji.</w:t>
      </w:r>
    </w:p>
    <w:p w14:paraId="09BB5A82" w14:textId="4F9CE609" w:rsidR="00B8389B" w:rsidRPr="00843002" w:rsidRDefault="00B8389B" w:rsidP="00A11D3D">
      <w:pPr>
        <w:spacing w:before="0" w:after="0"/>
        <w:ind w:left="0" w:firstLine="357"/>
        <w:jc w:val="both"/>
        <w:rPr>
          <w:rFonts w:ascii="Nyala" w:hAnsi="Nyala" w:cstheme="minorHAnsi"/>
          <w:sz w:val="22"/>
        </w:rPr>
      </w:pPr>
      <w:r w:rsidRPr="00843002">
        <w:rPr>
          <w:rFonts w:ascii="Nyala" w:hAnsi="Nyala" w:cstheme="minorHAnsi"/>
          <w:sz w:val="22"/>
        </w:rPr>
        <w:t xml:space="preserve">W zakresie oceny będzie również dokonanie ustalenia kwoty wsparcia. Jeżeli w trakcie oceny konieczne </w:t>
      </w:r>
      <w:r w:rsidR="00416C58" w:rsidRPr="00843002">
        <w:rPr>
          <w:rFonts w:ascii="Nyala" w:hAnsi="Nyala" w:cstheme="minorHAnsi"/>
          <w:sz w:val="22"/>
        </w:rPr>
        <w:t xml:space="preserve">będzie </w:t>
      </w:r>
      <w:r w:rsidRPr="00843002">
        <w:rPr>
          <w:rFonts w:ascii="Nyala" w:hAnsi="Nyala" w:cstheme="minorHAnsi"/>
          <w:sz w:val="22"/>
        </w:rPr>
        <w:t xml:space="preserve">uzyskanie wyjaśnień lub dokumentów niezbędnych do oceny wniosku, wyboru operacji lub ustalenia kwoty wsparcia LGD wzywa wnioskodawcę do złożenia tych wyjaśnień lub dokumentów. Wnioskodawca </w:t>
      </w:r>
      <w:r w:rsidR="00416C58" w:rsidRPr="00843002">
        <w:rPr>
          <w:rFonts w:ascii="Nyala" w:hAnsi="Nyala" w:cstheme="minorHAnsi"/>
          <w:sz w:val="22"/>
        </w:rPr>
        <w:t>będzie z</w:t>
      </w:r>
      <w:r w:rsidRPr="00843002">
        <w:rPr>
          <w:rFonts w:ascii="Nyala" w:hAnsi="Nyala" w:cstheme="minorHAnsi"/>
          <w:sz w:val="22"/>
        </w:rPr>
        <w:t xml:space="preserve">obowiązany przedstawiać dowody oraz składać wyjaśnienia niezbędne do oceny wniosku, wyboru operacji lub ustalenia kwoty wsparcia zgodnie z prawdą i bez zatajania czegokolwiek. Ciężar udowodnienia faktu </w:t>
      </w:r>
      <w:r w:rsidR="00416C58" w:rsidRPr="00843002">
        <w:rPr>
          <w:rFonts w:ascii="Nyala" w:hAnsi="Nyala" w:cstheme="minorHAnsi"/>
          <w:sz w:val="22"/>
        </w:rPr>
        <w:t xml:space="preserve">będzie </w:t>
      </w:r>
      <w:r w:rsidRPr="00843002">
        <w:rPr>
          <w:rFonts w:ascii="Nyala" w:hAnsi="Nyala" w:cstheme="minorHAnsi"/>
          <w:sz w:val="22"/>
        </w:rPr>
        <w:t>spoczyw</w:t>
      </w:r>
      <w:r w:rsidR="00416C58" w:rsidRPr="00843002">
        <w:rPr>
          <w:rFonts w:ascii="Nyala" w:hAnsi="Nyala" w:cstheme="minorHAnsi"/>
          <w:sz w:val="22"/>
        </w:rPr>
        <w:t>ać</w:t>
      </w:r>
      <w:r w:rsidRPr="00843002">
        <w:rPr>
          <w:rFonts w:ascii="Nyala" w:hAnsi="Nyala" w:cstheme="minorHAnsi"/>
          <w:sz w:val="22"/>
        </w:rPr>
        <w:t xml:space="preserve"> na podmiocie, który z tego faktu wywodzi skutki prawne. </w:t>
      </w:r>
    </w:p>
    <w:p w14:paraId="07FF6BA2" w14:textId="62E6AD7B" w:rsidR="009D7482" w:rsidRPr="00843002" w:rsidRDefault="009D7482" w:rsidP="00A11D3D">
      <w:pPr>
        <w:spacing w:before="0" w:after="0"/>
        <w:ind w:left="0" w:firstLine="357"/>
        <w:jc w:val="both"/>
        <w:rPr>
          <w:rFonts w:ascii="Nyala" w:hAnsi="Nyala" w:cstheme="minorHAnsi"/>
          <w:sz w:val="22"/>
        </w:rPr>
      </w:pPr>
      <w:r w:rsidRPr="00843002">
        <w:rPr>
          <w:rFonts w:ascii="Nyala" w:hAnsi="Nyala" w:cstheme="minorHAnsi"/>
          <w:sz w:val="22"/>
        </w:rPr>
        <w:t xml:space="preserve">Po dokonaniu ocen LGD przekazuje Wnioskodawcy informację o wyniku oceny spełnienia warunków udzielenia wsparcia lub wyniku wyboru wraz z uzasadnieniem oceny i podaniem liczby punktów otrzymanych przez operację oraz wskazaniem ustalonej przez LGD kwoty wsparcia na wdrażanie LSR. W przypadku pozytywnego wyniku wyboru informuje dodatkowo, czy w dniu przekazania wniosków do ZWM operacja mieści się w limicie środków. Jeśli kwota wsparcia będzie niższej niż wnioskowana LGD zamieszcza dodatkowo uzasadnienie tej wysokości. </w:t>
      </w:r>
    </w:p>
    <w:p w14:paraId="6CD0DCFF" w14:textId="3BA229EF" w:rsidR="009D7482" w:rsidRPr="00843002" w:rsidRDefault="009D7482" w:rsidP="00A11D3D">
      <w:pPr>
        <w:spacing w:before="0" w:after="0"/>
        <w:ind w:left="0" w:firstLine="357"/>
        <w:jc w:val="both"/>
        <w:rPr>
          <w:rFonts w:ascii="Nyala" w:hAnsi="Nyala" w:cstheme="minorHAnsi"/>
          <w:sz w:val="22"/>
        </w:rPr>
      </w:pPr>
      <w:r w:rsidRPr="00843002">
        <w:rPr>
          <w:rFonts w:ascii="Nyala" w:hAnsi="Nyala" w:cstheme="minorHAnsi"/>
          <w:sz w:val="22"/>
        </w:rPr>
        <w:t xml:space="preserve">Na swojej stronie LGD będzie zamieszczać listę operacji spełniających warunki udzielenia wsparcia na wdrażanie LSR oraz listę operacji wybranych, ze wskazaniem, które z operacji mieszczą się w limicie środków. </w:t>
      </w:r>
    </w:p>
    <w:p w14:paraId="5D21B4BB" w14:textId="6952D1E7" w:rsidR="009D7482" w:rsidRPr="00843002" w:rsidRDefault="009D7482" w:rsidP="00A11D3D">
      <w:pPr>
        <w:spacing w:before="0" w:after="0"/>
        <w:ind w:left="0" w:firstLine="357"/>
        <w:jc w:val="both"/>
        <w:rPr>
          <w:rFonts w:ascii="Nyala" w:hAnsi="Nyala" w:cstheme="minorHAnsi"/>
          <w:sz w:val="22"/>
        </w:rPr>
      </w:pPr>
      <w:r w:rsidRPr="00843002">
        <w:rPr>
          <w:rFonts w:ascii="Nyala" w:hAnsi="Nyala" w:cstheme="minorHAnsi"/>
          <w:sz w:val="22"/>
        </w:rPr>
        <w:t xml:space="preserve">Dokumentacja konkursowa będzie przekazywania do ZWM w terminie 60 dni od dnia następującego po ostatnim dniu terminu składania wniosków o wsparcie. </w:t>
      </w:r>
    </w:p>
    <w:p w14:paraId="25C5C68D" w14:textId="785ACC62" w:rsidR="00FC4FAE" w:rsidRPr="00843002" w:rsidRDefault="00FC4FAE" w:rsidP="00A11D3D">
      <w:pPr>
        <w:spacing w:before="0" w:after="0"/>
        <w:ind w:left="0" w:firstLine="357"/>
        <w:jc w:val="both"/>
        <w:rPr>
          <w:rFonts w:ascii="Nyala" w:hAnsi="Nyala" w:cstheme="minorHAnsi"/>
          <w:sz w:val="22"/>
        </w:rPr>
      </w:pPr>
      <w:r w:rsidRPr="00843002">
        <w:rPr>
          <w:rFonts w:ascii="Nyala" w:hAnsi="Nyala" w:cstheme="minorHAnsi"/>
          <w:sz w:val="22"/>
        </w:rPr>
        <w:t xml:space="preserve">Podobny sposób postępowania będzie dotyczyć procedur wyboru i oceny </w:t>
      </w:r>
      <w:proofErr w:type="spellStart"/>
      <w:r w:rsidRPr="00843002">
        <w:rPr>
          <w:rFonts w:ascii="Nyala" w:hAnsi="Nyala" w:cstheme="minorHAnsi"/>
          <w:sz w:val="22"/>
        </w:rPr>
        <w:t>Grantobiorców</w:t>
      </w:r>
      <w:proofErr w:type="spellEnd"/>
      <w:r w:rsidRPr="00843002">
        <w:rPr>
          <w:rFonts w:ascii="Nyala" w:hAnsi="Nyala" w:cstheme="minorHAnsi"/>
          <w:sz w:val="22"/>
        </w:rPr>
        <w:t xml:space="preserve"> uwzględniających kryteria wyboru </w:t>
      </w:r>
      <w:proofErr w:type="spellStart"/>
      <w:r w:rsidRPr="00843002">
        <w:rPr>
          <w:rFonts w:ascii="Nyala" w:hAnsi="Nyala" w:cstheme="minorHAnsi"/>
          <w:sz w:val="22"/>
        </w:rPr>
        <w:t>grantobiorców</w:t>
      </w:r>
      <w:proofErr w:type="spellEnd"/>
      <w:r w:rsidRPr="00843002">
        <w:rPr>
          <w:rFonts w:ascii="Nyala" w:hAnsi="Nyala" w:cstheme="minorHAnsi"/>
          <w:sz w:val="22"/>
        </w:rPr>
        <w:t xml:space="preserve"> w ramach projektów grantowych, wraz z procedurą ustalania lub zmiany tych kryteriów oraz zasady ustalenia kwoty grantu. LGD będzie odpowiada w szczególności za: </w:t>
      </w:r>
    </w:p>
    <w:p w14:paraId="2F5ED4FB" w14:textId="35124268" w:rsidR="00FC4FAE" w:rsidRPr="00843002" w:rsidRDefault="00FC4FAE" w:rsidP="001E2B7E">
      <w:pPr>
        <w:pStyle w:val="Akapitzlist"/>
        <w:numPr>
          <w:ilvl w:val="0"/>
          <w:numId w:val="26"/>
        </w:numPr>
        <w:spacing w:before="0" w:after="0"/>
        <w:contextualSpacing w:val="0"/>
        <w:jc w:val="both"/>
        <w:rPr>
          <w:rFonts w:ascii="Nyala" w:hAnsi="Nyala" w:cstheme="minorHAnsi"/>
          <w:sz w:val="22"/>
        </w:rPr>
      </w:pPr>
      <w:r w:rsidRPr="00843002">
        <w:rPr>
          <w:rFonts w:ascii="Nyala" w:hAnsi="Nyala" w:cstheme="minorHAnsi"/>
          <w:sz w:val="22"/>
        </w:rPr>
        <w:t>realizację projektu grantowego zgodnie z założonym celem;</w:t>
      </w:r>
    </w:p>
    <w:p w14:paraId="641D7F24" w14:textId="50AD93E3" w:rsidR="00FC4FAE" w:rsidRPr="00843002" w:rsidRDefault="00FC4FAE" w:rsidP="001E2B7E">
      <w:pPr>
        <w:pStyle w:val="Akapitzlist"/>
        <w:numPr>
          <w:ilvl w:val="0"/>
          <w:numId w:val="26"/>
        </w:numPr>
        <w:spacing w:before="0" w:after="0"/>
        <w:contextualSpacing w:val="0"/>
        <w:jc w:val="both"/>
        <w:rPr>
          <w:rFonts w:ascii="Nyala" w:hAnsi="Nyala" w:cstheme="minorHAnsi"/>
          <w:sz w:val="22"/>
        </w:rPr>
      </w:pPr>
      <w:r w:rsidRPr="00843002">
        <w:rPr>
          <w:rFonts w:ascii="Nyala" w:hAnsi="Nyala" w:cstheme="minorHAnsi"/>
          <w:sz w:val="22"/>
        </w:rPr>
        <w:t xml:space="preserve">przygotowanie i przekazanie zarządowi województwa </w:t>
      </w:r>
      <w:r w:rsidR="00E02543" w:rsidRPr="00843002">
        <w:rPr>
          <w:rFonts w:ascii="Nyala" w:hAnsi="Nyala" w:cstheme="minorHAnsi"/>
          <w:sz w:val="22"/>
        </w:rPr>
        <w:t xml:space="preserve">do zatwierdzenia </w:t>
      </w:r>
      <w:r w:rsidRPr="00843002">
        <w:rPr>
          <w:rFonts w:ascii="Nyala" w:hAnsi="Nyala" w:cstheme="minorHAnsi"/>
          <w:sz w:val="22"/>
        </w:rPr>
        <w:t xml:space="preserve">procedur wyboru i oceny grantobiorców uwzględniających kryteria wyboru grantobiorców w ramach projektów grantowych, wraz z procedurą ustalania lub zmiany tych kryteriów; </w:t>
      </w:r>
    </w:p>
    <w:p w14:paraId="5AA37FBD" w14:textId="7CC860CF" w:rsidR="00FC4FAE" w:rsidRPr="00843002" w:rsidRDefault="00FC4FAE" w:rsidP="001E2B7E">
      <w:pPr>
        <w:pStyle w:val="Akapitzlist"/>
        <w:numPr>
          <w:ilvl w:val="0"/>
          <w:numId w:val="26"/>
        </w:numPr>
        <w:spacing w:before="0" w:after="0"/>
        <w:contextualSpacing w:val="0"/>
        <w:jc w:val="both"/>
        <w:rPr>
          <w:rFonts w:ascii="Nyala" w:hAnsi="Nyala" w:cstheme="minorHAnsi"/>
          <w:sz w:val="22"/>
        </w:rPr>
      </w:pPr>
      <w:r w:rsidRPr="00843002">
        <w:rPr>
          <w:rFonts w:ascii="Nyala" w:hAnsi="Nyala" w:cstheme="minorHAnsi"/>
          <w:sz w:val="22"/>
        </w:rPr>
        <w:t xml:space="preserve">wybór grantobiorców na podstawie ww. kryteriów; </w:t>
      </w:r>
    </w:p>
    <w:p w14:paraId="4D685292" w14:textId="7EC06854" w:rsidR="00FC4FAE" w:rsidRPr="00843002" w:rsidRDefault="00FC4FAE" w:rsidP="001E2B7E">
      <w:pPr>
        <w:pStyle w:val="Akapitzlist"/>
        <w:numPr>
          <w:ilvl w:val="0"/>
          <w:numId w:val="26"/>
        </w:numPr>
        <w:spacing w:before="0" w:after="0"/>
        <w:contextualSpacing w:val="0"/>
        <w:jc w:val="both"/>
        <w:rPr>
          <w:rFonts w:ascii="Nyala" w:hAnsi="Nyala" w:cstheme="minorHAnsi"/>
          <w:sz w:val="22"/>
        </w:rPr>
      </w:pPr>
      <w:r w:rsidRPr="00843002">
        <w:rPr>
          <w:rFonts w:ascii="Nyala" w:hAnsi="Nyala" w:cstheme="minorHAnsi"/>
          <w:sz w:val="22"/>
        </w:rPr>
        <w:t xml:space="preserve">zawieranie z grantobiorcami umów o powierzenie grantu; </w:t>
      </w:r>
    </w:p>
    <w:p w14:paraId="36348DDF" w14:textId="16DAD4A5" w:rsidR="00FC4FAE" w:rsidRPr="00843002" w:rsidRDefault="00FC4FAE" w:rsidP="001E2B7E">
      <w:pPr>
        <w:pStyle w:val="Akapitzlist"/>
        <w:numPr>
          <w:ilvl w:val="0"/>
          <w:numId w:val="26"/>
        </w:numPr>
        <w:spacing w:before="0" w:after="0"/>
        <w:contextualSpacing w:val="0"/>
        <w:jc w:val="both"/>
        <w:rPr>
          <w:rFonts w:ascii="Nyala" w:hAnsi="Nyala" w:cstheme="minorHAnsi"/>
          <w:sz w:val="22"/>
        </w:rPr>
      </w:pPr>
      <w:r w:rsidRPr="00843002">
        <w:rPr>
          <w:rFonts w:ascii="Nyala" w:hAnsi="Nyala" w:cstheme="minorHAnsi"/>
          <w:sz w:val="22"/>
        </w:rPr>
        <w:t xml:space="preserve">rozliczanie wydatków poniesionych przez grantobiorców; </w:t>
      </w:r>
    </w:p>
    <w:p w14:paraId="19336DE5" w14:textId="1D88FD8E" w:rsidR="00FC4FAE" w:rsidRPr="00843002" w:rsidRDefault="00FC4FAE" w:rsidP="001E2B7E">
      <w:pPr>
        <w:pStyle w:val="Akapitzlist"/>
        <w:numPr>
          <w:ilvl w:val="0"/>
          <w:numId w:val="26"/>
        </w:numPr>
        <w:spacing w:before="0" w:after="0"/>
        <w:contextualSpacing w:val="0"/>
        <w:jc w:val="both"/>
        <w:rPr>
          <w:rFonts w:ascii="Nyala" w:hAnsi="Nyala" w:cstheme="minorHAnsi"/>
          <w:sz w:val="22"/>
        </w:rPr>
      </w:pPr>
      <w:r w:rsidRPr="00843002">
        <w:rPr>
          <w:rFonts w:ascii="Nyala" w:hAnsi="Nyala" w:cstheme="minorHAnsi"/>
          <w:sz w:val="22"/>
        </w:rPr>
        <w:t xml:space="preserve">monitorowanie realizacji zadań przez grantobiorców; </w:t>
      </w:r>
    </w:p>
    <w:p w14:paraId="650BA169" w14:textId="7292BF66" w:rsidR="00FC4FAE" w:rsidRPr="00843002" w:rsidRDefault="00FC4FAE" w:rsidP="001E2B7E">
      <w:pPr>
        <w:pStyle w:val="Akapitzlist"/>
        <w:numPr>
          <w:ilvl w:val="0"/>
          <w:numId w:val="26"/>
        </w:numPr>
        <w:spacing w:before="0" w:after="0"/>
        <w:contextualSpacing w:val="0"/>
        <w:jc w:val="both"/>
        <w:rPr>
          <w:rFonts w:ascii="Nyala" w:hAnsi="Nyala" w:cstheme="minorHAnsi"/>
          <w:sz w:val="22"/>
        </w:rPr>
      </w:pPr>
      <w:r w:rsidRPr="00843002">
        <w:rPr>
          <w:rFonts w:ascii="Nyala" w:hAnsi="Nyala" w:cstheme="minorHAnsi"/>
          <w:sz w:val="22"/>
        </w:rPr>
        <w:t xml:space="preserve">kontrolę realizacji zadań przez grantobiorców; </w:t>
      </w:r>
    </w:p>
    <w:p w14:paraId="0A3C3455" w14:textId="1010F63C" w:rsidR="00FC4FAE" w:rsidRPr="00843002" w:rsidRDefault="00FC4FAE" w:rsidP="001E2B7E">
      <w:pPr>
        <w:pStyle w:val="Akapitzlist"/>
        <w:numPr>
          <w:ilvl w:val="0"/>
          <w:numId w:val="26"/>
        </w:numPr>
        <w:spacing w:before="0" w:after="0"/>
        <w:contextualSpacing w:val="0"/>
        <w:jc w:val="both"/>
        <w:rPr>
          <w:rFonts w:ascii="Nyala" w:hAnsi="Nyala" w:cstheme="minorHAnsi"/>
          <w:sz w:val="22"/>
        </w:rPr>
      </w:pPr>
      <w:r w:rsidRPr="00843002">
        <w:rPr>
          <w:rFonts w:ascii="Nyala" w:hAnsi="Nyala" w:cstheme="minorHAnsi"/>
          <w:sz w:val="22"/>
        </w:rPr>
        <w:t xml:space="preserve">odzyskiwanie grantów – w przypadku ich wykorzystania niezgodnie z celem projektu grantowego. </w:t>
      </w:r>
    </w:p>
    <w:p w14:paraId="469691D7" w14:textId="04EE1E2D" w:rsidR="00BB19B5" w:rsidRPr="00843002" w:rsidRDefault="0039710C" w:rsidP="00A11D3D">
      <w:pPr>
        <w:spacing w:before="0" w:after="0"/>
        <w:ind w:left="0"/>
        <w:jc w:val="both"/>
        <w:rPr>
          <w:rFonts w:ascii="Nyala" w:hAnsi="Nyala" w:cstheme="minorHAnsi"/>
          <w:sz w:val="22"/>
        </w:rPr>
      </w:pPr>
      <w:proofErr w:type="spellStart"/>
      <w:r w:rsidRPr="00843002">
        <w:rPr>
          <w:rFonts w:ascii="Nyala" w:hAnsi="Nyala" w:cstheme="minorHAnsi"/>
          <w:sz w:val="22"/>
        </w:rPr>
        <w:t>Grantobiorca</w:t>
      </w:r>
      <w:proofErr w:type="spellEnd"/>
      <w:r w:rsidRPr="00843002">
        <w:rPr>
          <w:rFonts w:ascii="Nyala" w:hAnsi="Nyala" w:cstheme="minorHAnsi"/>
          <w:sz w:val="22"/>
        </w:rPr>
        <w:t xml:space="preserve"> będzie mógł złożyć dowołanie od wyniku oceny. </w:t>
      </w:r>
      <w:r w:rsidR="00E02543" w:rsidRPr="00843002">
        <w:rPr>
          <w:rFonts w:ascii="Nyala" w:hAnsi="Nyala" w:cstheme="minorHAnsi"/>
          <w:sz w:val="22"/>
        </w:rPr>
        <w:t>P</w:t>
      </w:r>
      <w:r w:rsidR="00FC4FAE" w:rsidRPr="00843002">
        <w:rPr>
          <w:rFonts w:ascii="Nyala" w:hAnsi="Nyala" w:cstheme="minorHAnsi"/>
          <w:sz w:val="22"/>
        </w:rPr>
        <w:t xml:space="preserve">o dokonaniu wyboru i uzyskaniu pozytywnej oceny w ramach złożonego projektu grantowego, będą zawierane umowy o powierzenie grantu </w:t>
      </w:r>
      <w:r w:rsidR="005B1399" w:rsidRPr="00843002">
        <w:rPr>
          <w:rFonts w:ascii="Nyala" w:hAnsi="Nyala" w:cstheme="minorHAnsi"/>
          <w:sz w:val="22"/>
        </w:rPr>
        <w:t xml:space="preserve">spełniające wymogi wynikające z ustawy o RLKS. </w:t>
      </w:r>
    </w:p>
    <w:p w14:paraId="2AC5C5CD" w14:textId="4C6FE6F2" w:rsidR="00BB19B5" w:rsidRPr="00843002" w:rsidRDefault="005B1399" w:rsidP="00A11D3D">
      <w:pPr>
        <w:spacing w:before="0" w:after="0"/>
        <w:ind w:left="0"/>
        <w:jc w:val="both"/>
        <w:rPr>
          <w:rFonts w:ascii="Nyala" w:hAnsi="Nyala" w:cstheme="minorHAnsi"/>
          <w:sz w:val="22"/>
        </w:rPr>
      </w:pPr>
      <w:r w:rsidRPr="00843002">
        <w:rPr>
          <w:rFonts w:ascii="Nyala" w:hAnsi="Nyala" w:cstheme="minorHAnsi"/>
          <w:sz w:val="22"/>
        </w:rPr>
        <w:t>Wnioskodawcy będzie przysługiwać prawo wniesienia protestu</w:t>
      </w:r>
      <w:r w:rsidR="00BB19B5" w:rsidRPr="00843002">
        <w:rPr>
          <w:rFonts w:ascii="Nyala" w:hAnsi="Nyala" w:cstheme="minorHAnsi"/>
          <w:sz w:val="22"/>
        </w:rPr>
        <w:t xml:space="preserve"> od: </w:t>
      </w:r>
    </w:p>
    <w:p w14:paraId="00420113" w14:textId="4B390F4C" w:rsidR="00BB19B5" w:rsidRPr="002E1B18" w:rsidRDefault="00BB19B5" w:rsidP="001E2B7E">
      <w:pPr>
        <w:pStyle w:val="Akapitzlist"/>
        <w:numPr>
          <w:ilvl w:val="0"/>
          <w:numId w:val="38"/>
        </w:numPr>
        <w:spacing w:before="0" w:after="0"/>
        <w:jc w:val="both"/>
        <w:rPr>
          <w:rFonts w:ascii="Nyala" w:hAnsi="Nyala" w:cstheme="minorHAnsi"/>
          <w:sz w:val="22"/>
        </w:rPr>
      </w:pPr>
      <w:r w:rsidRPr="002E1B18">
        <w:rPr>
          <w:rFonts w:ascii="Nyala" w:hAnsi="Nyala" w:cstheme="minorHAnsi"/>
          <w:sz w:val="22"/>
        </w:rPr>
        <w:t xml:space="preserve">negatywnego wyniku oceny albo </w:t>
      </w:r>
    </w:p>
    <w:p w14:paraId="7F2FE0D5" w14:textId="670CA9DA" w:rsidR="00BB19B5" w:rsidRPr="002E1B18" w:rsidRDefault="00BB19B5" w:rsidP="001E2B7E">
      <w:pPr>
        <w:pStyle w:val="Akapitzlist"/>
        <w:numPr>
          <w:ilvl w:val="0"/>
          <w:numId w:val="38"/>
        </w:numPr>
        <w:spacing w:before="0" w:after="0"/>
        <w:jc w:val="both"/>
        <w:rPr>
          <w:rFonts w:ascii="Nyala" w:hAnsi="Nyala" w:cstheme="minorHAnsi"/>
          <w:sz w:val="22"/>
        </w:rPr>
      </w:pPr>
      <w:r w:rsidRPr="002E1B18">
        <w:rPr>
          <w:rFonts w:ascii="Nyala" w:hAnsi="Nyala" w:cstheme="minorHAnsi"/>
          <w:sz w:val="22"/>
        </w:rPr>
        <w:t xml:space="preserve">wyniku oceny spełnienia kryteriów wyboru operacji, na skutek której operacja nie została wybrana, albo </w:t>
      </w:r>
    </w:p>
    <w:p w14:paraId="6AD14EA7" w14:textId="6BDD08D4" w:rsidR="00BB19B5" w:rsidRPr="002E1B18" w:rsidRDefault="00BB19B5" w:rsidP="001E2B7E">
      <w:pPr>
        <w:pStyle w:val="Akapitzlist"/>
        <w:numPr>
          <w:ilvl w:val="0"/>
          <w:numId w:val="38"/>
        </w:numPr>
        <w:spacing w:before="0" w:after="0"/>
        <w:jc w:val="both"/>
        <w:rPr>
          <w:rFonts w:ascii="Nyala" w:hAnsi="Nyala" w:cstheme="minorHAnsi"/>
          <w:sz w:val="22"/>
        </w:rPr>
      </w:pPr>
      <w:r w:rsidRPr="002E1B18">
        <w:rPr>
          <w:rFonts w:ascii="Nyala" w:hAnsi="Nyala" w:cstheme="minorHAnsi"/>
          <w:sz w:val="22"/>
        </w:rPr>
        <w:t xml:space="preserve">wyniku wyboru operacji, na skutek którego operacja nie mieści się w limicie środków przeznaczonych na udzielenie wsparcia na wdrażanie LSR w ramach danego naboru wniosków o wsparcie, lub ustalenia przez LGD kwoty wsparcia na wdrażanie LSR niższej niż wnioskowana. </w:t>
      </w:r>
    </w:p>
    <w:p w14:paraId="0588057F" w14:textId="73D3F413" w:rsidR="00BB19B5" w:rsidRPr="00843002" w:rsidRDefault="00B91AE6" w:rsidP="002E1B18">
      <w:pPr>
        <w:spacing w:before="0" w:after="0"/>
        <w:ind w:left="0" w:firstLine="357"/>
        <w:jc w:val="both"/>
        <w:rPr>
          <w:rFonts w:ascii="Nyala" w:hAnsi="Nyala" w:cstheme="minorHAnsi"/>
          <w:sz w:val="22"/>
        </w:rPr>
      </w:pPr>
      <w:r w:rsidRPr="00843002">
        <w:rPr>
          <w:rFonts w:ascii="Nyala" w:hAnsi="Nyala" w:cstheme="minorHAnsi"/>
          <w:sz w:val="22"/>
        </w:rPr>
        <w:t xml:space="preserve">Niewystarczający </w:t>
      </w:r>
      <w:r w:rsidR="00BB19B5" w:rsidRPr="00843002">
        <w:rPr>
          <w:rFonts w:ascii="Nyala" w:hAnsi="Nyala" w:cstheme="minorHAnsi"/>
          <w:sz w:val="22"/>
        </w:rPr>
        <w:t xml:space="preserve">limit </w:t>
      </w:r>
      <w:r w:rsidRPr="00843002">
        <w:rPr>
          <w:rFonts w:ascii="Nyala" w:hAnsi="Nyala" w:cstheme="minorHAnsi"/>
          <w:sz w:val="22"/>
        </w:rPr>
        <w:t xml:space="preserve">w naborze </w:t>
      </w:r>
      <w:r w:rsidR="00BB19B5" w:rsidRPr="00843002">
        <w:rPr>
          <w:rFonts w:ascii="Nyala" w:hAnsi="Nyala" w:cstheme="minorHAnsi"/>
          <w:sz w:val="22"/>
        </w:rPr>
        <w:t xml:space="preserve">nie </w:t>
      </w:r>
      <w:r w:rsidRPr="00843002">
        <w:rPr>
          <w:rFonts w:ascii="Nyala" w:hAnsi="Nyala" w:cstheme="minorHAnsi"/>
          <w:sz w:val="22"/>
        </w:rPr>
        <w:t xml:space="preserve">może </w:t>
      </w:r>
      <w:r w:rsidR="00BB19B5" w:rsidRPr="00843002">
        <w:rPr>
          <w:rFonts w:ascii="Nyala" w:hAnsi="Nyala" w:cstheme="minorHAnsi"/>
          <w:sz w:val="22"/>
        </w:rPr>
        <w:t xml:space="preserve">stanowić wyłącznej przesłanki wniesienia protestu. </w:t>
      </w:r>
      <w:r w:rsidRPr="00843002">
        <w:rPr>
          <w:rFonts w:ascii="Nyala" w:hAnsi="Nyala" w:cstheme="minorHAnsi"/>
          <w:sz w:val="22"/>
        </w:rPr>
        <w:t xml:space="preserve">Prawo wniesienia protestu będzie przysługiwało LGD. Wymogi formalne wniesienia protestu, okoliczności wezwania do uzupełnień, pozostawienia protestu bez rozpatrzenia, wycofania </w:t>
      </w:r>
      <w:r w:rsidR="00BB19B5" w:rsidRPr="00843002">
        <w:rPr>
          <w:rFonts w:ascii="Nyala" w:hAnsi="Nyala" w:cstheme="minorHAnsi"/>
          <w:sz w:val="22"/>
        </w:rPr>
        <w:t>protest</w:t>
      </w:r>
      <w:r w:rsidRPr="00843002">
        <w:rPr>
          <w:rFonts w:ascii="Nyala" w:hAnsi="Nyala" w:cstheme="minorHAnsi"/>
          <w:sz w:val="22"/>
        </w:rPr>
        <w:t xml:space="preserve">u, tryb doręczeń, możliwość wniesienia skargi do sądu administracyjnego oraz czas rozpatrzenia protestu będą wynikać z przyjętych procedur. </w:t>
      </w:r>
    </w:p>
    <w:p w14:paraId="0A848B6E" w14:textId="37140824" w:rsidR="00C80CFC" w:rsidRPr="00843002" w:rsidRDefault="00BB19B5" w:rsidP="002E1B18">
      <w:pPr>
        <w:spacing w:before="0" w:after="0"/>
        <w:ind w:left="0" w:firstLine="357"/>
        <w:jc w:val="both"/>
        <w:rPr>
          <w:rFonts w:ascii="Nyala" w:hAnsi="Nyala" w:cstheme="minorHAnsi"/>
          <w:sz w:val="22"/>
        </w:rPr>
      </w:pPr>
      <w:r w:rsidRPr="00843002">
        <w:rPr>
          <w:rFonts w:ascii="Nyala" w:hAnsi="Nyala" w:cstheme="minorHAnsi"/>
          <w:sz w:val="22"/>
        </w:rPr>
        <w:t>Procedura odwoławcza</w:t>
      </w:r>
      <w:r w:rsidR="00C80CFC" w:rsidRPr="00843002">
        <w:rPr>
          <w:rFonts w:ascii="Nyala" w:hAnsi="Nyala" w:cstheme="minorHAnsi"/>
          <w:sz w:val="22"/>
        </w:rPr>
        <w:t xml:space="preserve"> </w:t>
      </w:r>
      <w:r w:rsidRPr="00843002">
        <w:rPr>
          <w:rFonts w:ascii="Nyala" w:hAnsi="Nyala" w:cstheme="minorHAnsi"/>
          <w:sz w:val="22"/>
        </w:rPr>
        <w:t xml:space="preserve">nie wstrzymuje zawierania umów z wnioskodawcami, których operacje zostały wybrane przez LGD. </w:t>
      </w:r>
      <w:r w:rsidR="00C80CFC" w:rsidRPr="00843002">
        <w:rPr>
          <w:rFonts w:ascii="Nyala" w:hAnsi="Nyala" w:cstheme="minorHAnsi"/>
          <w:sz w:val="22"/>
        </w:rPr>
        <w:t>Jedynie w przypadku wniesionego protestu od negatywnego wyniku oceny spełnienia warunków udzielenia wsparcia procedura odwoławcza wstrzymuje zawieranie umów z wnioskodawcami do momentu uwzględnienia przez LGD stanowiska ZWM.</w:t>
      </w:r>
    </w:p>
    <w:p w14:paraId="12F841FB" w14:textId="2D8C9D95" w:rsidR="00C80CFC" w:rsidRPr="00843002" w:rsidRDefault="00C80CFC" w:rsidP="002E1B18">
      <w:pPr>
        <w:spacing w:before="0" w:after="0"/>
        <w:ind w:left="0" w:firstLine="357"/>
        <w:jc w:val="both"/>
        <w:rPr>
          <w:rFonts w:ascii="Nyala" w:hAnsi="Nyala" w:cstheme="minorHAnsi"/>
          <w:sz w:val="22"/>
        </w:rPr>
      </w:pPr>
      <w:r w:rsidRPr="00843002">
        <w:rPr>
          <w:rFonts w:ascii="Nyala" w:hAnsi="Nyala" w:cstheme="minorHAnsi"/>
          <w:sz w:val="22"/>
        </w:rPr>
        <w:t xml:space="preserve">Wyczerpanie środków w ramach limitu środków w ramach danego naboru wniosków nie stanowi przeszkody w udzieleniu tego wsparcia na daną operację, jeżeli w wyniku wniesienia protestu albo uwzględnienia skargi przez sąd administracyjny LGD wybrała tę operację, a zarząd województwa ustali, że są spełnione pozostałe warunki udzielenia tego wsparcia, kryteria wyboru operacji są spełnione w takim stopniu, że wsparcie na wdrażanie LSR na tę operację powinno zostać udzielone oraz jeżeli nie został wyczerpany określony w umowie ramowej limit na Wdrażanie LSR. </w:t>
      </w:r>
    </w:p>
    <w:p w14:paraId="148AD6D7" w14:textId="4CF91857" w:rsidR="00BB19B5" w:rsidRPr="00843002" w:rsidRDefault="00BB19B5" w:rsidP="00A11D3D">
      <w:pPr>
        <w:spacing w:before="0" w:after="0"/>
        <w:ind w:left="0"/>
        <w:jc w:val="both"/>
        <w:rPr>
          <w:rFonts w:ascii="Nyala" w:hAnsi="Nyala" w:cstheme="minorHAnsi"/>
          <w:sz w:val="22"/>
        </w:rPr>
      </w:pPr>
      <w:r w:rsidRPr="00843002">
        <w:rPr>
          <w:rFonts w:ascii="Nyala" w:hAnsi="Nyala" w:cstheme="minorHAnsi"/>
          <w:sz w:val="22"/>
        </w:rPr>
        <w:t xml:space="preserve">Po dokonaniu przez LGD wyboru operacji </w:t>
      </w:r>
      <w:r w:rsidR="00C80CFC" w:rsidRPr="00843002">
        <w:rPr>
          <w:rFonts w:ascii="Nyala" w:hAnsi="Nyala" w:cstheme="minorHAnsi"/>
          <w:sz w:val="22"/>
        </w:rPr>
        <w:t xml:space="preserve">ZWM </w:t>
      </w:r>
      <w:r w:rsidRPr="00843002">
        <w:rPr>
          <w:rFonts w:ascii="Nyala" w:hAnsi="Nyala" w:cstheme="minorHAnsi"/>
          <w:sz w:val="22"/>
        </w:rPr>
        <w:t>dokonuje ostatecznej weryfikacji kwalifikowalności</w:t>
      </w:r>
      <w:r w:rsidR="00C80CFC" w:rsidRPr="00843002">
        <w:rPr>
          <w:rFonts w:ascii="Nyala" w:hAnsi="Nyala" w:cstheme="minorHAnsi"/>
          <w:sz w:val="22"/>
        </w:rPr>
        <w:t xml:space="preserve"> </w:t>
      </w:r>
      <w:r w:rsidRPr="00843002">
        <w:rPr>
          <w:rFonts w:ascii="Nyala" w:hAnsi="Nyala" w:cstheme="minorHAnsi"/>
          <w:sz w:val="22"/>
        </w:rPr>
        <w:t xml:space="preserve">i udziela lub odmawia </w:t>
      </w:r>
      <w:r w:rsidR="00C80CFC" w:rsidRPr="00843002">
        <w:rPr>
          <w:rFonts w:ascii="Nyala" w:hAnsi="Nyala" w:cstheme="minorHAnsi"/>
          <w:sz w:val="22"/>
        </w:rPr>
        <w:t>udzielenia wsparcia</w:t>
      </w:r>
      <w:r w:rsidRPr="00843002">
        <w:rPr>
          <w:rFonts w:ascii="Nyala" w:hAnsi="Nyala" w:cstheme="minorHAnsi"/>
          <w:sz w:val="22"/>
        </w:rPr>
        <w:t xml:space="preserve">. </w:t>
      </w:r>
      <w:r w:rsidR="005A48D2" w:rsidRPr="00843002">
        <w:rPr>
          <w:rFonts w:ascii="Nyala" w:hAnsi="Nyala" w:cstheme="minorHAnsi"/>
          <w:sz w:val="22"/>
        </w:rPr>
        <w:t xml:space="preserve">Jeśli </w:t>
      </w:r>
      <w:r w:rsidRPr="00843002">
        <w:rPr>
          <w:rFonts w:ascii="Nyala" w:hAnsi="Nyala" w:cstheme="minorHAnsi"/>
          <w:sz w:val="22"/>
        </w:rPr>
        <w:t xml:space="preserve">wniosek zawiera braki, jest wypełniony nieprawidłowo lub zawiera oczywiste omyłki, zarząd województwa wzywa wnioskodawcę do usunięcia tych braków lub nieprawidłowości lub poprawienia oczywistych omyłek w </w:t>
      </w:r>
      <w:r w:rsidRPr="00843002">
        <w:rPr>
          <w:rFonts w:ascii="Nyala" w:hAnsi="Nyala" w:cstheme="minorHAnsi"/>
          <w:sz w:val="22"/>
        </w:rPr>
        <w:lastRenderedPageBreak/>
        <w:t xml:space="preserve">wyznaczonym terminie, nie krótszym niż 7 dni i nie dłuższym niż 14 dni, pod rygorem pozostawienia tego wniosku bez rozpatrzenia. </w:t>
      </w:r>
      <w:r w:rsidR="005A48D2" w:rsidRPr="00843002">
        <w:rPr>
          <w:rFonts w:ascii="Nyala" w:hAnsi="Nyala" w:cstheme="minorHAnsi"/>
          <w:sz w:val="22"/>
        </w:rPr>
        <w:t xml:space="preserve">Wezwanie może również dotyczyć modyfikacji kwoty o wsparcie, jeśli LGD ustaliła kwotę niższą niż wnioskowana. Wnioskodawca </w:t>
      </w:r>
      <w:r w:rsidRPr="00843002">
        <w:rPr>
          <w:rFonts w:ascii="Nyala" w:hAnsi="Nyala" w:cstheme="minorHAnsi"/>
          <w:sz w:val="22"/>
        </w:rPr>
        <w:t xml:space="preserve">nie może </w:t>
      </w:r>
      <w:r w:rsidR="005A48D2" w:rsidRPr="00843002">
        <w:rPr>
          <w:rFonts w:ascii="Nyala" w:hAnsi="Nyala" w:cstheme="minorHAnsi"/>
          <w:sz w:val="22"/>
        </w:rPr>
        <w:t xml:space="preserve">dokonać </w:t>
      </w:r>
      <w:r w:rsidRPr="00843002">
        <w:rPr>
          <w:rFonts w:ascii="Nyala" w:hAnsi="Nyala" w:cstheme="minorHAnsi"/>
          <w:sz w:val="22"/>
        </w:rPr>
        <w:t>istotnej modyfikacji mającej wpływ na wynik wyboru operacji dokonan</w:t>
      </w:r>
      <w:r w:rsidR="005A48D2" w:rsidRPr="00843002">
        <w:rPr>
          <w:rFonts w:ascii="Nyala" w:hAnsi="Nyala" w:cstheme="minorHAnsi"/>
          <w:sz w:val="22"/>
        </w:rPr>
        <w:t>y</w:t>
      </w:r>
      <w:r w:rsidRPr="00843002">
        <w:rPr>
          <w:rFonts w:ascii="Nyala" w:hAnsi="Nyala" w:cstheme="minorHAnsi"/>
          <w:sz w:val="22"/>
        </w:rPr>
        <w:t xml:space="preserve"> przez LGD. </w:t>
      </w:r>
    </w:p>
    <w:p w14:paraId="2D60B93E" w14:textId="028A3989" w:rsidR="00BB19B5" w:rsidRPr="00843002" w:rsidRDefault="00BB19B5" w:rsidP="00A11D3D">
      <w:pPr>
        <w:spacing w:before="0" w:after="0"/>
        <w:ind w:left="0"/>
        <w:jc w:val="both"/>
        <w:rPr>
          <w:rFonts w:ascii="Nyala" w:hAnsi="Nyala" w:cstheme="minorHAnsi"/>
          <w:sz w:val="22"/>
        </w:rPr>
      </w:pPr>
      <w:r w:rsidRPr="00843002">
        <w:rPr>
          <w:rFonts w:ascii="Nyala" w:hAnsi="Nyala" w:cstheme="minorHAnsi"/>
          <w:sz w:val="22"/>
        </w:rPr>
        <w:t xml:space="preserve">Jeżeli po upływie 6 miesięcy od dnia udostępnienia przez LGD </w:t>
      </w:r>
      <w:r w:rsidR="005F776F" w:rsidRPr="00843002">
        <w:rPr>
          <w:rFonts w:ascii="Nyala" w:hAnsi="Nyala" w:cstheme="minorHAnsi"/>
          <w:sz w:val="22"/>
        </w:rPr>
        <w:t xml:space="preserve">ZWM </w:t>
      </w:r>
      <w:r w:rsidRPr="00843002">
        <w:rPr>
          <w:rFonts w:ascii="Nyala" w:hAnsi="Nyala" w:cstheme="minorHAnsi"/>
          <w:sz w:val="22"/>
        </w:rPr>
        <w:t xml:space="preserve">dokumentów potwierdzających dokonanie wyboru operacji okaże się, że nie jest możliwe udzielenie wsparcia na wdrażanie LSR w ramach limitu środków przeznaczonych na udzielenie wsparcia, </w:t>
      </w:r>
      <w:r w:rsidR="005F776F" w:rsidRPr="00843002">
        <w:rPr>
          <w:rFonts w:ascii="Nyala" w:hAnsi="Nyala" w:cstheme="minorHAnsi"/>
          <w:sz w:val="22"/>
        </w:rPr>
        <w:t xml:space="preserve">ZWM </w:t>
      </w:r>
      <w:r w:rsidRPr="00843002">
        <w:rPr>
          <w:rFonts w:ascii="Nyala" w:hAnsi="Nyala" w:cstheme="minorHAnsi"/>
          <w:sz w:val="22"/>
        </w:rPr>
        <w:t xml:space="preserve">informuje wnioskodawcę o braku dostępnych środków na udzielenie tego wsparcia i pozostawia wniosek </w:t>
      </w:r>
      <w:r w:rsidR="002E1B18">
        <w:rPr>
          <w:rFonts w:ascii="Nyala" w:hAnsi="Nyala" w:cstheme="minorHAnsi"/>
          <w:sz w:val="22"/>
        </w:rPr>
        <w:br/>
      </w:r>
      <w:r w:rsidRPr="00843002">
        <w:rPr>
          <w:rFonts w:ascii="Nyala" w:hAnsi="Nyala" w:cstheme="minorHAnsi"/>
          <w:sz w:val="22"/>
        </w:rPr>
        <w:t xml:space="preserve">o wsparcie bez rozpatrzenia. </w:t>
      </w:r>
    </w:p>
    <w:p w14:paraId="12F786AE" w14:textId="77777777" w:rsidR="00C44FF2" w:rsidRPr="00843002" w:rsidRDefault="00C44FF2" w:rsidP="00A11D3D">
      <w:pPr>
        <w:spacing w:before="0" w:after="0"/>
        <w:ind w:left="0"/>
        <w:jc w:val="both"/>
        <w:rPr>
          <w:rFonts w:ascii="Nyala" w:hAnsi="Nyala" w:cstheme="minorHAnsi"/>
          <w:sz w:val="16"/>
          <w:szCs w:val="16"/>
        </w:rPr>
      </w:pPr>
    </w:p>
    <w:p w14:paraId="0AD4B661" w14:textId="3BF1CDD0" w:rsidR="00AF2454" w:rsidRPr="00843002" w:rsidRDefault="00C44FF2" w:rsidP="00A11D3D">
      <w:pPr>
        <w:spacing w:before="0" w:after="0"/>
        <w:ind w:left="0"/>
        <w:jc w:val="both"/>
        <w:rPr>
          <w:rFonts w:ascii="Nyala" w:hAnsi="Nyala" w:cstheme="minorHAnsi"/>
          <w:b/>
          <w:bCs/>
          <w:sz w:val="22"/>
        </w:rPr>
      </w:pPr>
      <w:r w:rsidRPr="00843002">
        <w:rPr>
          <w:rFonts w:ascii="Nyala" w:hAnsi="Nyala" w:cstheme="minorHAnsi"/>
          <w:sz w:val="22"/>
        </w:rPr>
        <w:t>K</w:t>
      </w:r>
      <w:r w:rsidR="00AF2454" w:rsidRPr="00843002">
        <w:rPr>
          <w:rFonts w:ascii="Nyala" w:hAnsi="Nyala" w:cstheme="minorHAnsi"/>
          <w:b/>
          <w:bCs/>
          <w:sz w:val="22"/>
        </w:rPr>
        <w:t>luczowe cele i założenia procedur</w:t>
      </w:r>
    </w:p>
    <w:p w14:paraId="67460671" w14:textId="764F9CDE" w:rsidR="00A14BD5" w:rsidRPr="00843002" w:rsidRDefault="00DA7CBA" w:rsidP="002E1B18">
      <w:pPr>
        <w:spacing w:before="0" w:after="0"/>
        <w:ind w:left="0" w:firstLine="357"/>
        <w:jc w:val="both"/>
        <w:rPr>
          <w:rFonts w:ascii="Nyala" w:hAnsi="Nyala" w:cstheme="minorHAnsi"/>
          <w:sz w:val="22"/>
        </w:rPr>
      </w:pPr>
      <w:r w:rsidRPr="00843002">
        <w:rPr>
          <w:rFonts w:ascii="Nyala" w:hAnsi="Nyala" w:cstheme="minorHAnsi"/>
          <w:sz w:val="22"/>
        </w:rPr>
        <w:t>W procedurach wyboru i oceny operacji zostaną określone zasady gwarantujące prawidłowość i przejrzystość całego procesu</w:t>
      </w:r>
      <w:r w:rsidR="00A14BD5" w:rsidRPr="00843002">
        <w:rPr>
          <w:rFonts w:ascii="Nyala" w:hAnsi="Nyala" w:cstheme="minorHAnsi"/>
          <w:sz w:val="22"/>
        </w:rPr>
        <w:t xml:space="preserve">. Poza sprawnością zwracaliśmy uwagę przy ich przygotowaniu na transparentność i skuteczność. </w:t>
      </w:r>
    </w:p>
    <w:p w14:paraId="796164FA" w14:textId="541B3E3B" w:rsidR="00C7351D" w:rsidRPr="00843002" w:rsidRDefault="00C7351D" w:rsidP="002E1B18">
      <w:pPr>
        <w:spacing w:before="0" w:after="0"/>
        <w:ind w:left="0" w:firstLine="357"/>
        <w:jc w:val="both"/>
        <w:rPr>
          <w:rFonts w:ascii="Nyala" w:hAnsi="Nyala" w:cstheme="minorHAnsi"/>
          <w:sz w:val="22"/>
        </w:rPr>
      </w:pPr>
      <w:r w:rsidRPr="00843002">
        <w:rPr>
          <w:rFonts w:ascii="Nyala" w:hAnsi="Nyala" w:cstheme="minorHAnsi"/>
          <w:sz w:val="22"/>
        </w:rPr>
        <w:t xml:space="preserve">Opracowując procedury będziemy starać się, żeby były czytelne dla wszystkich zainteresowanych stron, biorących udział w procesie wyboru operacji, w szczególności dla Wnioskodawców. Każdy nabór będzie poprzedzony szkoleniem i możliwością skorzystania z doradztwa, żeby te zasady były jeszcze bardziej przyswajane. </w:t>
      </w:r>
    </w:p>
    <w:p w14:paraId="4951F3BF" w14:textId="3D96482E" w:rsidR="0078441D" w:rsidRPr="00843002" w:rsidRDefault="00A02F01" w:rsidP="002E1B18">
      <w:pPr>
        <w:spacing w:before="0" w:after="0"/>
        <w:ind w:left="0" w:firstLine="357"/>
        <w:jc w:val="both"/>
        <w:rPr>
          <w:rFonts w:ascii="Nyala" w:hAnsi="Nyala" w:cstheme="minorHAnsi"/>
          <w:sz w:val="22"/>
        </w:rPr>
      </w:pPr>
      <w:r w:rsidRPr="00843002">
        <w:rPr>
          <w:rFonts w:ascii="Nyala" w:hAnsi="Nyala" w:cstheme="minorHAnsi"/>
          <w:sz w:val="22"/>
        </w:rPr>
        <w:t xml:space="preserve">Wynik </w:t>
      </w:r>
      <w:r w:rsidR="00DA7CBA" w:rsidRPr="00843002">
        <w:rPr>
          <w:rFonts w:ascii="Nyala" w:hAnsi="Nyala" w:cstheme="minorHAnsi"/>
          <w:sz w:val="22"/>
        </w:rPr>
        <w:t>oce</w:t>
      </w:r>
      <w:r w:rsidRPr="00843002">
        <w:rPr>
          <w:rFonts w:ascii="Nyala" w:hAnsi="Nyala" w:cstheme="minorHAnsi"/>
          <w:sz w:val="22"/>
        </w:rPr>
        <w:t>ny</w:t>
      </w:r>
      <w:r w:rsidR="00DA7CBA" w:rsidRPr="00843002">
        <w:rPr>
          <w:rFonts w:ascii="Nyala" w:hAnsi="Nyala" w:cstheme="minorHAnsi"/>
          <w:sz w:val="22"/>
        </w:rPr>
        <w:t xml:space="preserve"> i </w:t>
      </w:r>
      <w:r w:rsidRPr="00843002">
        <w:rPr>
          <w:rFonts w:ascii="Nyala" w:hAnsi="Nyala" w:cstheme="minorHAnsi"/>
          <w:sz w:val="22"/>
        </w:rPr>
        <w:t xml:space="preserve">wyboru </w:t>
      </w:r>
      <w:r w:rsidR="00DA7CBA" w:rsidRPr="00843002">
        <w:rPr>
          <w:rFonts w:ascii="Nyala" w:hAnsi="Nyala" w:cstheme="minorHAnsi"/>
          <w:sz w:val="22"/>
        </w:rPr>
        <w:t>operac</w:t>
      </w:r>
      <w:r w:rsidRPr="00843002">
        <w:rPr>
          <w:rFonts w:ascii="Nyala" w:hAnsi="Nyala" w:cstheme="minorHAnsi"/>
          <w:sz w:val="22"/>
        </w:rPr>
        <w:t>ji/</w:t>
      </w:r>
      <w:proofErr w:type="spellStart"/>
      <w:r w:rsidR="00C82387" w:rsidRPr="00843002">
        <w:rPr>
          <w:rFonts w:ascii="Nyala" w:hAnsi="Nyala" w:cstheme="minorHAnsi"/>
          <w:sz w:val="22"/>
        </w:rPr>
        <w:t>gr</w:t>
      </w:r>
      <w:r w:rsidRPr="00843002">
        <w:rPr>
          <w:rFonts w:ascii="Nyala" w:hAnsi="Nyala" w:cstheme="minorHAnsi"/>
          <w:sz w:val="22"/>
        </w:rPr>
        <w:t>antobiorcy</w:t>
      </w:r>
      <w:proofErr w:type="spellEnd"/>
      <w:r w:rsidRPr="00843002">
        <w:rPr>
          <w:rFonts w:ascii="Nyala" w:hAnsi="Nyala" w:cstheme="minorHAnsi"/>
          <w:sz w:val="22"/>
        </w:rPr>
        <w:t xml:space="preserve"> jest potwierdzany </w:t>
      </w:r>
      <w:r w:rsidR="00DA7CBA" w:rsidRPr="00843002">
        <w:rPr>
          <w:rFonts w:ascii="Nyala" w:hAnsi="Nyala" w:cstheme="minorHAnsi"/>
          <w:sz w:val="22"/>
        </w:rPr>
        <w:t xml:space="preserve">w formie </w:t>
      </w:r>
      <w:r w:rsidRPr="00843002">
        <w:rPr>
          <w:rFonts w:ascii="Nyala" w:hAnsi="Nyala" w:cstheme="minorHAnsi"/>
          <w:sz w:val="22"/>
        </w:rPr>
        <w:t>U</w:t>
      </w:r>
      <w:r w:rsidR="00DA7CBA" w:rsidRPr="00843002">
        <w:rPr>
          <w:rFonts w:ascii="Nyala" w:hAnsi="Nyala" w:cstheme="minorHAnsi"/>
          <w:sz w:val="22"/>
        </w:rPr>
        <w:t>chwał</w:t>
      </w:r>
      <w:r w:rsidRPr="00843002">
        <w:rPr>
          <w:rFonts w:ascii="Nyala" w:hAnsi="Nyala" w:cstheme="minorHAnsi"/>
          <w:sz w:val="22"/>
        </w:rPr>
        <w:t>y</w:t>
      </w:r>
      <w:r w:rsidR="00DA7CBA" w:rsidRPr="00843002">
        <w:rPr>
          <w:rFonts w:ascii="Nyala" w:hAnsi="Nyala" w:cstheme="minorHAnsi"/>
          <w:sz w:val="22"/>
        </w:rPr>
        <w:t xml:space="preserve"> podczas posiedze</w:t>
      </w:r>
      <w:r w:rsidRPr="00843002">
        <w:rPr>
          <w:rFonts w:ascii="Nyala" w:hAnsi="Nyala" w:cstheme="minorHAnsi"/>
          <w:sz w:val="22"/>
        </w:rPr>
        <w:t>nia</w:t>
      </w:r>
      <w:r w:rsidR="00532FF8" w:rsidRPr="00843002">
        <w:rPr>
          <w:rFonts w:ascii="Nyala" w:hAnsi="Nyala" w:cstheme="minorHAnsi"/>
          <w:sz w:val="22"/>
        </w:rPr>
        <w:t xml:space="preserve"> </w:t>
      </w:r>
      <w:r w:rsidRPr="00843002">
        <w:rPr>
          <w:rFonts w:ascii="Nyala" w:hAnsi="Nyala" w:cstheme="minorHAnsi"/>
          <w:sz w:val="22"/>
        </w:rPr>
        <w:t xml:space="preserve">prowadzonego </w:t>
      </w:r>
      <w:r w:rsidR="00DA7CBA" w:rsidRPr="00843002">
        <w:rPr>
          <w:rFonts w:ascii="Nyala" w:hAnsi="Nyala" w:cstheme="minorHAnsi"/>
          <w:sz w:val="22"/>
        </w:rPr>
        <w:t>zgodnie z zasadami szczegółowo określonymi w Regulaminie Rady, który dodatkowo określa szczegółowe zasady zwoływania i organizacji posiedzeń Rady związanych z oceną i wyborem operacji. Regulamin Rady jest zatwierdzany i aktualizowany przez Walne Zebranie Członków.</w:t>
      </w:r>
      <w:r w:rsidR="00C82387" w:rsidRPr="00843002">
        <w:rPr>
          <w:rFonts w:ascii="Nyala" w:hAnsi="Nyala" w:cstheme="minorHAnsi"/>
          <w:sz w:val="22"/>
        </w:rPr>
        <w:t xml:space="preserve"> </w:t>
      </w:r>
      <w:r w:rsidR="00A14BD5" w:rsidRPr="00843002">
        <w:rPr>
          <w:rFonts w:ascii="Nyala" w:hAnsi="Nyala" w:cstheme="minorHAnsi"/>
          <w:sz w:val="22"/>
        </w:rPr>
        <w:t xml:space="preserve">Przygotowanie i </w:t>
      </w:r>
      <w:r w:rsidR="0078441D" w:rsidRPr="00843002">
        <w:rPr>
          <w:rFonts w:ascii="Nyala" w:hAnsi="Nyala" w:cstheme="minorHAnsi"/>
          <w:sz w:val="22"/>
        </w:rPr>
        <w:t>aktualizacja</w:t>
      </w:r>
      <w:r w:rsidR="00A14BD5" w:rsidRPr="00843002">
        <w:rPr>
          <w:rFonts w:ascii="Nyala" w:hAnsi="Nyala" w:cstheme="minorHAnsi"/>
          <w:sz w:val="22"/>
        </w:rPr>
        <w:t xml:space="preserve"> procedur </w:t>
      </w:r>
      <w:r w:rsidRPr="00843002">
        <w:rPr>
          <w:rFonts w:ascii="Nyala" w:hAnsi="Nyala" w:cstheme="minorHAnsi"/>
          <w:sz w:val="22"/>
        </w:rPr>
        <w:t>oceny i wyboru operacji/</w:t>
      </w:r>
      <w:proofErr w:type="spellStart"/>
      <w:r w:rsidR="00015F4C" w:rsidRPr="00843002">
        <w:rPr>
          <w:rFonts w:ascii="Nyala" w:hAnsi="Nyala" w:cstheme="minorHAnsi"/>
          <w:sz w:val="22"/>
        </w:rPr>
        <w:t>g</w:t>
      </w:r>
      <w:r w:rsidRPr="00843002">
        <w:rPr>
          <w:rFonts w:ascii="Nyala" w:hAnsi="Nyala" w:cstheme="minorHAnsi"/>
          <w:sz w:val="22"/>
        </w:rPr>
        <w:t>rantobiorców</w:t>
      </w:r>
      <w:proofErr w:type="spellEnd"/>
      <w:r w:rsidRPr="00843002">
        <w:rPr>
          <w:rFonts w:ascii="Nyala" w:hAnsi="Nyala" w:cstheme="minorHAnsi"/>
          <w:sz w:val="22"/>
        </w:rPr>
        <w:t xml:space="preserve"> </w:t>
      </w:r>
      <w:r w:rsidR="0078441D" w:rsidRPr="00843002">
        <w:rPr>
          <w:rFonts w:ascii="Nyala" w:hAnsi="Nyala" w:cstheme="minorHAnsi"/>
          <w:sz w:val="22"/>
        </w:rPr>
        <w:t>będą</w:t>
      </w:r>
      <w:r w:rsidR="00A14BD5" w:rsidRPr="00843002">
        <w:rPr>
          <w:rFonts w:ascii="Nyala" w:hAnsi="Nyala" w:cstheme="minorHAnsi"/>
          <w:sz w:val="22"/>
        </w:rPr>
        <w:t xml:space="preserve"> dokonywan</w:t>
      </w:r>
      <w:r w:rsidR="0078441D" w:rsidRPr="00843002">
        <w:rPr>
          <w:rFonts w:ascii="Nyala" w:hAnsi="Nyala" w:cstheme="minorHAnsi"/>
          <w:sz w:val="22"/>
        </w:rPr>
        <w:t>e</w:t>
      </w:r>
      <w:r w:rsidR="00A14BD5" w:rsidRPr="00843002">
        <w:rPr>
          <w:rFonts w:ascii="Nyala" w:hAnsi="Nyala" w:cstheme="minorHAnsi"/>
          <w:sz w:val="22"/>
        </w:rPr>
        <w:t xml:space="preserve"> przy współpracy z otoczeniem, zapewniającej możliwość zgłaszania inicjatyw lub pomysłów. </w:t>
      </w:r>
      <w:r w:rsidR="0078441D" w:rsidRPr="00843002">
        <w:rPr>
          <w:rFonts w:ascii="Nyala" w:hAnsi="Nyala" w:cstheme="minorHAnsi"/>
          <w:sz w:val="22"/>
        </w:rPr>
        <w:t xml:space="preserve">Procedury będą jawne i powszechnie dostępne dla wszystkich zainteresowanych. Zostaną udostępnione na stronie internetowej oraz będą dostępne w Biurze LGD. </w:t>
      </w:r>
      <w:r w:rsidRPr="00843002">
        <w:rPr>
          <w:rFonts w:ascii="Nyala" w:hAnsi="Nyala" w:cstheme="minorHAnsi"/>
          <w:sz w:val="22"/>
        </w:rPr>
        <w:t>Będą udostępniane wraz z dokumentacją konkursową</w:t>
      </w:r>
      <w:r w:rsidR="0078441D" w:rsidRPr="00843002">
        <w:rPr>
          <w:rFonts w:ascii="Nyala" w:hAnsi="Nyala" w:cstheme="minorHAnsi"/>
          <w:sz w:val="22"/>
        </w:rPr>
        <w:t>.</w:t>
      </w:r>
    </w:p>
    <w:p w14:paraId="46C47A8C" w14:textId="6A8FB56D" w:rsidR="00E00DAD" w:rsidRPr="00843002" w:rsidRDefault="00C7351D" w:rsidP="002E1B18">
      <w:pPr>
        <w:spacing w:before="0" w:after="0"/>
        <w:ind w:left="0" w:firstLine="357"/>
        <w:jc w:val="both"/>
        <w:rPr>
          <w:rFonts w:ascii="Nyala" w:hAnsi="Nyala" w:cstheme="minorHAnsi"/>
          <w:sz w:val="22"/>
        </w:rPr>
      </w:pPr>
      <w:r w:rsidRPr="00843002">
        <w:rPr>
          <w:rFonts w:ascii="Nyala" w:hAnsi="Nyala" w:cstheme="minorHAnsi"/>
          <w:sz w:val="22"/>
        </w:rPr>
        <w:t xml:space="preserve">Ocena będzie dokonywana przez członków </w:t>
      </w:r>
      <w:r w:rsidR="00E00DAD" w:rsidRPr="00843002">
        <w:rPr>
          <w:rFonts w:ascii="Nyala" w:hAnsi="Nyala" w:cstheme="minorHAnsi"/>
          <w:sz w:val="22"/>
        </w:rPr>
        <w:t xml:space="preserve">Rady </w:t>
      </w:r>
      <w:r w:rsidRPr="00843002">
        <w:rPr>
          <w:rFonts w:ascii="Nyala" w:hAnsi="Nyala" w:cstheme="minorHAnsi"/>
          <w:sz w:val="22"/>
        </w:rPr>
        <w:t xml:space="preserve">w drodze głosowania większością głosów. Przy równej liczbie głosów będzie decydować głos Przewodniczącego Rady. </w:t>
      </w:r>
      <w:r w:rsidR="00E00DAD" w:rsidRPr="00843002">
        <w:rPr>
          <w:rFonts w:ascii="Nyala" w:hAnsi="Nyala" w:cstheme="minorHAnsi"/>
          <w:sz w:val="22"/>
        </w:rPr>
        <w:t xml:space="preserve">Zapewni to zgodność oceny z przyjętą punktacją, w ramach której nie przewidziano oceny </w:t>
      </w:r>
      <w:r w:rsidR="00A02F01" w:rsidRPr="00843002">
        <w:rPr>
          <w:rFonts w:ascii="Nyala" w:hAnsi="Nyala" w:cstheme="minorHAnsi"/>
          <w:sz w:val="22"/>
        </w:rPr>
        <w:t>w przedziałach od</w:t>
      </w:r>
      <w:r w:rsidR="00E00DAD" w:rsidRPr="00843002">
        <w:rPr>
          <w:rFonts w:ascii="Nyala" w:hAnsi="Nyala" w:cstheme="minorHAnsi"/>
          <w:sz w:val="22"/>
        </w:rPr>
        <w:t xml:space="preserve"> - do, tylko </w:t>
      </w:r>
      <w:r w:rsidR="00A02F01" w:rsidRPr="00843002">
        <w:rPr>
          <w:rFonts w:ascii="Nyala" w:hAnsi="Nyala" w:cstheme="minorHAnsi"/>
          <w:sz w:val="22"/>
        </w:rPr>
        <w:t xml:space="preserve">została </w:t>
      </w:r>
      <w:r w:rsidR="001B2AE0" w:rsidRPr="00843002">
        <w:rPr>
          <w:rFonts w:ascii="Nyala" w:hAnsi="Nyala" w:cstheme="minorHAnsi"/>
          <w:sz w:val="22"/>
        </w:rPr>
        <w:t xml:space="preserve">jednoznacznie </w:t>
      </w:r>
      <w:r w:rsidR="00E00DAD" w:rsidRPr="00843002">
        <w:rPr>
          <w:rFonts w:ascii="Nyala" w:hAnsi="Nyala" w:cstheme="minorHAnsi"/>
          <w:sz w:val="22"/>
        </w:rPr>
        <w:t>określona liczb</w:t>
      </w:r>
      <w:r w:rsidR="00A02F01" w:rsidRPr="00843002">
        <w:rPr>
          <w:rFonts w:ascii="Nyala" w:hAnsi="Nyala" w:cstheme="minorHAnsi"/>
          <w:sz w:val="22"/>
        </w:rPr>
        <w:t>a</w:t>
      </w:r>
      <w:r w:rsidR="00E00DAD" w:rsidRPr="00843002">
        <w:rPr>
          <w:rFonts w:ascii="Nyala" w:hAnsi="Nyala" w:cstheme="minorHAnsi"/>
          <w:sz w:val="22"/>
        </w:rPr>
        <w:t xml:space="preserve"> punktów </w:t>
      </w:r>
      <w:r w:rsidR="00A02F01" w:rsidRPr="00843002">
        <w:rPr>
          <w:rFonts w:ascii="Nyala" w:hAnsi="Nyala" w:cstheme="minorHAnsi"/>
          <w:sz w:val="22"/>
        </w:rPr>
        <w:t xml:space="preserve">za </w:t>
      </w:r>
      <w:r w:rsidR="00E00DAD" w:rsidRPr="00843002">
        <w:rPr>
          <w:rFonts w:ascii="Nyala" w:hAnsi="Nyala" w:cstheme="minorHAnsi"/>
          <w:sz w:val="22"/>
        </w:rPr>
        <w:t>spełni</w:t>
      </w:r>
      <w:r w:rsidR="00A02F01" w:rsidRPr="00843002">
        <w:rPr>
          <w:rFonts w:ascii="Nyala" w:hAnsi="Nyala" w:cstheme="minorHAnsi"/>
          <w:sz w:val="22"/>
        </w:rPr>
        <w:t>enie danego kryterium, także w pełniejszym zakresie</w:t>
      </w:r>
      <w:r w:rsidR="00E00DAD" w:rsidRPr="00843002">
        <w:rPr>
          <w:rFonts w:ascii="Nyala" w:hAnsi="Nyala" w:cstheme="minorHAnsi"/>
          <w:sz w:val="22"/>
        </w:rPr>
        <w:t xml:space="preserve">. </w:t>
      </w:r>
      <w:r w:rsidR="00A02F01" w:rsidRPr="00843002">
        <w:rPr>
          <w:rFonts w:ascii="Nyala" w:hAnsi="Nyala" w:cstheme="minorHAnsi"/>
          <w:sz w:val="22"/>
        </w:rPr>
        <w:t xml:space="preserve">Pozwoli na to ustalenie mierzalnych </w:t>
      </w:r>
      <w:r w:rsidR="00E00DAD" w:rsidRPr="00843002">
        <w:rPr>
          <w:rFonts w:ascii="Nyala" w:hAnsi="Nyala" w:cstheme="minorHAnsi"/>
          <w:sz w:val="22"/>
        </w:rPr>
        <w:t xml:space="preserve">kryteriów wyboru. Ponadto </w:t>
      </w:r>
      <w:r w:rsidR="00A02F01" w:rsidRPr="00843002">
        <w:rPr>
          <w:rFonts w:ascii="Nyala" w:hAnsi="Nyala" w:cstheme="minorHAnsi"/>
          <w:sz w:val="22"/>
        </w:rPr>
        <w:t xml:space="preserve">będą </w:t>
      </w:r>
      <w:r w:rsidR="00E00DAD" w:rsidRPr="00843002">
        <w:rPr>
          <w:rFonts w:ascii="Nyala" w:hAnsi="Nyala" w:cstheme="minorHAnsi"/>
          <w:sz w:val="22"/>
        </w:rPr>
        <w:t>obiektyw</w:t>
      </w:r>
      <w:r w:rsidR="00A02F01" w:rsidRPr="00843002">
        <w:rPr>
          <w:rFonts w:ascii="Nyala" w:hAnsi="Nyala" w:cstheme="minorHAnsi"/>
          <w:sz w:val="22"/>
        </w:rPr>
        <w:t>nie różnicować ocenę</w:t>
      </w:r>
      <w:r w:rsidR="00E00DAD" w:rsidRPr="00843002">
        <w:rPr>
          <w:rFonts w:ascii="Nyala" w:hAnsi="Nyala" w:cstheme="minorHAnsi"/>
          <w:sz w:val="22"/>
        </w:rPr>
        <w:t xml:space="preserve">, </w:t>
      </w:r>
      <w:r w:rsidR="00A02F01" w:rsidRPr="00843002">
        <w:rPr>
          <w:rFonts w:ascii="Nyala" w:hAnsi="Nyala" w:cstheme="minorHAnsi"/>
          <w:sz w:val="22"/>
        </w:rPr>
        <w:t xml:space="preserve">bez </w:t>
      </w:r>
      <w:r w:rsidR="00E00DAD" w:rsidRPr="00843002">
        <w:rPr>
          <w:rFonts w:ascii="Nyala" w:hAnsi="Nyala" w:cstheme="minorHAnsi"/>
          <w:sz w:val="22"/>
        </w:rPr>
        <w:t>dyskryminacji</w:t>
      </w:r>
      <w:r w:rsidR="001B2AE0" w:rsidRPr="00843002">
        <w:rPr>
          <w:rFonts w:ascii="Nyala" w:hAnsi="Nyala" w:cstheme="minorHAnsi"/>
          <w:sz w:val="22"/>
        </w:rPr>
        <w:t xml:space="preserve">, jednocześnie zostaną </w:t>
      </w:r>
      <w:r w:rsidR="00E00DAD" w:rsidRPr="00843002">
        <w:rPr>
          <w:rFonts w:ascii="Nyala" w:hAnsi="Nyala" w:cstheme="minorHAnsi"/>
          <w:sz w:val="22"/>
        </w:rPr>
        <w:t>powiązane z diagnozą obszaru</w:t>
      </w:r>
      <w:r w:rsidR="001B2AE0" w:rsidRPr="00843002">
        <w:rPr>
          <w:rFonts w:ascii="Nyala" w:hAnsi="Nyala" w:cstheme="minorHAnsi"/>
          <w:sz w:val="22"/>
        </w:rPr>
        <w:t xml:space="preserve">. </w:t>
      </w:r>
    </w:p>
    <w:p w14:paraId="65876730" w14:textId="677FA0D1" w:rsidR="001B2AE0" w:rsidRPr="008F7625" w:rsidRDefault="001B2AE0" w:rsidP="002E1B18">
      <w:pPr>
        <w:spacing w:before="0" w:after="0"/>
        <w:ind w:left="0" w:firstLine="357"/>
        <w:jc w:val="both"/>
        <w:rPr>
          <w:rFonts w:ascii="Nyala" w:hAnsi="Nyala" w:cstheme="minorHAnsi"/>
          <w:sz w:val="22"/>
        </w:rPr>
      </w:pPr>
      <w:r w:rsidRPr="00843002">
        <w:rPr>
          <w:rFonts w:ascii="Nyala" w:hAnsi="Nyala" w:cstheme="minorHAnsi"/>
          <w:sz w:val="22"/>
        </w:rPr>
        <w:t xml:space="preserve">Kryteria będą zawężać możliwość uzyskania wsparcia i będą ukierunkować wsparcie na operacje najpełniej odpowiadające potrzebom obszaru LSR i najlepiej pasujące do </w:t>
      </w:r>
      <w:r w:rsidRPr="008F7625">
        <w:rPr>
          <w:rFonts w:ascii="Nyala" w:hAnsi="Nyala" w:cstheme="minorHAnsi"/>
          <w:sz w:val="22"/>
        </w:rPr>
        <w:t xml:space="preserve">zaplanowanych do realizacji przedsięwzięć. </w:t>
      </w:r>
    </w:p>
    <w:p w14:paraId="56627E47" w14:textId="77777777" w:rsidR="00CB2C16" w:rsidRPr="00843002" w:rsidRDefault="00CB2C16" w:rsidP="002E1B18">
      <w:pPr>
        <w:spacing w:before="0" w:after="0"/>
        <w:ind w:left="0" w:firstLine="357"/>
        <w:jc w:val="both"/>
        <w:rPr>
          <w:rFonts w:ascii="Nyala" w:hAnsi="Nyala" w:cstheme="minorHAnsi"/>
          <w:sz w:val="22"/>
        </w:rPr>
      </w:pPr>
      <w:r w:rsidRPr="008F7625">
        <w:rPr>
          <w:rFonts w:ascii="Nyala" w:hAnsi="Nyala" w:cstheme="minorHAnsi"/>
          <w:sz w:val="22"/>
        </w:rPr>
        <w:t xml:space="preserve">Dobór kryteriów został dokonany zgodnie z opisem procesu partycypacji przedstawionym w Rozdziale nr 3. LGD tworzy LSR wspólnie z mieszkańcami obszaru w odpowiedzi na ich potrzeby, w celu wspierania zrównoważonego rozwoju. Wraz z pojawianiem się nowych czynników zewnętrznych może wystąpić potrzeba ich zmiany lub lepszego dostosowania. Przygotowanie i aktualizacja lokalnych kryteriów wyboru z wykorzystaniem partycypacyjnych metod zapewnia wszystkim interesariuszom realny wpływ na wybór operacji, które będą realizować LSR. Ponadto, procedury, które przyjmie LGD będą zgodne z zasadami określonymi w niniejszej LSR i szczegółowymi wytycznym do właściwych programów, w ramach których są realizowane przedsięwzięcia i zatwierdzone zgodnie z zasadami partycypacji szeroko opisanymi w niniejszej LSR. Takie podejście zapewnia pełna </w:t>
      </w:r>
      <w:proofErr w:type="spellStart"/>
      <w:r w:rsidRPr="008F7625">
        <w:rPr>
          <w:rFonts w:ascii="Nyala" w:hAnsi="Nyala" w:cstheme="minorHAnsi"/>
          <w:sz w:val="22"/>
        </w:rPr>
        <w:t>inkluzywność</w:t>
      </w:r>
      <w:proofErr w:type="spellEnd"/>
      <w:r w:rsidRPr="008F7625">
        <w:rPr>
          <w:rFonts w:ascii="Nyala" w:hAnsi="Nyala" w:cstheme="minorHAnsi"/>
          <w:sz w:val="22"/>
        </w:rPr>
        <w:t xml:space="preserve"> LGD.</w:t>
      </w:r>
    </w:p>
    <w:p w14:paraId="7A778627" w14:textId="77777777" w:rsidR="00CB2C16" w:rsidRPr="00843002" w:rsidRDefault="00CB2C16" w:rsidP="00A11D3D">
      <w:pPr>
        <w:spacing w:before="0" w:after="0"/>
        <w:ind w:left="0"/>
        <w:jc w:val="both"/>
        <w:rPr>
          <w:rFonts w:ascii="Nyala" w:hAnsi="Nyala" w:cstheme="minorHAnsi"/>
          <w:sz w:val="22"/>
        </w:rPr>
      </w:pPr>
    </w:p>
    <w:p w14:paraId="29579F9C" w14:textId="7057F254" w:rsidR="00485B97" w:rsidRPr="00485B97" w:rsidRDefault="00485B97" w:rsidP="00485B97">
      <w:pPr>
        <w:pStyle w:val="Legenda"/>
      </w:pPr>
      <w:r w:rsidRPr="00485B97">
        <w:t xml:space="preserve">Tabela </w:t>
      </w:r>
      <w:r>
        <w:fldChar w:fldCharType="begin"/>
      </w:r>
      <w:r>
        <w:instrText>SEQ Tabela \* ARABIC</w:instrText>
      </w:r>
      <w:r>
        <w:fldChar w:fldCharType="separate"/>
      </w:r>
      <w:r w:rsidR="0023566D">
        <w:rPr>
          <w:noProof/>
        </w:rPr>
        <w:t>28</w:t>
      </w:r>
      <w:r>
        <w:fldChar w:fldCharType="end"/>
      </w:r>
      <w:r w:rsidRPr="00485B97">
        <w:t xml:space="preserve"> Matryca powiązań lokalnych kryteriów wyboru z przedsięwzięciami</w:t>
      </w:r>
    </w:p>
    <w:tbl>
      <w:tblPr>
        <w:tblStyle w:val="Tabela-Siatka"/>
        <w:tblW w:w="10343" w:type="dxa"/>
        <w:tblLook w:val="04A0" w:firstRow="1" w:lastRow="0" w:firstColumn="1" w:lastColumn="0" w:noHBand="0" w:noVBand="1"/>
      </w:tblPr>
      <w:tblGrid>
        <w:gridCol w:w="7083"/>
        <w:gridCol w:w="652"/>
        <w:gridCol w:w="652"/>
        <w:gridCol w:w="652"/>
        <w:gridCol w:w="652"/>
        <w:gridCol w:w="652"/>
      </w:tblGrid>
      <w:tr w:rsidR="00C82387" w:rsidRPr="00843002" w14:paraId="5B739B95" w14:textId="4CA2DEB5" w:rsidTr="00E405CA">
        <w:tc>
          <w:tcPr>
            <w:tcW w:w="7083" w:type="dxa"/>
            <w:shd w:val="clear" w:color="auto" w:fill="D9D9D9" w:themeFill="background1" w:themeFillShade="D9"/>
          </w:tcPr>
          <w:p w14:paraId="72FD91C4" w14:textId="71979546" w:rsidR="00C82387" w:rsidRPr="00843002" w:rsidRDefault="00C82387" w:rsidP="00A11D3D">
            <w:pPr>
              <w:spacing w:before="0" w:after="0"/>
              <w:ind w:left="0"/>
              <w:jc w:val="both"/>
              <w:rPr>
                <w:rFonts w:ascii="Nyala" w:hAnsi="Nyala" w:cstheme="minorHAnsi"/>
                <w:sz w:val="22"/>
              </w:rPr>
            </w:pPr>
            <w:r w:rsidRPr="00843002">
              <w:rPr>
                <w:rFonts w:ascii="Nyala" w:hAnsi="Nyala" w:cstheme="minorHAnsi"/>
                <w:sz w:val="22"/>
              </w:rPr>
              <w:t xml:space="preserve">Kod przedsięwzięcia </w:t>
            </w:r>
          </w:p>
        </w:tc>
        <w:tc>
          <w:tcPr>
            <w:tcW w:w="652" w:type="dxa"/>
            <w:shd w:val="clear" w:color="auto" w:fill="D9D9D9" w:themeFill="background1" w:themeFillShade="D9"/>
          </w:tcPr>
          <w:p w14:paraId="04CE0E95" w14:textId="2FEF3786" w:rsidR="00C82387" w:rsidRPr="00843002" w:rsidRDefault="00015F4C" w:rsidP="00A11D3D">
            <w:pPr>
              <w:spacing w:before="0" w:after="0"/>
              <w:ind w:left="0"/>
              <w:jc w:val="both"/>
              <w:rPr>
                <w:rFonts w:ascii="Nyala" w:hAnsi="Nyala" w:cstheme="minorHAnsi"/>
                <w:sz w:val="22"/>
              </w:rPr>
            </w:pPr>
            <w:r w:rsidRPr="00843002">
              <w:rPr>
                <w:rFonts w:ascii="Nyala" w:hAnsi="Nyala" w:cstheme="minorHAnsi"/>
                <w:sz w:val="22"/>
              </w:rPr>
              <w:t>P</w:t>
            </w:r>
            <w:r w:rsidR="00895301" w:rsidRPr="00843002">
              <w:rPr>
                <w:rFonts w:ascii="Nyala" w:hAnsi="Nyala" w:cstheme="minorHAnsi"/>
                <w:sz w:val="22"/>
              </w:rPr>
              <w:t>.</w:t>
            </w:r>
            <w:r w:rsidR="00C82387" w:rsidRPr="00843002">
              <w:rPr>
                <w:rFonts w:ascii="Nyala" w:hAnsi="Nyala" w:cstheme="minorHAnsi"/>
                <w:sz w:val="22"/>
              </w:rPr>
              <w:t>1.1</w:t>
            </w:r>
          </w:p>
        </w:tc>
        <w:tc>
          <w:tcPr>
            <w:tcW w:w="652" w:type="dxa"/>
            <w:shd w:val="clear" w:color="auto" w:fill="D9D9D9" w:themeFill="background1" w:themeFillShade="D9"/>
          </w:tcPr>
          <w:p w14:paraId="7F43667C" w14:textId="209647F7" w:rsidR="00C82387" w:rsidRPr="00843002" w:rsidRDefault="00015F4C" w:rsidP="00A11D3D">
            <w:pPr>
              <w:spacing w:before="0" w:after="0"/>
              <w:ind w:left="0"/>
              <w:jc w:val="both"/>
              <w:rPr>
                <w:rFonts w:ascii="Nyala" w:hAnsi="Nyala" w:cstheme="minorHAnsi"/>
                <w:sz w:val="22"/>
              </w:rPr>
            </w:pPr>
            <w:r w:rsidRPr="00843002">
              <w:rPr>
                <w:rFonts w:ascii="Nyala" w:hAnsi="Nyala" w:cstheme="minorHAnsi"/>
                <w:sz w:val="22"/>
              </w:rPr>
              <w:t>P</w:t>
            </w:r>
            <w:r w:rsidR="00895301" w:rsidRPr="00843002">
              <w:rPr>
                <w:rFonts w:ascii="Nyala" w:hAnsi="Nyala" w:cstheme="minorHAnsi"/>
                <w:sz w:val="22"/>
              </w:rPr>
              <w:t>.</w:t>
            </w:r>
            <w:r w:rsidR="00C82387" w:rsidRPr="00843002">
              <w:rPr>
                <w:rFonts w:ascii="Nyala" w:hAnsi="Nyala" w:cstheme="minorHAnsi"/>
                <w:sz w:val="22"/>
              </w:rPr>
              <w:t>1.2</w:t>
            </w:r>
          </w:p>
        </w:tc>
        <w:tc>
          <w:tcPr>
            <w:tcW w:w="652" w:type="dxa"/>
            <w:shd w:val="clear" w:color="auto" w:fill="D9D9D9" w:themeFill="background1" w:themeFillShade="D9"/>
          </w:tcPr>
          <w:p w14:paraId="0257115D" w14:textId="615A7E88" w:rsidR="00C82387" w:rsidRPr="00843002" w:rsidRDefault="00015F4C" w:rsidP="00A11D3D">
            <w:pPr>
              <w:spacing w:before="0" w:after="0"/>
              <w:ind w:left="0"/>
              <w:jc w:val="both"/>
              <w:rPr>
                <w:rFonts w:ascii="Nyala" w:hAnsi="Nyala" w:cstheme="minorHAnsi"/>
                <w:sz w:val="22"/>
              </w:rPr>
            </w:pPr>
            <w:r w:rsidRPr="00843002">
              <w:rPr>
                <w:rFonts w:ascii="Nyala" w:hAnsi="Nyala" w:cstheme="minorHAnsi"/>
                <w:sz w:val="22"/>
              </w:rPr>
              <w:t>P</w:t>
            </w:r>
            <w:r w:rsidR="00895301" w:rsidRPr="00843002">
              <w:rPr>
                <w:rFonts w:ascii="Nyala" w:hAnsi="Nyala" w:cstheme="minorHAnsi"/>
                <w:sz w:val="22"/>
              </w:rPr>
              <w:t>.</w:t>
            </w:r>
            <w:r w:rsidR="00C82387" w:rsidRPr="00843002">
              <w:rPr>
                <w:rFonts w:ascii="Nyala" w:hAnsi="Nyala" w:cstheme="minorHAnsi"/>
                <w:sz w:val="22"/>
              </w:rPr>
              <w:t>2.1</w:t>
            </w:r>
          </w:p>
        </w:tc>
        <w:tc>
          <w:tcPr>
            <w:tcW w:w="652" w:type="dxa"/>
            <w:shd w:val="clear" w:color="auto" w:fill="D9D9D9" w:themeFill="background1" w:themeFillShade="D9"/>
          </w:tcPr>
          <w:p w14:paraId="7F87E97E" w14:textId="49370456" w:rsidR="00C82387" w:rsidRPr="00843002" w:rsidRDefault="00015F4C" w:rsidP="00A11D3D">
            <w:pPr>
              <w:spacing w:before="0" w:after="0"/>
              <w:ind w:left="0"/>
              <w:jc w:val="both"/>
              <w:rPr>
                <w:rFonts w:ascii="Nyala" w:hAnsi="Nyala" w:cstheme="minorHAnsi"/>
                <w:sz w:val="22"/>
              </w:rPr>
            </w:pPr>
            <w:r w:rsidRPr="00843002">
              <w:rPr>
                <w:rFonts w:ascii="Nyala" w:hAnsi="Nyala" w:cstheme="minorHAnsi"/>
                <w:sz w:val="22"/>
              </w:rPr>
              <w:t>P</w:t>
            </w:r>
            <w:r w:rsidR="00895301" w:rsidRPr="00843002">
              <w:rPr>
                <w:rFonts w:ascii="Nyala" w:hAnsi="Nyala" w:cstheme="minorHAnsi"/>
                <w:sz w:val="22"/>
              </w:rPr>
              <w:t>.</w:t>
            </w:r>
            <w:r w:rsidR="00C82387" w:rsidRPr="00843002">
              <w:rPr>
                <w:rFonts w:ascii="Nyala" w:hAnsi="Nyala" w:cstheme="minorHAnsi"/>
                <w:sz w:val="22"/>
              </w:rPr>
              <w:t>2.2.</w:t>
            </w:r>
          </w:p>
        </w:tc>
        <w:tc>
          <w:tcPr>
            <w:tcW w:w="652" w:type="dxa"/>
            <w:shd w:val="clear" w:color="auto" w:fill="D9D9D9" w:themeFill="background1" w:themeFillShade="D9"/>
          </w:tcPr>
          <w:p w14:paraId="6141CFA9" w14:textId="5AD1AD7B" w:rsidR="00C82387" w:rsidRPr="00843002" w:rsidRDefault="00015F4C" w:rsidP="00A11D3D">
            <w:pPr>
              <w:spacing w:before="0" w:after="0"/>
              <w:ind w:left="0"/>
              <w:jc w:val="both"/>
              <w:rPr>
                <w:rFonts w:ascii="Nyala" w:hAnsi="Nyala" w:cstheme="minorHAnsi"/>
                <w:sz w:val="22"/>
              </w:rPr>
            </w:pPr>
            <w:r w:rsidRPr="00843002">
              <w:rPr>
                <w:rFonts w:ascii="Nyala" w:hAnsi="Nyala" w:cstheme="minorHAnsi"/>
                <w:sz w:val="22"/>
              </w:rPr>
              <w:t>P</w:t>
            </w:r>
            <w:r w:rsidR="00895301" w:rsidRPr="00843002">
              <w:rPr>
                <w:rFonts w:ascii="Nyala" w:hAnsi="Nyala" w:cstheme="minorHAnsi"/>
                <w:sz w:val="22"/>
              </w:rPr>
              <w:t>.</w:t>
            </w:r>
            <w:r w:rsidR="00C82387" w:rsidRPr="00843002">
              <w:rPr>
                <w:rFonts w:ascii="Nyala" w:hAnsi="Nyala" w:cstheme="minorHAnsi"/>
                <w:sz w:val="22"/>
              </w:rPr>
              <w:t>2.3</w:t>
            </w:r>
          </w:p>
        </w:tc>
      </w:tr>
      <w:tr w:rsidR="00C82387" w:rsidRPr="00843002" w14:paraId="0F9E217A" w14:textId="77777777" w:rsidTr="00E405CA">
        <w:tc>
          <w:tcPr>
            <w:tcW w:w="7083" w:type="dxa"/>
          </w:tcPr>
          <w:p w14:paraId="1AA4B0C5" w14:textId="5186C9A8" w:rsidR="000E7BE4" w:rsidRPr="00AE19E7" w:rsidRDefault="00664C6A" w:rsidP="00A11D3D">
            <w:pPr>
              <w:pStyle w:val="Tekstpodstawowy"/>
              <w:tabs>
                <w:tab w:val="left" w:pos="378"/>
              </w:tabs>
              <w:spacing w:line="276" w:lineRule="auto"/>
              <w:rPr>
                <w:rFonts w:ascii="Nyala" w:eastAsiaTheme="minorHAnsi" w:hAnsi="Nyala" w:cstheme="minorHAnsi"/>
              </w:rPr>
            </w:pPr>
            <w:r w:rsidRPr="00AE19E7">
              <w:rPr>
                <w:rFonts w:ascii="Nyala" w:eastAsiaTheme="minorHAnsi" w:hAnsi="Nyala" w:cstheme="minorHAnsi"/>
              </w:rPr>
              <w:t>R</w:t>
            </w:r>
            <w:r w:rsidR="000E7BE4" w:rsidRPr="00AE19E7">
              <w:rPr>
                <w:rFonts w:ascii="Nyala" w:eastAsiaTheme="minorHAnsi" w:hAnsi="Nyala" w:cstheme="minorHAnsi"/>
              </w:rPr>
              <w:t xml:space="preserve">ozwój przedsiębiorczości, w tym rozwój </w:t>
            </w:r>
            <w:proofErr w:type="spellStart"/>
            <w:r w:rsidR="000E7BE4" w:rsidRPr="00AE19E7">
              <w:rPr>
                <w:rFonts w:ascii="Nyala" w:eastAsiaTheme="minorHAnsi" w:hAnsi="Nyala" w:cstheme="minorHAnsi"/>
              </w:rPr>
              <w:t>biogospodarki</w:t>
            </w:r>
            <w:proofErr w:type="spellEnd"/>
            <w:r w:rsidR="000E7BE4" w:rsidRPr="00AE19E7">
              <w:rPr>
                <w:rFonts w:ascii="Nyala" w:eastAsiaTheme="minorHAnsi" w:hAnsi="Nyala" w:cstheme="minorHAnsi"/>
              </w:rPr>
              <w:t xml:space="preserve"> lub zielonej gospodarki poprzez:</w:t>
            </w:r>
          </w:p>
          <w:p w14:paraId="184C57DE" w14:textId="3AF30354" w:rsidR="000E7BE4" w:rsidRPr="00AE19E7" w:rsidRDefault="000E7BE4" w:rsidP="00A11D3D">
            <w:pPr>
              <w:pStyle w:val="Tekstpodstawowy"/>
              <w:tabs>
                <w:tab w:val="left" w:pos="378"/>
              </w:tabs>
              <w:spacing w:line="276" w:lineRule="auto"/>
              <w:rPr>
                <w:rFonts w:ascii="Nyala" w:eastAsiaTheme="minorHAnsi" w:hAnsi="Nyala" w:cstheme="minorHAnsi"/>
              </w:rPr>
            </w:pPr>
            <w:r w:rsidRPr="00AE19E7">
              <w:rPr>
                <w:rFonts w:ascii="Nyala" w:eastAsiaTheme="minorHAnsi" w:hAnsi="Nyala" w:cstheme="minorHAnsi"/>
              </w:rPr>
              <w:t>- podejmowanie pozarolniczej działalności gospodarczej przez osoby fiz</w:t>
            </w:r>
            <w:r w:rsidR="00664C6A" w:rsidRPr="00AE19E7">
              <w:rPr>
                <w:rFonts w:ascii="Nyala" w:eastAsiaTheme="minorHAnsi" w:hAnsi="Nyala" w:cstheme="minorHAnsi"/>
              </w:rPr>
              <w:t>.,</w:t>
            </w:r>
          </w:p>
          <w:p w14:paraId="43421C1D" w14:textId="28A00EB3" w:rsidR="00C82387" w:rsidRPr="00AE19E7" w:rsidRDefault="000E7BE4" w:rsidP="00A11D3D">
            <w:pPr>
              <w:pStyle w:val="Tekstpodstawowy"/>
              <w:tabs>
                <w:tab w:val="left" w:pos="378"/>
              </w:tabs>
              <w:spacing w:line="276" w:lineRule="auto"/>
              <w:rPr>
                <w:rFonts w:ascii="Nyala" w:eastAsiaTheme="minorHAnsi" w:hAnsi="Nyala" w:cstheme="minorHAnsi"/>
              </w:rPr>
            </w:pPr>
            <w:r w:rsidRPr="00AE19E7">
              <w:rPr>
                <w:rFonts w:ascii="Nyala" w:eastAsiaTheme="minorHAnsi" w:hAnsi="Nyala" w:cstheme="minorHAnsi"/>
              </w:rPr>
              <w:t>- rozwijanie pozarolniczej działalności gospodarczej,</w:t>
            </w:r>
          </w:p>
        </w:tc>
        <w:tc>
          <w:tcPr>
            <w:tcW w:w="652" w:type="dxa"/>
          </w:tcPr>
          <w:p w14:paraId="5A3D4D97" w14:textId="77777777" w:rsidR="00C82387" w:rsidRPr="00AE19E7" w:rsidRDefault="00C82387" w:rsidP="00A11D3D">
            <w:pPr>
              <w:spacing w:before="0" w:after="0"/>
              <w:ind w:left="0"/>
              <w:jc w:val="center"/>
              <w:rPr>
                <w:rFonts w:ascii="Nyala" w:hAnsi="Nyala" w:cstheme="minorHAnsi"/>
                <w:sz w:val="22"/>
              </w:rPr>
            </w:pPr>
          </w:p>
        </w:tc>
        <w:tc>
          <w:tcPr>
            <w:tcW w:w="652" w:type="dxa"/>
          </w:tcPr>
          <w:p w14:paraId="7CD67783" w14:textId="3ED77CE1" w:rsidR="00C82387" w:rsidRPr="00AE19E7" w:rsidRDefault="000E7BE4" w:rsidP="00A11D3D">
            <w:pPr>
              <w:spacing w:before="0" w:after="0"/>
              <w:ind w:left="0"/>
              <w:jc w:val="center"/>
              <w:rPr>
                <w:rFonts w:ascii="Nyala" w:hAnsi="Nyala" w:cstheme="minorHAnsi"/>
                <w:sz w:val="22"/>
              </w:rPr>
            </w:pPr>
            <w:r w:rsidRPr="00AE19E7">
              <w:rPr>
                <w:rFonts w:ascii="Nyala" w:hAnsi="Nyala" w:cstheme="minorHAnsi"/>
                <w:sz w:val="22"/>
              </w:rPr>
              <w:t>x</w:t>
            </w:r>
          </w:p>
        </w:tc>
        <w:tc>
          <w:tcPr>
            <w:tcW w:w="652" w:type="dxa"/>
          </w:tcPr>
          <w:p w14:paraId="2CAD684A" w14:textId="77777777" w:rsidR="00C82387" w:rsidRPr="00AE19E7" w:rsidRDefault="00C82387" w:rsidP="00A11D3D">
            <w:pPr>
              <w:spacing w:before="0" w:after="0"/>
              <w:ind w:left="0"/>
              <w:jc w:val="center"/>
              <w:rPr>
                <w:rFonts w:ascii="Nyala" w:hAnsi="Nyala" w:cstheme="minorHAnsi"/>
                <w:sz w:val="22"/>
              </w:rPr>
            </w:pPr>
          </w:p>
        </w:tc>
        <w:tc>
          <w:tcPr>
            <w:tcW w:w="652" w:type="dxa"/>
          </w:tcPr>
          <w:p w14:paraId="1386B2BB" w14:textId="77777777" w:rsidR="00C82387" w:rsidRPr="00AE19E7" w:rsidRDefault="00C82387" w:rsidP="00A11D3D">
            <w:pPr>
              <w:spacing w:before="0" w:after="0"/>
              <w:ind w:left="0"/>
              <w:jc w:val="center"/>
              <w:rPr>
                <w:rFonts w:ascii="Nyala" w:hAnsi="Nyala" w:cstheme="minorHAnsi"/>
                <w:sz w:val="22"/>
              </w:rPr>
            </w:pPr>
          </w:p>
        </w:tc>
        <w:tc>
          <w:tcPr>
            <w:tcW w:w="652" w:type="dxa"/>
          </w:tcPr>
          <w:p w14:paraId="31836D3A" w14:textId="77777777" w:rsidR="00C82387" w:rsidRPr="00AE19E7" w:rsidRDefault="00C82387" w:rsidP="00A11D3D">
            <w:pPr>
              <w:spacing w:before="0" w:after="0"/>
              <w:ind w:left="0"/>
              <w:jc w:val="center"/>
              <w:rPr>
                <w:rFonts w:ascii="Nyala" w:hAnsi="Nyala" w:cstheme="minorHAnsi"/>
                <w:sz w:val="22"/>
              </w:rPr>
            </w:pPr>
          </w:p>
        </w:tc>
      </w:tr>
      <w:tr w:rsidR="00C82387" w:rsidRPr="00843002" w14:paraId="3CB57BB9" w14:textId="403C84F4" w:rsidTr="00E405CA">
        <w:tc>
          <w:tcPr>
            <w:tcW w:w="7083" w:type="dxa"/>
          </w:tcPr>
          <w:p w14:paraId="7D248BE0" w14:textId="17D38A6E" w:rsidR="00C82387" w:rsidRPr="00AE19E7" w:rsidRDefault="00664C6A" w:rsidP="00A11D3D">
            <w:pPr>
              <w:pStyle w:val="Tekstpodstawowy"/>
              <w:shd w:val="clear" w:color="auto" w:fill="auto"/>
              <w:tabs>
                <w:tab w:val="left" w:pos="378"/>
              </w:tabs>
              <w:spacing w:line="276" w:lineRule="auto"/>
              <w:rPr>
                <w:rFonts w:ascii="Nyala" w:hAnsi="Nyala" w:cstheme="minorHAnsi"/>
              </w:rPr>
            </w:pPr>
            <w:r w:rsidRPr="00AE19E7">
              <w:rPr>
                <w:rFonts w:ascii="Nyala" w:eastAsiaTheme="minorHAnsi" w:hAnsi="Nyala" w:cstheme="minorHAnsi"/>
              </w:rPr>
              <w:t>P</w:t>
            </w:r>
            <w:r w:rsidR="000E7BE4" w:rsidRPr="00AE19E7">
              <w:rPr>
                <w:rFonts w:ascii="Nyala" w:eastAsiaTheme="minorHAnsi" w:hAnsi="Nyala" w:cstheme="minorHAnsi"/>
              </w:rPr>
              <w:t>oprawa dostępu do małej infrastruktury publicznej</w:t>
            </w:r>
          </w:p>
        </w:tc>
        <w:tc>
          <w:tcPr>
            <w:tcW w:w="652" w:type="dxa"/>
          </w:tcPr>
          <w:p w14:paraId="7E170E07" w14:textId="78E73B6D" w:rsidR="00C82387" w:rsidRPr="00AE19E7" w:rsidRDefault="000E7BE4" w:rsidP="00A11D3D">
            <w:pPr>
              <w:spacing w:before="0" w:after="0"/>
              <w:ind w:left="0"/>
              <w:jc w:val="center"/>
              <w:rPr>
                <w:rFonts w:ascii="Nyala" w:hAnsi="Nyala" w:cstheme="minorHAnsi"/>
                <w:sz w:val="22"/>
              </w:rPr>
            </w:pPr>
            <w:r w:rsidRPr="00AE19E7">
              <w:rPr>
                <w:rFonts w:ascii="Nyala" w:hAnsi="Nyala" w:cstheme="minorHAnsi"/>
                <w:sz w:val="22"/>
              </w:rPr>
              <w:t>x</w:t>
            </w:r>
          </w:p>
        </w:tc>
        <w:tc>
          <w:tcPr>
            <w:tcW w:w="652" w:type="dxa"/>
          </w:tcPr>
          <w:p w14:paraId="17C0A840" w14:textId="77777777" w:rsidR="00C82387" w:rsidRPr="00AE19E7" w:rsidRDefault="00C82387" w:rsidP="00A11D3D">
            <w:pPr>
              <w:spacing w:before="0" w:after="0"/>
              <w:ind w:left="0"/>
              <w:jc w:val="center"/>
              <w:rPr>
                <w:rFonts w:ascii="Nyala" w:hAnsi="Nyala" w:cstheme="minorHAnsi"/>
                <w:sz w:val="22"/>
              </w:rPr>
            </w:pPr>
          </w:p>
        </w:tc>
        <w:tc>
          <w:tcPr>
            <w:tcW w:w="652" w:type="dxa"/>
          </w:tcPr>
          <w:p w14:paraId="7A42A4BD" w14:textId="56812353" w:rsidR="00C82387" w:rsidRPr="00AE19E7" w:rsidRDefault="00C82387" w:rsidP="00A11D3D">
            <w:pPr>
              <w:spacing w:before="0" w:after="0"/>
              <w:ind w:left="0"/>
              <w:jc w:val="center"/>
              <w:rPr>
                <w:rFonts w:ascii="Nyala" w:hAnsi="Nyala" w:cstheme="minorHAnsi"/>
                <w:sz w:val="22"/>
              </w:rPr>
            </w:pPr>
          </w:p>
        </w:tc>
        <w:tc>
          <w:tcPr>
            <w:tcW w:w="652" w:type="dxa"/>
          </w:tcPr>
          <w:p w14:paraId="2AFF4379" w14:textId="77777777" w:rsidR="00C82387" w:rsidRPr="00AE19E7" w:rsidRDefault="00C82387" w:rsidP="00A11D3D">
            <w:pPr>
              <w:spacing w:before="0" w:after="0"/>
              <w:ind w:left="0"/>
              <w:jc w:val="center"/>
              <w:rPr>
                <w:rFonts w:ascii="Nyala" w:hAnsi="Nyala" w:cstheme="minorHAnsi"/>
                <w:sz w:val="22"/>
              </w:rPr>
            </w:pPr>
          </w:p>
        </w:tc>
        <w:tc>
          <w:tcPr>
            <w:tcW w:w="652" w:type="dxa"/>
          </w:tcPr>
          <w:p w14:paraId="69B6D15B" w14:textId="7B2DE6E1" w:rsidR="00C82387" w:rsidRPr="00AE19E7" w:rsidRDefault="00C82387" w:rsidP="00A11D3D">
            <w:pPr>
              <w:spacing w:before="0" w:after="0"/>
              <w:ind w:left="0"/>
              <w:jc w:val="center"/>
              <w:rPr>
                <w:rFonts w:ascii="Nyala" w:hAnsi="Nyala" w:cstheme="minorHAnsi"/>
                <w:sz w:val="22"/>
              </w:rPr>
            </w:pPr>
          </w:p>
        </w:tc>
      </w:tr>
      <w:tr w:rsidR="00C82387" w:rsidRPr="00843002" w14:paraId="12A3E69E" w14:textId="77777777" w:rsidTr="00E405CA">
        <w:tc>
          <w:tcPr>
            <w:tcW w:w="7083" w:type="dxa"/>
          </w:tcPr>
          <w:p w14:paraId="1EACB899" w14:textId="29725A6E" w:rsidR="00C82387" w:rsidRPr="00AE19E7" w:rsidRDefault="00664C6A" w:rsidP="00A11D3D">
            <w:pPr>
              <w:pStyle w:val="Tekstpodstawowy"/>
              <w:shd w:val="clear" w:color="auto" w:fill="auto"/>
              <w:tabs>
                <w:tab w:val="left" w:pos="378"/>
              </w:tabs>
              <w:spacing w:line="276" w:lineRule="auto"/>
              <w:rPr>
                <w:rFonts w:ascii="Nyala" w:hAnsi="Nyala" w:cstheme="minorHAnsi"/>
              </w:rPr>
            </w:pPr>
            <w:r w:rsidRPr="00AE19E7">
              <w:rPr>
                <w:rFonts w:ascii="Nyala" w:eastAsiaTheme="minorHAnsi" w:hAnsi="Nyala" w:cstheme="minorHAnsi"/>
              </w:rPr>
              <w:t>P</w:t>
            </w:r>
            <w:r w:rsidR="000E7BE4" w:rsidRPr="00AE19E7">
              <w:rPr>
                <w:rFonts w:ascii="Nyala" w:eastAsiaTheme="minorHAnsi" w:hAnsi="Nyala" w:cstheme="minorHAnsi"/>
              </w:rPr>
              <w:t>oprawa dostępu do usług dla lokalnych społeczności, z wyłączeniem inwestycji infrastrukturalnych</w:t>
            </w:r>
          </w:p>
        </w:tc>
        <w:tc>
          <w:tcPr>
            <w:tcW w:w="652" w:type="dxa"/>
          </w:tcPr>
          <w:p w14:paraId="633284D2" w14:textId="59DFB2D1" w:rsidR="00C82387" w:rsidRPr="00AE19E7" w:rsidRDefault="000E7BE4" w:rsidP="00A11D3D">
            <w:pPr>
              <w:spacing w:before="0" w:after="0"/>
              <w:ind w:left="0"/>
              <w:jc w:val="center"/>
              <w:rPr>
                <w:rFonts w:ascii="Nyala" w:hAnsi="Nyala" w:cstheme="minorHAnsi"/>
                <w:sz w:val="22"/>
              </w:rPr>
            </w:pPr>
            <w:r w:rsidRPr="00AE19E7">
              <w:rPr>
                <w:rFonts w:ascii="Nyala" w:hAnsi="Nyala" w:cstheme="minorHAnsi"/>
                <w:sz w:val="22"/>
              </w:rPr>
              <w:t>x</w:t>
            </w:r>
          </w:p>
        </w:tc>
        <w:tc>
          <w:tcPr>
            <w:tcW w:w="652" w:type="dxa"/>
          </w:tcPr>
          <w:p w14:paraId="241E51D2" w14:textId="77777777" w:rsidR="00C82387" w:rsidRPr="00AE19E7" w:rsidRDefault="00C82387" w:rsidP="00A11D3D">
            <w:pPr>
              <w:spacing w:before="0" w:after="0"/>
              <w:ind w:left="0"/>
              <w:jc w:val="center"/>
              <w:rPr>
                <w:rFonts w:ascii="Nyala" w:hAnsi="Nyala" w:cstheme="minorHAnsi"/>
                <w:sz w:val="22"/>
              </w:rPr>
            </w:pPr>
          </w:p>
        </w:tc>
        <w:tc>
          <w:tcPr>
            <w:tcW w:w="652" w:type="dxa"/>
          </w:tcPr>
          <w:p w14:paraId="0D4241E1" w14:textId="77777777" w:rsidR="00C82387" w:rsidRPr="00AE19E7" w:rsidRDefault="00C82387" w:rsidP="00A11D3D">
            <w:pPr>
              <w:spacing w:before="0" w:after="0"/>
              <w:ind w:left="0"/>
              <w:jc w:val="center"/>
              <w:rPr>
                <w:rFonts w:ascii="Nyala" w:hAnsi="Nyala" w:cstheme="minorHAnsi"/>
                <w:sz w:val="22"/>
              </w:rPr>
            </w:pPr>
          </w:p>
        </w:tc>
        <w:tc>
          <w:tcPr>
            <w:tcW w:w="652" w:type="dxa"/>
          </w:tcPr>
          <w:p w14:paraId="41E61434" w14:textId="77777777" w:rsidR="00C82387" w:rsidRPr="00AE19E7" w:rsidRDefault="00C82387" w:rsidP="00A11D3D">
            <w:pPr>
              <w:spacing w:before="0" w:after="0"/>
              <w:ind w:left="0"/>
              <w:jc w:val="center"/>
              <w:rPr>
                <w:rFonts w:ascii="Nyala" w:hAnsi="Nyala" w:cstheme="minorHAnsi"/>
                <w:sz w:val="22"/>
              </w:rPr>
            </w:pPr>
          </w:p>
        </w:tc>
        <w:tc>
          <w:tcPr>
            <w:tcW w:w="652" w:type="dxa"/>
          </w:tcPr>
          <w:p w14:paraId="32A1E2F6" w14:textId="77777777" w:rsidR="00C82387" w:rsidRPr="00AE19E7" w:rsidRDefault="00C82387" w:rsidP="00A11D3D">
            <w:pPr>
              <w:spacing w:before="0" w:after="0"/>
              <w:ind w:left="0"/>
              <w:jc w:val="center"/>
              <w:rPr>
                <w:rFonts w:ascii="Nyala" w:hAnsi="Nyala" w:cstheme="minorHAnsi"/>
                <w:sz w:val="22"/>
              </w:rPr>
            </w:pPr>
          </w:p>
        </w:tc>
      </w:tr>
      <w:tr w:rsidR="00C82387" w:rsidRPr="00843002" w14:paraId="5F017800" w14:textId="77777777" w:rsidTr="00E405CA">
        <w:tc>
          <w:tcPr>
            <w:tcW w:w="7083" w:type="dxa"/>
          </w:tcPr>
          <w:p w14:paraId="68394AB9" w14:textId="3CB50FA2" w:rsidR="00C82387" w:rsidRPr="00AE19E7" w:rsidRDefault="000E7BE4" w:rsidP="00A11D3D">
            <w:pPr>
              <w:spacing w:before="0" w:after="0"/>
              <w:ind w:left="0"/>
              <w:rPr>
                <w:rFonts w:ascii="Nyala" w:hAnsi="Nyala" w:cstheme="minorHAnsi"/>
                <w:sz w:val="22"/>
              </w:rPr>
            </w:pPr>
            <w:r w:rsidRPr="00AE19E7">
              <w:rPr>
                <w:rFonts w:ascii="Nyala" w:hAnsi="Nyala" w:cstheme="minorHAnsi"/>
                <w:sz w:val="22"/>
              </w:rPr>
              <w:t>Przygotowanie koncepcji inteligentnych obszarów</w:t>
            </w:r>
          </w:p>
        </w:tc>
        <w:tc>
          <w:tcPr>
            <w:tcW w:w="652" w:type="dxa"/>
          </w:tcPr>
          <w:p w14:paraId="78F483CE" w14:textId="77777777" w:rsidR="00C82387" w:rsidRPr="00AE19E7" w:rsidRDefault="00C82387" w:rsidP="00A11D3D">
            <w:pPr>
              <w:spacing w:before="0" w:after="0"/>
              <w:ind w:left="0"/>
              <w:jc w:val="center"/>
              <w:rPr>
                <w:rFonts w:ascii="Nyala" w:hAnsi="Nyala" w:cstheme="minorHAnsi"/>
                <w:sz w:val="22"/>
              </w:rPr>
            </w:pPr>
          </w:p>
        </w:tc>
        <w:tc>
          <w:tcPr>
            <w:tcW w:w="652" w:type="dxa"/>
          </w:tcPr>
          <w:p w14:paraId="5771658E" w14:textId="77777777" w:rsidR="00C82387" w:rsidRPr="00AE19E7" w:rsidRDefault="00C82387" w:rsidP="00A11D3D">
            <w:pPr>
              <w:spacing w:before="0" w:after="0"/>
              <w:ind w:left="0"/>
              <w:jc w:val="center"/>
              <w:rPr>
                <w:rFonts w:ascii="Nyala" w:hAnsi="Nyala" w:cstheme="minorHAnsi"/>
                <w:sz w:val="22"/>
              </w:rPr>
            </w:pPr>
          </w:p>
        </w:tc>
        <w:tc>
          <w:tcPr>
            <w:tcW w:w="652" w:type="dxa"/>
          </w:tcPr>
          <w:p w14:paraId="0A8BD715" w14:textId="092595A4" w:rsidR="00C82387" w:rsidRPr="00AE19E7" w:rsidRDefault="000E7BE4" w:rsidP="00A11D3D">
            <w:pPr>
              <w:spacing w:before="0" w:after="0"/>
              <w:ind w:left="0"/>
              <w:jc w:val="center"/>
              <w:rPr>
                <w:rFonts w:ascii="Nyala" w:hAnsi="Nyala" w:cstheme="minorHAnsi"/>
                <w:sz w:val="22"/>
              </w:rPr>
            </w:pPr>
            <w:r w:rsidRPr="00AE19E7">
              <w:rPr>
                <w:rFonts w:ascii="Nyala" w:hAnsi="Nyala" w:cstheme="minorHAnsi"/>
                <w:sz w:val="22"/>
              </w:rPr>
              <w:t>x</w:t>
            </w:r>
          </w:p>
        </w:tc>
        <w:tc>
          <w:tcPr>
            <w:tcW w:w="652" w:type="dxa"/>
          </w:tcPr>
          <w:p w14:paraId="31C6EDE3" w14:textId="77777777" w:rsidR="00C82387" w:rsidRPr="00AE19E7" w:rsidRDefault="00C82387" w:rsidP="00A11D3D">
            <w:pPr>
              <w:spacing w:before="0" w:after="0"/>
              <w:ind w:left="0"/>
              <w:jc w:val="center"/>
              <w:rPr>
                <w:rFonts w:ascii="Nyala" w:hAnsi="Nyala" w:cstheme="minorHAnsi"/>
                <w:sz w:val="22"/>
              </w:rPr>
            </w:pPr>
          </w:p>
        </w:tc>
        <w:tc>
          <w:tcPr>
            <w:tcW w:w="652" w:type="dxa"/>
          </w:tcPr>
          <w:p w14:paraId="37A0EC37" w14:textId="77777777" w:rsidR="00C82387" w:rsidRPr="00AE19E7" w:rsidRDefault="00C82387" w:rsidP="00A11D3D">
            <w:pPr>
              <w:spacing w:before="0" w:after="0"/>
              <w:ind w:left="0"/>
              <w:jc w:val="center"/>
              <w:rPr>
                <w:rFonts w:ascii="Nyala" w:hAnsi="Nyala" w:cstheme="minorHAnsi"/>
                <w:sz w:val="22"/>
              </w:rPr>
            </w:pPr>
          </w:p>
        </w:tc>
      </w:tr>
      <w:tr w:rsidR="00C82387" w:rsidRPr="00843002" w14:paraId="30E8B23D" w14:textId="77777777" w:rsidTr="00E405CA">
        <w:tc>
          <w:tcPr>
            <w:tcW w:w="7083" w:type="dxa"/>
          </w:tcPr>
          <w:p w14:paraId="5612396E" w14:textId="2303F7D8" w:rsidR="00C82387" w:rsidRPr="00AE19E7" w:rsidRDefault="00664C6A" w:rsidP="00A11D3D">
            <w:pPr>
              <w:spacing w:before="0" w:after="0"/>
              <w:ind w:left="0"/>
              <w:rPr>
                <w:rFonts w:ascii="Nyala" w:hAnsi="Nyala" w:cstheme="minorHAnsi"/>
                <w:sz w:val="22"/>
              </w:rPr>
            </w:pPr>
            <w:r w:rsidRPr="00AE19E7">
              <w:rPr>
                <w:rFonts w:ascii="Nyala" w:hAnsi="Nyala" w:cstheme="minorHAnsi"/>
                <w:sz w:val="22"/>
              </w:rPr>
              <w:t>K</w:t>
            </w:r>
            <w:r w:rsidR="000E7BE4" w:rsidRPr="00AE19E7">
              <w:rPr>
                <w:rFonts w:ascii="Nyala" w:hAnsi="Nyala" w:cstheme="minorHAnsi"/>
                <w:sz w:val="22"/>
              </w:rPr>
              <w:t xml:space="preserve">ształtowanie świadomości obywatelskiej o znaczeniu zrównoważonego rolnictwa, gospodarki rolno- spożywczej, zielonej gospodarki, </w:t>
            </w:r>
            <w:proofErr w:type="spellStart"/>
            <w:r w:rsidR="000E7BE4" w:rsidRPr="00AE19E7">
              <w:rPr>
                <w:rFonts w:ascii="Nyala" w:hAnsi="Nyala" w:cstheme="minorHAnsi"/>
                <w:sz w:val="22"/>
              </w:rPr>
              <w:t>biogospodarki</w:t>
            </w:r>
            <w:proofErr w:type="spellEnd"/>
            <w:r w:rsidR="00CD0D94" w:rsidRPr="00AE19E7">
              <w:rPr>
                <w:rFonts w:ascii="Nyala" w:hAnsi="Nyala" w:cstheme="minorHAnsi"/>
                <w:sz w:val="22"/>
              </w:rPr>
              <w:t>,</w:t>
            </w:r>
            <w:r w:rsidR="000E7BE4" w:rsidRPr="00AE19E7">
              <w:rPr>
                <w:rFonts w:ascii="Nyala" w:hAnsi="Nyala" w:cstheme="minorHAnsi"/>
                <w:sz w:val="22"/>
              </w:rPr>
              <w:t xml:space="preserve"> innowacyjności i przedsiębiorczości a także wzmacnianie programów edukacji liderów życia publicznego i społecznego, z wyłączeniem inwestycji infrastrukturalnych</w:t>
            </w:r>
          </w:p>
        </w:tc>
        <w:tc>
          <w:tcPr>
            <w:tcW w:w="652" w:type="dxa"/>
          </w:tcPr>
          <w:p w14:paraId="1432040F" w14:textId="77777777" w:rsidR="00C82387" w:rsidRPr="00AE19E7" w:rsidRDefault="00C82387" w:rsidP="00A11D3D">
            <w:pPr>
              <w:spacing w:before="0" w:after="0"/>
              <w:ind w:left="0"/>
              <w:jc w:val="center"/>
              <w:rPr>
                <w:rFonts w:ascii="Nyala" w:hAnsi="Nyala" w:cstheme="minorHAnsi"/>
                <w:sz w:val="22"/>
              </w:rPr>
            </w:pPr>
          </w:p>
        </w:tc>
        <w:tc>
          <w:tcPr>
            <w:tcW w:w="652" w:type="dxa"/>
          </w:tcPr>
          <w:p w14:paraId="5DD277C8" w14:textId="77777777" w:rsidR="00C82387" w:rsidRPr="00AE19E7" w:rsidRDefault="00C82387" w:rsidP="00A11D3D">
            <w:pPr>
              <w:spacing w:before="0" w:after="0"/>
              <w:ind w:left="0"/>
              <w:jc w:val="center"/>
              <w:rPr>
                <w:rFonts w:ascii="Nyala" w:hAnsi="Nyala" w:cstheme="minorHAnsi"/>
                <w:sz w:val="22"/>
              </w:rPr>
            </w:pPr>
          </w:p>
        </w:tc>
        <w:tc>
          <w:tcPr>
            <w:tcW w:w="652" w:type="dxa"/>
          </w:tcPr>
          <w:p w14:paraId="631BE400" w14:textId="77777777" w:rsidR="00C82387" w:rsidRPr="00AE19E7" w:rsidRDefault="00C82387" w:rsidP="00A11D3D">
            <w:pPr>
              <w:spacing w:before="0" w:after="0"/>
              <w:ind w:left="0"/>
              <w:jc w:val="center"/>
              <w:rPr>
                <w:rFonts w:ascii="Nyala" w:hAnsi="Nyala" w:cstheme="minorHAnsi"/>
                <w:sz w:val="22"/>
              </w:rPr>
            </w:pPr>
          </w:p>
        </w:tc>
        <w:tc>
          <w:tcPr>
            <w:tcW w:w="652" w:type="dxa"/>
          </w:tcPr>
          <w:p w14:paraId="4006BAF4" w14:textId="589860ED" w:rsidR="00C82387" w:rsidRPr="00AE19E7" w:rsidRDefault="000E7BE4" w:rsidP="00A11D3D">
            <w:pPr>
              <w:spacing w:before="0" w:after="0"/>
              <w:ind w:left="0"/>
              <w:jc w:val="center"/>
              <w:rPr>
                <w:rFonts w:ascii="Nyala" w:hAnsi="Nyala" w:cstheme="minorHAnsi"/>
                <w:sz w:val="22"/>
              </w:rPr>
            </w:pPr>
            <w:r w:rsidRPr="00AE19E7">
              <w:rPr>
                <w:rFonts w:ascii="Nyala" w:hAnsi="Nyala" w:cstheme="minorHAnsi"/>
                <w:sz w:val="22"/>
              </w:rPr>
              <w:t>x</w:t>
            </w:r>
          </w:p>
        </w:tc>
        <w:tc>
          <w:tcPr>
            <w:tcW w:w="652" w:type="dxa"/>
          </w:tcPr>
          <w:p w14:paraId="5D3EEC25" w14:textId="77777777" w:rsidR="00C82387" w:rsidRPr="00AE19E7" w:rsidRDefault="00C82387" w:rsidP="00A11D3D">
            <w:pPr>
              <w:spacing w:before="0" w:after="0"/>
              <w:ind w:left="0"/>
              <w:jc w:val="center"/>
              <w:rPr>
                <w:rFonts w:ascii="Nyala" w:hAnsi="Nyala" w:cstheme="minorHAnsi"/>
                <w:sz w:val="22"/>
              </w:rPr>
            </w:pPr>
          </w:p>
        </w:tc>
      </w:tr>
      <w:tr w:rsidR="00C82387" w:rsidRPr="00843002" w14:paraId="7FF8393F" w14:textId="77777777" w:rsidTr="00E405CA">
        <w:tc>
          <w:tcPr>
            <w:tcW w:w="7083" w:type="dxa"/>
          </w:tcPr>
          <w:p w14:paraId="7638994C" w14:textId="6A47D0B0" w:rsidR="00C82387" w:rsidRPr="00AE19E7" w:rsidRDefault="00664C6A" w:rsidP="00A11D3D">
            <w:pPr>
              <w:pStyle w:val="Tekstpodstawowy"/>
              <w:shd w:val="clear" w:color="auto" w:fill="auto"/>
              <w:tabs>
                <w:tab w:val="left" w:pos="363"/>
              </w:tabs>
              <w:spacing w:line="276" w:lineRule="auto"/>
              <w:rPr>
                <w:rFonts w:ascii="Nyala" w:hAnsi="Nyala" w:cstheme="minorHAnsi"/>
              </w:rPr>
            </w:pPr>
            <w:r w:rsidRPr="00AE19E7">
              <w:rPr>
                <w:rFonts w:ascii="Nyala" w:eastAsiaTheme="minorHAnsi" w:hAnsi="Nyala" w:cstheme="minorHAnsi"/>
              </w:rPr>
              <w:t>W</w:t>
            </w:r>
            <w:r w:rsidR="000E7BE4" w:rsidRPr="00AE19E7">
              <w:rPr>
                <w:rFonts w:ascii="Nyala" w:eastAsiaTheme="minorHAnsi" w:hAnsi="Nyala" w:cstheme="minorHAnsi"/>
              </w:rPr>
              <w:t>łączenie społeczne seniorów, ludzi młodych i osób w niekorzystnej sytuacji</w:t>
            </w:r>
          </w:p>
        </w:tc>
        <w:tc>
          <w:tcPr>
            <w:tcW w:w="652" w:type="dxa"/>
          </w:tcPr>
          <w:p w14:paraId="745DF510" w14:textId="77777777" w:rsidR="00C82387" w:rsidRPr="00AE19E7" w:rsidRDefault="00C82387" w:rsidP="00A11D3D">
            <w:pPr>
              <w:spacing w:before="0" w:after="0"/>
              <w:ind w:left="0"/>
              <w:jc w:val="center"/>
              <w:rPr>
                <w:rFonts w:ascii="Nyala" w:hAnsi="Nyala" w:cstheme="minorHAnsi"/>
                <w:sz w:val="22"/>
              </w:rPr>
            </w:pPr>
          </w:p>
        </w:tc>
        <w:tc>
          <w:tcPr>
            <w:tcW w:w="652" w:type="dxa"/>
          </w:tcPr>
          <w:p w14:paraId="538F5BC6" w14:textId="77777777" w:rsidR="00C82387" w:rsidRPr="00AE19E7" w:rsidRDefault="00C82387" w:rsidP="00A11D3D">
            <w:pPr>
              <w:spacing w:before="0" w:after="0"/>
              <w:ind w:left="0"/>
              <w:jc w:val="center"/>
              <w:rPr>
                <w:rFonts w:ascii="Nyala" w:hAnsi="Nyala" w:cstheme="minorHAnsi"/>
                <w:sz w:val="22"/>
              </w:rPr>
            </w:pPr>
          </w:p>
        </w:tc>
        <w:tc>
          <w:tcPr>
            <w:tcW w:w="652" w:type="dxa"/>
          </w:tcPr>
          <w:p w14:paraId="1850CA28" w14:textId="77777777" w:rsidR="00C82387" w:rsidRPr="00AE19E7" w:rsidRDefault="00C82387" w:rsidP="00A11D3D">
            <w:pPr>
              <w:spacing w:before="0" w:after="0"/>
              <w:ind w:left="0"/>
              <w:jc w:val="center"/>
              <w:rPr>
                <w:rFonts w:ascii="Nyala" w:hAnsi="Nyala" w:cstheme="minorHAnsi"/>
                <w:sz w:val="22"/>
              </w:rPr>
            </w:pPr>
          </w:p>
        </w:tc>
        <w:tc>
          <w:tcPr>
            <w:tcW w:w="652" w:type="dxa"/>
          </w:tcPr>
          <w:p w14:paraId="6E6823D0" w14:textId="77777777" w:rsidR="00C82387" w:rsidRPr="00AE19E7" w:rsidRDefault="00C82387" w:rsidP="00A11D3D">
            <w:pPr>
              <w:spacing w:before="0" w:after="0"/>
              <w:ind w:left="0"/>
              <w:jc w:val="center"/>
              <w:rPr>
                <w:rFonts w:ascii="Nyala" w:hAnsi="Nyala" w:cstheme="minorHAnsi"/>
                <w:sz w:val="22"/>
              </w:rPr>
            </w:pPr>
          </w:p>
        </w:tc>
        <w:tc>
          <w:tcPr>
            <w:tcW w:w="652" w:type="dxa"/>
          </w:tcPr>
          <w:p w14:paraId="2C32E71D" w14:textId="68CB4F9E" w:rsidR="00C82387" w:rsidRPr="00AE19E7" w:rsidRDefault="000E7BE4" w:rsidP="00A11D3D">
            <w:pPr>
              <w:spacing w:before="0" w:after="0"/>
              <w:ind w:left="0"/>
              <w:jc w:val="center"/>
              <w:rPr>
                <w:rFonts w:ascii="Nyala" w:hAnsi="Nyala" w:cstheme="minorHAnsi"/>
                <w:sz w:val="22"/>
              </w:rPr>
            </w:pPr>
            <w:r w:rsidRPr="00AE19E7">
              <w:rPr>
                <w:rFonts w:ascii="Nyala" w:hAnsi="Nyala" w:cstheme="minorHAnsi"/>
                <w:sz w:val="22"/>
              </w:rPr>
              <w:t>x</w:t>
            </w:r>
          </w:p>
        </w:tc>
      </w:tr>
    </w:tbl>
    <w:p w14:paraId="4E492A12" w14:textId="548870B2" w:rsidR="004B4036" w:rsidRPr="00843002" w:rsidRDefault="003E4C09" w:rsidP="00A11D3D">
      <w:pPr>
        <w:spacing w:before="0" w:after="0"/>
        <w:ind w:left="0"/>
        <w:jc w:val="both"/>
        <w:rPr>
          <w:rFonts w:ascii="Nyala" w:hAnsi="Nyala" w:cstheme="minorHAnsi"/>
          <w:sz w:val="22"/>
        </w:rPr>
      </w:pPr>
      <w:r>
        <w:rPr>
          <w:rFonts w:ascii="Nyala" w:hAnsi="Nyala" w:cstheme="minorHAnsi"/>
          <w:sz w:val="22"/>
        </w:rPr>
        <w:t xml:space="preserve">Źródło: opracowanie własne </w:t>
      </w:r>
    </w:p>
    <w:p w14:paraId="6A155CC1" w14:textId="77777777" w:rsidR="00236F82" w:rsidRPr="00843002" w:rsidRDefault="00236F82" w:rsidP="00A11D3D">
      <w:pPr>
        <w:spacing w:before="0" w:after="0"/>
        <w:ind w:left="0"/>
        <w:jc w:val="both"/>
        <w:rPr>
          <w:rFonts w:ascii="Nyala" w:eastAsia="Times New Roman" w:hAnsi="Nyala" w:cs="Calibri"/>
          <w:sz w:val="22"/>
          <w:u w:val="single"/>
        </w:rPr>
      </w:pPr>
      <w:r w:rsidRPr="00843002">
        <w:rPr>
          <w:rFonts w:ascii="Nyala" w:eastAsia="Times New Roman" w:hAnsi="Nyala" w:cs="Calibri"/>
          <w:b/>
          <w:bCs/>
          <w:sz w:val="22"/>
          <w:u w:val="single"/>
        </w:rPr>
        <w:t>Definicja innowacyjności</w:t>
      </w:r>
      <w:r w:rsidRPr="00843002">
        <w:rPr>
          <w:rFonts w:ascii="Nyala" w:eastAsia="Times New Roman" w:hAnsi="Nyala" w:cs="Calibri"/>
          <w:sz w:val="22"/>
          <w:u w:val="single"/>
        </w:rPr>
        <w:t>.</w:t>
      </w:r>
    </w:p>
    <w:p w14:paraId="50945026" w14:textId="77777777" w:rsidR="00236F82" w:rsidRPr="00843002" w:rsidRDefault="00236F82" w:rsidP="00A11D3D">
      <w:pPr>
        <w:spacing w:before="0" w:after="0"/>
        <w:ind w:left="0" w:firstLine="284"/>
        <w:jc w:val="both"/>
        <w:rPr>
          <w:rFonts w:ascii="Nyala" w:eastAsia="Times New Roman" w:hAnsi="Nyala" w:cs="Calibri"/>
          <w:sz w:val="22"/>
        </w:rPr>
      </w:pPr>
      <w:r w:rsidRPr="00843002">
        <w:rPr>
          <w:rFonts w:ascii="Nyala" w:eastAsia="Times New Roman" w:hAnsi="Nyala" w:cs="Calibri"/>
          <w:sz w:val="22"/>
        </w:rPr>
        <w:lastRenderedPageBreak/>
        <w:t>Doświadczenia z okresu programowania 2014-2020 pokazują, iż beneficjenci mają świadomość potrzeby zastosowania innowacji, żeby uzyskać lepszą ofertę usług, z drugiej walcząc o środki wręcz zabiegają, żeby projekty miały w sobie cechy innowacyjności. Obszar LSR, mimo specyfiki, jest obszarem oczekującym innowacyjnych rozwiązań. Stąd potrzeba wdrożenia systemu stopniowalnej oceny innowacyjności.</w:t>
      </w:r>
    </w:p>
    <w:p w14:paraId="64D39B31" w14:textId="77777777" w:rsidR="00236F82" w:rsidRPr="00843002" w:rsidRDefault="00236F82" w:rsidP="00A11D3D">
      <w:pPr>
        <w:spacing w:before="0" w:after="0"/>
        <w:ind w:left="0" w:firstLine="284"/>
        <w:jc w:val="both"/>
        <w:rPr>
          <w:rFonts w:ascii="Nyala" w:eastAsia="Times New Roman" w:hAnsi="Nyala" w:cs="Calibri"/>
          <w:sz w:val="22"/>
        </w:rPr>
      </w:pPr>
      <w:r w:rsidRPr="00843002">
        <w:rPr>
          <w:rFonts w:ascii="Nyala" w:eastAsia="Times New Roman" w:hAnsi="Nyala" w:cs="Calibri"/>
          <w:sz w:val="22"/>
        </w:rPr>
        <w:t>Po wielu analizach i dyskusjach przyjęto definicję wynikającą z dokumentacji konkursowej, która najbardziej obiektywnie odzwierciedla specyfikę obszaru objętego LSR oraz zapewnia możliwość wyboru projektów innowacyjnych, znacząco oddziałujących na dane przedsięwzięcie.</w:t>
      </w:r>
    </w:p>
    <w:p w14:paraId="24F59B64" w14:textId="77777777"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b/>
          <w:sz w:val="22"/>
          <w:u w:val="single"/>
        </w:rPr>
        <w:t>Innowacyjność</w:t>
      </w:r>
      <w:r w:rsidRPr="00843002">
        <w:rPr>
          <w:rFonts w:ascii="Nyala" w:eastAsia="Times New Roman" w:hAnsi="Nyala" w:cs="Calibri"/>
          <w:sz w:val="22"/>
        </w:rPr>
        <w:t xml:space="preserve"> – to zmiana mająca na celu wdrożenie nowego na obszarze objętym LSR lub znacząco udoskonalonego produktu, usługi, procesu, organizacji lub nowego sposobu wykorzystania lub zmobilizowania istniejących lokalnych zasobów przyrodniczych, historycznych, kulturowych czy społecznych.</w:t>
      </w:r>
    </w:p>
    <w:p w14:paraId="7D571714" w14:textId="77777777"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sz w:val="22"/>
        </w:rPr>
        <w:t xml:space="preserve">Definicja ta najpełniej odpowiada specyfice obszaru i rodzajom planowanych do wdrożenia przedsięwzięć. </w:t>
      </w:r>
    </w:p>
    <w:p w14:paraId="111D4C9C" w14:textId="77777777"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b/>
          <w:bCs/>
          <w:sz w:val="22"/>
        </w:rPr>
        <w:t>Badanie innowacyjności oraz opis metod wdrożenia zdefiniowanych innowacji i ich oczekiwanego wpływu na rozwój obszaru LSR, dotyczy następujących przedsięwzięć:</w:t>
      </w:r>
    </w:p>
    <w:p w14:paraId="2C10B758" w14:textId="1FD18274"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b/>
          <w:bCs/>
          <w:sz w:val="22"/>
        </w:rPr>
        <w:t xml:space="preserve">- P.1.2, </w:t>
      </w:r>
      <w:r w:rsidRPr="00843002">
        <w:rPr>
          <w:rFonts w:ascii="Nyala" w:eastAsia="Times New Roman" w:hAnsi="Nyala" w:cs="Calibri"/>
          <w:sz w:val="22"/>
        </w:rPr>
        <w:t xml:space="preserve">w których pojawiają się </w:t>
      </w:r>
      <w:r w:rsidRPr="00843002">
        <w:rPr>
          <w:rFonts w:ascii="Nyala" w:eastAsia="Times New Roman" w:hAnsi="Nyala" w:cs="Calibri"/>
          <w:b/>
          <w:bCs/>
          <w:sz w:val="22"/>
        </w:rPr>
        <w:t>innowacyjne społeczne</w:t>
      </w:r>
      <w:r w:rsidRPr="00843002">
        <w:rPr>
          <w:rFonts w:ascii="Nyala" w:eastAsia="Times New Roman" w:hAnsi="Nyala" w:cs="Calibri"/>
          <w:sz w:val="22"/>
        </w:rPr>
        <w:t xml:space="preserve"> w zakresie </w:t>
      </w:r>
      <w:r w:rsidR="00C15042" w:rsidRPr="00843002">
        <w:rPr>
          <w:rFonts w:ascii="Nyala" w:eastAsia="Times New Roman" w:hAnsi="Nyala" w:cs="Calibri"/>
          <w:sz w:val="22"/>
        </w:rPr>
        <w:t>usług komercyjnych - konkursy (operacje klasyczne)</w:t>
      </w:r>
    </w:p>
    <w:p w14:paraId="45BC9E37" w14:textId="616A2BF4"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b/>
          <w:bCs/>
          <w:sz w:val="22"/>
        </w:rPr>
        <w:t>- P.</w:t>
      </w:r>
      <w:r w:rsidR="003C7814" w:rsidRPr="00843002">
        <w:rPr>
          <w:rFonts w:ascii="Nyala" w:eastAsia="Times New Roman" w:hAnsi="Nyala" w:cs="Calibri"/>
          <w:b/>
          <w:bCs/>
          <w:sz w:val="22"/>
        </w:rPr>
        <w:t>2</w:t>
      </w:r>
      <w:r w:rsidRPr="00843002">
        <w:rPr>
          <w:rFonts w:ascii="Nyala" w:eastAsia="Times New Roman" w:hAnsi="Nyala" w:cs="Calibri"/>
          <w:b/>
          <w:bCs/>
          <w:sz w:val="22"/>
        </w:rPr>
        <w:t>.</w:t>
      </w:r>
      <w:r w:rsidR="003C7814" w:rsidRPr="00843002">
        <w:rPr>
          <w:rFonts w:ascii="Nyala" w:eastAsia="Times New Roman" w:hAnsi="Nyala" w:cs="Calibri"/>
          <w:b/>
          <w:bCs/>
          <w:sz w:val="22"/>
        </w:rPr>
        <w:t>1</w:t>
      </w:r>
      <w:r w:rsidRPr="00843002">
        <w:rPr>
          <w:rFonts w:ascii="Nyala" w:eastAsia="Times New Roman" w:hAnsi="Nyala" w:cs="Calibri"/>
          <w:b/>
          <w:bCs/>
          <w:sz w:val="22"/>
        </w:rPr>
        <w:t xml:space="preserve"> </w:t>
      </w:r>
      <w:r w:rsidRPr="00843002">
        <w:rPr>
          <w:rFonts w:ascii="Nyala" w:eastAsia="Times New Roman" w:hAnsi="Nyala" w:cs="Calibri"/>
          <w:sz w:val="22"/>
        </w:rPr>
        <w:t xml:space="preserve">w którym pojawia się </w:t>
      </w:r>
      <w:r w:rsidR="003C7814" w:rsidRPr="00843002">
        <w:rPr>
          <w:rFonts w:ascii="Nyala" w:eastAsia="Times New Roman" w:hAnsi="Nyala" w:cs="Calibri"/>
          <w:b/>
          <w:bCs/>
          <w:sz w:val="22"/>
        </w:rPr>
        <w:t>innowacja społeczno-biznesowa</w:t>
      </w:r>
      <w:r w:rsidR="003C7814" w:rsidRPr="00843002">
        <w:rPr>
          <w:rFonts w:ascii="Nyala" w:eastAsia="Times New Roman" w:hAnsi="Nyala" w:cs="Calibri"/>
          <w:sz w:val="22"/>
        </w:rPr>
        <w:t xml:space="preserve"> w zakresie </w:t>
      </w:r>
      <w:r w:rsidRPr="00843002">
        <w:rPr>
          <w:rFonts w:ascii="Nyala" w:eastAsia="Times New Roman" w:hAnsi="Nyala" w:cs="Calibri"/>
          <w:sz w:val="22"/>
        </w:rPr>
        <w:t>przygotowani</w:t>
      </w:r>
      <w:r w:rsidR="003C7814" w:rsidRPr="00843002">
        <w:rPr>
          <w:rFonts w:ascii="Nyala" w:eastAsia="Times New Roman" w:hAnsi="Nyala" w:cs="Calibri"/>
          <w:sz w:val="22"/>
        </w:rPr>
        <w:t>a</w:t>
      </w:r>
      <w:r w:rsidRPr="00843002">
        <w:rPr>
          <w:rFonts w:ascii="Nyala" w:eastAsia="Times New Roman" w:hAnsi="Nyala" w:cs="Calibri"/>
          <w:sz w:val="22"/>
        </w:rPr>
        <w:t xml:space="preserve"> koncepcji smart </w:t>
      </w:r>
      <w:proofErr w:type="spellStart"/>
      <w:r w:rsidRPr="00843002">
        <w:rPr>
          <w:rFonts w:ascii="Nyala" w:eastAsia="Times New Roman" w:hAnsi="Nyala" w:cs="Calibri"/>
          <w:sz w:val="22"/>
        </w:rPr>
        <w:t>villages</w:t>
      </w:r>
      <w:proofErr w:type="spellEnd"/>
      <w:r w:rsidRPr="00843002">
        <w:rPr>
          <w:rFonts w:ascii="Nyala" w:eastAsia="Times New Roman" w:hAnsi="Nyala" w:cs="Calibri"/>
          <w:sz w:val="22"/>
        </w:rPr>
        <w:t xml:space="preserve"> </w:t>
      </w:r>
      <w:r w:rsidRPr="00843002">
        <w:rPr>
          <w:rFonts w:ascii="Nyala" w:eastAsia="Times New Roman" w:hAnsi="Nyala" w:cs="Calibri"/>
          <w:b/>
          <w:sz w:val="22"/>
        </w:rPr>
        <w:t xml:space="preserve">- </w:t>
      </w:r>
      <w:r w:rsidRPr="00843002">
        <w:rPr>
          <w:rFonts w:ascii="Nyala" w:eastAsia="Times New Roman" w:hAnsi="Nyala" w:cs="Calibri"/>
          <w:sz w:val="22"/>
        </w:rPr>
        <w:t xml:space="preserve">projekt granatowy na przygotowanie koncepcji smart </w:t>
      </w:r>
      <w:proofErr w:type="spellStart"/>
      <w:r w:rsidRPr="00843002">
        <w:rPr>
          <w:rFonts w:ascii="Nyala" w:eastAsia="Times New Roman" w:hAnsi="Nyala" w:cs="Calibri"/>
          <w:sz w:val="22"/>
        </w:rPr>
        <w:t>village</w:t>
      </w:r>
      <w:proofErr w:type="spellEnd"/>
    </w:p>
    <w:p w14:paraId="46BB3068" w14:textId="77777777" w:rsidR="003C7814" w:rsidRPr="00843002" w:rsidRDefault="003C7814" w:rsidP="00A11D3D">
      <w:pPr>
        <w:spacing w:before="0" w:after="0"/>
        <w:ind w:left="0"/>
        <w:jc w:val="both"/>
        <w:rPr>
          <w:rFonts w:ascii="Nyala" w:eastAsia="Times New Roman" w:hAnsi="Nyala" w:cs="Calibri"/>
          <w:b/>
          <w:bCs/>
          <w:sz w:val="22"/>
        </w:rPr>
      </w:pPr>
    </w:p>
    <w:p w14:paraId="700E6FCE" w14:textId="4125159E"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b/>
          <w:bCs/>
          <w:sz w:val="22"/>
        </w:rPr>
        <w:t>Wdrożenia innowacji w ww. zakresach będzie obejmować:</w:t>
      </w:r>
    </w:p>
    <w:p w14:paraId="74E42B24" w14:textId="77777777"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sz w:val="22"/>
        </w:rPr>
        <w:t>- zwiększenie funkcjonalności, użyteczności produktów i usług, lub</w:t>
      </w:r>
    </w:p>
    <w:p w14:paraId="70580746" w14:textId="77777777"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sz w:val="22"/>
        </w:rPr>
        <w:t>- unowocześnienie przestarzałych systemów, lub</w:t>
      </w:r>
    </w:p>
    <w:p w14:paraId="7C1C0ABA" w14:textId="77777777"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sz w:val="22"/>
        </w:rPr>
        <w:t>- udoskonalenie technologii, lub</w:t>
      </w:r>
    </w:p>
    <w:p w14:paraId="5AD47CFA" w14:textId="77777777"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sz w:val="22"/>
        </w:rPr>
        <w:t>- usprawnienie komunikacji międzyludzkiej, lub</w:t>
      </w:r>
    </w:p>
    <w:p w14:paraId="24CB62F5" w14:textId="77777777"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sz w:val="22"/>
        </w:rPr>
        <w:t>- optymalizację czasu pracy, lub</w:t>
      </w:r>
    </w:p>
    <w:p w14:paraId="29A00634" w14:textId="77777777"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sz w:val="22"/>
        </w:rPr>
        <w:t>- ochronę środowiska naturalnego.</w:t>
      </w:r>
    </w:p>
    <w:p w14:paraId="7B1AD161" w14:textId="77777777"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b/>
          <w:bCs/>
          <w:sz w:val="22"/>
        </w:rPr>
        <w:t>Oczekiwany wpływ innowacji na rozwój obszaru LSR to:</w:t>
      </w:r>
    </w:p>
    <w:p w14:paraId="4EDF63EF" w14:textId="77777777"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sz w:val="22"/>
        </w:rPr>
        <w:t xml:space="preserve">1) </w:t>
      </w:r>
      <w:r w:rsidRPr="00843002">
        <w:rPr>
          <w:rFonts w:ascii="Nyala" w:eastAsia="Times New Roman" w:hAnsi="Nyala" w:cs="Calibri"/>
          <w:sz w:val="22"/>
          <w:u w:val="single"/>
        </w:rPr>
        <w:t>innowacyjne biznesowe:</w:t>
      </w:r>
    </w:p>
    <w:p w14:paraId="6B099EAA" w14:textId="77777777"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sz w:val="22"/>
        </w:rPr>
        <w:t>- wpływ na wzrost gospodarczy; zwiększanie wydajności, przy takich samych nakładach; wzrostu wydajności wpływa na wzrost dostępności, co powoduje, że lokalna gospodarka się rozwija,</w:t>
      </w:r>
    </w:p>
    <w:p w14:paraId="6B18CD9A" w14:textId="77777777"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sz w:val="22"/>
        </w:rPr>
        <w:t>- osiągnięcie przewagi konkurencyjnej, najlepiej trwałej (strategicznej w obszarze produktu/usługi, sposobu obsługi klienta, konkurencyjnej ceny opartej na przewadze kosztowej, strategii jakości oferowanego produktu/usługi,</w:t>
      </w:r>
    </w:p>
    <w:p w14:paraId="319471E0" w14:textId="77777777"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sz w:val="22"/>
        </w:rPr>
        <w:t>- wykorzystanie lokalnych zasobów przyrodniczych, historycznych, kulturowych czy społecznych.</w:t>
      </w:r>
    </w:p>
    <w:p w14:paraId="26E16BA1" w14:textId="77777777" w:rsidR="00236F82" w:rsidRPr="00843002" w:rsidRDefault="00236F82" w:rsidP="00A11D3D">
      <w:pPr>
        <w:spacing w:before="0" w:after="0"/>
        <w:ind w:left="0"/>
        <w:jc w:val="both"/>
        <w:rPr>
          <w:rFonts w:ascii="Nyala" w:eastAsia="Times New Roman" w:hAnsi="Nyala" w:cs="Calibri"/>
          <w:sz w:val="22"/>
          <w:u w:val="single"/>
        </w:rPr>
      </w:pPr>
      <w:r w:rsidRPr="00843002">
        <w:rPr>
          <w:rFonts w:ascii="Nyala" w:eastAsia="Times New Roman" w:hAnsi="Nyala" w:cs="Calibri"/>
          <w:sz w:val="22"/>
        </w:rPr>
        <w:t xml:space="preserve">2) </w:t>
      </w:r>
      <w:r w:rsidRPr="00843002">
        <w:rPr>
          <w:rFonts w:ascii="Nyala" w:eastAsia="Times New Roman" w:hAnsi="Nyala" w:cs="Calibri"/>
          <w:sz w:val="22"/>
          <w:u w:val="single"/>
        </w:rPr>
        <w:t>innowacje społeczne:</w:t>
      </w:r>
    </w:p>
    <w:p w14:paraId="30EABD61" w14:textId="77777777"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sz w:val="22"/>
        </w:rPr>
        <w:t>- aktywizacja i integracja osób młodych , seniorów oraz osób w niekorzystnej sytuacji,</w:t>
      </w:r>
    </w:p>
    <w:p w14:paraId="38700D6D" w14:textId="77777777"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sz w:val="22"/>
        </w:rPr>
        <w:t>- włączenie społeczne, cyfrowe i inne seniorów oraz osób z niekorzystnej sytuacji,</w:t>
      </w:r>
    </w:p>
    <w:p w14:paraId="3DBFEA9C" w14:textId="77777777"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sz w:val="22"/>
        </w:rPr>
        <w:t>- wzrost aktywności społecznej do działania, kreatywne podejście do odgrywania nowej roli lub relacji w społeczeństwie,</w:t>
      </w:r>
    </w:p>
    <w:p w14:paraId="06983E9D" w14:textId="77777777"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sz w:val="22"/>
        </w:rPr>
        <w:t>- wykorzystanie lokalnych zasobów przyrodniczych, historycznych, kulturowych czy społecznych.</w:t>
      </w:r>
    </w:p>
    <w:p w14:paraId="19A6BBA5" w14:textId="77777777"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b/>
          <w:bCs/>
          <w:sz w:val="22"/>
        </w:rPr>
        <w:t>Pozwoli to odróżnić zmiany, które nie będą innowacyjnością od innowacji, które będą powodować oczekiwaną zmianę.</w:t>
      </w:r>
    </w:p>
    <w:p w14:paraId="2C795BAB" w14:textId="77777777" w:rsidR="00236F82" w:rsidRPr="00843002" w:rsidRDefault="00236F82" w:rsidP="00A11D3D">
      <w:pPr>
        <w:spacing w:before="0" w:after="0"/>
        <w:ind w:left="0"/>
        <w:jc w:val="both"/>
        <w:rPr>
          <w:rFonts w:ascii="Nyala" w:eastAsia="Times New Roman" w:hAnsi="Nyala" w:cs="Calibri"/>
          <w:sz w:val="22"/>
          <w:u w:val="single"/>
        </w:rPr>
      </w:pPr>
      <w:r w:rsidRPr="00843002">
        <w:rPr>
          <w:rFonts w:ascii="Nyala" w:eastAsia="Times New Roman" w:hAnsi="Nyala" w:cs="Calibri"/>
          <w:b/>
          <w:bCs/>
          <w:sz w:val="22"/>
          <w:u w:val="single"/>
        </w:rPr>
        <w:t>Ocena innowacyjności będzie stopniowalna i zapewni możliwość uzyskania punktów:</w:t>
      </w:r>
    </w:p>
    <w:p w14:paraId="46BE87D6" w14:textId="20F5C524"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sz w:val="22"/>
        </w:rPr>
        <w:t>a)</w:t>
      </w:r>
      <w:r w:rsidR="00343772">
        <w:rPr>
          <w:rFonts w:ascii="Nyala" w:eastAsia="Times New Roman" w:hAnsi="Nyala" w:cs="Calibri"/>
          <w:sz w:val="22"/>
        </w:rPr>
        <w:t xml:space="preserve"> </w:t>
      </w:r>
      <w:r w:rsidRPr="00843002">
        <w:rPr>
          <w:rFonts w:ascii="Nyala" w:eastAsia="Times New Roman" w:hAnsi="Nyala" w:cs="Calibri"/>
          <w:sz w:val="22"/>
        </w:rPr>
        <w:t xml:space="preserve">Maksymalna liczny punktów będzie dotyczyć </w:t>
      </w:r>
      <w:r w:rsidRPr="00843002">
        <w:rPr>
          <w:rFonts w:ascii="Nyala" w:eastAsia="Times New Roman" w:hAnsi="Nyala" w:cs="Calibri"/>
          <w:b/>
          <w:bCs/>
          <w:sz w:val="22"/>
        </w:rPr>
        <w:t>projektów</w:t>
      </w:r>
      <w:r w:rsidRPr="00843002">
        <w:rPr>
          <w:rFonts w:ascii="Nyala" w:eastAsia="Times New Roman" w:hAnsi="Nyala" w:cs="Calibri"/>
          <w:sz w:val="22"/>
        </w:rPr>
        <w:t xml:space="preserve"> </w:t>
      </w:r>
      <w:r w:rsidRPr="00843002">
        <w:rPr>
          <w:rFonts w:ascii="Nyala" w:eastAsia="Times New Roman" w:hAnsi="Nyala" w:cs="Calibri"/>
          <w:b/>
          <w:bCs/>
          <w:sz w:val="22"/>
        </w:rPr>
        <w:t>kreatywnych</w:t>
      </w:r>
      <w:r w:rsidRPr="00843002">
        <w:rPr>
          <w:rFonts w:ascii="Nyala" w:eastAsia="Times New Roman" w:hAnsi="Nyala" w:cs="Calibri"/>
          <w:sz w:val="22"/>
        </w:rPr>
        <w:t xml:space="preserve"> (powstających w wyniku autorskiego pomysłu, dotyczy nowych na obszarze LSR produktów, usług, procesów lub organizacji).</w:t>
      </w:r>
    </w:p>
    <w:p w14:paraId="166DF8FB" w14:textId="71F1F89F" w:rsidR="00236F82" w:rsidRPr="0084300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sz w:val="22"/>
        </w:rPr>
        <w:t>b)</w:t>
      </w:r>
      <w:r w:rsidR="00343772">
        <w:rPr>
          <w:rFonts w:ascii="Nyala" w:eastAsia="Times New Roman" w:hAnsi="Nyala" w:cs="Calibri"/>
          <w:sz w:val="22"/>
        </w:rPr>
        <w:t xml:space="preserve"> </w:t>
      </w:r>
      <w:r w:rsidRPr="00843002">
        <w:rPr>
          <w:rFonts w:ascii="Nyala" w:eastAsia="Times New Roman" w:hAnsi="Nyala" w:cs="Calibri"/>
          <w:sz w:val="22"/>
        </w:rPr>
        <w:t xml:space="preserve">Znacznie niższa liczba punktów będzie dotyczyć </w:t>
      </w:r>
      <w:r w:rsidRPr="00843002">
        <w:rPr>
          <w:rFonts w:ascii="Nyala" w:eastAsia="Times New Roman" w:hAnsi="Nyala" w:cs="Calibri"/>
          <w:b/>
          <w:bCs/>
          <w:sz w:val="22"/>
        </w:rPr>
        <w:t>projektów</w:t>
      </w:r>
      <w:r w:rsidRPr="00843002">
        <w:rPr>
          <w:rFonts w:ascii="Nyala" w:eastAsia="Times New Roman" w:hAnsi="Nyala" w:cs="Calibri"/>
          <w:sz w:val="22"/>
        </w:rPr>
        <w:t xml:space="preserve"> </w:t>
      </w:r>
      <w:r w:rsidRPr="00843002">
        <w:rPr>
          <w:rFonts w:ascii="Nyala" w:eastAsia="Times New Roman" w:hAnsi="Nyala" w:cs="Calibri"/>
          <w:b/>
          <w:bCs/>
          <w:sz w:val="22"/>
        </w:rPr>
        <w:t>imitujących</w:t>
      </w:r>
      <w:r w:rsidRPr="00843002">
        <w:rPr>
          <w:rFonts w:ascii="Nyala" w:eastAsia="Times New Roman" w:hAnsi="Nyala" w:cs="Calibri"/>
          <w:sz w:val="22"/>
        </w:rPr>
        <w:t xml:space="preserve"> (wzorowanych na wcześniej powstałych produktach, usługach, procesach lub organizacji, obejmują nowy sposób wykorzystania lub zmobilizowania istniejących lokalnych zasobów przyrodniczych, historycznych, kulturowych czy społecznych)</w:t>
      </w:r>
    </w:p>
    <w:p w14:paraId="13F57FAA" w14:textId="1068A662" w:rsidR="00236F82" w:rsidRDefault="00236F82" w:rsidP="00A11D3D">
      <w:pPr>
        <w:spacing w:before="0" w:after="0"/>
        <w:ind w:left="0"/>
        <w:jc w:val="both"/>
        <w:rPr>
          <w:rFonts w:ascii="Nyala" w:eastAsia="Times New Roman" w:hAnsi="Nyala" w:cs="Calibri"/>
          <w:sz w:val="22"/>
        </w:rPr>
      </w:pPr>
      <w:r w:rsidRPr="00843002">
        <w:rPr>
          <w:rFonts w:ascii="Nyala" w:eastAsia="Times New Roman" w:hAnsi="Nyala" w:cs="Calibri"/>
          <w:sz w:val="22"/>
        </w:rPr>
        <w:t>c)</w:t>
      </w:r>
      <w:r w:rsidR="00343772">
        <w:rPr>
          <w:rFonts w:ascii="Nyala" w:eastAsia="Times New Roman" w:hAnsi="Nyala" w:cs="Calibri"/>
          <w:sz w:val="22"/>
        </w:rPr>
        <w:t xml:space="preserve"> </w:t>
      </w:r>
      <w:r w:rsidRPr="00843002">
        <w:rPr>
          <w:rFonts w:ascii="Nyala" w:eastAsia="Times New Roman" w:hAnsi="Nyala" w:cs="Calibri"/>
          <w:sz w:val="22"/>
        </w:rPr>
        <w:t xml:space="preserve">Braku możliwości przyznania punktów dla </w:t>
      </w:r>
      <w:r w:rsidRPr="00843002">
        <w:rPr>
          <w:rFonts w:ascii="Nyala" w:eastAsia="Times New Roman" w:hAnsi="Nyala" w:cs="Calibri"/>
          <w:b/>
          <w:bCs/>
          <w:sz w:val="22"/>
        </w:rPr>
        <w:t>innowacji pozornych</w:t>
      </w:r>
      <w:r w:rsidRPr="00843002">
        <w:rPr>
          <w:rFonts w:ascii="Nyala" w:eastAsia="Times New Roman" w:hAnsi="Nyala" w:cs="Calibri"/>
          <w:sz w:val="22"/>
        </w:rPr>
        <w:t>, które obejmują drobne zmiany oferujące rzekome nowości.</w:t>
      </w:r>
    </w:p>
    <w:p w14:paraId="243A578C" w14:textId="77777777" w:rsidR="00763848" w:rsidRPr="00843002" w:rsidRDefault="00763848" w:rsidP="00A11D3D">
      <w:pPr>
        <w:spacing w:before="0" w:after="0"/>
        <w:ind w:left="0"/>
        <w:jc w:val="both"/>
        <w:rPr>
          <w:rFonts w:ascii="Nyala" w:eastAsia="Times New Roman" w:hAnsi="Nyala" w:cs="Calibri"/>
          <w:sz w:val="22"/>
        </w:rPr>
      </w:pPr>
    </w:p>
    <w:p w14:paraId="4C2F655D" w14:textId="77777777" w:rsidR="00236F82" w:rsidRPr="00AE19E7" w:rsidRDefault="00236F82" w:rsidP="00A11D3D">
      <w:pPr>
        <w:spacing w:before="0" w:after="0"/>
        <w:ind w:left="0"/>
        <w:jc w:val="both"/>
        <w:rPr>
          <w:rFonts w:ascii="Nyala" w:eastAsia="Times New Roman" w:hAnsi="Nyala" w:cs="Calibri"/>
          <w:sz w:val="22"/>
          <w:u w:val="single"/>
        </w:rPr>
      </w:pPr>
      <w:r w:rsidRPr="00AE19E7">
        <w:rPr>
          <w:rFonts w:ascii="Nyala" w:eastAsia="Times New Roman" w:hAnsi="Nyala" w:cs="Calibri"/>
          <w:b/>
          <w:bCs/>
          <w:sz w:val="22"/>
          <w:u w:val="single"/>
        </w:rPr>
        <w:t>Animowanie do wdrażania innowacji.</w:t>
      </w:r>
    </w:p>
    <w:p w14:paraId="51507B00" w14:textId="77777777" w:rsidR="00236F82" w:rsidRPr="00AE19E7" w:rsidRDefault="00236F82" w:rsidP="00A11D3D">
      <w:pPr>
        <w:spacing w:before="0" w:after="0"/>
        <w:ind w:left="0"/>
        <w:jc w:val="both"/>
        <w:rPr>
          <w:rFonts w:ascii="Nyala" w:eastAsia="Times New Roman" w:hAnsi="Nyala" w:cs="Calibri"/>
          <w:sz w:val="22"/>
        </w:rPr>
      </w:pPr>
      <w:r w:rsidRPr="00AE19E7">
        <w:rPr>
          <w:rFonts w:ascii="Nyala" w:eastAsia="Times New Roman" w:hAnsi="Nyala" w:cs="Calibri"/>
          <w:sz w:val="22"/>
        </w:rPr>
        <w:t>Wdrożenie innowacji w powyższych obszarach będzie możliwe dzięki zastosowaniu szeregu działań aktywizujących, do realizacji których zaproszeni zostaną doświadczeni partnerzy. Będziemy wykorzystywać następujące mechanizmy:</w:t>
      </w:r>
    </w:p>
    <w:p w14:paraId="178B7D27" w14:textId="77777777" w:rsidR="00236F82" w:rsidRPr="00AE19E7" w:rsidRDefault="00236F82" w:rsidP="00A11D3D">
      <w:pPr>
        <w:spacing w:before="0" w:after="0"/>
        <w:ind w:left="0"/>
        <w:jc w:val="both"/>
        <w:rPr>
          <w:rFonts w:ascii="Nyala" w:eastAsia="Times New Roman" w:hAnsi="Nyala" w:cs="Calibri"/>
          <w:sz w:val="22"/>
        </w:rPr>
      </w:pPr>
      <w:r w:rsidRPr="00AE19E7">
        <w:rPr>
          <w:rFonts w:ascii="Nyala" w:eastAsia="Times New Roman" w:hAnsi="Nyala" w:cs="Calibri"/>
          <w:sz w:val="22"/>
        </w:rPr>
        <w:t>- doradztwo biura LGD,</w:t>
      </w:r>
    </w:p>
    <w:p w14:paraId="5D4D05F3" w14:textId="77777777" w:rsidR="00236F82" w:rsidRPr="00AE19E7" w:rsidRDefault="00236F82" w:rsidP="00A11D3D">
      <w:pPr>
        <w:spacing w:before="0" w:after="0"/>
        <w:ind w:left="0"/>
        <w:jc w:val="both"/>
        <w:rPr>
          <w:rFonts w:ascii="Nyala" w:eastAsia="Times New Roman" w:hAnsi="Nyala" w:cs="Calibri"/>
          <w:sz w:val="22"/>
        </w:rPr>
      </w:pPr>
      <w:r w:rsidRPr="00AE19E7">
        <w:rPr>
          <w:rFonts w:ascii="Nyala" w:eastAsia="Times New Roman" w:hAnsi="Nyala" w:cs="Calibri"/>
          <w:sz w:val="22"/>
        </w:rPr>
        <w:t>- animowanie poprzez promocję dobrych praktyk (również w tworzonej bazie projektów na stronie internetowej LGD i w mediach społecznościowych), identyfikacja korzyści płynących z rozwiązań innowacyjnych zwłaszcza w sferze biznesowej i społecznej,</w:t>
      </w:r>
    </w:p>
    <w:p w14:paraId="6EEA31BD" w14:textId="77777777" w:rsidR="00236F82" w:rsidRPr="00AE19E7" w:rsidRDefault="00236F82" w:rsidP="00A11D3D">
      <w:pPr>
        <w:spacing w:before="0" w:after="0"/>
        <w:ind w:left="0"/>
        <w:jc w:val="both"/>
        <w:rPr>
          <w:rFonts w:ascii="Nyala" w:eastAsia="Times New Roman" w:hAnsi="Nyala" w:cs="Calibri"/>
          <w:sz w:val="22"/>
        </w:rPr>
      </w:pPr>
      <w:r w:rsidRPr="00AE19E7">
        <w:rPr>
          <w:rFonts w:ascii="Nyala" w:eastAsia="Times New Roman" w:hAnsi="Nyala" w:cs="Calibri"/>
          <w:sz w:val="22"/>
        </w:rPr>
        <w:t>- animowanie, sieciowanie i wdrożenie skutecznych, mechanizmów wymiany doświadczeń i nawiązywania współpracy.</w:t>
      </w:r>
    </w:p>
    <w:p w14:paraId="2983002B" w14:textId="45A84E84" w:rsidR="00236F82" w:rsidRPr="00AE19E7" w:rsidRDefault="00236F82" w:rsidP="00A11D3D">
      <w:pPr>
        <w:spacing w:before="0" w:after="0"/>
        <w:ind w:left="0"/>
        <w:jc w:val="both"/>
        <w:rPr>
          <w:rFonts w:ascii="Nyala" w:eastAsia="Times New Roman" w:hAnsi="Nyala" w:cs="Calibri"/>
          <w:sz w:val="22"/>
        </w:rPr>
      </w:pPr>
      <w:r w:rsidRPr="00AE19E7">
        <w:rPr>
          <w:rFonts w:ascii="Nyala" w:eastAsia="Times New Roman" w:hAnsi="Nyala" w:cs="Calibri"/>
          <w:sz w:val="22"/>
        </w:rPr>
        <w:t xml:space="preserve">Ocena innowacyjności będzie stopniowalna i zapewni możliwość uzyskania punktów: </w:t>
      </w:r>
    </w:p>
    <w:p w14:paraId="21AA49AA" w14:textId="77777777" w:rsidR="00236F82" w:rsidRPr="00AE19E7" w:rsidRDefault="00236F82" w:rsidP="001E2B7E">
      <w:pPr>
        <w:numPr>
          <w:ilvl w:val="0"/>
          <w:numId w:val="21"/>
        </w:numPr>
        <w:spacing w:before="0" w:after="0"/>
        <w:jc w:val="both"/>
        <w:rPr>
          <w:rFonts w:ascii="Nyala" w:eastAsia="Times New Roman" w:hAnsi="Nyala" w:cs="Calibri"/>
          <w:sz w:val="22"/>
        </w:rPr>
      </w:pPr>
      <w:r w:rsidRPr="00AE19E7">
        <w:rPr>
          <w:rFonts w:ascii="Nyala" w:eastAsia="Times New Roman" w:hAnsi="Nyala" w:cs="Calibri"/>
          <w:sz w:val="22"/>
        </w:rPr>
        <w:lastRenderedPageBreak/>
        <w:t xml:space="preserve">maksymalnej liczny punktów przez projekty kreatywne (powstających w wyniku autorskiego pomysłu, dotyczy nowych na obszarze LSR produktów, usług, procesów lub organizacji). </w:t>
      </w:r>
    </w:p>
    <w:p w14:paraId="1CD8C2A5" w14:textId="77777777" w:rsidR="00236F82" w:rsidRPr="00AE19E7" w:rsidRDefault="00236F82" w:rsidP="00A11D3D">
      <w:pPr>
        <w:spacing w:before="0" w:after="0"/>
        <w:ind w:left="0" w:firstLine="360"/>
        <w:jc w:val="both"/>
        <w:rPr>
          <w:rFonts w:ascii="Nyala" w:eastAsia="Times New Roman" w:hAnsi="Nyala" w:cs="Calibri"/>
          <w:sz w:val="22"/>
        </w:rPr>
      </w:pPr>
      <w:r w:rsidRPr="00AE19E7">
        <w:rPr>
          <w:rFonts w:ascii="Nyala" w:eastAsia="Times New Roman" w:hAnsi="Nyala" w:cs="Calibri"/>
          <w:sz w:val="22"/>
        </w:rPr>
        <w:t>Wdrożenia innowacji będzie obejmować:</w:t>
      </w:r>
    </w:p>
    <w:p w14:paraId="42AFFD26" w14:textId="77777777" w:rsidR="00236F82" w:rsidRPr="00AE19E7" w:rsidRDefault="00236F82" w:rsidP="00A11D3D">
      <w:pPr>
        <w:spacing w:before="0" w:after="0"/>
        <w:ind w:left="360"/>
        <w:jc w:val="both"/>
        <w:rPr>
          <w:rFonts w:ascii="Nyala" w:eastAsia="Times New Roman" w:hAnsi="Nyala" w:cs="Calibri"/>
          <w:sz w:val="22"/>
        </w:rPr>
      </w:pPr>
      <w:r w:rsidRPr="00AE19E7">
        <w:rPr>
          <w:rFonts w:ascii="Nyala" w:eastAsia="Times New Roman" w:hAnsi="Nyala" w:cs="Calibri"/>
          <w:sz w:val="22"/>
        </w:rPr>
        <w:t>- zwiększenie funkcjonalności, użyteczności produktów i usług,</w:t>
      </w:r>
    </w:p>
    <w:p w14:paraId="748F6009" w14:textId="77777777" w:rsidR="00236F82" w:rsidRPr="00AE19E7" w:rsidRDefault="00236F82" w:rsidP="00A11D3D">
      <w:pPr>
        <w:spacing w:before="0" w:after="0"/>
        <w:ind w:left="360"/>
        <w:jc w:val="both"/>
        <w:rPr>
          <w:rFonts w:ascii="Nyala" w:eastAsia="Times New Roman" w:hAnsi="Nyala" w:cs="Calibri"/>
          <w:sz w:val="22"/>
        </w:rPr>
      </w:pPr>
      <w:r w:rsidRPr="00AE19E7">
        <w:rPr>
          <w:rFonts w:ascii="Nyala" w:eastAsia="Times New Roman" w:hAnsi="Nyala" w:cs="Calibri"/>
          <w:sz w:val="22"/>
        </w:rPr>
        <w:t>- unowocześnienie przestarzałych systemów,</w:t>
      </w:r>
    </w:p>
    <w:p w14:paraId="3B64332E" w14:textId="77777777" w:rsidR="00236F82" w:rsidRPr="00AE19E7" w:rsidRDefault="00236F82" w:rsidP="00A11D3D">
      <w:pPr>
        <w:spacing w:before="0" w:after="0"/>
        <w:ind w:left="360"/>
        <w:jc w:val="both"/>
        <w:rPr>
          <w:rFonts w:ascii="Nyala" w:eastAsia="Times New Roman" w:hAnsi="Nyala" w:cs="Calibri"/>
          <w:sz w:val="22"/>
        </w:rPr>
      </w:pPr>
      <w:r w:rsidRPr="00AE19E7">
        <w:rPr>
          <w:rFonts w:ascii="Nyala" w:eastAsia="Times New Roman" w:hAnsi="Nyala" w:cs="Calibri"/>
          <w:sz w:val="22"/>
        </w:rPr>
        <w:t>- udoskonalenie technologii,</w:t>
      </w:r>
    </w:p>
    <w:p w14:paraId="0E0C3392" w14:textId="77777777" w:rsidR="00236F82" w:rsidRPr="00AE19E7" w:rsidRDefault="00236F82" w:rsidP="00A11D3D">
      <w:pPr>
        <w:spacing w:before="0" w:after="0"/>
        <w:ind w:left="360"/>
        <w:jc w:val="both"/>
        <w:rPr>
          <w:rFonts w:ascii="Nyala" w:eastAsia="Times New Roman" w:hAnsi="Nyala" w:cs="Calibri"/>
          <w:sz w:val="22"/>
        </w:rPr>
      </w:pPr>
      <w:r w:rsidRPr="00AE19E7">
        <w:rPr>
          <w:rFonts w:ascii="Nyala" w:eastAsia="Times New Roman" w:hAnsi="Nyala" w:cs="Calibri"/>
          <w:sz w:val="22"/>
        </w:rPr>
        <w:t>- usprawnienie komunikacji międzyludzkiej,</w:t>
      </w:r>
    </w:p>
    <w:p w14:paraId="052322F0" w14:textId="77777777" w:rsidR="00236F82" w:rsidRPr="00AE19E7" w:rsidRDefault="00236F82" w:rsidP="00A11D3D">
      <w:pPr>
        <w:spacing w:before="0" w:after="0"/>
        <w:ind w:left="360"/>
        <w:jc w:val="both"/>
        <w:rPr>
          <w:rFonts w:ascii="Nyala" w:eastAsia="Times New Roman" w:hAnsi="Nyala" w:cs="Calibri"/>
          <w:sz w:val="22"/>
        </w:rPr>
      </w:pPr>
      <w:r w:rsidRPr="00AE19E7">
        <w:rPr>
          <w:rFonts w:ascii="Nyala" w:eastAsia="Times New Roman" w:hAnsi="Nyala" w:cs="Calibri"/>
          <w:sz w:val="22"/>
        </w:rPr>
        <w:t>- optymalizację czasu pracy,</w:t>
      </w:r>
    </w:p>
    <w:p w14:paraId="2FFFFBD3" w14:textId="77777777" w:rsidR="00236F82" w:rsidRPr="00AE19E7" w:rsidRDefault="00236F82" w:rsidP="00A11D3D">
      <w:pPr>
        <w:spacing w:before="0" w:after="0"/>
        <w:ind w:left="360"/>
        <w:jc w:val="both"/>
        <w:rPr>
          <w:rFonts w:ascii="Nyala" w:eastAsia="Times New Roman" w:hAnsi="Nyala" w:cs="Calibri"/>
          <w:sz w:val="22"/>
        </w:rPr>
      </w:pPr>
      <w:r w:rsidRPr="00AE19E7">
        <w:rPr>
          <w:rFonts w:ascii="Nyala" w:eastAsia="Times New Roman" w:hAnsi="Nyala" w:cs="Calibri"/>
          <w:sz w:val="22"/>
        </w:rPr>
        <w:t>- ochronę środowiska naturalnego.</w:t>
      </w:r>
    </w:p>
    <w:p w14:paraId="0A6C8EB2" w14:textId="77777777" w:rsidR="00236F82" w:rsidRPr="00AE19E7" w:rsidRDefault="00236F82" w:rsidP="001E2B7E">
      <w:pPr>
        <w:numPr>
          <w:ilvl w:val="0"/>
          <w:numId w:val="21"/>
        </w:numPr>
        <w:spacing w:before="0" w:after="0"/>
        <w:jc w:val="both"/>
        <w:rPr>
          <w:rFonts w:ascii="Nyala" w:eastAsia="Times New Roman" w:hAnsi="Nyala" w:cs="Calibri"/>
          <w:sz w:val="22"/>
        </w:rPr>
      </w:pPr>
      <w:r w:rsidRPr="00AE19E7">
        <w:rPr>
          <w:rFonts w:ascii="Nyala" w:eastAsia="Times New Roman" w:hAnsi="Nyala" w:cs="Calibri"/>
          <w:sz w:val="22"/>
        </w:rPr>
        <w:t>Znacznie niższej liczby punktów w przypadku projektów imitujących (wzorowanych na wcześniej powstałych produktach, usługach, procesach lub organizacji, obejmują nowy sposób wykorzystania lub zmobilizowania istniejących lokalnych zasobów przyrodniczych, historycznych, kulturowych czy społecznych)</w:t>
      </w:r>
    </w:p>
    <w:p w14:paraId="01AAE942" w14:textId="77777777" w:rsidR="00236F82" w:rsidRPr="00AE19E7" w:rsidRDefault="00236F82" w:rsidP="001E2B7E">
      <w:pPr>
        <w:numPr>
          <w:ilvl w:val="0"/>
          <w:numId w:val="21"/>
        </w:numPr>
        <w:spacing w:before="0" w:after="0"/>
        <w:jc w:val="both"/>
        <w:rPr>
          <w:rFonts w:ascii="Nyala" w:eastAsia="Times New Roman" w:hAnsi="Nyala" w:cs="Calibri"/>
          <w:sz w:val="22"/>
        </w:rPr>
      </w:pPr>
      <w:r w:rsidRPr="00AE19E7">
        <w:rPr>
          <w:rFonts w:ascii="Nyala" w:eastAsia="Times New Roman" w:hAnsi="Nyala" w:cs="Calibri"/>
          <w:sz w:val="22"/>
        </w:rPr>
        <w:t>Braku możliwości przyznania punktów dla innowacji pozornych, które obejmują drobne zmiany oferujące rzekome nowości.</w:t>
      </w:r>
    </w:p>
    <w:p w14:paraId="097C46CA" w14:textId="502C6366" w:rsidR="00B82C37" w:rsidRDefault="00236F82" w:rsidP="00A11D3D">
      <w:pPr>
        <w:spacing w:before="0" w:after="0"/>
        <w:ind w:left="0" w:firstLine="360"/>
        <w:jc w:val="both"/>
        <w:rPr>
          <w:rFonts w:ascii="Nyala" w:eastAsia="Times New Roman" w:hAnsi="Nyala" w:cs="Calibri"/>
          <w:sz w:val="22"/>
        </w:rPr>
      </w:pPr>
      <w:r w:rsidRPr="00AE19E7">
        <w:rPr>
          <w:rFonts w:ascii="Nyala" w:eastAsia="Times New Roman" w:hAnsi="Nyala" w:cs="Calibri"/>
          <w:sz w:val="22"/>
        </w:rPr>
        <w:t>Zostanie wdrożona zasada, iż nie każda zmiana będzie innowacją, natomiast każda innowacja będzie powodować zmianę.</w:t>
      </w:r>
      <w:r w:rsidRPr="00843002">
        <w:rPr>
          <w:rFonts w:ascii="Nyala" w:eastAsia="Times New Roman" w:hAnsi="Nyala" w:cs="Calibri"/>
          <w:sz w:val="22"/>
        </w:rPr>
        <w:t xml:space="preserve"> </w:t>
      </w:r>
    </w:p>
    <w:p w14:paraId="38E947DD" w14:textId="77777777" w:rsidR="00471F31" w:rsidRPr="00B82C37" w:rsidRDefault="00471F31" w:rsidP="00A11D3D">
      <w:pPr>
        <w:spacing w:before="0" w:after="0"/>
        <w:ind w:left="0" w:firstLine="360"/>
        <w:jc w:val="both"/>
        <w:rPr>
          <w:rFonts w:ascii="Nyala" w:hAnsi="Nyala" w:cstheme="minorHAnsi"/>
          <w:sz w:val="22"/>
        </w:rPr>
      </w:pPr>
    </w:p>
    <w:p w14:paraId="6282EF28" w14:textId="6DE3440A" w:rsidR="00C91151" w:rsidRPr="00C91151" w:rsidRDefault="00763848" w:rsidP="001C4146">
      <w:pPr>
        <w:pStyle w:val="Nagwek1"/>
      </w:pPr>
      <w:bookmarkStart w:id="98" w:name="_Toc136939853"/>
      <w:r>
        <w:lastRenderedPageBreak/>
        <w:t xml:space="preserve">Rozdział VIII </w:t>
      </w:r>
      <w:r w:rsidR="00B82C37">
        <w:t>P</w:t>
      </w:r>
      <w:r w:rsidR="00BA2476" w:rsidRPr="00843002">
        <w:t>lan</w:t>
      </w:r>
      <w:r w:rsidR="00F465A1" w:rsidRPr="00843002">
        <w:t xml:space="preserve"> </w:t>
      </w:r>
      <w:r w:rsidR="00BA2476" w:rsidRPr="00843002">
        <w:t>działania</w:t>
      </w:r>
      <w:bookmarkEnd w:id="98"/>
    </w:p>
    <w:p w14:paraId="6FC5CEB5" w14:textId="6571DFDD" w:rsidR="00C44FF2" w:rsidRPr="00843002" w:rsidRDefault="00C44FF2" w:rsidP="00A11D3D">
      <w:pPr>
        <w:spacing w:before="0" w:after="0"/>
        <w:ind w:left="0"/>
        <w:jc w:val="both"/>
        <w:rPr>
          <w:rFonts w:ascii="Nyala" w:hAnsi="Nyala" w:cstheme="minorHAnsi"/>
          <w:sz w:val="22"/>
        </w:rPr>
      </w:pPr>
      <w:r w:rsidRPr="00843002">
        <w:rPr>
          <w:rFonts w:ascii="Nyala" w:hAnsi="Nyala" w:cstheme="minorHAnsi"/>
          <w:sz w:val="22"/>
        </w:rPr>
        <w:t>I kamień milowy</w:t>
      </w:r>
      <w:r w:rsidR="005B400F" w:rsidRPr="00843002">
        <w:rPr>
          <w:rFonts w:ascii="Nyala" w:hAnsi="Nyala" w:cstheme="minorHAnsi"/>
          <w:sz w:val="22"/>
        </w:rPr>
        <w:t xml:space="preserve"> </w:t>
      </w:r>
      <w:r w:rsidR="005B400F" w:rsidRPr="00843002">
        <w:rPr>
          <w:rFonts w:ascii="Nyala" w:hAnsi="Nyala" w:cstheme="minorHAnsi"/>
          <w:sz w:val="22"/>
        </w:rPr>
        <w:tab/>
        <w:t>– do 30.06.2026 roku – projekty zakontraktowane na poziomie 40% budżetu LSR</w:t>
      </w:r>
    </w:p>
    <w:p w14:paraId="1297E803" w14:textId="12AD5922" w:rsidR="00C44FF2" w:rsidRPr="00843002" w:rsidRDefault="00C44FF2" w:rsidP="00A11D3D">
      <w:pPr>
        <w:spacing w:before="0" w:after="0"/>
        <w:ind w:left="0"/>
        <w:jc w:val="both"/>
        <w:rPr>
          <w:rFonts w:ascii="Nyala" w:hAnsi="Nyala" w:cstheme="minorHAnsi"/>
          <w:sz w:val="22"/>
        </w:rPr>
      </w:pPr>
      <w:r w:rsidRPr="00843002">
        <w:rPr>
          <w:rFonts w:ascii="Nyala" w:hAnsi="Nyala" w:cstheme="minorHAnsi"/>
          <w:sz w:val="22"/>
        </w:rPr>
        <w:t xml:space="preserve">II kamień milowy </w:t>
      </w:r>
      <w:r w:rsidR="005B400F" w:rsidRPr="00843002">
        <w:rPr>
          <w:rFonts w:ascii="Nyala" w:hAnsi="Nyala" w:cstheme="minorHAnsi"/>
          <w:sz w:val="22"/>
        </w:rPr>
        <w:t>– do 31.12.2027 roku – projekty zakontraktowane na poziomie 80% budżetu LSR</w:t>
      </w:r>
    </w:p>
    <w:p w14:paraId="0529B6C1" w14:textId="77777777" w:rsidR="0078722D" w:rsidRPr="00843002" w:rsidRDefault="0078722D" w:rsidP="00A11D3D">
      <w:pPr>
        <w:spacing w:before="0" w:after="0"/>
        <w:ind w:left="0"/>
        <w:jc w:val="both"/>
        <w:rPr>
          <w:rFonts w:ascii="Nyala" w:hAnsi="Nyala" w:cstheme="minorHAnsi"/>
          <w:sz w:val="22"/>
        </w:rPr>
      </w:pPr>
      <w:r w:rsidRPr="00843002">
        <w:rPr>
          <w:rFonts w:ascii="Nyala" w:hAnsi="Nyala" w:cstheme="minorHAnsi"/>
          <w:sz w:val="22"/>
        </w:rPr>
        <w:t>Realizacja LSR odbywa się w trzech kluczowych etapach wdrażania:</w:t>
      </w:r>
    </w:p>
    <w:p w14:paraId="1B9210DC" w14:textId="0F175FA8" w:rsidR="00C44FF2" w:rsidRPr="00843002" w:rsidRDefault="00C44FF2" w:rsidP="00A11D3D">
      <w:pPr>
        <w:spacing w:before="0" w:after="0"/>
        <w:ind w:left="0"/>
        <w:jc w:val="both"/>
        <w:rPr>
          <w:rFonts w:ascii="Nyala" w:hAnsi="Nyala" w:cstheme="minorHAnsi"/>
          <w:sz w:val="22"/>
        </w:rPr>
      </w:pPr>
      <w:r w:rsidRPr="00843002">
        <w:rPr>
          <w:rFonts w:ascii="Nyala" w:hAnsi="Nyala" w:cstheme="minorHAnsi"/>
          <w:sz w:val="22"/>
        </w:rPr>
        <w:t xml:space="preserve">- </w:t>
      </w:r>
      <w:r w:rsidR="0078722D" w:rsidRPr="00843002">
        <w:rPr>
          <w:rFonts w:ascii="Nyala" w:hAnsi="Nyala" w:cstheme="minorHAnsi"/>
          <w:sz w:val="22"/>
        </w:rPr>
        <w:t>pierwszy etap (</w:t>
      </w:r>
      <w:r w:rsidRPr="00843002">
        <w:rPr>
          <w:rFonts w:ascii="Nyala" w:hAnsi="Nyala" w:cstheme="minorHAnsi"/>
          <w:sz w:val="22"/>
        </w:rPr>
        <w:t xml:space="preserve">II poł </w:t>
      </w:r>
      <w:r w:rsidR="0078722D" w:rsidRPr="00843002">
        <w:rPr>
          <w:rFonts w:ascii="Nyala" w:hAnsi="Nyala" w:cstheme="minorHAnsi"/>
          <w:sz w:val="22"/>
        </w:rPr>
        <w:t>20</w:t>
      </w:r>
      <w:r w:rsidRPr="00843002">
        <w:rPr>
          <w:rFonts w:ascii="Nyala" w:hAnsi="Nyala" w:cstheme="minorHAnsi"/>
          <w:sz w:val="22"/>
        </w:rPr>
        <w:t xml:space="preserve">24 do I poł </w:t>
      </w:r>
      <w:r w:rsidR="0078722D" w:rsidRPr="00843002">
        <w:rPr>
          <w:rFonts w:ascii="Nyala" w:hAnsi="Nyala" w:cstheme="minorHAnsi"/>
          <w:sz w:val="22"/>
        </w:rPr>
        <w:t>20</w:t>
      </w:r>
      <w:r w:rsidRPr="00843002">
        <w:rPr>
          <w:rFonts w:ascii="Nyala" w:hAnsi="Nyala" w:cstheme="minorHAnsi"/>
          <w:sz w:val="22"/>
        </w:rPr>
        <w:t>26</w:t>
      </w:r>
      <w:r w:rsidR="0078722D" w:rsidRPr="00843002">
        <w:rPr>
          <w:rFonts w:ascii="Nyala" w:hAnsi="Nyala" w:cstheme="minorHAnsi"/>
          <w:sz w:val="22"/>
        </w:rPr>
        <w:t xml:space="preserve">) - charakteryzuje się położeniem szczególnego nacisku na działania komunikacyjne LGD skierowane na poszerzenie współpracy z lokalnym środowiskiem, czego celem jest skorzystanie dużej grupy osób z doradztwa świadczonego przez biuro oraz pozyskania środków. Planuje się realizację działań w ramach wszystkich </w:t>
      </w:r>
      <w:r w:rsidRPr="00843002">
        <w:rPr>
          <w:rFonts w:ascii="Nyala" w:hAnsi="Nyala" w:cstheme="minorHAnsi"/>
          <w:sz w:val="22"/>
        </w:rPr>
        <w:t xml:space="preserve">dwóch </w:t>
      </w:r>
      <w:r w:rsidR="0078722D" w:rsidRPr="00843002">
        <w:rPr>
          <w:rFonts w:ascii="Nyala" w:hAnsi="Nyala" w:cstheme="minorHAnsi"/>
          <w:sz w:val="22"/>
        </w:rPr>
        <w:t xml:space="preserve">celów ogólnych. </w:t>
      </w:r>
    </w:p>
    <w:p w14:paraId="2C54CB01" w14:textId="19F0267A" w:rsidR="0078722D" w:rsidRPr="00843002" w:rsidRDefault="00C44FF2" w:rsidP="00A11D3D">
      <w:pPr>
        <w:spacing w:before="0" w:after="0"/>
        <w:ind w:left="0"/>
        <w:jc w:val="both"/>
        <w:rPr>
          <w:rFonts w:ascii="Nyala" w:hAnsi="Nyala" w:cstheme="minorHAnsi"/>
          <w:sz w:val="22"/>
        </w:rPr>
      </w:pPr>
      <w:r w:rsidRPr="00843002">
        <w:rPr>
          <w:rFonts w:ascii="Nyala" w:hAnsi="Nyala" w:cstheme="minorHAnsi"/>
          <w:sz w:val="22"/>
        </w:rPr>
        <w:t>D</w:t>
      </w:r>
      <w:r w:rsidR="0078722D" w:rsidRPr="00843002">
        <w:rPr>
          <w:rFonts w:ascii="Nyala" w:hAnsi="Nyala" w:cstheme="minorHAnsi"/>
          <w:sz w:val="22"/>
        </w:rPr>
        <w:t xml:space="preserve">ziałania </w:t>
      </w:r>
      <w:r w:rsidRPr="00843002">
        <w:rPr>
          <w:rFonts w:ascii="Nyala" w:hAnsi="Nyala" w:cstheme="minorHAnsi"/>
          <w:sz w:val="22"/>
        </w:rPr>
        <w:t xml:space="preserve">będą również dotyczyć </w:t>
      </w:r>
      <w:r w:rsidR="0078722D" w:rsidRPr="00843002">
        <w:rPr>
          <w:rFonts w:ascii="Nyala" w:hAnsi="Nyala" w:cstheme="minorHAnsi"/>
          <w:sz w:val="22"/>
        </w:rPr>
        <w:t>aktywizacji mieszkańców oraz wspierania budowy partnerstw.</w:t>
      </w:r>
    </w:p>
    <w:p w14:paraId="4034096E" w14:textId="70A5D361" w:rsidR="00C44FF2" w:rsidRPr="00843002" w:rsidRDefault="00C44FF2" w:rsidP="00A11D3D">
      <w:pPr>
        <w:spacing w:before="0" w:after="0"/>
        <w:ind w:left="0"/>
        <w:jc w:val="both"/>
        <w:rPr>
          <w:rFonts w:ascii="Nyala" w:hAnsi="Nyala" w:cstheme="minorHAnsi"/>
          <w:sz w:val="22"/>
          <w:highlight w:val="yellow"/>
        </w:rPr>
      </w:pPr>
      <w:r w:rsidRPr="00843002">
        <w:rPr>
          <w:rFonts w:ascii="Nyala" w:hAnsi="Nyala" w:cstheme="minorHAnsi"/>
          <w:sz w:val="22"/>
        </w:rPr>
        <w:t xml:space="preserve">- </w:t>
      </w:r>
      <w:r w:rsidR="0078722D" w:rsidRPr="00843002">
        <w:rPr>
          <w:rFonts w:ascii="Nyala" w:hAnsi="Nyala" w:cstheme="minorHAnsi"/>
          <w:sz w:val="22"/>
        </w:rPr>
        <w:t>drugi etap (</w:t>
      </w:r>
      <w:r w:rsidRPr="00843002">
        <w:rPr>
          <w:rFonts w:ascii="Nyala" w:hAnsi="Nyala" w:cstheme="minorHAnsi"/>
          <w:sz w:val="22"/>
        </w:rPr>
        <w:t xml:space="preserve">od II poł </w:t>
      </w:r>
      <w:r w:rsidR="0078722D" w:rsidRPr="00843002">
        <w:rPr>
          <w:rFonts w:ascii="Nyala" w:hAnsi="Nyala" w:cstheme="minorHAnsi"/>
          <w:sz w:val="22"/>
        </w:rPr>
        <w:t>20</w:t>
      </w:r>
      <w:r w:rsidRPr="00843002">
        <w:rPr>
          <w:rFonts w:ascii="Nyala" w:hAnsi="Nyala" w:cstheme="minorHAnsi"/>
          <w:sz w:val="22"/>
        </w:rPr>
        <w:t xml:space="preserve">26 do II poł. </w:t>
      </w:r>
      <w:r w:rsidR="0078722D" w:rsidRPr="00843002">
        <w:rPr>
          <w:rFonts w:ascii="Nyala" w:hAnsi="Nyala" w:cstheme="minorHAnsi"/>
          <w:sz w:val="22"/>
        </w:rPr>
        <w:t>202</w:t>
      </w:r>
      <w:r w:rsidRPr="00843002">
        <w:rPr>
          <w:rFonts w:ascii="Nyala" w:hAnsi="Nyala" w:cstheme="minorHAnsi"/>
          <w:sz w:val="22"/>
        </w:rPr>
        <w:t>7</w:t>
      </w:r>
      <w:r w:rsidR="0078722D" w:rsidRPr="00843002">
        <w:rPr>
          <w:rFonts w:ascii="Nyala" w:hAnsi="Nyala" w:cstheme="minorHAnsi"/>
          <w:sz w:val="22"/>
        </w:rPr>
        <w:t xml:space="preserve">)- charakteryzuje się prowadzeniem działań mających na celu wydatkowanie środków dopełniających realizację założonych celów, w szczególności zadań inwestycyjnych. </w:t>
      </w:r>
    </w:p>
    <w:p w14:paraId="4BFCA461" w14:textId="05B546FF" w:rsidR="0078722D" w:rsidRPr="00843002" w:rsidRDefault="00CD0D94" w:rsidP="00A11D3D">
      <w:pPr>
        <w:spacing w:before="0" w:after="0"/>
        <w:ind w:left="0"/>
        <w:jc w:val="both"/>
        <w:rPr>
          <w:rFonts w:ascii="Nyala" w:hAnsi="Nyala" w:cstheme="minorHAnsi"/>
          <w:sz w:val="22"/>
        </w:rPr>
      </w:pPr>
      <w:r w:rsidRPr="00843002">
        <w:rPr>
          <w:rFonts w:ascii="Nyala" w:hAnsi="Nyala" w:cstheme="minorHAnsi"/>
          <w:sz w:val="22"/>
        </w:rPr>
        <w:t>P</w:t>
      </w:r>
      <w:r w:rsidR="0078722D" w:rsidRPr="00843002">
        <w:rPr>
          <w:rFonts w:ascii="Nyala" w:hAnsi="Nyala" w:cstheme="minorHAnsi"/>
          <w:sz w:val="22"/>
        </w:rPr>
        <w:t>lanuje się dalsze wdrażanie projektów aktywizujących, wspierających partnerstwa i integrację. Będą one bazowały na doświadczeniach projektów już realizowanych. W zakresie działań LGD planuje się dalszą aktywizację oraz wprowadzenie rozwiązań wspomagających rozwój obszaru i jego promocję będących skutkiem zrealizowanych projektów.</w:t>
      </w:r>
    </w:p>
    <w:p w14:paraId="363AEDDD" w14:textId="30FE0E16" w:rsidR="0078722D" w:rsidRPr="00843002" w:rsidRDefault="00C44FF2" w:rsidP="00A11D3D">
      <w:pPr>
        <w:spacing w:before="0" w:after="0"/>
        <w:ind w:left="0"/>
        <w:jc w:val="both"/>
        <w:rPr>
          <w:rFonts w:ascii="Nyala" w:hAnsi="Nyala" w:cstheme="minorHAnsi"/>
          <w:sz w:val="22"/>
        </w:rPr>
      </w:pPr>
      <w:r w:rsidRPr="00843002">
        <w:rPr>
          <w:rFonts w:ascii="Nyala" w:hAnsi="Nyala" w:cstheme="minorHAnsi"/>
          <w:sz w:val="22"/>
        </w:rPr>
        <w:t xml:space="preserve">- </w:t>
      </w:r>
      <w:r w:rsidR="0078722D" w:rsidRPr="00843002">
        <w:rPr>
          <w:rFonts w:ascii="Nyala" w:hAnsi="Nyala" w:cstheme="minorHAnsi"/>
          <w:sz w:val="22"/>
        </w:rPr>
        <w:t>trzeci etap (202</w:t>
      </w:r>
      <w:r w:rsidRPr="00843002">
        <w:rPr>
          <w:rFonts w:ascii="Nyala" w:hAnsi="Nyala" w:cstheme="minorHAnsi"/>
          <w:sz w:val="22"/>
        </w:rPr>
        <w:t>8</w:t>
      </w:r>
      <w:r w:rsidR="0078722D" w:rsidRPr="00843002">
        <w:rPr>
          <w:rFonts w:ascii="Nyala" w:hAnsi="Nyala" w:cstheme="minorHAnsi"/>
          <w:sz w:val="22"/>
        </w:rPr>
        <w:t>-202</w:t>
      </w:r>
      <w:r w:rsidRPr="00843002">
        <w:rPr>
          <w:rFonts w:ascii="Nyala" w:hAnsi="Nyala" w:cstheme="minorHAnsi"/>
          <w:sz w:val="22"/>
        </w:rPr>
        <w:t>9</w:t>
      </w:r>
      <w:r w:rsidR="0078722D" w:rsidRPr="00843002">
        <w:rPr>
          <w:rFonts w:ascii="Nyala" w:hAnsi="Nyala" w:cstheme="minorHAnsi"/>
          <w:sz w:val="22"/>
        </w:rPr>
        <w:t xml:space="preserve">) - charakteryzuje się podsumowaniem realizowanych projektów i wdrażania LSR. LGD przyjmuje ewentualne wprowadzenie zmian w ramach </w:t>
      </w:r>
      <w:r w:rsidRPr="00843002">
        <w:rPr>
          <w:rFonts w:ascii="Nyala" w:hAnsi="Nyala" w:cstheme="minorHAnsi"/>
          <w:sz w:val="22"/>
        </w:rPr>
        <w:t>P</w:t>
      </w:r>
      <w:r w:rsidR="0078722D" w:rsidRPr="00843002">
        <w:rPr>
          <w:rFonts w:ascii="Nyala" w:hAnsi="Nyala" w:cstheme="minorHAnsi"/>
          <w:sz w:val="22"/>
        </w:rPr>
        <w:t xml:space="preserve">lanu </w:t>
      </w:r>
      <w:r w:rsidRPr="00843002">
        <w:rPr>
          <w:rFonts w:ascii="Nyala" w:hAnsi="Nyala" w:cstheme="minorHAnsi"/>
          <w:sz w:val="22"/>
        </w:rPr>
        <w:t xml:space="preserve">działania </w:t>
      </w:r>
      <w:r w:rsidR="0078722D" w:rsidRPr="00843002">
        <w:rPr>
          <w:rFonts w:ascii="Nyala" w:hAnsi="Nyala" w:cstheme="minorHAnsi"/>
          <w:sz w:val="22"/>
        </w:rPr>
        <w:t>po wcześniejszym przeprowadzeniu monitoringu lub ewaluacji. Wówczas to przewiduje się realizację wcześniej niezrealizowanych wskaźników.</w:t>
      </w:r>
    </w:p>
    <w:p w14:paraId="1DB25D61" w14:textId="50F3C4EB" w:rsidR="0078722D" w:rsidRPr="00843002" w:rsidRDefault="0078722D" w:rsidP="00A11D3D">
      <w:pPr>
        <w:spacing w:before="0" w:after="0"/>
        <w:ind w:left="0"/>
        <w:jc w:val="both"/>
        <w:rPr>
          <w:rFonts w:ascii="Nyala" w:hAnsi="Nyala" w:cstheme="minorHAnsi"/>
          <w:sz w:val="22"/>
        </w:rPr>
      </w:pPr>
      <w:r w:rsidRPr="00843002">
        <w:rPr>
          <w:rFonts w:ascii="Nyala" w:hAnsi="Nyala" w:cstheme="minorHAnsi"/>
          <w:sz w:val="22"/>
        </w:rPr>
        <w:t xml:space="preserve">Określone w planie działania </w:t>
      </w:r>
      <w:r w:rsidR="0056054B" w:rsidRPr="00843002">
        <w:rPr>
          <w:rFonts w:ascii="Nyala" w:hAnsi="Nyala" w:cstheme="minorHAnsi"/>
          <w:sz w:val="22"/>
        </w:rPr>
        <w:t>wskaźniki</w:t>
      </w:r>
      <w:r w:rsidRPr="00843002">
        <w:rPr>
          <w:rFonts w:ascii="Nyala" w:hAnsi="Nyala" w:cstheme="minorHAnsi"/>
          <w:sz w:val="22"/>
        </w:rPr>
        <w:t xml:space="preserve"> (kwotowe i rzeczowe) zostały podzielone </w:t>
      </w:r>
      <w:r w:rsidR="00C44FF2" w:rsidRPr="00843002">
        <w:rPr>
          <w:rFonts w:ascii="Nyala" w:hAnsi="Nyala" w:cstheme="minorHAnsi"/>
          <w:sz w:val="22"/>
        </w:rPr>
        <w:t>lata</w:t>
      </w:r>
      <w:r w:rsidRPr="00843002">
        <w:rPr>
          <w:rFonts w:ascii="Nyala" w:hAnsi="Nyala" w:cstheme="minorHAnsi"/>
          <w:sz w:val="22"/>
        </w:rPr>
        <w:t>, co pozwoli na sprawne wdrażanie LSR oraz racjonalne planowanie ogłaszanych przez LGD naborów.</w:t>
      </w:r>
    </w:p>
    <w:p w14:paraId="6377DA54" w14:textId="77777777" w:rsidR="0078722D" w:rsidRPr="00843002" w:rsidRDefault="0078722D" w:rsidP="00A11D3D">
      <w:pPr>
        <w:spacing w:before="0" w:after="0"/>
        <w:ind w:left="0"/>
        <w:jc w:val="both"/>
        <w:rPr>
          <w:rFonts w:ascii="Nyala" w:hAnsi="Nyala" w:cstheme="minorHAnsi"/>
          <w:sz w:val="22"/>
        </w:rPr>
      </w:pPr>
    </w:p>
    <w:p w14:paraId="6432F6BE" w14:textId="10140AA1" w:rsidR="00BA2476" w:rsidRPr="00843002" w:rsidRDefault="00763848" w:rsidP="001C4146">
      <w:pPr>
        <w:pStyle w:val="Nagwek1"/>
      </w:pPr>
      <w:bookmarkStart w:id="99" w:name="_Toc136939854"/>
      <w:r>
        <w:lastRenderedPageBreak/>
        <w:t>Rozdział IX</w:t>
      </w:r>
      <w:r w:rsidRPr="00843002">
        <w:t xml:space="preserve"> </w:t>
      </w:r>
      <w:r w:rsidR="00BA2476" w:rsidRPr="00843002">
        <w:t>Plan</w:t>
      </w:r>
      <w:r w:rsidR="00F465A1" w:rsidRPr="00843002">
        <w:t xml:space="preserve"> </w:t>
      </w:r>
      <w:r w:rsidR="00BA2476" w:rsidRPr="00843002">
        <w:t>finansowy</w:t>
      </w:r>
      <w:r w:rsidR="00F465A1" w:rsidRPr="00843002">
        <w:t xml:space="preserve"> </w:t>
      </w:r>
      <w:r w:rsidR="00BA2476" w:rsidRPr="00843002">
        <w:t>LSR</w:t>
      </w:r>
      <w:bookmarkEnd w:id="99"/>
    </w:p>
    <w:p w14:paraId="3CE2EE5C" w14:textId="76F20D99" w:rsidR="00DA5CAD" w:rsidRPr="00843002" w:rsidRDefault="00FA4A0F" w:rsidP="00A11D3D">
      <w:pPr>
        <w:spacing w:before="0" w:after="0"/>
        <w:ind w:left="0"/>
        <w:jc w:val="both"/>
        <w:rPr>
          <w:rFonts w:ascii="Nyala" w:hAnsi="Nyala" w:cstheme="minorHAnsi"/>
          <w:sz w:val="22"/>
        </w:rPr>
      </w:pP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okresie</w:t>
      </w:r>
      <w:r w:rsidR="00F465A1" w:rsidRPr="00843002">
        <w:rPr>
          <w:rFonts w:ascii="Nyala" w:hAnsi="Nyala" w:cstheme="minorHAnsi"/>
          <w:sz w:val="22"/>
        </w:rPr>
        <w:t xml:space="preserve"> </w:t>
      </w:r>
      <w:r w:rsidR="00DA5CAD" w:rsidRPr="00843002">
        <w:rPr>
          <w:rFonts w:ascii="Nyala" w:hAnsi="Nyala" w:cstheme="minorHAnsi"/>
          <w:sz w:val="22"/>
        </w:rPr>
        <w:t>programowania</w:t>
      </w:r>
      <w:r w:rsidR="00F465A1" w:rsidRPr="00843002">
        <w:rPr>
          <w:rFonts w:ascii="Nyala" w:hAnsi="Nyala" w:cstheme="minorHAnsi"/>
          <w:sz w:val="22"/>
        </w:rPr>
        <w:t xml:space="preserve"> </w:t>
      </w:r>
      <w:r w:rsidRPr="00843002">
        <w:rPr>
          <w:rFonts w:ascii="Nyala" w:hAnsi="Nyala" w:cstheme="minorHAnsi"/>
          <w:sz w:val="22"/>
        </w:rPr>
        <w:t>2023-2027</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województwie</w:t>
      </w:r>
      <w:r w:rsidR="00F465A1" w:rsidRPr="00843002">
        <w:rPr>
          <w:rFonts w:ascii="Nyala" w:hAnsi="Nyala" w:cstheme="minorHAnsi"/>
          <w:sz w:val="22"/>
        </w:rPr>
        <w:t xml:space="preserve"> </w:t>
      </w:r>
      <w:r w:rsidRPr="00843002">
        <w:rPr>
          <w:rFonts w:ascii="Nyala" w:hAnsi="Nyala" w:cstheme="minorHAnsi"/>
          <w:sz w:val="22"/>
        </w:rPr>
        <w:t>mazowieckim</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będzie</w:t>
      </w:r>
      <w:r w:rsidR="00F465A1" w:rsidRPr="00843002">
        <w:rPr>
          <w:rFonts w:ascii="Nyala" w:hAnsi="Nyala" w:cstheme="minorHAnsi"/>
          <w:sz w:val="22"/>
        </w:rPr>
        <w:t xml:space="preserve"> </w:t>
      </w:r>
      <w:r w:rsidRPr="00843002">
        <w:rPr>
          <w:rFonts w:ascii="Nyala" w:hAnsi="Nyala" w:cstheme="minorHAnsi"/>
          <w:sz w:val="22"/>
        </w:rPr>
        <w:t>finansowana</w:t>
      </w:r>
      <w:r w:rsidR="00F465A1" w:rsidRPr="00843002">
        <w:rPr>
          <w:rFonts w:ascii="Nyala" w:hAnsi="Nyala" w:cstheme="minorHAnsi"/>
          <w:sz w:val="22"/>
        </w:rPr>
        <w:t xml:space="preserve"> </w:t>
      </w:r>
      <w:r w:rsidR="00DA5CAD" w:rsidRPr="00843002">
        <w:rPr>
          <w:rFonts w:ascii="Nyala" w:hAnsi="Nyala" w:cstheme="minorHAnsi"/>
          <w:sz w:val="22"/>
        </w:rPr>
        <w:t>jedynie</w:t>
      </w:r>
      <w:r w:rsidR="00F465A1" w:rsidRPr="00843002">
        <w:rPr>
          <w:rFonts w:ascii="Nyala" w:hAnsi="Nyala" w:cstheme="minorHAnsi"/>
          <w:sz w:val="22"/>
        </w:rPr>
        <w:t xml:space="preserve"> </w:t>
      </w:r>
      <w:r w:rsidR="00DA5CAD" w:rsidRPr="00843002">
        <w:rPr>
          <w:rFonts w:ascii="Nyala" w:hAnsi="Nyala" w:cstheme="minorHAnsi"/>
          <w:sz w:val="22"/>
        </w:rPr>
        <w:t>z</w:t>
      </w:r>
      <w:r w:rsidR="000C580D" w:rsidRPr="00843002">
        <w:rPr>
          <w:rFonts w:ascii="Nyala" w:hAnsi="Nyala" w:cstheme="minorHAnsi"/>
          <w:sz w:val="22"/>
        </w:rPr>
        <w:t>e</w:t>
      </w:r>
      <w:r w:rsidR="00F465A1" w:rsidRPr="00843002">
        <w:rPr>
          <w:rFonts w:ascii="Nyala" w:hAnsi="Nyala" w:cstheme="minorHAnsi"/>
          <w:sz w:val="22"/>
        </w:rPr>
        <w:t xml:space="preserve"> </w:t>
      </w:r>
      <w:r w:rsidR="000C580D" w:rsidRPr="00843002">
        <w:rPr>
          <w:rFonts w:ascii="Nyala" w:hAnsi="Nyala" w:cstheme="minorHAnsi"/>
          <w:sz w:val="22"/>
        </w:rPr>
        <w:t>środków</w:t>
      </w:r>
      <w:r w:rsidR="00F465A1" w:rsidRPr="00843002">
        <w:rPr>
          <w:rFonts w:ascii="Nyala" w:hAnsi="Nyala" w:cstheme="minorHAnsi"/>
          <w:sz w:val="22"/>
        </w:rPr>
        <w:t xml:space="preserve"> </w:t>
      </w:r>
      <w:r w:rsidR="00DA5CAD" w:rsidRPr="00843002">
        <w:rPr>
          <w:rFonts w:ascii="Nyala" w:hAnsi="Nyala" w:cstheme="minorHAnsi"/>
          <w:sz w:val="22"/>
        </w:rPr>
        <w:t>Europejskiego</w:t>
      </w:r>
      <w:r w:rsidR="00F465A1" w:rsidRPr="00843002">
        <w:rPr>
          <w:rFonts w:ascii="Nyala" w:hAnsi="Nyala" w:cstheme="minorHAnsi"/>
          <w:sz w:val="22"/>
        </w:rPr>
        <w:t xml:space="preserve"> </w:t>
      </w:r>
      <w:r w:rsidR="00DA5CAD" w:rsidRPr="00843002">
        <w:rPr>
          <w:rFonts w:ascii="Nyala" w:hAnsi="Nyala" w:cstheme="minorHAnsi"/>
          <w:sz w:val="22"/>
        </w:rPr>
        <w:t>Funduszu</w:t>
      </w:r>
      <w:r w:rsidR="00F465A1" w:rsidRPr="00843002">
        <w:rPr>
          <w:rFonts w:ascii="Nyala" w:hAnsi="Nyala" w:cstheme="minorHAnsi"/>
          <w:sz w:val="22"/>
        </w:rPr>
        <w:t xml:space="preserve"> </w:t>
      </w:r>
      <w:r w:rsidR="00DA5CAD" w:rsidRPr="00843002">
        <w:rPr>
          <w:rFonts w:ascii="Nyala" w:hAnsi="Nyala" w:cstheme="minorHAnsi"/>
          <w:sz w:val="22"/>
        </w:rPr>
        <w:t>Rolnego</w:t>
      </w:r>
      <w:r w:rsidR="00F465A1" w:rsidRPr="00843002">
        <w:rPr>
          <w:rFonts w:ascii="Nyala" w:hAnsi="Nyala" w:cstheme="minorHAnsi"/>
          <w:sz w:val="22"/>
        </w:rPr>
        <w:t xml:space="preserve"> </w:t>
      </w:r>
      <w:r w:rsidR="00DA5CAD" w:rsidRPr="00843002">
        <w:rPr>
          <w:rFonts w:ascii="Nyala" w:hAnsi="Nyala" w:cstheme="minorHAnsi"/>
          <w:sz w:val="22"/>
        </w:rPr>
        <w:t>na</w:t>
      </w:r>
      <w:r w:rsidR="00F465A1" w:rsidRPr="00843002">
        <w:rPr>
          <w:rFonts w:ascii="Nyala" w:hAnsi="Nyala" w:cstheme="minorHAnsi"/>
          <w:sz w:val="22"/>
        </w:rPr>
        <w:t xml:space="preserve"> </w:t>
      </w:r>
      <w:r w:rsidR="00DA5CAD" w:rsidRPr="00843002">
        <w:rPr>
          <w:rFonts w:ascii="Nyala" w:hAnsi="Nyala" w:cstheme="minorHAnsi"/>
          <w:sz w:val="22"/>
        </w:rPr>
        <w:t>rzecz</w:t>
      </w:r>
      <w:r w:rsidR="00F465A1" w:rsidRPr="00843002">
        <w:rPr>
          <w:rFonts w:ascii="Nyala" w:hAnsi="Nyala" w:cstheme="minorHAnsi"/>
          <w:sz w:val="22"/>
        </w:rPr>
        <w:t xml:space="preserve"> </w:t>
      </w:r>
      <w:r w:rsidR="00DA5CAD" w:rsidRPr="00843002">
        <w:rPr>
          <w:rFonts w:ascii="Nyala" w:hAnsi="Nyala" w:cstheme="minorHAnsi"/>
          <w:sz w:val="22"/>
        </w:rPr>
        <w:t>Rozwoju</w:t>
      </w:r>
      <w:r w:rsidR="00F465A1" w:rsidRPr="00843002">
        <w:rPr>
          <w:rFonts w:ascii="Nyala" w:hAnsi="Nyala" w:cstheme="minorHAnsi"/>
          <w:sz w:val="22"/>
        </w:rPr>
        <w:t xml:space="preserve"> </w:t>
      </w:r>
      <w:r w:rsidR="00DA5CAD" w:rsidRPr="00843002">
        <w:rPr>
          <w:rFonts w:ascii="Nyala" w:hAnsi="Nyala" w:cstheme="minorHAnsi"/>
          <w:sz w:val="22"/>
        </w:rPr>
        <w:t>Obszarów</w:t>
      </w:r>
      <w:r w:rsidR="00F465A1" w:rsidRPr="00843002">
        <w:rPr>
          <w:rFonts w:ascii="Nyala" w:hAnsi="Nyala" w:cstheme="minorHAnsi"/>
          <w:sz w:val="22"/>
        </w:rPr>
        <w:t xml:space="preserve"> </w:t>
      </w:r>
      <w:r w:rsidR="00DA5CAD" w:rsidRPr="00843002">
        <w:rPr>
          <w:rFonts w:ascii="Nyala" w:hAnsi="Nyala" w:cstheme="minorHAnsi"/>
          <w:sz w:val="22"/>
        </w:rPr>
        <w:t>Wiejskich</w:t>
      </w:r>
      <w:r w:rsidR="000C580D" w:rsidRPr="00843002">
        <w:rPr>
          <w:rFonts w:ascii="Nyala" w:hAnsi="Nyala" w:cstheme="minorHAnsi"/>
          <w:sz w:val="22"/>
        </w:rPr>
        <w:t>.</w:t>
      </w:r>
      <w:r w:rsidR="00F465A1" w:rsidRPr="00843002">
        <w:rPr>
          <w:rFonts w:ascii="Nyala" w:hAnsi="Nyala" w:cstheme="minorHAnsi"/>
          <w:sz w:val="22"/>
        </w:rPr>
        <w:t xml:space="preserve"> </w:t>
      </w:r>
      <w:r w:rsidR="000C580D" w:rsidRPr="00843002">
        <w:rPr>
          <w:rFonts w:ascii="Nyala" w:hAnsi="Nyala" w:cstheme="minorHAnsi"/>
          <w:sz w:val="22"/>
        </w:rPr>
        <w:t>B</w:t>
      </w:r>
      <w:r w:rsidR="00DA5CAD" w:rsidRPr="00843002">
        <w:rPr>
          <w:rFonts w:ascii="Nyala" w:hAnsi="Nyala" w:cstheme="minorHAnsi"/>
          <w:sz w:val="22"/>
        </w:rPr>
        <w:t>ędzie</w:t>
      </w:r>
      <w:r w:rsidR="00F465A1" w:rsidRPr="00843002">
        <w:rPr>
          <w:rFonts w:ascii="Nyala" w:hAnsi="Nyala" w:cstheme="minorHAnsi"/>
          <w:sz w:val="22"/>
        </w:rPr>
        <w:t xml:space="preserve"> </w:t>
      </w:r>
      <w:r w:rsidR="000C580D" w:rsidRPr="00843002">
        <w:rPr>
          <w:rFonts w:ascii="Nyala" w:hAnsi="Nyala" w:cstheme="minorHAnsi"/>
          <w:sz w:val="22"/>
        </w:rPr>
        <w:t>to</w:t>
      </w:r>
      <w:r w:rsidR="00F465A1" w:rsidRPr="00843002">
        <w:rPr>
          <w:rFonts w:ascii="Nyala" w:hAnsi="Nyala" w:cstheme="minorHAnsi"/>
          <w:sz w:val="22"/>
        </w:rPr>
        <w:t xml:space="preserve"> </w:t>
      </w:r>
      <w:r w:rsidR="000C580D" w:rsidRPr="00843002">
        <w:rPr>
          <w:rFonts w:ascii="Nyala" w:hAnsi="Nyala" w:cstheme="minorHAnsi"/>
          <w:sz w:val="22"/>
        </w:rPr>
        <w:t>strategia</w:t>
      </w:r>
      <w:r w:rsidR="00F465A1" w:rsidRPr="00843002">
        <w:rPr>
          <w:rFonts w:ascii="Nyala" w:hAnsi="Nyala" w:cstheme="minorHAnsi"/>
          <w:sz w:val="22"/>
        </w:rPr>
        <w:t xml:space="preserve"> </w:t>
      </w:r>
      <w:r w:rsidR="00DA5CAD" w:rsidRPr="00843002">
        <w:rPr>
          <w:rFonts w:ascii="Nyala" w:hAnsi="Nyala" w:cstheme="minorHAnsi"/>
          <w:sz w:val="22"/>
        </w:rPr>
        <w:t>jednofunduszow</w:t>
      </w:r>
      <w:r w:rsidR="000C580D" w:rsidRPr="00843002">
        <w:rPr>
          <w:rFonts w:ascii="Nyala" w:hAnsi="Nyala" w:cstheme="minorHAnsi"/>
          <w:sz w:val="22"/>
        </w:rPr>
        <w:t>a,</w:t>
      </w:r>
      <w:r w:rsidR="00F465A1" w:rsidRPr="00843002">
        <w:rPr>
          <w:rFonts w:ascii="Nyala" w:hAnsi="Nyala" w:cstheme="minorHAnsi"/>
          <w:sz w:val="22"/>
        </w:rPr>
        <w:t xml:space="preserve"> </w:t>
      </w:r>
      <w:r w:rsidR="000C580D" w:rsidRPr="00843002">
        <w:rPr>
          <w:rFonts w:ascii="Nyala" w:hAnsi="Nyala" w:cstheme="minorHAnsi"/>
          <w:sz w:val="22"/>
        </w:rPr>
        <w:t>podobnie</w:t>
      </w:r>
      <w:r w:rsidR="00F465A1" w:rsidRPr="00843002">
        <w:rPr>
          <w:rFonts w:ascii="Nyala" w:hAnsi="Nyala" w:cstheme="minorHAnsi"/>
          <w:sz w:val="22"/>
        </w:rPr>
        <w:t xml:space="preserve"> </w:t>
      </w:r>
      <w:r w:rsidR="000C580D" w:rsidRPr="00843002">
        <w:rPr>
          <w:rFonts w:ascii="Nyala" w:hAnsi="Nyala" w:cstheme="minorHAnsi"/>
          <w:sz w:val="22"/>
        </w:rPr>
        <w:t>jak</w:t>
      </w:r>
      <w:r w:rsidR="00F465A1" w:rsidRPr="00843002">
        <w:rPr>
          <w:rFonts w:ascii="Nyala" w:hAnsi="Nyala" w:cstheme="minorHAnsi"/>
          <w:sz w:val="22"/>
        </w:rPr>
        <w:t xml:space="preserve"> </w:t>
      </w:r>
      <w:r w:rsidR="000C580D" w:rsidRPr="00843002">
        <w:rPr>
          <w:rFonts w:ascii="Nyala" w:hAnsi="Nyala" w:cstheme="minorHAnsi"/>
          <w:sz w:val="22"/>
        </w:rPr>
        <w:t>w</w:t>
      </w:r>
      <w:r w:rsidR="00F465A1" w:rsidRPr="00843002">
        <w:rPr>
          <w:rFonts w:ascii="Nyala" w:hAnsi="Nyala" w:cstheme="minorHAnsi"/>
          <w:sz w:val="22"/>
        </w:rPr>
        <w:t xml:space="preserve"> </w:t>
      </w:r>
      <w:r w:rsidR="000C580D" w:rsidRPr="00843002">
        <w:rPr>
          <w:rFonts w:ascii="Nyala" w:hAnsi="Nyala" w:cstheme="minorHAnsi"/>
          <w:sz w:val="22"/>
        </w:rPr>
        <w:t>poprzedniej</w:t>
      </w:r>
      <w:r w:rsidR="00F465A1" w:rsidRPr="00843002">
        <w:rPr>
          <w:rFonts w:ascii="Nyala" w:hAnsi="Nyala" w:cstheme="minorHAnsi"/>
          <w:sz w:val="22"/>
        </w:rPr>
        <w:t xml:space="preserve"> </w:t>
      </w:r>
      <w:r w:rsidR="000C580D" w:rsidRPr="00843002">
        <w:rPr>
          <w:rFonts w:ascii="Nyala" w:hAnsi="Nyala" w:cstheme="minorHAnsi"/>
          <w:sz w:val="22"/>
        </w:rPr>
        <w:t>perspektywie</w:t>
      </w:r>
      <w:r w:rsidR="00F465A1" w:rsidRPr="00843002">
        <w:rPr>
          <w:rFonts w:ascii="Nyala" w:hAnsi="Nyala" w:cstheme="minorHAnsi"/>
          <w:sz w:val="22"/>
        </w:rPr>
        <w:t xml:space="preserve"> </w:t>
      </w:r>
      <w:r w:rsidR="000C580D" w:rsidRPr="00843002">
        <w:rPr>
          <w:rFonts w:ascii="Nyala" w:hAnsi="Nyala" w:cstheme="minorHAnsi"/>
          <w:sz w:val="22"/>
        </w:rPr>
        <w:t>i</w:t>
      </w:r>
      <w:r w:rsidR="00F465A1" w:rsidRPr="00843002">
        <w:rPr>
          <w:rFonts w:ascii="Nyala" w:hAnsi="Nyala" w:cstheme="minorHAnsi"/>
          <w:sz w:val="22"/>
        </w:rPr>
        <w:t xml:space="preserve"> </w:t>
      </w:r>
      <w:r w:rsidR="000C580D" w:rsidRPr="00843002">
        <w:rPr>
          <w:rFonts w:ascii="Nyala" w:hAnsi="Nyala" w:cstheme="minorHAnsi"/>
          <w:sz w:val="22"/>
        </w:rPr>
        <w:t>musi</w:t>
      </w:r>
      <w:r w:rsidR="00F465A1" w:rsidRPr="00843002">
        <w:rPr>
          <w:rFonts w:ascii="Nyala" w:hAnsi="Nyala" w:cstheme="minorHAnsi"/>
          <w:sz w:val="22"/>
        </w:rPr>
        <w:t xml:space="preserve"> </w:t>
      </w:r>
      <w:r w:rsidR="000C580D" w:rsidRPr="00843002">
        <w:rPr>
          <w:rFonts w:ascii="Nyala" w:hAnsi="Nyala" w:cstheme="minorHAnsi"/>
          <w:sz w:val="22"/>
        </w:rPr>
        <w:t>wpisywać</w:t>
      </w:r>
      <w:r w:rsidR="00F465A1" w:rsidRPr="00843002">
        <w:rPr>
          <w:rFonts w:ascii="Nyala" w:hAnsi="Nyala" w:cstheme="minorHAnsi"/>
          <w:sz w:val="22"/>
        </w:rPr>
        <w:t xml:space="preserve"> </w:t>
      </w:r>
      <w:r w:rsidR="000C580D" w:rsidRPr="00843002">
        <w:rPr>
          <w:rFonts w:ascii="Nyala" w:hAnsi="Nyala" w:cstheme="minorHAnsi"/>
          <w:sz w:val="22"/>
        </w:rPr>
        <w:t>się</w:t>
      </w:r>
      <w:r w:rsidR="00F465A1" w:rsidRPr="00843002">
        <w:rPr>
          <w:rFonts w:ascii="Nyala" w:hAnsi="Nyala" w:cstheme="minorHAnsi"/>
          <w:sz w:val="22"/>
        </w:rPr>
        <w:t xml:space="preserve"> </w:t>
      </w:r>
      <w:r w:rsidR="000C580D" w:rsidRPr="00843002">
        <w:rPr>
          <w:rFonts w:ascii="Nyala" w:hAnsi="Nyala" w:cstheme="minorHAnsi"/>
          <w:sz w:val="22"/>
        </w:rPr>
        <w:t>w</w:t>
      </w:r>
      <w:r w:rsidR="00F465A1" w:rsidRPr="00843002">
        <w:rPr>
          <w:rFonts w:ascii="Nyala" w:hAnsi="Nyala" w:cstheme="minorHAnsi"/>
          <w:sz w:val="22"/>
        </w:rPr>
        <w:t xml:space="preserve"> </w:t>
      </w:r>
      <w:r w:rsidR="00DA5CAD" w:rsidRPr="00843002">
        <w:rPr>
          <w:rFonts w:ascii="Nyala" w:hAnsi="Nyala" w:cstheme="minorHAnsi"/>
          <w:sz w:val="22"/>
        </w:rPr>
        <w:t>cele</w:t>
      </w:r>
      <w:r w:rsidR="00F465A1" w:rsidRPr="00843002">
        <w:rPr>
          <w:rFonts w:ascii="Nyala" w:hAnsi="Nyala" w:cstheme="minorHAnsi"/>
          <w:sz w:val="22"/>
        </w:rPr>
        <w:t xml:space="preserve"> </w:t>
      </w:r>
      <w:r w:rsidR="00BB19B5" w:rsidRPr="00843002">
        <w:rPr>
          <w:rFonts w:ascii="Nyala" w:hAnsi="Nyala" w:cstheme="minorHAnsi"/>
          <w:sz w:val="22"/>
        </w:rPr>
        <w:t>PS dla WPR na lata 2023-2027</w:t>
      </w:r>
      <w:r w:rsidR="00DA5CAD" w:rsidRPr="00843002">
        <w:rPr>
          <w:rFonts w:ascii="Nyala" w:hAnsi="Nyala" w:cstheme="minorHAnsi"/>
          <w:sz w:val="22"/>
        </w:rPr>
        <w:t>.</w:t>
      </w:r>
      <w:r w:rsidR="00F465A1" w:rsidRPr="00843002">
        <w:rPr>
          <w:rFonts w:ascii="Nyala" w:hAnsi="Nyala" w:cstheme="minorHAnsi"/>
          <w:sz w:val="22"/>
        </w:rPr>
        <w:t xml:space="preserve"> </w:t>
      </w:r>
      <w:r w:rsidR="00DA5CAD" w:rsidRPr="00843002">
        <w:rPr>
          <w:rFonts w:ascii="Nyala" w:hAnsi="Nyala" w:cstheme="minorHAnsi"/>
          <w:sz w:val="22"/>
        </w:rPr>
        <w:t>Założenia</w:t>
      </w:r>
      <w:r w:rsidR="00F465A1" w:rsidRPr="00843002">
        <w:rPr>
          <w:rFonts w:ascii="Nyala" w:hAnsi="Nyala" w:cstheme="minorHAnsi"/>
          <w:sz w:val="22"/>
        </w:rPr>
        <w:t xml:space="preserve"> </w:t>
      </w:r>
      <w:r w:rsidR="00DA5CAD" w:rsidRPr="00843002">
        <w:rPr>
          <w:rFonts w:ascii="Nyala" w:hAnsi="Nyala" w:cstheme="minorHAnsi"/>
          <w:sz w:val="22"/>
        </w:rPr>
        <w:t>budżetu</w:t>
      </w:r>
      <w:r w:rsidR="00F465A1" w:rsidRPr="00843002">
        <w:rPr>
          <w:rFonts w:ascii="Nyala" w:hAnsi="Nyala" w:cstheme="minorHAnsi"/>
          <w:sz w:val="22"/>
        </w:rPr>
        <w:t xml:space="preserve"> </w:t>
      </w:r>
      <w:r w:rsidR="00DA5CAD" w:rsidRPr="00843002">
        <w:rPr>
          <w:rFonts w:ascii="Nyala" w:hAnsi="Nyala" w:cstheme="minorHAnsi"/>
          <w:sz w:val="22"/>
        </w:rPr>
        <w:t>uwzględniają</w:t>
      </w:r>
      <w:r w:rsidR="00F465A1" w:rsidRPr="00843002">
        <w:rPr>
          <w:rFonts w:ascii="Nyala" w:hAnsi="Nyala" w:cstheme="minorHAnsi"/>
          <w:sz w:val="22"/>
        </w:rPr>
        <w:t xml:space="preserve"> </w:t>
      </w:r>
      <w:r w:rsidR="00DA5CAD" w:rsidRPr="00843002">
        <w:rPr>
          <w:rFonts w:ascii="Nyala" w:hAnsi="Nyala" w:cstheme="minorHAnsi"/>
          <w:sz w:val="22"/>
        </w:rPr>
        <w:t>dodatkowe</w:t>
      </w:r>
      <w:r w:rsidR="00F465A1" w:rsidRPr="00843002">
        <w:rPr>
          <w:rFonts w:ascii="Nyala" w:hAnsi="Nyala" w:cstheme="minorHAnsi"/>
          <w:sz w:val="22"/>
        </w:rPr>
        <w:t xml:space="preserve"> </w:t>
      </w:r>
      <w:r w:rsidR="00DA5CAD" w:rsidRPr="00843002">
        <w:rPr>
          <w:rFonts w:ascii="Nyala" w:hAnsi="Nyala" w:cstheme="minorHAnsi"/>
          <w:sz w:val="22"/>
        </w:rPr>
        <w:t>ograniczenia</w:t>
      </w:r>
      <w:r w:rsidR="00F465A1" w:rsidRPr="00843002">
        <w:rPr>
          <w:rFonts w:ascii="Nyala" w:hAnsi="Nyala" w:cstheme="minorHAnsi"/>
          <w:sz w:val="22"/>
        </w:rPr>
        <w:t xml:space="preserve"> </w:t>
      </w:r>
      <w:r w:rsidR="00DA5CAD" w:rsidRPr="00843002">
        <w:rPr>
          <w:rFonts w:ascii="Nyala" w:hAnsi="Nyala" w:cstheme="minorHAnsi"/>
          <w:sz w:val="22"/>
        </w:rPr>
        <w:t>odnoszące</w:t>
      </w:r>
      <w:r w:rsidR="00F465A1" w:rsidRPr="00843002">
        <w:rPr>
          <w:rFonts w:ascii="Nyala" w:hAnsi="Nyala" w:cstheme="minorHAnsi"/>
          <w:sz w:val="22"/>
        </w:rPr>
        <w:t xml:space="preserve"> </w:t>
      </w:r>
      <w:r w:rsidR="00DA5CAD" w:rsidRPr="00843002">
        <w:rPr>
          <w:rFonts w:ascii="Nyala" w:hAnsi="Nyala" w:cstheme="minorHAnsi"/>
          <w:sz w:val="22"/>
        </w:rPr>
        <w:t>się</w:t>
      </w:r>
      <w:r w:rsidR="00F465A1" w:rsidRPr="00843002">
        <w:rPr>
          <w:rFonts w:ascii="Nyala" w:hAnsi="Nyala" w:cstheme="minorHAnsi"/>
          <w:sz w:val="22"/>
        </w:rPr>
        <w:t xml:space="preserve"> </w:t>
      </w:r>
      <w:r w:rsidR="00DA5CAD" w:rsidRPr="00843002">
        <w:rPr>
          <w:rFonts w:ascii="Nyala" w:hAnsi="Nyala" w:cstheme="minorHAnsi"/>
          <w:sz w:val="22"/>
        </w:rPr>
        <w:t>do</w:t>
      </w:r>
      <w:r w:rsidR="00F465A1" w:rsidRPr="00843002">
        <w:rPr>
          <w:rFonts w:ascii="Nyala" w:hAnsi="Nyala" w:cstheme="minorHAnsi"/>
          <w:sz w:val="22"/>
        </w:rPr>
        <w:t xml:space="preserve"> </w:t>
      </w:r>
      <w:r w:rsidR="00DA5CAD" w:rsidRPr="00843002">
        <w:rPr>
          <w:rFonts w:ascii="Nyala" w:hAnsi="Nyala" w:cstheme="minorHAnsi"/>
          <w:sz w:val="22"/>
        </w:rPr>
        <w:t>możliwości</w:t>
      </w:r>
      <w:r w:rsidR="00F465A1" w:rsidRPr="00843002">
        <w:rPr>
          <w:rFonts w:ascii="Nyala" w:hAnsi="Nyala" w:cstheme="minorHAnsi"/>
          <w:sz w:val="22"/>
        </w:rPr>
        <w:t xml:space="preserve"> </w:t>
      </w:r>
      <w:r w:rsidR="00DA5CAD" w:rsidRPr="00843002">
        <w:rPr>
          <w:rFonts w:ascii="Nyala" w:hAnsi="Nyala" w:cstheme="minorHAnsi"/>
          <w:sz w:val="22"/>
        </w:rPr>
        <w:t>przyznawania</w:t>
      </w:r>
      <w:r w:rsidR="00F465A1" w:rsidRPr="00843002">
        <w:rPr>
          <w:rFonts w:ascii="Nyala" w:hAnsi="Nyala" w:cstheme="minorHAnsi"/>
          <w:sz w:val="22"/>
        </w:rPr>
        <w:t xml:space="preserve"> </w:t>
      </w:r>
      <w:r w:rsidR="00DA5CAD" w:rsidRPr="00843002">
        <w:rPr>
          <w:rFonts w:ascii="Nyala" w:hAnsi="Nyala" w:cstheme="minorHAnsi"/>
          <w:sz w:val="22"/>
        </w:rPr>
        <w:t>pomoc</w:t>
      </w:r>
      <w:r w:rsidR="000C580D" w:rsidRPr="00843002">
        <w:rPr>
          <w:rFonts w:ascii="Nyala" w:hAnsi="Nyala" w:cstheme="minorHAnsi"/>
          <w:sz w:val="22"/>
        </w:rPr>
        <w:t>y</w:t>
      </w:r>
      <w:r w:rsidR="00F465A1" w:rsidRPr="00843002">
        <w:rPr>
          <w:rFonts w:ascii="Nyala" w:hAnsi="Nyala" w:cstheme="minorHAnsi"/>
          <w:sz w:val="22"/>
        </w:rPr>
        <w:t xml:space="preserve"> </w:t>
      </w:r>
      <w:r w:rsidR="00DA5CAD" w:rsidRPr="00843002">
        <w:rPr>
          <w:rFonts w:ascii="Nyala" w:hAnsi="Nyala" w:cstheme="minorHAnsi"/>
          <w:sz w:val="22"/>
        </w:rPr>
        <w:t>w</w:t>
      </w:r>
      <w:r w:rsidR="00F465A1" w:rsidRPr="00843002">
        <w:rPr>
          <w:rFonts w:ascii="Nyala" w:hAnsi="Nyala" w:cstheme="minorHAnsi"/>
          <w:sz w:val="22"/>
        </w:rPr>
        <w:t xml:space="preserve"> </w:t>
      </w:r>
      <w:r w:rsidR="00DA5CAD" w:rsidRPr="00843002">
        <w:rPr>
          <w:rFonts w:ascii="Nyala" w:hAnsi="Nyala" w:cstheme="minorHAnsi"/>
          <w:sz w:val="22"/>
        </w:rPr>
        <w:t>wysokości:</w:t>
      </w:r>
    </w:p>
    <w:p w14:paraId="325876A0" w14:textId="333D542F" w:rsidR="00DA5CAD" w:rsidRPr="00843002" w:rsidRDefault="00DA5CAD" w:rsidP="00A11D3D">
      <w:pPr>
        <w:spacing w:before="0" w:after="0"/>
        <w:ind w:left="0"/>
        <w:jc w:val="both"/>
        <w:rPr>
          <w:rFonts w:ascii="Nyala" w:hAnsi="Nyala" w:cstheme="minorHAnsi"/>
          <w:sz w:val="22"/>
        </w:rPr>
      </w:pP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nieprzekraczającej</w:t>
      </w:r>
      <w:r w:rsidR="00F465A1" w:rsidRPr="00843002">
        <w:rPr>
          <w:rFonts w:ascii="Nyala" w:hAnsi="Nyala" w:cstheme="minorHAnsi"/>
          <w:sz w:val="22"/>
        </w:rPr>
        <w:t xml:space="preserve"> </w:t>
      </w:r>
      <w:r w:rsidRPr="00843002">
        <w:rPr>
          <w:rFonts w:ascii="Nyala" w:hAnsi="Nyala" w:cstheme="minorHAnsi"/>
          <w:sz w:val="22"/>
        </w:rPr>
        <w:t>40%</w:t>
      </w:r>
      <w:r w:rsidR="00F465A1" w:rsidRPr="00843002">
        <w:rPr>
          <w:rFonts w:ascii="Nyala" w:hAnsi="Nyala" w:cstheme="minorHAnsi"/>
          <w:sz w:val="22"/>
        </w:rPr>
        <w:t xml:space="preserve"> </w:t>
      </w:r>
      <w:r w:rsidRPr="00843002">
        <w:rPr>
          <w:rFonts w:ascii="Nyala" w:hAnsi="Nyala" w:cstheme="minorHAnsi"/>
          <w:sz w:val="22"/>
        </w:rPr>
        <w:t>środków</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operacje</w:t>
      </w:r>
      <w:r w:rsidR="00F465A1" w:rsidRPr="00843002">
        <w:rPr>
          <w:rFonts w:ascii="Nyala" w:hAnsi="Nyala" w:cstheme="minorHAnsi"/>
          <w:sz w:val="22"/>
        </w:rPr>
        <w:t xml:space="preserve"> </w:t>
      </w:r>
      <w:r w:rsidRPr="00843002">
        <w:rPr>
          <w:rFonts w:ascii="Nyala" w:hAnsi="Nyala" w:cstheme="minorHAnsi"/>
          <w:sz w:val="22"/>
        </w:rPr>
        <w:t>realizowane</w:t>
      </w:r>
      <w:r w:rsidR="00F465A1" w:rsidRPr="00843002">
        <w:rPr>
          <w:rFonts w:ascii="Nyala" w:hAnsi="Nyala" w:cstheme="minorHAnsi"/>
          <w:sz w:val="22"/>
        </w:rPr>
        <w:t xml:space="preserve"> </w:t>
      </w:r>
      <w:r w:rsidRPr="00843002">
        <w:rPr>
          <w:rFonts w:ascii="Nyala" w:hAnsi="Nyala" w:cstheme="minorHAnsi"/>
          <w:sz w:val="22"/>
        </w:rPr>
        <w:t>przez</w:t>
      </w:r>
      <w:r w:rsidR="00F465A1" w:rsidRPr="00843002">
        <w:rPr>
          <w:rFonts w:ascii="Nyala" w:hAnsi="Nyala" w:cstheme="minorHAnsi"/>
          <w:sz w:val="22"/>
        </w:rPr>
        <w:t xml:space="preserve"> </w:t>
      </w:r>
      <w:r w:rsidRPr="00843002">
        <w:rPr>
          <w:rFonts w:ascii="Nyala" w:hAnsi="Nyala" w:cstheme="minorHAnsi"/>
          <w:sz w:val="22"/>
        </w:rPr>
        <w:t>JSFP</w:t>
      </w:r>
      <w:r w:rsidR="00F465A1" w:rsidRPr="00843002">
        <w:rPr>
          <w:rFonts w:ascii="Nyala" w:hAnsi="Nyala" w:cstheme="minorHAnsi"/>
          <w:sz w:val="22"/>
        </w:rPr>
        <w:t xml:space="preserve"> </w:t>
      </w:r>
      <w:r w:rsidRPr="00843002">
        <w:rPr>
          <w:rFonts w:ascii="Nyala" w:hAnsi="Nyala" w:cstheme="minorHAnsi"/>
          <w:sz w:val="22"/>
        </w:rPr>
        <w:t>(także</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wielofunduszowej),</w:t>
      </w:r>
      <w:r w:rsidR="00F465A1" w:rsidRPr="00843002">
        <w:rPr>
          <w:rFonts w:ascii="Nyala" w:hAnsi="Nyala" w:cstheme="minorHAnsi"/>
          <w:sz w:val="22"/>
        </w:rPr>
        <w:t xml:space="preserve"> </w:t>
      </w:r>
      <w:r w:rsidRPr="00843002">
        <w:rPr>
          <w:rFonts w:ascii="Nyala" w:hAnsi="Nyala" w:cstheme="minorHAnsi"/>
          <w:sz w:val="22"/>
        </w:rPr>
        <w:t>chyba</w:t>
      </w:r>
      <w:r w:rsidR="00F465A1" w:rsidRPr="00843002">
        <w:rPr>
          <w:rFonts w:ascii="Nyala" w:hAnsi="Nyala" w:cstheme="minorHAnsi"/>
          <w:sz w:val="22"/>
        </w:rPr>
        <w:t xml:space="preserve"> </w:t>
      </w:r>
      <w:r w:rsidRPr="00843002">
        <w:rPr>
          <w:rFonts w:ascii="Nyala" w:hAnsi="Nyala" w:cstheme="minorHAnsi"/>
          <w:sz w:val="22"/>
        </w:rPr>
        <w:t>że</w:t>
      </w:r>
      <w:r w:rsidR="00F465A1" w:rsidRPr="00843002">
        <w:rPr>
          <w:rFonts w:ascii="Nyala" w:hAnsi="Nyala" w:cstheme="minorHAnsi"/>
          <w:sz w:val="22"/>
        </w:rPr>
        <w:t xml:space="preserve"> </w:t>
      </w:r>
      <w:r w:rsidRPr="00843002">
        <w:rPr>
          <w:rFonts w:ascii="Nyala" w:hAnsi="Nyala" w:cstheme="minorHAnsi"/>
          <w:sz w:val="22"/>
        </w:rPr>
        <w:t>operacja</w:t>
      </w:r>
      <w:r w:rsidR="00F465A1" w:rsidRPr="00843002">
        <w:rPr>
          <w:rFonts w:ascii="Nyala" w:hAnsi="Nyala" w:cstheme="minorHAnsi"/>
          <w:sz w:val="22"/>
        </w:rPr>
        <w:t xml:space="preserve"> </w:t>
      </w:r>
      <w:r w:rsidRPr="00843002">
        <w:rPr>
          <w:rFonts w:ascii="Nyala" w:hAnsi="Nyala" w:cstheme="minorHAnsi"/>
          <w:sz w:val="22"/>
        </w:rPr>
        <w:t>realizuje</w:t>
      </w:r>
      <w:r w:rsidR="00F465A1" w:rsidRPr="00843002">
        <w:rPr>
          <w:rFonts w:ascii="Nyala" w:hAnsi="Nyala" w:cstheme="minorHAnsi"/>
          <w:sz w:val="22"/>
        </w:rPr>
        <w:t xml:space="preserve"> </w:t>
      </w:r>
      <w:r w:rsidRPr="00843002">
        <w:rPr>
          <w:rFonts w:ascii="Nyala" w:hAnsi="Nyala" w:cstheme="minorHAnsi"/>
          <w:sz w:val="22"/>
        </w:rPr>
        <w:t>koncepcję</w:t>
      </w:r>
      <w:r w:rsidR="00F465A1" w:rsidRPr="00843002">
        <w:rPr>
          <w:rFonts w:ascii="Nyala" w:hAnsi="Nyala" w:cstheme="minorHAnsi"/>
          <w:sz w:val="22"/>
        </w:rPr>
        <w:t xml:space="preserve"> </w:t>
      </w:r>
      <w:r w:rsidRPr="00843002">
        <w:rPr>
          <w:rFonts w:ascii="Nyala" w:hAnsi="Nyala" w:cstheme="minorHAnsi"/>
          <w:sz w:val="22"/>
        </w:rPr>
        <w:t>inteligentnej</w:t>
      </w:r>
      <w:r w:rsidR="00F465A1" w:rsidRPr="00843002">
        <w:rPr>
          <w:rFonts w:ascii="Nyala" w:hAnsi="Nyala" w:cstheme="minorHAnsi"/>
          <w:sz w:val="22"/>
        </w:rPr>
        <w:t xml:space="preserve"> </w:t>
      </w:r>
      <w:r w:rsidRPr="00843002">
        <w:rPr>
          <w:rFonts w:ascii="Nyala" w:hAnsi="Nyala" w:cstheme="minorHAnsi"/>
          <w:sz w:val="22"/>
        </w:rPr>
        <w:t>wsi,</w:t>
      </w:r>
    </w:p>
    <w:p w14:paraId="5ACF88C8" w14:textId="0FC7E927" w:rsidR="00DA5CAD" w:rsidRPr="00843002" w:rsidRDefault="00DA5CAD" w:rsidP="00A11D3D">
      <w:pPr>
        <w:spacing w:before="0" w:after="0"/>
        <w:ind w:left="0"/>
        <w:jc w:val="both"/>
        <w:rPr>
          <w:rFonts w:ascii="Nyala" w:hAnsi="Nyala" w:cstheme="minorHAnsi"/>
          <w:sz w:val="22"/>
        </w:rPr>
      </w:pP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nieprzekraczającej</w:t>
      </w:r>
      <w:r w:rsidR="00F465A1" w:rsidRPr="00843002">
        <w:rPr>
          <w:rFonts w:ascii="Nyala" w:hAnsi="Nyala" w:cstheme="minorHAnsi"/>
          <w:sz w:val="22"/>
        </w:rPr>
        <w:t xml:space="preserve"> </w:t>
      </w:r>
      <w:r w:rsidRPr="00843002">
        <w:rPr>
          <w:rFonts w:ascii="Nyala" w:hAnsi="Nyala" w:cstheme="minorHAnsi"/>
          <w:sz w:val="22"/>
        </w:rPr>
        <w:t>20%</w:t>
      </w:r>
      <w:r w:rsidR="00F465A1" w:rsidRPr="00843002">
        <w:rPr>
          <w:rFonts w:ascii="Nyala" w:hAnsi="Nyala" w:cstheme="minorHAnsi"/>
          <w:sz w:val="22"/>
        </w:rPr>
        <w:t xml:space="preserve"> </w:t>
      </w:r>
      <w:r w:rsidRPr="00843002">
        <w:rPr>
          <w:rFonts w:ascii="Nyala" w:hAnsi="Nyala" w:cstheme="minorHAnsi"/>
          <w:sz w:val="22"/>
        </w:rPr>
        <w:t>środków</w:t>
      </w:r>
      <w:r w:rsidR="00F465A1" w:rsidRPr="00843002">
        <w:rPr>
          <w:rFonts w:ascii="Nyala" w:hAnsi="Nyala" w:cstheme="minorHAnsi"/>
          <w:sz w:val="22"/>
        </w:rPr>
        <w:t xml:space="preserve"> </w:t>
      </w:r>
      <w:r w:rsidRPr="00843002">
        <w:rPr>
          <w:rFonts w:ascii="Nyala" w:hAnsi="Nyala" w:cstheme="minorHAnsi"/>
          <w:sz w:val="22"/>
        </w:rPr>
        <w:t>komponentu</w:t>
      </w:r>
      <w:r w:rsidR="00F465A1" w:rsidRPr="00843002">
        <w:rPr>
          <w:rFonts w:ascii="Nyala" w:hAnsi="Nyala" w:cstheme="minorHAnsi"/>
          <w:sz w:val="22"/>
        </w:rPr>
        <w:t xml:space="preserve"> </w:t>
      </w:r>
      <w:r w:rsidRPr="00843002">
        <w:rPr>
          <w:rFonts w:ascii="Nyala" w:hAnsi="Nyala" w:cstheme="minorHAnsi"/>
          <w:sz w:val="22"/>
        </w:rPr>
        <w:t>Wdrażanie</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przypadku</w:t>
      </w:r>
      <w:r w:rsidR="00F465A1" w:rsidRPr="00843002">
        <w:rPr>
          <w:rFonts w:ascii="Nyala" w:hAnsi="Nyala" w:cstheme="minorHAnsi"/>
          <w:sz w:val="22"/>
        </w:rPr>
        <w:t xml:space="preserve"> </w:t>
      </w:r>
      <w:r w:rsidRPr="00843002">
        <w:rPr>
          <w:rFonts w:ascii="Nyala" w:hAnsi="Nyala" w:cstheme="minorHAnsi"/>
          <w:sz w:val="22"/>
        </w:rPr>
        <w:t>operacji</w:t>
      </w:r>
      <w:r w:rsidR="00F465A1" w:rsidRPr="00843002">
        <w:rPr>
          <w:rFonts w:ascii="Nyala" w:hAnsi="Nyala" w:cstheme="minorHAnsi"/>
          <w:sz w:val="22"/>
        </w:rPr>
        <w:t xml:space="preserve"> </w:t>
      </w:r>
      <w:r w:rsidRPr="00843002">
        <w:rPr>
          <w:rFonts w:ascii="Nyala" w:hAnsi="Nyala" w:cstheme="minorHAnsi"/>
          <w:sz w:val="22"/>
        </w:rPr>
        <w:t>własnych</w:t>
      </w:r>
      <w:r w:rsidR="00F465A1" w:rsidRPr="00843002">
        <w:rPr>
          <w:rFonts w:ascii="Nyala" w:hAnsi="Nyala" w:cstheme="minorHAnsi"/>
          <w:sz w:val="22"/>
        </w:rPr>
        <w:t xml:space="preserve"> </w:t>
      </w:r>
      <w:r w:rsidRPr="00843002">
        <w:rPr>
          <w:rFonts w:ascii="Nyala" w:hAnsi="Nyala" w:cstheme="minorHAnsi"/>
          <w:sz w:val="22"/>
        </w:rPr>
        <w:t>LGD.</w:t>
      </w:r>
    </w:p>
    <w:p w14:paraId="1F5A33F4" w14:textId="56B18590" w:rsidR="00BF6F2E" w:rsidRPr="00AE19E7" w:rsidRDefault="00DA5CAD" w:rsidP="00A11D3D">
      <w:pPr>
        <w:spacing w:before="0" w:after="0"/>
        <w:ind w:left="0"/>
        <w:jc w:val="both"/>
        <w:rPr>
          <w:rFonts w:ascii="Nyala" w:hAnsi="Nyala" w:cstheme="minorHAnsi"/>
          <w:sz w:val="22"/>
        </w:rPr>
      </w:pP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zakresie</w:t>
      </w:r>
      <w:r w:rsidR="00F465A1" w:rsidRPr="00843002">
        <w:rPr>
          <w:rFonts w:ascii="Nyala" w:hAnsi="Nyala" w:cstheme="minorHAnsi"/>
          <w:sz w:val="22"/>
        </w:rPr>
        <w:t xml:space="preserve"> </w:t>
      </w:r>
      <w:r w:rsidR="00BF6F2E" w:rsidRPr="00843002">
        <w:rPr>
          <w:rFonts w:ascii="Nyala" w:hAnsi="Nyala" w:cstheme="minorHAnsi"/>
          <w:sz w:val="22"/>
        </w:rPr>
        <w:t>zaplanowanych</w:t>
      </w:r>
      <w:r w:rsidR="00F465A1" w:rsidRPr="00843002">
        <w:rPr>
          <w:rFonts w:ascii="Nyala" w:hAnsi="Nyala" w:cstheme="minorHAnsi"/>
          <w:sz w:val="22"/>
        </w:rPr>
        <w:t xml:space="preserve"> </w:t>
      </w:r>
      <w:r w:rsidR="00BF6F2E" w:rsidRPr="00843002">
        <w:rPr>
          <w:rFonts w:ascii="Nyala" w:hAnsi="Nyala" w:cstheme="minorHAnsi"/>
          <w:sz w:val="22"/>
        </w:rPr>
        <w:t>przedsięwzięć</w:t>
      </w:r>
      <w:r w:rsidR="00F465A1" w:rsidRPr="00843002">
        <w:rPr>
          <w:rFonts w:ascii="Nyala" w:hAnsi="Nyala" w:cstheme="minorHAnsi"/>
          <w:sz w:val="22"/>
        </w:rPr>
        <w:t xml:space="preserve"> </w:t>
      </w:r>
      <w:r w:rsidRPr="00843002">
        <w:rPr>
          <w:rFonts w:ascii="Nyala" w:hAnsi="Nyala" w:cstheme="minorHAnsi"/>
          <w:sz w:val="22"/>
        </w:rPr>
        <w:t>nie</w:t>
      </w:r>
      <w:r w:rsidR="00F465A1" w:rsidRPr="00843002">
        <w:rPr>
          <w:rFonts w:ascii="Nyala" w:hAnsi="Nyala" w:cstheme="minorHAnsi"/>
          <w:sz w:val="22"/>
        </w:rPr>
        <w:t xml:space="preserve"> </w:t>
      </w:r>
      <w:r w:rsidR="00BF6F2E" w:rsidRPr="00843002">
        <w:rPr>
          <w:rFonts w:ascii="Nyala" w:hAnsi="Nyala" w:cstheme="minorHAnsi"/>
          <w:sz w:val="22"/>
        </w:rPr>
        <w:t>uwzględniono</w:t>
      </w:r>
      <w:r w:rsidR="00F465A1" w:rsidRPr="00843002">
        <w:rPr>
          <w:rFonts w:ascii="Nyala" w:hAnsi="Nyala" w:cstheme="minorHAnsi"/>
          <w:sz w:val="22"/>
        </w:rPr>
        <w:t xml:space="preserve"> </w:t>
      </w:r>
      <w:r w:rsidRPr="00843002">
        <w:rPr>
          <w:rFonts w:ascii="Nyala" w:hAnsi="Nyala" w:cstheme="minorHAnsi"/>
          <w:sz w:val="22"/>
        </w:rPr>
        <w:t>możliwości</w:t>
      </w:r>
      <w:r w:rsidR="00F465A1" w:rsidRPr="00843002">
        <w:rPr>
          <w:rFonts w:ascii="Nyala" w:hAnsi="Nyala" w:cstheme="minorHAnsi"/>
          <w:sz w:val="22"/>
        </w:rPr>
        <w:t xml:space="preserve"> </w:t>
      </w:r>
      <w:r w:rsidR="00BF6F2E" w:rsidRPr="00843002">
        <w:rPr>
          <w:rFonts w:ascii="Nyala" w:hAnsi="Nyala" w:cstheme="minorHAnsi"/>
          <w:sz w:val="22"/>
        </w:rPr>
        <w:t>składania</w:t>
      </w:r>
      <w:r w:rsidR="00F465A1" w:rsidRPr="00843002">
        <w:rPr>
          <w:rFonts w:ascii="Nyala" w:hAnsi="Nyala" w:cstheme="minorHAnsi"/>
          <w:sz w:val="22"/>
        </w:rPr>
        <w:t xml:space="preserve"> </w:t>
      </w:r>
      <w:r w:rsidR="00BF6F2E" w:rsidRPr="00843002">
        <w:rPr>
          <w:rFonts w:ascii="Nyala" w:hAnsi="Nyala" w:cstheme="minorHAnsi"/>
          <w:sz w:val="22"/>
        </w:rPr>
        <w:t>wniosków</w:t>
      </w:r>
      <w:r w:rsidR="00F465A1" w:rsidRPr="00843002">
        <w:rPr>
          <w:rFonts w:ascii="Nyala" w:hAnsi="Nyala" w:cstheme="minorHAnsi"/>
          <w:sz w:val="22"/>
        </w:rPr>
        <w:t xml:space="preserve"> </w:t>
      </w:r>
      <w:r w:rsidR="00BF6F2E" w:rsidRPr="00843002">
        <w:rPr>
          <w:rFonts w:ascii="Nyala" w:hAnsi="Nyala" w:cstheme="minorHAnsi"/>
          <w:sz w:val="22"/>
        </w:rPr>
        <w:t>o</w:t>
      </w:r>
      <w:r w:rsidR="00F465A1" w:rsidRPr="00843002">
        <w:rPr>
          <w:rFonts w:ascii="Nyala" w:hAnsi="Nyala" w:cstheme="minorHAnsi"/>
          <w:sz w:val="22"/>
        </w:rPr>
        <w:t xml:space="preserve"> </w:t>
      </w:r>
      <w:r w:rsidR="00BF6F2E" w:rsidRPr="00843002">
        <w:rPr>
          <w:rFonts w:ascii="Nyala" w:hAnsi="Nyala" w:cstheme="minorHAnsi"/>
          <w:sz w:val="22"/>
        </w:rPr>
        <w:t>powierzenie</w:t>
      </w:r>
      <w:r w:rsidR="00F465A1" w:rsidRPr="00843002">
        <w:rPr>
          <w:rFonts w:ascii="Nyala" w:hAnsi="Nyala" w:cstheme="minorHAnsi"/>
          <w:sz w:val="22"/>
        </w:rPr>
        <w:t xml:space="preserve"> </w:t>
      </w:r>
      <w:r w:rsidR="00BF6F2E" w:rsidRPr="00843002">
        <w:rPr>
          <w:rFonts w:ascii="Nyala" w:hAnsi="Nyala" w:cstheme="minorHAnsi"/>
          <w:sz w:val="22"/>
        </w:rPr>
        <w:t>grantów</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przygotowani</w:t>
      </w:r>
      <w:r w:rsidR="00E04853" w:rsidRPr="00843002">
        <w:rPr>
          <w:rFonts w:ascii="Nyala" w:hAnsi="Nyala" w:cstheme="minorHAnsi"/>
          <w:sz w:val="22"/>
        </w:rPr>
        <w:t>e</w:t>
      </w:r>
      <w:r w:rsidR="00F465A1" w:rsidRPr="00843002">
        <w:rPr>
          <w:rFonts w:ascii="Nyala" w:hAnsi="Nyala" w:cstheme="minorHAnsi"/>
          <w:sz w:val="22"/>
        </w:rPr>
        <w:t xml:space="preserve"> </w:t>
      </w:r>
      <w:r w:rsidR="00BF6F2E" w:rsidRPr="00843002">
        <w:rPr>
          <w:rFonts w:ascii="Nyala" w:hAnsi="Nyala" w:cstheme="minorHAnsi"/>
          <w:sz w:val="22"/>
        </w:rPr>
        <w:t>projektu</w:t>
      </w:r>
      <w:r w:rsidR="00F465A1" w:rsidRPr="00843002">
        <w:rPr>
          <w:rFonts w:ascii="Nyala" w:hAnsi="Nyala" w:cstheme="minorHAnsi"/>
          <w:sz w:val="22"/>
        </w:rPr>
        <w:t xml:space="preserve"> </w:t>
      </w:r>
      <w:r w:rsidR="00BF6F2E" w:rsidRPr="00843002">
        <w:rPr>
          <w:rFonts w:ascii="Nyala" w:hAnsi="Nyala" w:cstheme="minorHAnsi"/>
          <w:sz w:val="22"/>
        </w:rPr>
        <w:t>w</w:t>
      </w:r>
      <w:r w:rsidR="00F465A1" w:rsidRPr="00843002">
        <w:rPr>
          <w:rFonts w:ascii="Nyala" w:hAnsi="Nyala" w:cstheme="minorHAnsi"/>
          <w:sz w:val="22"/>
        </w:rPr>
        <w:t xml:space="preserve"> </w:t>
      </w:r>
      <w:r w:rsidR="00BF6F2E" w:rsidRPr="00843002">
        <w:rPr>
          <w:rFonts w:ascii="Nyala" w:hAnsi="Nyala" w:cstheme="minorHAnsi"/>
          <w:sz w:val="22"/>
        </w:rPr>
        <w:t>partnerstwie,</w:t>
      </w:r>
      <w:r w:rsidR="00F465A1" w:rsidRPr="00843002">
        <w:rPr>
          <w:rFonts w:ascii="Nyala" w:hAnsi="Nyala" w:cstheme="minorHAnsi"/>
          <w:sz w:val="22"/>
        </w:rPr>
        <w:t xml:space="preserve"> </w:t>
      </w:r>
      <w:r w:rsidR="00BF6F2E" w:rsidRPr="00843002">
        <w:rPr>
          <w:rFonts w:ascii="Nyala" w:hAnsi="Nyala" w:cstheme="minorHAnsi"/>
          <w:sz w:val="22"/>
        </w:rPr>
        <w:t>dlatego</w:t>
      </w:r>
      <w:r w:rsidR="00F465A1" w:rsidRPr="00843002">
        <w:rPr>
          <w:rFonts w:ascii="Nyala" w:hAnsi="Nyala" w:cstheme="minorHAnsi"/>
          <w:sz w:val="22"/>
        </w:rPr>
        <w:t xml:space="preserve"> </w:t>
      </w:r>
      <w:r w:rsidR="00BF6F2E" w:rsidRPr="00843002">
        <w:rPr>
          <w:rFonts w:ascii="Nyala" w:hAnsi="Nyala" w:cstheme="minorHAnsi"/>
          <w:sz w:val="22"/>
        </w:rPr>
        <w:t>nie</w:t>
      </w:r>
      <w:r w:rsidR="00F465A1" w:rsidRPr="00843002">
        <w:rPr>
          <w:rFonts w:ascii="Nyala" w:hAnsi="Nyala" w:cstheme="minorHAnsi"/>
          <w:sz w:val="22"/>
        </w:rPr>
        <w:t xml:space="preserve"> </w:t>
      </w:r>
      <w:r w:rsidR="00BF6F2E" w:rsidRPr="00AE19E7">
        <w:rPr>
          <w:rFonts w:ascii="Nyala" w:hAnsi="Nyala" w:cstheme="minorHAnsi"/>
          <w:sz w:val="22"/>
        </w:rPr>
        <w:t>uwzględniono</w:t>
      </w:r>
      <w:r w:rsidR="00F465A1" w:rsidRPr="00AE19E7">
        <w:rPr>
          <w:rFonts w:ascii="Nyala" w:hAnsi="Nyala" w:cstheme="minorHAnsi"/>
          <w:sz w:val="22"/>
        </w:rPr>
        <w:t xml:space="preserve"> </w:t>
      </w:r>
      <w:r w:rsidR="00BF6F2E" w:rsidRPr="00AE19E7">
        <w:rPr>
          <w:rFonts w:ascii="Nyala" w:hAnsi="Nyala" w:cstheme="minorHAnsi"/>
          <w:sz w:val="22"/>
        </w:rPr>
        <w:t>tego</w:t>
      </w:r>
      <w:r w:rsidR="00F465A1" w:rsidRPr="00AE19E7">
        <w:rPr>
          <w:rFonts w:ascii="Nyala" w:hAnsi="Nyala" w:cstheme="minorHAnsi"/>
          <w:sz w:val="22"/>
        </w:rPr>
        <w:t xml:space="preserve"> </w:t>
      </w:r>
      <w:r w:rsidR="00BF6F2E" w:rsidRPr="00AE19E7">
        <w:rPr>
          <w:rFonts w:ascii="Nyala" w:hAnsi="Nyala" w:cstheme="minorHAnsi"/>
          <w:sz w:val="22"/>
        </w:rPr>
        <w:t>ograniczenia.</w:t>
      </w:r>
      <w:r w:rsidR="00F465A1" w:rsidRPr="00AE19E7">
        <w:rPr>
          <w:rFonts w:ascii="Nyala" w:hAnsi="Nyala" w:cstheme="minorHAnsi"/>
          <w:sz w:val="22"/>
        </w:rPr>
        <w:t xml:space="preserve"> </w:t>
      </w:r>
    </w:p>
    <w:p w14:paraId="44E066D9" w14:textId="47D69FEA" w:rsidR="00FA4A0F" w:rsidRPr="00843002" w:rsidRDefault="004B5E8A" w:rsidP="00A11D3D">
      <w:pPr>
        <w:spacing w:before="0" w:after="0"/>
        <w:ind w:left="0"/>
        <w:jc w:val="both"/>
        <w:rPr>
          <w:rFonts w:ascii="Nyala" w:hAnsi="Nyala" w:cstheme="minorHAnsi"/>
          <w:sz w:val="22"/>
        </w:rPr>
      </w:pPr>
      <w:r w:rsidRPr="00AE19E7">
        <w:rPr>
          <w:rFonts w:ascii="Nyala" w:hAnsi="Nyala" w:cstheme="minorHAnsi"/>
          <w:sz w:val="22"/>
        </w:rPr>
        <w:t>B</w:t>
      </w:r>
      <w:r w:rsidR="00FA4A0F" w:rsidRPr="00AE19E7">
        <w:rPr>
          <w:rFonts w:ascii="Nyala" w:hAnsi="Nyala" w:cstheme="minorHAnsi"/>
          <w:sz w:val="22"/>
        </w:rPr>
        <w:t>udżet</w:t>
      </w:r>
      <w:r w:rsidR="00F465A1" w:rsidRPr="00AE19E7">
        <w:rPr>
          <w:rFonts w:ascii="Nyala" w:hAnsi="Nyala" w:cstheme="minorHAnsi"/>
          <w:sz w:val="22"/>
        </w:rPr>
        <w:t xml:space="preserve"> </w:t>
      </w:r>
      <w:r w:rsidR="00BF6F2E" w:rsidRPr="00AE19E7">
        <w:rPr>
          <w:rFonts w:ascii="Nyala" w:hAnsi="Nyala" w:cstheme="minorHAnsi"/>
          <w:sz w:val="22"/>
        </w:rPr>
        <w:t>zamyka</w:t>
      </w:r>
      <w:r w:rsidR="00F465A1" w:rsidRPr="00AE19E7">
        <w:rPr>
          <w:rFonts w:ascii="Nyala" w:hAnsi="Nyala" w:cstheme="minorHAnsi"/>
          <w:sz w:val="22"/>
        </w:rPr>
        <w:t xml:space="preserve"> </w:t>
      </w:r>
      <w:r w:rsidR="00BF6F2E" w:rsidRPr="00AE19E7">
        <w:rPr>
          <w:rFonts w:ascii="Nyala" w:hAnsi="Nyala" w:cstheme="minorHAnsi"/>
          <w:sz w:val="22"/>
        </w:rPr>
        <w:t>się</w:t>
      </w:r>
      <w:r w:rsidR="00F465A1" w:rsidRPr="00AE19E7">
        <w:rPr>
          <w:rFonts w:ascii="Nyala" w:hAnsi="Nyala" w:cstheme="minorHAnsi"/>
          <w:sz w:val="22"/>
        </w:rPr>
        <w:t xml:space="preserve"> </w:t>
      </w:r>
      <w:r w:rsidR="00BF6F2E" w:rsidRPr="00AE19E7">
        <w:rPr>
          <w:rFonts w:ascii="Nyala" w:hAnsi="Nyala" w:cstheme="minorHAnsi"/>
          <w:sz w:val="22"/>
        </w:rPr>
        <w:t>w</w:t>
      </w:r>
      <w:r w:rsidR="00F465A1" w:rsidRPr="00AE19E7">
        <w:rPr>
          <w:rFonts w:ascii="Nyala" w:hAnsi="Nyala" w:cstheme="minorHAnsi"/>
          <w:sz w:val="22"/>
        </w:rPr>
        <w:t xml:space="preserve"> </w:t>
      </w:r>
      <w:r w:rsidR="00BF6F2E" w:rsidRPr="00AE19E7">
        <w:rPr>
          <w:rFonts w:ascii="Nyala" w:hAnsi="Nyala" w:cstheme="minorHAnsi"/>
          <w:sz w:val="22"/>
        </w:rPr>
        <w:t>limicie</w:t>
      </w:r>
      <w:r w:rsidR="00F465A1" w:rsidRPr="00AE19E7">
        <w:rPr>
          <w:rFonts w:ascii="Nyala" w:hAnsi="Nyala" w:cstheme="minorHAnsi"/>
          <w:sz w:val="22"/>
        </w:rPr>
        <w:t xml:space="preserve"> </w:t>
      </w:r>
      <w:r w:rsidR="00DA5CAD" w:rsidRPr="00AE19E7">
        <w:rPr>
          <w:rFonts w:ascii="Nyala" w:hAnsi="Nyala" w:cstheme="minorHAnsi"/>
          <w:sz w:val="22"/>
        </w:rPr>
        <w:t>określony</w:t>
      </w:r>
      <w:r w:rsidR="00BF6F2E" w:rsidRPr="00AE19E7">
        <w:rPr>
          <w:rFonts w:ascii="Nyala" w:hAnsi="Nyala" w:cstheme="minorHAnsi"/>
          <w:sz w:val="22"/>
        </w:rPr>
        <w:t>m</w:t>
      </w:r>
      <w:r w:rsidR="00F465A1" w:rsidRPr="00AE19E7">
        <w:rPr>
          <w:rFonts w:ascii="Nyala" w:hAnsi="Nyala" w:cstheme="minorHAnsi"/>
          <w:sz w:val="22"/>
        </w:rPr>
        <w:t xml:space="preserve"> </w:t>
      </w:r>
      <w:r w:rsidR="00DA5CAD" w:rsidRPr="00AE19E7">
        <w:rPr>
          <w:rFonts w:ascii="Nyala" w:hAnsi="Nyala" w:cstheme="minorHAnsi"/>
          <w:sz w:val="22"/>
        </w:rPr>
        <w:t>dla</w:t>
      </w:r>
      <w:r w:rsidR="00F465A1" w:rsidRPr="00AE19E7">
        <w:rPr>
          <w:rFonts w:ascii="Nyala" w:hAnsi="Nyala" w:cstheme="minorHAnsi"/>
          <w:sz w:val="22"/>
        </w:rPr>
        <w:t xml:space="preserve"> </w:t>
      </w:r>
      <w:r w:rsidR="00DA5CAD" w:rsidRPr="00AE19E7">
        <w:rPr>
          <w:rFonts w:ascii="Nyala" w:hAnsi="Nyala" w:cstheme="minorHAnsi"/>
          <w:sz w:val="22"/>
        </w:rPr>
        <w:t>liczby</w:t>
      </w:r>
      <w:r w:rsidR="00F465A1" w:rsidRPr="00AE19E7">
        <w:rPr>
          <w:rFonts w:ascii="Nyala" w:hAnsi="Nyala" w:cstheme="minorHAnsi"/>
          <w:sz w:val="22"/>
        </w:rPr>
        <w:t xml:space="preserve"> </w:t>
      </w:r>
      <w:r w:rsidR="00DA5CAD" w:rsidRPr="00AE19E7">
        <w:rPr>
          <w:rFonts w:ascii="Nyala" w:hAnsi="Nyala" w:cstheme="minorHAnsi"/>
          <w:sz w:val="22"/>
        </w:rPr>
        <w:t>ludności</w:t>
      </w:r>
      <w:r w:rsidR="00F465A1" w:rsidRPr="00AE19E7">
        <w:rPr>
          <w:rFonts w:ascii="Nyala" w:hAnsi="Nyala" w:cstheme="minorHAnsi"/>
          <w:sz w:val="22"/>
        </w:rPr>
        <w:t xml:space="preserve"> </w:t>
      </w:r>
      <w:r w:rsidR="00DA5CAD" w:rsidRPr="00AE19E7">
        <w:rPr>
          <w:rFonts w:ascii="Nyala" w:hAnsi="Nyala" w:cstheme="minorHAnsi"/>
          <w:sz w:val="22"/>
        </w:rPr>
        <w:t>objętej</w:t>
      </w:r>
      <w:r w:rsidR="00F465A1" w:rsidRPr="00AE19E7">
        <w:rPr>
          <w:rFonts w:ascii="Nyala" w:hAnsi="Nyala" w:cstheme="minorHAnsi"/>
          <w:sz w:val="22"/>
        </w:rPr>
        <w:t xml:space="preserve"> </w:t>
      </w:r>
      <w:r w:rsidR="00DA5CAD" w:rsidRPr="00AE19E7">
        <w:rPr>
          <w:rFonts w:ascii="Nyala" w:hAnsi="Nyala" w:cstheme="minorHAnsi"/>
          <w:sz w:val="22"/>
        </w:rPr>
        <w:t>LSR</w:t>
      </w:r>
      <w:r w:rsidR="00F465A1" w:rsidRPr="00AE19E7">
        <w:rPr>
          <w:rFonts w:ascii="Nyala" w:hAnsi="Nyala" w:cstheme="minorHAnsi"/>
          <w:sz w:val="22"/>
        </w:rPr>
        <w:t xml:space="preserve"> </w:t>
      </w:r>
      <w:r w:rsidR="00FA4A0F" w:rsidRPr="00AE19E7">
        <w:rPr>
          <w:rFonts w:ascii="Nyala" w:hAnsi="Nyala" w:cstheme="minorHAnsi"/>
          <w:sz w:val="22"/>
        </w:rPr>
        <w:t>wg</w:t>
      </w:r>
      <w:r w:rsidR="00F465A1" w:rsidRPr="00AE19E7">
        <w:rPr>
          <w:rFonts w:ascii="Nyala" w:hAnsi="Nyala" w:cstheme="minorHAnsi"/>
          <w:sz w:val="22"/>
        </w:rPr>
        <w:t xml:space="preserve"> </w:t>
      </w:r>
      <w:r w:rsidR="00FA4A0F" w:rsidRPr="00AE19E7">
        <w:rPr>
          <w:rFonts w:ascii="Nyala" w:hAnsi="Nyala" w:cstheme="minorHAnsi"/>
          <w:sz w:val="22"/>
        </w:rPr>
        <w:t>stanu</w:t>
      </w:r>
      <w:r w:rsidR="00F465A1" w:rsidRPr="00AE19E7">
        <w:rPr>
          <w:rFonts w:ascii="Nyala" w:hAnsi="Nyala" w:cstheme="minorHAnsi"/>
          <w:sz w:val="22"/>
        </w:rPr>
        <w:t xml:space="preserve"> </w:t>
      </w:r>
      <w:r w:rsidR="00FA4A0F" w:rsidRPr="00AE19E7">
        <w:rPr>
          <w:rFonts w:ascii="Nyala" w:hAnsi="Nyala" w:cstheme="minorHAnsi"/>
          <w:sz w:val="22"/>
        </w:rPr>
        <w:t>na</w:t>
      </w:r>
      <w:r w:rsidR="00F465A1" w:rsidRPr="00AE19E7">
        <w:rPr>
          <w:rFonts w:ascii="Nyala" w:hAnsi="Nyala" w:cstheme="minorHAnsi"/>
          <w:sz w:val="22"/>
        </w:rPr>
        <w:t xml:space="preserve"> </w:t>
      </w:r>
      <w:r w:rsidR="00FA4A0F" w:rsidRPr="00AE19E7">
        <w:rPr>
          <w:rFonts w:ascii="Nyala" w:hAnsi="Nyala" w:cstheme="minorHAnsi"/>
          <w:sz w:val="22"/>
        </w:rPr>
        <w:t>31.12.2020</w:t>
      </w:r>
      <w:r w:rsidR="00F465A1" w:rsidRPr="00AE19E7">
        <w:rPr>
          <w:rFonts w:ascii="Nyala" w:hAnsi="Nyala" w:cstheme="minorHAnsi"/>
          <w:sz w:val="22"/>
        </w:rPr>
        <w:t xml:space="preserve"> </w:t>
      </w:r>
      <w:r w:rsidR="00FA4A0F" w:rsidRPr="00AE19E7">
        <w:rPr>
          <w:rFonts w:ascii="Nyala" w:hAnsi="Nyala" w:cstheme="minorHAnsi"/>
          <w:sz w:val="22"/>
        </w:rPr>
        <w:t>r.</w:t>
      </w:r>
      <w:r w:rsidR="00F465A1" w:rsidRPr="00AE19E7">
        <w:rPr>
          <w:rFonts w:ascii="Nyala" w:hAnsi="Nyala" w:cstheme="minorHAnsi"/>
          <w:sz w:val="22"/>
        </w:rPr>
        <w:t xml:space="preserve"> </w:t>
      </w:r>
      <w:r w:rsidR="00BF6F2E" w:rsidRPr="00AE19E7">
        <w:rPr>
          <w:rFonts w:ascii="Nyala" w:hAnsi="Nyala" w:cstheme="minorHAnsi"/>
          <w:sz w:val="22"/>
        </w:rPr>
        <w:t>Równocześnie</w:t>
      </w:r>
      <w:r w:rsidR="00F465A1" w:rsidRPr="00AE19E7">
        <w:rPr>
          <w:rFonts w:ascii="Nyala" w:hAnsi="Nyala" w:cstheme="minorHAnsi"/>
          <w:sz w:val="22"/>
        </w:rPr>
        <w:t xml:space="preserve"> </w:t>
      </w:r>
      <w:r w:rsidR="00BF6F2E" w:rsidRPr="00AE19E7">
        <w:rPr>
          <w:rFonts w:ascii="Nyala" w:hAnsi="Nyala" w:cstheme="minorHAnsi"/>
          <w:sz w:val="22"/>
        </w:rPr>
        <w:t>został</w:t>
      </w:r>
      <w:r w:rsidR="00F465A1" w:rsidRPr="00AE19E7">
        <w:rPr>
          <w:rFonts w:ascii="Nyala" w:hAnsi="Nyala" w:cstheme="minorHAnsi"/>
          <w:sz w:val="22"/>
        </w:rPr>
        <w:t xml:space="preserve"> </w:t>
      </w:r>
      <w:r w:rsidR="00BF6F2E" w:rsidRPr="00AE19E7">
        <w:rPr>
          <w:rFonts w:ascii="Nyala" w:hAnsi="Nyala" w:cstheme="minorHAnsi"/>
          <w:sz w:val="22"/>
        </w:rPr>
        <w:t>oparty</w:t>
      </w:r>
      <w:r w:rsidR="00F465A1" w:rsidRPr="00AE19E7">
        <w:rPr>
          <w:rFonts w:ascii="Nyala" w:hAnsi="Nyala" w:cstheme="minorHAnsi"/>
          <w:sz w:val="22"/>
        </w:rPr>
        <w:t xml:space="preserve"> </w:t>
      </w:r>
      <w:r w:rsidR="00BF6F2E" w:rsidRPr="00AE19E7">
        <w:rPr>
          <w:rFonts w:ascii="Nyala" w:hAnsi="Nyala" w:cstheme="minorHAnsi"/>
          <w:sz w:val="22"/>
        </w:rPr>
        <w:t>o</w:t>
      </w:r>
      <w:r w:rsidR="00F465A1" w:rsidRPr="00AE19E7">
        <w:rPr>
          <w:rFonts w:ascii="Nyala" w:hAnsi="Nyala" w:cstheme="minorHAnsi"/>
          <w:sz w:val="22"/>
        </w:rPr>
        <w:t xml:space="preserve"> </w:t>
      </w:r>
      <w:r w:rsidR="00BF6F2E" w:rsidRPr="00AE19E7">
        <w:rPr>
          <w:rFonts w:ascii="Nyala" w:hAnsi="Nyala" w:cstheme="minorHAnsi"/>
          <w:sz w:val="22"/>
        </w:rPr>
        <w:t>dane</w:t>
      </w:r>
      <w:r w:rsidR="00F465A1" w:rsidRPr="00AE19E7">
        <w:rPr>
          <w:rFonts w:ascii="Nyala" w:hAnsi="Nyala" w:cstheme="minorHAnsi"/>
          <w:sz w:val="22"/>
        </w:rPr>
        <w:t xml:space="preserve"> </w:t>
      </w:r>
      <w:r w:rsidR="00BF6F2E" w:rsidRPr="00AE19E7">
        <w:rPr>
          <w:rFonts w:ascii="Nyala" w:hAnsi="Nyala" w:cstheme="minorHAnsi"/>
          <w:sz w:val="22"/>
        </w:rPr>
        <w:t>dotyczące</w:t>
      </w:r>
      <w:r w:rsidR="00F465A1" w:rsidRPr="00AE19E7">
        <w:rPr>
          <w:rFonts w:ascii="Nyala" w:hAnsi="Nyala" w:cstheme="minorHAnsi"/>
          <w:sz w:val="22"/>
        </w:rPr>
        <w:t xml:space="preserve"> </w:t>
      </w:r>
      <w:r w:rsidR="00BF6F2E" w:rsidRPr="00AE19E7">
        <w:rPr>
          <w:rFonts w:ascii="Nyala" w:hAnsi="Nyala" w:cstheme="minorHAnsi"/>
          <w:sz w:val="22"/>
        </w:rPr>
        <w:t>wysokości</w:t>
      </w:r>
      <w:r w:rsidR="00F465A1" w:rsidRPr="00AE19E7">
        <w:rPr>
          <w:rFonts w:ascii="Nyala" w:hAnsi="Nyala" w:cstheme="minorHAnsi"/>
          <w:sz w:val="22"/>
        </w:rPr>
        <w:t xml:space="preserve"> </w:t>
      </w:r>
      <w:r w:rsidR="00BF6F2E" w:rsidRPr="00AE19E7">
        <w:rPr>
          <w:rFonts w:ascii="Nyala" w:hAnsi="Nyala" w:cstheme="minorHAnsi"/>
          <w:sz w:val="22"/>
        </w:rPr>
        <w:t>wsparcia</w:t>
      </w:r>
      <w:r w:rsidR="00F465A1" w:rsidRPr="00AE19E7">
        <w:rPr>
          <w:rFonts w:ascii="Nyala" w:hAnsi="Nyala" w:cstheme="minorHAnsi"/>
          <w:sz w:val="22"/>
        </w:rPr>
        <w:t xml:space="preserve"> </w:t>
      </w:r>
      <w:r w:rsidR="00BF6F2E" w:rsidRPr="00AE19E7">
        <w:rPr>
          <w:rFonts w:ascii="Nyala" w:hAnsi="Nyala" w:cstheme="minorHAnsi"/>
          <w:sz w:val="22"/>
        </w:rPr>
        <w:t>i</w:t>
      </w:r>
      <w:r w:rsidR="00F465A1" w:rsidRPr="00AE19E7">
        <w:rPr>
          <w:rFonts w:ascii="Nyala" w:hAnsi="Nyala" w:cstheme="minorHAnsi"/>
          <w:sz w:val="22"/>
        </w:rPr>
        <w:t xml:space="preserve"> </w:t>
      </w:r>
      <w:r w:rsidR="00BF6F2E" w:rsidRPr="00AE19E7">
        <w:rPr>
          <w:rFonts w:ascii="Nyala" w:hAnsi="Nyala" w:cstheme="minorHAnsi"/>
          <w:sz w:val="22"/>
        </w:rPr>
        <w:t>zakładanego</w:t>
      </w:r>
      <w:r w:rsidR="00F465A1" w:rsidRPr="00AE19E7">
        <w:rPr>
          <w:rFonts w:ascii="Nyala" w:hAnsi="Nyala" w:cstheme="minorHAnsi"/>
          <w:sz w:val="22"/>
        </w:rPr>
        <w:t xml:space="preserve"> </w:t>
      </w:r>
      <w:r w:rsidR="00BF6F2E" w:rsidRPr="00AE19E7">
        <w:rPr>
          <w:rFonts w:ascii="Nyala" w:hAnsi="Nyala" w:cstheme="minorHAnsi"/>
          <w:sz w:val="22"/>
        </w:rPr>
        <w:t>poziomu</w:t>
      </w:r>
      <w:r w:rsidR="00F465A1" w:rsidRPr="00AE19E7">
        <w:rPr>
          <w:rFonts w:ascii="Nyala" w:hAnsi="Nyala" w:cstheme="minorHAnsi"/>
          <w:sz w:val="22"/>
        </w:rPr>
        <w:t xml:space="preserve"> </w:t>
      </w:r>
      <w:r w:rsidR="00BF6F2E" w:rsidRPr="00AE19E7">
        <w:rPr>
          <w:rFonts w:ascii="Nyala" w:hAnsi="Nyala" w:cstheme="minorHAnsi"/>
          <w:sz w:val="22"/>
        </w:rPr>
        <w:t>dofinansowania</w:t>
      </w:r>
      <w:r w:rsidR="000C580D" w:rsidRPr="00AE19E7">
        <w:rPr>
          <w:rFonts w:ascii="Nyala" w:hAnsi="Nyala" w:cstheme="minorHAnsi"/>
          <w:sz w:val="22"/>
        </w:rPr>
        <w:t>,</w:t>
      </w:r>
      <w:r w:rsidR="00F465A1" w:rsidRPr="00AE19E7">
        <w:rPr>
          <w:rFonts w:ascii="Nyala" w:hAnsi="Nyala" w:cstheme="minorHAnsi"/>
          <w:sz w:val="22"/>
        </w:rPr>
        <w:t xml:space="preserve"> </w:t>
      </w:r>
      <w:r w:rsidR="00BF6F2E" w:rsidRPr="00AE19E7">
        <w:rPr>
          <w:rFonts w:ascii="Nyala" w:hAnsi="Nyala" w:cstheme="minorHAnsi"/>
          <w:sz w:val="22"/>
        </w:rPr>
        <w:t>opisane</w:t>
      </w:r>
      <w:r w:rsidR="00F465A1" w:rsidRPr="00AE19E7">
        <w:rPr>
          <w:rFonts w:ascii="Nyala" w:hAnsi="Nyala" w:cstheme="minorHAnsi"/>
          <w:sz w:val="22"/>
        </w:rPr>
        <w:t xml:space="preserve"> </w:t>
      </w:r>
      <w:r w:rsidR="00BF6F2E" w:rsidRPr="00AE19E7">
        <w:rPr>
          <w:rFonts w:ascii="Nyala" w:hAnsi="Nyala" w:cstheme="minorHAnsi"/>
          <w:sz w:val="22"/>
        </w:rPr>
        <w:t>w</w:t>
      </w:r>
      <w:r w:rsidR="00F465A1" w:rsidRPr="00AE19E7">
        <w:rPr>
          <w:rFonts w:ascii="Nyala" w:hAnsi="Nyala" w:cstheme="minorHAnsi"/>
          <w:sz w:val="22"/>
        </w:rPr>
        <w:t xml:space="preserve"> </w:t>
      </w:r>
      <w:r w:rsidR="00BF6F2E" w:rsidRPr="00AE19E7">
        <w:rPr>
          <w:rFonts w:ascii="Nyala" w:hAnsi="Nyala" w:cstheme="minorHAnsi"/>
          <w:sz w:val="22"/>
        </w:rPr>
        <w:t>poprzednich</w:t>
      </w:r>
      <w:r w:rsidR="00F465A1" w:rsidRPr="00AE19E7">
        <w:rPr>
          <w:rFonts w:ascii="Nyala" w:hAnsi="Nyala" w:cstheme="minorHAnsi"/>
          <w:sz w:val="22"/>
        </w:rPr>
        <w:t xml:space="preserve"> </w:t>
      </w:r>
      <w:r w:rsidR="00BF6F2E" w:rsidRPr="00AE19E7">
        <w:rPr>
          <w:rFonts w:ascii="Nyala" w:hAnsi="Nyala" w:cstheme="minorHAnsi"/>
          <w:sz w:val="22"/>
        </w:rPr>
        <w:t>rozdziałach.</w:t>
      </w:r>
      <w:r w:rsidR="00F465A1" w:rsidRPr="00AE19E7">
        <w:rPr>
          <w:rFonts w:ascii="Nyala" w:hAnsi="Nyala" w:cstheme="minorHAnsi"/>
          <w:sz w:val="22"/>
        </w:rPr>
        <w:t xml:space="preserve"> </w:t>
      </w:r>
      <w:r w:rsidR="00BF6F2E" w:rsidRPr="00AE19E7">
        <w:rPr>
          <w:rFonts w:ascii="Nyala" w:hAnsi="Nyala" w:cstheme="minorHAnsi"/>
          <w:sz w:val="22"/>
        </w:rPr>
        <w:t>Uwzględniono</w:t>
      </w:r>
      <w:r w:rsidR="00F465A1" w:rsidRPr="00AE19E7">
        <w:rPr>
          <w:rFonts w:ascii="Nyala" w:hAnsi="Nyala" w:cstheme="minorHAnsi"/>
          <w:sz w:val="22"/>
        </w:rPr>
        <w:t xml:space="preserve"> </w:t>
      </w:r>
      <w:r w:rsidR="00BF6F2E" w:rsidRPr="00AE19E7">
        <w:rPr>
          <w:rFonts w:ascii="Nyala" w:hAnsi="Nyala" w:cstheme="minorHAnsi"/>
          <w:sz w:val="22"/>
        </w:rPr>
        <w:t>również</w:t>
      </w:r>
      <w:r w:rsidR="00F465A1" w:rsidRPr="00AE19E7">
        <w:rPr>
          <w:rFonts w:ascii="Nyala" w:hAnsi="Nyala" w:cstheme="minorHAnsi"/>
          <w:sz w:val="22"/>
        </w:rPr>
        <w:t xml:space="preserve"> </w:t>
      </w:r>
      <w:r w:rsidR="00BF6F2E" w:rsidRPr="00AE19E7">
        <w:rPr>
          <w:rFonts w:ascii="Nyala" w:hAnsi="Nyala" w:cstheme="minorHAnsi"/>
          <w:sz w:val="22"/>
        </w:rPr>
        <w:t>konieczny</w:t>
      </w:r>
      <w:r w:rsidR="00F465A1" w:rsidRPr="00AE19E7">
        <w:rPr>
          <w:rFonts w:ascii="Nyala" w:hAnsi="Nyala" w:cstheme="minorHAnsi"/>
          <w:sz w:val="22"/>
        </w:rPr>
        <w:t xml:space="preserve"> </w:t>
      </w:r>
      <w:r w:rsidR="00BF6F2E" w:rsidRPr="00AE19E7">
        <w:rPr>
          <w:rFonts w:ascii="Nyala" w:hAnsi="Nyala" w:cstheme="minorHAnsi"/>
          <w:sz w:val="22"/>
        </w:rPr>
        <w:t>rozkład</w:t>
      </w:r>
      <w:r w:rsidR="00F465A1" w:rsidRPr="00AE19E7">
        <w:rPr>
          <w:rFonts w:ascii="Nyala" w:hAnsi="Nyala" w:cstheme="minorHAnsi"/>
          <w:sz w:val="22"/>
        </w:rPr>
        <w:t xml:space="preserve"> </w:t>
      </w:r>
      <w:r w:rsidR="00BF6F2E" w:rsidRPr="00AE19E7">
        <w:rPr>
          <w:rFonts w:ascii="Nyala" w:hAnsi="Nyala" w:cstheme="minorHAnsi"/>
          <w:sz w:val="22"/>
        </w:rPr>
        <w:t>naborów</w:t>
      </w:r>
      <w:r w:rsidR="00F465A1" w:rsidRPr="00AE19E7">
        <w:rPr>
          <w:rFonts w:ascii="Nyala" w:hAnsi="Nyala" w:cstheme="minorHAnsi"/>
          <w:sz w:val="22"/>
        </w:rPr>
        <w:t xml:space="preserve"> </w:t>
      </w:r>
      <w:r w:rsidR="00BF6F2E" w:rsidRPr="00AE19E7">
        <w:rPr>
          <w:rFonts w:ascii="Nyala" w:hAnsi="Nyala" w:cstheme="minorHAnsi"/>
          <w:sz w:val="22"/>
        </w:rPr>
        <w:t>wniosków,</w:t>
      </w:r>
      <w:r w:rsidR="00F465A1" w:rsidRPr="00AE19E7">
        <w:rPr>
          <w:rFonts w:ascii="Nyala" w:hAnsi="Nyala" w:cstheme="minorHAnsi"/>
          <w:sz w:val="22"/>
        </w:rPr>
        <w:t xml:space="preserve"> </w:t>
      </w:r>
      <w:r w:rsidR="00BF6F2E" w:rsidRPr="00AE19E7">
        <w:rPr>
          <w:rFonts w:ascii="Nyala" w:hAnsi="Nyala" w:cstheme="minorHAnsi"/>
          <w:sz w:val="22"/>
        </w:rPr>
        <w:t>żeby</w:t>
      </w:r>
      <w:r w:rsidR="00F465A1" w:rsidRPr="00AE19E7">
        <w:rPr>
          <w:rFonts w:ascii="Nyala" w:hAnsi="Nyala" w:cstheme="minorHAnsi"/>
          <w:sz w:val="22"/>
        </w:rPr>
        <w:t xml:space="preserve"> </w:t>
      </w:r>
      <w:r w:rsidR="00BF6F2E" w:rsidRPr="00843002">
        <w:rPr>
          <w:rFonts w:ascii="Nyala" w:hAnsi="Nyala" w:cstheme="minorHAnsi"/>
          <w:sz w:val="22"/>
        </w:rPr>
        <w:t>zostały</w:t>
      </w:r>
      <w:r w:rsidR="00F465A1" w:rsidRPr="00843002">
        <w:rPr>
          <w:rFonts w:ascii="Nyala" w:hAnsi="Nyala" w:cstheme="minorHAnsi"/>
          <w:sz w:val="22"/>
        </w:rPr>
        <w:t xml:space="preserve"> </w:t>
      </w:r>
      <w:r w:rsidR="00BF6F2E" w:rsidRPr="00843002">
        <w:rPr>
          <w:rFonts w:ascii="Nyala" w:hAnsi="Nyala" w:cstheme="minorHAnsi"/>
          <w:sz w:val="22"/>
        </w:rPr>
        <w:t>osiągnięte</w:t>
      </w:r>
      <w:r w:rsidR="00F465A1" w:rsidRPr="00843002">
        <w:rPr>
          <w:rFonts w:ascii="Nyala" w:hAnsi="Nyala" w:cstheme="minorHAnsi"/>
          <w:sz w:val="22"/>
        </w:rPr>
        <w:t xml:space="preserve"> </w:t>
      </w:r>
      <w:r w:rsidR="00BF6F2E" w:rsidRPr="00843002">
        <w:rPr>
          <w:rFonts w:ascii="Nyala" w:hAnsi="Nyala" w:cstheme="minorHAnsi"/>
          <w:sz w:val="22"/>
        </w:rPr>
        <w:t>kamienie</w:t>
      </w:r>
      <w:r w:rsidR="00F465A1" w:rsidRPr="00843002">
        <w:rPr>
          <w:rFonts w:ascii="Nyala" w:hAnsi="Nyala" w:cstheme="minorHAnsi"/>
          <w:sz w:val="22"/>
        </w:rPr>
        <w:t xml:space="preserve"> </w:t>
      </w:r>
      <w:r w:rsidR="00BF6F2E" w:rsidRPr="00843002">
        <w:rPr>
          <w:rFonts w:ascii="Nyala" w:hAnsi="Nyala" w:cstheme="minorHAnsi"/>
          <w:sz w:val="22"/>
        </w:rPr>
        <w:t>milowe</w:t>
      </w:r>
      <w:r w:rsidR="00F465A1" w:rsidRPr="00843002">
        <w:rPr>
          <w:rFonts w:ascii="Nyala" w:hAnsi="Nyala" w:cstheme="minorHAnsi"/>
          <w:sz w:val="22"/>
        </w:rPr>
        <w:t xml:space="preserve"> </w:t>
      </w:r>
      <w:r w:rsidR="00BF6F2E" w:rsidRPr="00843002">
        <w:rPr>
          <w:rFonts w:ascii="Nyala" w:hAnsi="Nyala" w:cstheme="minorHAnsi"/>
          <w:sz w:val="22"/>
        </w:rPr>
        <w:t>określone</w:t>
      </w:r>
      <w:r w:rsidR="00F465A1" w:rsidRPr="00843002">
        <w:rPr>
          <w:rFonts w:ascii="Nyala" w:hAnsi="Nyala" w:cstheme="minorHAnsi"/>
          <w:sz w:val="22"/>
        </w:rPr>
        <w:t xml:space="preserve"> </w:t>
      </w:r>
      <w:r w:rsidR="00BF6F2E" w:rsidRPr="00843002">
        <w:rPr>
          <w:rFonts w:ascii="Nyala" w:hAnsi="Nyala" w:cstheme="minorHAnsi"/>
          <w:sz w:val="22"/>
        </w:rPr>
        <w:t>w</w:t>
      </w:r>
      <w:r w:rsidR="00F465A1" w:rsidRPr="00843002">
        <w:rPr>
          <w:rFonts w:ascii="Nyala" w:hAnsi="Nyala" w:cstheme="minorHAnsi"/>
          <w:sz w:val="22"/>
        </w:rPr>
        <w:t xml:space="preserve"> </w:t>
      </w:r>
      <w:r w:rsidR="00BF6F2E" w:rsidRPr="00843002">
        <w:rPr>
          <w:rFonts w:ascii="Nyala" w:hAnsi="Nyala" w:cstheme="minorHAnsi"/>
          <w:sz w:val="22"/>
        </w:rPr>
        <w:t>umowie</w:t>
      </w:r>
      <w:r w:rsidR="00F465A1" w:rsidRPr="00843002">
        <w:rPr>
          <w:rFonts w:ascii="Nyala" w:hAnsi="Nyala" w:cstheme="minorHAnsi"/>
          <w:sz w:val="22"/>
        </w:rPr>
        <w:t xml:space="preserve"> </w:t>
      </w:r>
      <w:r w:rsidR="00BF6F2E" w:rsidRPr="00843002">
        <w:rPr>
          <w:rFonts w:ascii="Nyala" w:hAnsi="Nyala" w:cstheme="minorHAnsi"/>
          <w:sz w:val="22"/>
        </w:rPr>
        <w:t>ramowej.</w:t>
      </w:r>
      <w:r w:rsidR="00F465A1" w:rsidRPr="00843002">
        <w:rPr>
          <w:rFonts w:ascii="Nyala" w:hAnsi="Nyala" w:cstheme="minorHAnsi"/>
          <w:sz w:val="22"/>
        </w:rPr>
        <w:t xml:space="preserve"> </w:t>
      </w:r>
    </w:p>
    <w:p w14:paraId="6FD66061" w14:textId="58792CA8" w:rsidR="00FA4A0F" w:rsidRPr="00843002" w:rsidRDefault="00FA4A0F" w:rsidP="00A11D3D">
      <w:pPr>
        <w:spacing w:before="0" w:after="0"/>
        <w:ind w:left="0"/>
        <w:jc w:val="both"/>
        <w:rPr>
          <w:rFonts w:ascii="Nyala" w:hAnsi="Nyala" w:cstheme="minorHAnsi"/>
          <w:sz w:val="22"/>
        </w:rPr>
      </w:pPr>
      <w:r w:rsidRPr="00843002">
        <w:rPr>
          <w:rFonts w:ascii="Nyala" w:hAnsi="Nyala" w:cstheme="minorHAnsi"/>
          <w:sz w:val="22"/>
        </w:rPr>
        <w:t>Źródła</w:t>
      </w:r>
      <w:r w:rsidR="00F465A1" w:rsidRPr="00843002">
        <w:rPr>
          <w:rFonts w:ascii="Nyala" w:hAnsi="Nyala" w:cstheme="minorHAnsi"/>
          <w:sz w:val="22"/>
        </w:rPr>
        <w:t xml:space="preserve"> </w:t>
      </w:r>
      <w:r w:rsidRPr="00843002">
        <w:rPr>
          <w:rFonts w:ascii="Nyala" w:hAnsi="Nyala" w:cstheme="minorHAnsi"/>
          <w:sz w:val="22"/>
        </w:rPr>
        <w:t>finansowania</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lata</w:t>
      </w:r>
      <w:r w:rsidR="00F465A1" w:rsidRPr="00843002">
        <w:rPr>
          <w:rFonts w:ascii="Nyala" w:hAnsi="Nyala" w:cstheme="minorHAnsi"/>
          <w:sz w:val="22"/>
        </w:rPr>
        <w:t xml:space="preserve"> </w:t>
      </w:r>
      <w:r w:rsidRPr="00843002">
        <w:rPr>
          <w:rFonts w:ascii="Nyala" w:hAnsi="Nyala" w:cstheme="minorHAnsi"/>
          <w:sz w:val="22"/>
        </w:rPr>
        <w:t>2023</w:t>
      </w:r>
      <w:r w:rsidR="00F465A1" w:rsidRPr="00843002">
        <w:rPr>
          <w:rFonts w:ascii="Nyala" w:hAnsi="Nyala" w:cstheme="minorHAnsi"/>
          <w:sz w:val="22"/>
        </w:rPr>
        <w:t xml:space="preserve"> </w:t>
      </w:r>
      <w:r w:rsidRPr="00843002">
        <w:rPr>
          <w:rFonts w:ascii="Nyala" w:hAnsi="Nyala" w:cstheme="minorHAnsi"/>
          <w:sz w:val="22"/>
        </w:rPr>
        <w:t>–</w:t>
      </w:r>
      <w:r w:rsidR="00F465A1" w:rsidRPr="00843002">
        <w:rPr>
          <w:rFonts w:ascii="Nyala" w:hAnsi="Nyala" w:cstheme="minorHAnsi"/>
          <w:sz w:val="22"/>
        </w:rPr>
        <w:t xml:space="preserve"> </w:t>
      </w:r>
      <w:r w:rsidRPr="00843002">
        <w:rPr>
          <w:rFonts w:ascii="Nyala" w:hAnsi="Nyala" w:cstheme="minorHAnsi"/>
          <w:sz w:val="22"/>
        </w:rPr>
        <w:t>2027:</w:t>
      </w:r>
      <w:r w:rsidR="00F465A1" w:rsidRPr="00843002">
        <w:rPr>
          <w:rFonts w:ascii="Nyala" w:hAnsi="Nyala" w:cstheme="minorHAnsi"/>
          <w:sz w:val="22"/>
        </w:rPr>
        <w:t xml:space="preserve"> </w:t>
      </w:r>
    </w:p>
    <w:p w14:paraId="0E3C695E" w14:textId="5BF91BF2" w:rsidR="00FA4A0F" w:rsidRPr="00843002" w:rsidRDefault="00BF6F2E" w:rsidP="00A11D3D">
      <w:pPr>
        <w:spacing w:before="0" w:after="0"/>
        <w:ind w:left="0"/>
        <w:jc w:val="both"/>
        <w:rPr>
          <w:rFonts w:ascii="Nyala" w:hAnsi="Nyala" w:cstheme="minorHAnsi"/>
          <w:sz w:val="22"/>
        </w:rPr>
      </w:pPr>
      <w:r w:rsidRPr="00843002">
        <w:rPr>
          <w:rFonts w:ascii="Nyala" w:hAnsi="Nyala" w:cstheme="minorHAnsi"/>
          <w:sz w:val="22"/>
        </w:rPr>
        <w:t>-</w:t>
      </w:r>
      <w:r w:rsidR="00F465A1" w:rsidRPr="00843002">
        <w:rPr>
          <w:rFonts w:ascii="Nyala" w:hAnsi="Nyala" w:cstheme="minorHAnsi"/>
          <w:sz w:val="22"/>
        </w:rPr>
        <w:t xml:space="preserve"> </w:t>
      </w:r>
      <w:r w:rsidR="00FA4A0F" w:rsidRPr="00843002">
        <w:rPr>
          <w:rFonts w:ascii="Nyala" w:hAnsi="Nyala" w:cstheme="minorHAnsi"/>
          <w:sz w:val="22"/>
        </w:rPr>
        <w:t>środki</w:t>
      </w:r>
      <w:r w:rsidR="00F465A1" w:rsidRPr="00843002">
        <w:rPr>
          <w:rFonts w:ascii="Nyala" w:hAnsi="Nyala" w:cstheme="minorHAnsi"/>
          <w:sz w:val="22"/>
        </w:rPr>
        <w:t xml:space="preserve"> </w:t>
      </w:r>
      <w:r w:rsidR="00FA4A0F" w:rsidRPr="00843002">
        <w:rPr>
          <w:rFonts w:ascii="Nyala" w:hAnsi="Nyala" w:cstheme="minorHAnsi"/>
          <w:sz w:val="22"/>
        </w:rPr>
        <w:t>EFRROW,</w:t>
      </w:r>
    </w:p>
    <w:p w14:paraId="3EA30601" w14:textId="1B9E939B" w:rsidR="00FA4A0F" w:rsidRPr="00843002" w:rsidRDefault="00BF6F2E" w:rsidP="00A11D3D">
      <w:pPr>
        <w:spacing w:before="0" w:after="0"/>
        <w:ind w:left="0"/>
        <w:jc w:val="both"/>
        <w:rPr>
          <w:rFonts w:ascii="Nyala" w:hAnsi="Nyala" w:cstheme="minorHAnsi"/>
          <w:sz w:val="22"/>
        </w:rPr>
      </w:pPr>
      <w:r w:rsidRPr="00843002">
        <w:rPr>
          <w:rFonts w:ascii="Nyala" w:hAnsi="Nyala" w:cstheme="minorHAnsi"/>
          <w:sz w:val="22"/>
        </w:rPr>
        <w:t>-</w:t>
      </w:r>
      <w:r w:rsidR="00F465A1" w:rsidRPr="00843002">
        <w:rPr>
          <w:rFonts w:ascii="Nyala" w:hAnsi="Nyala" w:cstheme="minorHAnsi"/>
          <w:sz w:val="22"/>
        </w:rPr>
        <w:t xml:space="preserve"> </w:t>
      </w:r>
      <w:r w:rsidR="00FA4A0F" w:rsidRPr="00843002">
        <w:rPr>
          <w:rFonts w:ascii="Nyala" w:hAnsi="Nyala" w:cstheme="minorHAnsi"/>
          <w:sz w:val="22"/>
        </w:rPr>
        <w:t>środki</w:t>
      </w:r>
      <w:r w:rsidR="00F465A1" w:rsidRPr="00843002">
        <w:rPr>
          <w:rFonts w:ascii="Nyala" w:hAnsi="Nyala" w:cstheme="minorHAnsi"/>
          <w:sz w:val="22"/>
        </w:rPr>
        <w:t xml:space="preserve"> </w:t>
      </w:r>
      <w:r w:rsidR="00FA4A0F" w:rsidRPr="00843002">
        <w:rPr>
          <w:rFonts w:ascii="Nyala" w:hAnsi="Nyala" w:cstheme="minorHAnsi"/>
          <w:sz w:val="22"/>
        </w:rPr>
        <w:t>budżetu</w:t>
      </w:r>
      <w:r w:rsidR="00F465A1" w:rsidRPr="00843002">
        <w:rPr>
          <w:rFonts w:ascii="Nyala" w:hAnsi="Nyala" w:cstheme="minorHAnsi"/>
          <w:sz w:val="22"/>
        </w:rPr>
        <w:t xml:space="preserve"> </w:t>
      </w:r>
      <w:r w:rsidR="00FA4A0F" w:rsidRPr="00843002">
        <w:rPr>
          <w:rFonts w:ascii="Nyala" w:hAnsi="Nyala" w:cstheme="minorHAnsi"/>
          <w:sz w:val="22"/>
        </w:rPr>
        <w:t>państwa,</w:t>
      </w:r>
    </w:p>
    <w:p w14:paraId="0F2A1973" w14:textId="3AE2D4EC" w:rsidR="00FA4A0F" w:rsidRPr="00843002" w:rsidRDefault="00BF6F2E" w:rsidP="00A11D3D">
      <w:pPr>
        <w:spacing w:before="0" w:after="0"/>
        <w:ind w:left="0"/>
        <w:jc w:val="both"/>
        <w:rPr>
          <w:rFonts w:ascii="Nyala" w:hAnsi="Nyala" w:cstheme="minorHAnsi"/>
          <w:sz w:val="22"/>
        </w:rPr>
      </w:pPr>
      <w:r w:rsidRPr="00843002">
        <w:rPr>
          <w:rFonts w:ascii="Nyala" w:hAnsi="Nyala" w:cstheme="minorHAnsi"/>
          <w:sz w:val="22"/>
        </w:rPr>
        <w:t>-</w:t>
      </w:r>
      <w:r w:rsidR="00F465A1" w:rsidRPr="00843002">
        <w:rPr>
          <w:rFonts w:ascii="Nyala" w:hAnsi="Nyala" w:cstheme="minorHAnsi"/>
          <w:sz w:val="22"/>
        </w:rPr>
        <w:t xml:space="preserve"> </w:t>
      </w:r>
      <w:r w:rsidR="00FA4A0F" w:rsidRPr="00843002">
        <w:rPr>
          <w:rFonts w:ascii="Nyala" w:hAnsi="Nyala" w:cstheme="minorHAnsi"/>
          <w:sz w:val="22"/>
        </w:rPr>
        <w:t>wkład</w:t>
      </w:r>
      <w:r w:rsidR="00F465A1" w:rsidRPr="00843002">
        <w:rPr>
          <w:rFonts w:ascii="Nyala" w:hAnsi="Nyala" w:cstheme="minorHAnsi"/>
          <w:sz w:val="22"/>
        </w:rPr>
        <w:t xml:space="preserve"> </w:t>
      </w:r>
      <w:r w:rsidR="00FA4A0F" w:rsidRPr="00843002">
        <w:rPr>
          <w:rFonts w:ascii="Nyala" w:hAnsi="Nyala" w:cstheme="minorHAnsi"/>
          <w:sz w:val="22"/>
        </w:rPr>
        <w:t>własny</w:t>
      </w:r>
      <w:r w:rsidR="00F465A1" w:rsidRPr="00843002">
        <w:rPr>
          <w:rFonts w:ascii="Nyala" w:hAnsi="Nyala" w:cstheme="minorHAnsi"/>
          <w:sz w:val="22"/>
        </w:rPr>
        <w:t xml:space="preserve"> </w:t>
      </w:r>
      <w:r w:rsidR="00FA4A0F" w:rsidRPr="00843002">
        <w:rPr>
          <w:rFonts w:ascii="Nyala" w:hAnsi="Nyala" w:cstheme="minorHAnsi"/>
          <w:sz w:val="22"/>
        </w:rPr>
        <w:t>jednostek</w:t>
      </w:r>
      <w:r w:rsidR="00F465A1" w:rsidRPr="00843002">
        <w:rPr>
          <w:rFonts w:ascii="Nyala" w:hAnsi="Nyala" w:cstheme="minorHAnsi"/>
          <w:sz w:val="22"/>
        </w:rPr>
        <w:t xml:space="preserve"> </w:t>
      </w:r>
      <w:r w:rsidR="00FA4A0F" w:rsidRPr="00843002">
        <w:rPr>
          <w:rFonts w:ascii="Nyala" w:hAnsi="Nyala" w:cstheme="minorHAnsi"/>
          <w:sz w:val="22"/>
        </w:rPr>
        <w:t>sektora</w:t>
      </w:r>
      <w:r w:rsidR="00F465A1" w:rsidRPr="00843002">
        <w:rPr>
          <w:rFonts w:ascii="Nyala" w:hAnsi="Nyala" w:cstheme="minorHAnsi"/>
          <w:sz w:val="22"/>
        </w:rPr>
        <w:t xml:space="preserve"> </w:t>
      </w:r>
      <w:r w:rsidR="00FA4A0F" w:rsidRPr="00843002">
        <w:rPr>
          <w:rFonts w:ascii="Nyala" w:hAnsi="Nyala" w:cstheme="minorHAnsi"/>
          <w:sz w:val="22"/>
        </w:rPr>
        <w:t>finansów</w:t>
      </w:r>
      <w:r w:rsidR="00F465A1" w:rsidRPr="00843002">
        <w:rPr>
          <w:rFonts w:ascii="Nyala" w:hAnsi="Nyala" w:cstheme="minorHAnsi"/>
          <w:sz w:val="22"/>
        </w:rPr>
        <w:t xml:space="preserve"> </w:t>
      </w:r>
      <w:r w:rsidR="00FA4A0F" w:rsidRPr="00843002">
        <w:rPr>
          <w:rFonts w:ascii="Nyala" w:hAnsi="Nyala" w:cstheme="minorHAnsi"/>
          <w:sz w:val="22"/>
        </w:rPr>
        <w:t>publicznych</w:t>
      </w:r>
      <w:r w:rsidR="00F465A1" w:rsidRPr="00843002">
        <w:rPr>
          <w:rFonts w:ascii="Nyala" w:hAnsi="Nyala" w:cstheme="minorHAnsi"/>
          <w:sz w:val="22"/>
        </w:rPr>
        <w:t xml:space="preserve"> </w:t>
      </w:r>
      <w:r w:rsidR="00FA4A0F" w:rsidRPr="00843002">
        <w:rPr>
          <w:rFonts w:ascii="Nyala" w:hAnsi="Nyala" w:cstheme="minorHAnsi"/>
          <w:sz w:val="22"/>
        </w:rPr>
        <w:t>będący</w:t>
      </w:r>
      <w:r w:rsidR="00F465A1" w:rsidRPr="00843002">
        <w:rPr>
          <w:rFonts w:ascii="Nyala" w:hAnsi="Nyala" w:cstheme="minorHAnsi"/>
          <w:sz w:val="22"/>
        </w:rPr>
        <w:t xml:space="preserve"> </w:t>
      </w:r>
      <w:r w:rsidR="00FA4A0F" w:rsidRPr="00843002">
        <w:rPr>
          <w:rFonts w:ascii="Nyala" w:hAnsi="Nyala" w:cstheme="minorHAnsi"/>
          <w:sz w:val="22"/>
        </w:rPr>
        <w:t>wkładem</w:t>
      </w:r>
      <w:r w:rsidR="00F465A1" w:rsidRPr="00843002">
        <w:rPr>
          <w:rFonts w:ascii="Nyala" w:hAnsi="Nyala" w:cstheme="minorHAnsi"/>
          <w:sz w:val="22"/>
        </w:rPr>
        <w:t xml:space="preserve"> </w:t>
      </w:r>
      <w:r w:rsidR="00FA4A0F" w:rsidRPr="00843002">
        <w:rPr>
          <w:rFonts w:ascii="Nyala" w:hAnsi="Nyala" w:cstheme="minorHAnsi"/>
          <w:sz w:val="22"/>
        </w:rPr>
        <w:t>krajowych</w:t>
      </w:r>
      <w:r w:rsidR="00F465A1" w:rsidRPr="00843002">
        <w:rPr>
          <w:rFonts w:ascii="Nyala" w:hAnsi="Nyala" w:cstheme="minorHAnsi"/>
          <w:sz w:val="22"/>
        </w:rPr>
        <w:t xml:space="preserve"> </w:t>
      </w:r>
      <w:r w:rsidR="00FA4A0F" w:rsidRPr="00843002">
        <w:rPr>
          <w:rFonts w:ascii="Nyala" w:hAnsi="Nyala" w:cstheme="minorHAnsi"/>
          <w:sz w:val="22"/>
        </w:rPr>
        <w:t>środków</w:t>
      </w:r>
      <w:r w:rsidR="00F465A1" w:rsidRPr="00843002">
        <w:rPr>
          <w:rFonts w:ascii="Nyala" w:hAnsi="Nyala" w:cstheme="minorHAnsi"/>
          <w:sz w:val="22"/>
        </w:rPr>
        <w:t xml:space="preserve"> </w:t>
      </w:r>
      <w:r w:rsidR="00FA4A0F" w:rsidRPr="00843002">
        <w:rPr>
          <w:rFonts w:ascii="Nyala" w:hAnsi="Nyala" w:cstheme="minorHAnsi"/>
          <w:sz w:val="22"/>
        </w:rPr>
        <w:t>publicznych.</w:t>
      </w:r>
    </w:p>
    <w:p w14:paraId="54EA1673" w14:textId="1B9644AE" w:rsidR="00BF6F2E" w:rsidRPr="00843002" w:rsidRDefault="00FA4A0F" w:rsidP="00A11D3D">
      <w:pPr>
        <w:spacing w:before="0" w:after="0"/>
        <w:ind w:left="0"/>
        <w:jc w:val="both"/>
        <w:rPr>
          <w:rFonts w:ascii="Nyala" w:hAnsi="Nyala" w:cstheme="minorHAnsi"/>
          <w:sz w:val="22"/>
        </w:rPr>
      </w:pPr>
      <w:r w:rsidRPr="00843002">
        <w:rPr>
          <w:rFonts w:ascii="Nyala" w:hAnsi="Nyala" w:cstheme="minorHAnsi"/>
          <w:sz w:val="22"/>
        </w:rPr>
        <w:t>Przewiduje</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również</w:t>
      </w:r>
      <w:r w:rsidR="00F465A1" w:rsidRPr="00843002">
        <w:rPr>
          <w:rFonts w:ascii="Nyala" w:hAnsi="Nyala" w:cstheme="minorHAnsi"/>
          <w:sz w:val="22"/>
        </w:rPr>
        <w:t xml:space="preserve"> </w:t>
      </w:r>
      <w:r w:rsidRPr="00843002">
        <w:rPr>
          <w:rFonts w:ascii="Nyala" w:hAnsi="Nyala" w:cstheme="minorHAnsi"/>
          <w:sz w:val="22"/>
        </w:rPr>
        <w:t>udział</w:t>
      </w:r>
      <w:r w:rsidR="00F465A1" w:rsidRPr="00843002">
        <w:rPr>
          <w:rFonts w:ascii="Nyala" w:hAnsi="Nyala" w:cstheme="minorHAnsi"/>
          <w:sz w:val="22"/>
        </w:rPr>
        <w:t xml:space="preserve"> </w:t>
      </w:r>
      <w:r w:rsidRPr="00843002">
        <w:rPr>
          <w:rFonts w:ascii="Nyala" w:hAnsi="Nyala" w:cstheme="minorHAnsi"/>
          <w:sz w:val="22"/>
        </w:rPr>
        <w:t>wkładu</w:t>
      </w:r>
      <w:r w:rsidR="00F465A1" w:rsidRPr="00843002">
        <w:rPr>
          <w:rFonts w:ascii="Nyala" w:hAnsi="Nyala" w:cstheme="minorHAnsi"/>
          <w:sz w:val="22"/>
        </w:rPr>
        <w:t xml:space="preserve"> </w:t>
      </w:r>
      <w:r w:rsidRPr="00843002">
        <w:rPr>
          <w:rFonts w:ascii="Nyala" w:hAnsi="Nyala" w:cstheme="minorHAnsi"/>
          <w:sz w:val="22"/>
        </w:rPr>
        <w:t>własnego</w:t>
      </w:r>
      <w:r w:rsidR="00F465A1" w:rsidRPr="00843002">
        <w:rPr>
          <w:rFonts w:ascii="Nyala" w:hAnsi="Nyala" w:cstheme="minorHAnsi"/>
          <w:sz w:val="22"/>
        </w:rPr>
        <w:t xml:space="preserve"> </w:t>
      </w:r>
      <w:r w:rsidRPr="00843002">
        <w:rPr>
          <w:rFonts w:ascii="Nyala" w:hAnsi="Nyala" w:cstheme="minorHAnsi"/>
          <w:sz w:val="22"/>
        </w:rPr>
        <w:t>beneficjentów</w:t>
      </w:r>
      <w:r w:rsidR="00CD0D94" w:rsidRPr="00843002">
        <w:rPr>
          <w:rFonts w:ascii="Nyala" w:hAnsi="Nyala" w:cstheme="minorHAnsi"/>
          <w:sz w:val="22"/>
        </w:rPr>
        <w:t xml:space="preserve"> poza </w:t>
      </w:r>
      <w:proofErr w:type="spellStart"/>
      <w:r w:rsidR="00CD0D94" w:rsidRPr="00843002">
        <w:rPr>
          <w:rFonts w:ascii="Nyala" w:hAnsi="Nyala" w:cstheme="minorHAnsi"/>
          <w:sz w:val="22"/>
        </w:rPr>
        <w:t>jsfp</w:t>
      </w:r>
      <w:proofErr w:type="spellEnd"/>
      <w:r w:rsidR="00BF6F2E" w:rsidRPr="00843002">
        <w:rPr>
          <w:rFonts w:ascii="Nyala" w:hAnsi="Nyala" w:cstheme="minorHAnsi"/>
          <w:sz w:val="22"/>
        </w:rPr>
        <w:t>,</w:t>
      </w:r>
      <w:r w:rsidR="00F465A1" w:rsidRPr="00843002">
        <w:rPr>
          <w:rFonts w:ascii="Nyala" w:hAnsi="Nyala" w:cstheme="minorHAnsi"/>
          <w:sz w:val="22"/>
        </w:rPr>
        <w:t xml:space="preserve"> </w:t>
      </w:r>
      <w:r w:rsidR="00BF6F2E" w:rsidRPr="00843002">
        <w:rPr>
          <w:rFonts w:ascii="Nyala" w:hAnsi="Nyala" w:cstheme="minorHAnsi"/>
          <w:sz w:val="22"/>
        </w:rPr>
        <w:t>jednak</w:t>
      </w:r>
      <w:r w:rsidR="00F465A1" w:rsidRPr="00843002">
        <w:rPr>
          <w:rFonts w:ascii="Nyala" w:hAnsi="Nyala" w:cstheme="minorHAnsi"/>
          <w:sz w:val="22"/>
        </w:rPr>
        <w:t xml:space="preserve"> </w:t>
      </w:r>
      <w:r w:rsidR="00BF6F2E" w:rsidRPr="00843002">
        <w:rPr>
          <w:rFonts w:ascii="Nyala" w:hAnsi="Nyala" w:cstheme="minorHAnsi"/>
          <w:sz w:val="22"/>
        </w:rPr>
        <w:t>nie</w:t>
      </w:r>
      <w:r w:rsidR="00F465A1" w:rsidRPr="00843002">
        <w:rPr>
          <w:rFonts w:ascii="Nyala" w:hAnsi="Nyala" w:cstheme="minorHAnsi"/>
          <w:sz w:val="22"/>
        </w:rPr>
        <w:t xml:space="preserve"> </w:t>
      </w:r>
      <w:r w:rsidR="000C580D" w:rsidRPr="00843002">
        <w:rPr>
          <w:rFonts w:ascii="Nyala" w:hAnsi="Nyala" w:cstheme="minorHAnsi"/>
          <w:sz w:val="22"/>
        </w:rPr>
        <w:t>został</w:t>
      </w:r>
      <w:r w:rsidR="00F465A1" w:rsidRPr="00843002">
        <w:rPr>
          <w:rFonts w:ascii="Nyala" w:hAnsi="Nyala" w:cstheme="minorHAnsi"/>
          <w:sz w:val="22"/>
        </w:rPr>
        <w:t xml:space="preserve"> </w:t>
      </w:r>
      <w:r w:rsidR="00BF6F2E" w:rsidRPr="00843002">
        <w:rPr>
          <w:rFonts w:ascii="Nyala" w:hAnsi="Nyala" w:cstheme="minorHAnsi"/>
          <w:sz w:val="22"/>
        </w:rPr>
        <w:t>on</w:t>
      </w:r>
      <w:r w:rsidR="00F465A1" w:rsidRPr="00843002">
        <w:rPr>
          <w:rFonts w:ascii="Nyala" w:hAnsi="Nyala" w:cstheme="minorHAnsi"/>
          <w:sz w:val="22"/>
        </w:rPr>
        <w:t xml:space="preserve"> </w:t>
      </w:r>
      <w:r w:rsidR="00BF6F2E" w:rsidRPr="00843002">
        <w:rPr>
          <w:rFonts w:ascii="Nyala" w:hAnsi="Nyala" w:cstheme="minorHAnsi"/>
          <w:sz w:val="22"/>
        </w:rPr>
        <w:t>uwzględniany</w:t>
      </w:r>
      <w:r w:rsidR="00F465A1" w:rsidRPr="00843002">
        <w:rPr>
          <w:rFonts w:ascii="Nyala" w:hAnsi="Nyala" w:cstheme="minorHAnsi"/>
          <w:sz w:val="22"/>
        </w:rPr>
        <w:t xml:space="preserve"> </w:t>
      </w:r>
      <w:r w:rsidR="00BF6F2E" w:rsidRPr="00843002">
        <w:rPr>
          <w:rFonts w:ascii="Nyala" w:hAnsi="Nyala" w:cstheme="minorHAnsi"/>
          <w:sz w:val="22"/>
        </w:rPr>
        <w:t>w</w:t>
      </w:r>
      <w:r w:rsidR="00F465A1" w:rsidRPr="00843002">
        <w:rPr>
          <w:rFonts w:ascii="Nyala" w:hAnsi="Nyala" w:cstheme="minorHAnsi"/>
          <w:sz w:val="22"/>
        </w:rPr>
        <w:t xml:space="preserve"> </w:t>
      </w:r>
      <w:r w:rsidR="00BF6F2E" w:rsidRPr="00843002">
        <w:rPr>
          <w:rFonts w:ascii="Nyala" w:hAnsi="Nyala" w:cstheme="minorHAnsi"/>
          <w:sz w:val="22"/>
        </w:rPr>
        <w:t>przepływach</w:t>
      </w:r>
      <w:r w:rsidR="00F465A1" w:rsidRPr="00843002">
        <w:rPr>
          <w:rFonts w:ascii="Nyala" w:hAnsi="Nyala" w:cstheme="minorHAnsi"/>
          <w:sz w:val="22"/>
        </w:rPr>
        <w:t xml:space="preserve"> </w:t>
      </w:r>
      <w:r w:rsidR="00BF6F2E" w:rsidRPr="00843002">
        <w:rPr>
          <w:rFonts w:ascii="Nyala" w:hAnsi="Nyala" w:cstheme="minorHAnsi"/>
          <w:sz w:val="22"/>
        </w:rPr>
        <w:t>finansowych</w:t>
      </w:r>
      <w:r w:rsidRPr="00843002">
        <w:rPr>
          <w:rFonts w:ascii="Nyala" w:hAnsi="Nyala" w:cstheme="minorHAnsi"/>
          <w:sz w:val="22"/>
        </w:rPr>
        <w:t>.</w:t>
      </w:r>
      <w:r w:rsidR="00F465A1" w:rsidRPr="00843002">
        <w:rPr>
          <w:rFonts w:ascii="Nyala" w:hAnsi="Nyala" w:cstheme="minorHAnsi"/>
          <w:sz w:val="22"/>
        </w:rPr>
        <w:t xml:space="preserve"> </w:t>
      </w:r>
    </w:p>
    <w:p w14:paraId="0ED1E9F1" w14:textId="237900B7" w:rsidR="00FA4A0F" w:rsidRPr="00843002" w:rsidRDefault="00FA4A0F" w:rsidP="00A11D3D">
      <w:pPr>
        <w:spacing w:before="0" w:after="0"/>
        <w:ind w:left="0"/>
        <w:jc w:val="both"/>
        <w:rPr>
          <w:rFonts w:ascii="Nyala" w:hAnsi="Nyala" w:cstheme="minorHAnsi"/>
          <w:sz w:val="22"/>
        </w:rPr>
      </w:pPr>
      <w:r w:rsidRPr="00843002">
        <w:rPr>
          <w:rFonts w:ascii="Nyala" w:hAnsi="Nyala" w:cstheme="minorHAnsi"/>
          <w:sz w:val="22"/>
        </w:rPr>
        <w:t>Prognozowana</w:t>
      </w:r>
      <w:r w:rsidR="00F465A1" w:rsidRPr="00843002">
        <w:rPr>
          <w:rFonts w:ascii="Nyala" w:hAnsi="Nyala" w:cstheme="minorHAnsi"/>
          <w:sz w:val="22"/>
        </w:rPr>
        <w:t xml:space="preserve"> </w:t>
      </w:r>
      <w:r w:rsidRPr="00843002">
        <w:rPr>
          <w:rFonts w:ascii="Nyala" w:hAnsi="Nyala" w:cstheme="minorHAnsi"/>
          <w:sz w:val="22"/>
        </w:rPr>
        <w:t>wysokość</w:t>
      </w:r>
      <w:r w:rsidR="00F465A1" w:rsidRPr="00843002">
        <w:rPr>
          <w:rFonts w:ascii="Nyala" w:hAnsi="Nyala" w:cstheme="minorHAnsi"/>
          <w:sz w:val="22"/>
        </w:rPr>
        <w:t xml:space="preserve"> </w:t>
      </w:r>
      <w:r w:rsidRPr="00843002">
        <w:rPr>
          <w:rFonts w:ascii="Nyala" w:hAnsi="Nyala" w:cstheme="minorHAnsi"/>
          <w:sz w:val="22"/>
        </w:rPr>
        <w:t>środków</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komponent</w:t>
      </w:r>
      <w:r w:rsidR="00F465A1" w:rsidRPr="00843002">
        <w:rPr>
          <w:rFonts w:ascii="Nyala" w:hAnsi="Nyala" w:cstheme="minorHAnsi"/>
          <w:sz w:val="22"/>
        </w:rPr>
        <w:t xml:space="preserve"> </w:t>
      </w:r>
      <w:r w:rsidRPr="00843002">
        <w:rPr>
          <w:rFonts w:ascii="Nyala" w:hAnsi="Nyala" w:cstheme="minorHAnsi"/>
          <w:sz w:val="22"/>
        </w:rPr>
        <w:t>Wdrażanie</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Zarządzanie</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zgodna</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limitami</w:t>
      </w:r>
      <w:r w:rsidR="00F465A1" w:rsidRPr="00843002">
        <w:rPr>
          <w:rFonts w:ascii="Nyala" w:hAnsi="Nyala" w:cstheme="minorHAnsi"/>
          <w:sz w:val="22"/>
        </w:rPr>
        <w:t xml:space="preserve"> </w:t>
      </w:r>
      <w:r w:rsidRPr="00843002">
        <w:rPr>
          <w:rFonts w:ascii="Nyala" w:hAnsi="Nyala" w:cstheme="minorHAnsi"/>
          <w:sz w:val="22"/>
        </w:rPr>
        <w:t>określonymi</w:t>
      </w:r>
      <w:r w:rsidR="00F465A1" w:rsidRPr="00843002">
        <w:rPr>
          <w:rFonts w:ascii="Nyala" w:hAnsi="Nyala" w:cstheme="minorHAnsi"/>
          <w:sz w:val="22"/>
        </w:rPr>
        <w:t xml:space="preserve"> </w:t>
      </w:r>
      <w:r w:rsidR="00763848">
        <w:rPr>
          <w:rFonts w:ascii="Nyala" w:hAnsi="Nyala" w:cstheme="minorHAnsi"/>
          <w:sz w:val="22"/>
        </w:rPr>
        <w:br/>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ramach</w:t>
      </w:r>
      <w:r w:rsidR="00F465A1" w:rsidRPr="00843002">
        <w:rPr>
          <w:rFonts w:ascii="Nyala" w:hAnsi="Nyala" w:cstheme="minorHAnsi"/>
          <w:sz w:val="22"/>
        </w:rPr>
        <w:t xml:space="preserve"> </w:t>
      </w:r>
      <w:r w:rsidRPr="00843002">
        <w:rPr>
          <w:rFonts w:ascii="Nyala" w:hAnsi="Nyala" w:cstheme="minorHAnsi"/>
          <w:sz w:val="22"/>
        </w:rPr>
        <w:t>Konkursu</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Wybór</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Wysokość</w:t>
      </w:r>
      <w:r w:rsidR="00F465A1" w:rsidRPr="00843002">
        <w:rPr>
          <w:rFonts w:ascii="Nyala" w:hAnsi="Nyala" w:cstheme="minorHAnsi"/>
          <w:sz w:val="22"/>
        </w:rPr>
        <w:t xml:space="preserve"> </w:t>
      </w:r>
      <w:r w:rsidRPr="00843002">
        <w:rPr>
          <w:rFonts w:ascii="Nyala" w:hAnsi="Nyala" w:cstheme="minorHAnsi"/>
          <w:sz w:val="22"/>
        </w:rPr>
        <w:t>dostępnego</w:t>
      </w:r>
      <w:r w:rsidR="00F465A1" w:rsidRPr="00843002">
        <w:rPr>
          <w:rFonts w:ascii="Nyala" w:hAnsi="Nyala" w:cstheme="minorHAnsi"/>
          <w:sz w:val="22"/>
        </w:rPr>
        <w:t xml:space="preserve"> </w:t>
      </w:r>
      <w:r w:rsidRPr="00843002">
        <w:rPr>
          <w:rFonts w:ascii="Nyala" w:hAnsi="Nyala" w:cstheme="minorHAnsi"/>
          <w:sz w:val="22"/>
        </w:rPr>
        <w:t>budżetu</w:t>
      </w:r>
      <w:r w:rsidR="00F465A1" w:rsidRPr="00843002">
        <w:rPr>
          <w:rFonts w:ascii="Nyala" w:hAnsi="Nyala" w:cstheme="minorHAnsi"/>
          <w:sz w:val="22"/>
        </w:rPr>
        <w:t xml:space="preserve"> </w:t>
      </w:r>
      <w:r w:rsidRPr="00843002">
        <w:rPr>
          <w:rFonts w:ascii="Nyala" w:hAnsi="Nyala" w:cstheme="minorHAnsi"/>
          <w:sz w:val="22"/>
        </w:rPr>
        <w:t>została</w:t>
      </w:r>
      <w:r w:rsidR="00F465A1" w:rsidRPr="00843002">
        <w:rPr>
          <w:rFonts w:ascii="Nyala" w:hAnsi="Nyala" w:cstheme="minorHAnsi"/>
          <w:sz w:val="22"/>
        </w:rPr>
        <w:t xml:space="preserve"> </w:t>
      </w:r>
      <w:r w:rsidRPr="00843002">
        <w:rPr>
          <w:rFonts w:ascii="Nyala" w:hAnsi="Nyala" w:cstheme="minorHAnsi"/>
          <w:sz w:val="22"/>
        </w:rPr>
        <w:t>odzwierciedlona</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załączniku:</w:t>
      </w:r>
      <w:r w:rsidR="00F465A1" w:rsidRPr="00843002">
        <w:rPr>
          <w:rFonts w:ascii="Nyala" w:hAnsi="Nyala" w:cstheme="minorHAnsi"/>
          <w:sz w:val="22"/>
        </w:rPr>
        <w:t xml:space="preserve"> </w:t>
      </w:r>
      <w:r w:rsidRPr="00843002">
        <w:rPr>
          <w:rFonts w:ascii="Nyala" w:hAnsi="Nyala" w:cstheme="minorHAnsi"/>
          <w:sz w:val="22"/>
        </w:rPr>
        <w:t>Formularz</w:t>
      </w:r>
      <w:r w:rsidR="00F465A1" w:rsidRPr="00843002">
        <w:rPr>
          <w:rFonts w:ascii="Nyala" w:hAnsi="Nyala" w:cstheme="minorHAnsi"/>
          <w:sz w:val="22"/>
        </w:rPr>
        <w:t xml:space="preserve"> </w:t>
      </w:r>
      <w:r w:rsidRPr="00843002">
        <w:rPr>
          <w:rFonts w:ascii="Nyala" w:hAnsi="Nyala" w:cstheme="minorHAnsi"/>
          <w:sz w:val="22"/>
        </w:rPr>
        <w:t>3:</w:t>
      </w:r>
      <w:r w:rsidR="00F465A1" w:rsidRPr="00843002">
        <w:rPr>
          <w:rFonts w:ascii="Nyala" w:hAnsi="Nyala" w:cstheme="minorHAnsi"/>
          <w:sz w:val="22"/>
        </w:rPr>
        <w:t xml:space="preserve"> </w:t>
      </w:r>
      <w:r w:rsidRPr="00843002">
        <w:rPr>
          <w:rFonts w:ascii="Nyala" w:hAnsi="Nyala" w:cstheme="minorHAnsi"/>
          <w:sz w:val="22"/>
        </w:rPr>
        <w:t>Budżet</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Liczba</w:t>
      </w:r>
      <w:r w:rsidR="00F465A1" w:rsidRPr="00843002">
        <w:rPr>
          <w:rFonts w:ascii="Nyala" w:hAnsi="Nyala" w:cstheme="minorHAnsi"/>
          <w:sz w:val="22"/>
        </w:rPr>
        <w:t xml:space="preserve"> </w:t>
      </w:r>
      <w:r w:rsidRPr="00843002">
        <w:rPr>
          <w:rFonts w:ascii="Nyala" w:hAnsi="Nyala" w:cstheme="minorHAnsi"/>
          <w:sz w:val="22"/>
        </w:rPr>
        <w:t>ludności</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obszarze</w:t>
      </w:r>
      <w:r w:rsidR="00F465A1" w:rsidRPr="00843002">
        <w:rPr>
          <w:rFonts w:ascii="Nyala" w:hAnsi="Nyala" w:cstheme="minorHAnsi"/>
          <w:sz w:val="22"/>
        </w:rPr>
        <w:t xml:space="preserve"> </w:t>
      </w:r>
      <w:r w:rsidRPr="00843002">
        <w:rPr>
          <w:rFonts w:ascii="Nyala" w:hAnsi="Nyala" w:cstheme="minorHAnsi"/>
          <w:sz w:val="22"/>
        </w:rPr>
        <w:t>objętym</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wynosi</w:t>
      </w:r>
      <w:r w:rsidR="00F465A1" w:rsidRPr="00843002">
        <w:rPr>
          <w:rFonts w:ascii="Nyala" w:hAnsi="Nyala" w:cstheme="minorHAnsi"/>
          <w:sz w:val="22"/>
        </w:rPr>
        <w:t xml:space="preserve"> </w:t>
      </w:r>
      <w:r w:rsidR="000C580D" w:rsidRPr="00843002">
        <w:rPr>
          <w:rFonts w:ascii="Nyala" w:hAnsi="Nyala" w:cstheme="minorHAnsi"/>
          <w:sz w:val="22"/>
        </w:rPr>
        <w:t>49</w:t>
      </w:r>
      <w:r w:rsidR="00F465A1" w:rsidRPr="00843002">
        <w:rPr>
          <w:rFonts w:ascii="Nyala" w:hAnsi="Nyala" w:cstheme="minorHAnsi"/>
          <w:sz w:val="22"/>
        </w:rPr>
        <w:t xml:space="preserve"> </w:t>
      </w:r>
      <w:r w:rsidR="000C580D" w:rsidRPr="00843002">
        <w:rPr>
          <w:rFonts w:ascii="Nyala" w:hAnsi="Nyala" w:cstheme="minorHAnsi"/>
          <w:sz w:val="22"/>
        </w:rPr>
        <w:t>873</w:t>
      </w:r>
      <w:r w:rsidR="00F465A1" w:rsidRPr="00843002">
        <w:rPr>
          <w:rFonts w:ascii="Nyala" w:hAnsi="Nyala" w:cstheme="minorHAnsi"/>
          <w:sz w:val="22"/>
        </w:rPr>
        <w:t xml:space="preserve"> </w:t>
      </w:r>
      <w:r w:rsidRPr="00843002">
        <w:rPr>
          <w:rFonts w:ascii="Nyala" w:hAnsi="Nyala" w:cstheme="minorHAnsi"/>
          <w:sz w:val="22"/>
        </w:rPr>
        <w:t>osób</w:t>
      </w:r>
      <w:r w:rsidR="00F465A1" w:rsidRPr="00843002">
        <w:rPr>
          <w:rFonts w:ascii="Nyala" w:hAnsi="Nyala" w:cstheme="minorHAnsi"/>
          <w:sz w:val="22"/>
        </w:rPr>
        <w:t xml:space="preserve"> </w:t>
      </w:r>
      <w:r w:rsidRPr="00843002">
        <w:rPr>
          <w:rFonts w:ascii="Nyala" w:hAnsi="Nyala" w:cstheme="minorHAnsi"/>
          <w:sz w:val="22"/>
        </w:rPr>
        <w:t>(wg</w:t>
      </w:r>
      <w:r w:rsidR="00F465A1" w:rsidRPr="00843002">
        <w:rPr>
          <w:rFonts w:ascii="Nyala" w:hAnsi="Nyala" w:cstheme="minorHAnsi"/>
          <w:sz w:val="22"/>
        </w:rPr>
        <w:t xml:space="preserve"> </w:t>
      </w:r>
      <w:r w:rsidRPr="00843002">
        <w:rPr>
          <w:rFonts w:ascii="Nyala" w:hAnsi="Nyala" w:cstheme="minorHAnsi"/>
          <w:sz w:val="22"/>
        </w:rPr>
        <w:t>stanu</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31.12.2020</w:t>
      </w:r>
      <w:r w:rsidR="00F465A1" w:rsidRPr="00843002">
        <w:rPr>
          <w:rFonts w:ascii="Nyala" w:hAnsi="Nyala" w:cstheme="minorHAnsi"/>
          <w:sz w:val="22"/>
        </w:rPr>
        <w:t xml:space="preserve"> </w:t>
      </w:r>
      <w:r w:rsidRPr="00843002">
        <w:rPr>
          <w:rFonts w:ascii="Nyala" w:hAnsi="Nyala" w:cstheme="minorHAnsi"/>
          <w:sz w:val="22"/>
        </w:rPr>
        <w:t>r.),</w:t>
      </w:r>
      <w:r w:rsidR="00F465A1" w:rsidRPr="00843002">
        <w:rPr>
          <w:rFonts w:ascii="Nyala" w:hAnsi="Nyala" w:cstheme="minorHAnsi"/>
          <w:sz w:val="22"/>
        </w:rPr>
        <w:t xml:space="preserve"> </w:t>
      </w:r>
      <w:r w:rsidRPr="00843002">
        <w:rPr>
          <w:rFonts w:ascii="Nyala" w:hAnsi="Nyala" w:cstheme="minorHAnsi"/>
          <w:sz w:val="22"/>
        </w:rPr>
        <w:t>co</w:t>
      </w:r>
      <w:r w:rsidR="00F465A1" w:rsidRPr="00843002">
        <w:rPr>
          <w:rFonts w:ascii="Nyala" w:hAnsi="Nyala" w:cstheme="minorHAnsi"/>
          <w:sz w:val="22"/>
        </w:rPr>
        <w:t xml:space="preserve"> </w:t>
      </w:r>
      <w:r w:rsidRPr="00843002">
        <w:rPr>
          <w:rFonts w:ascii="Nyala" w:hAnsi="Nyala" w:cstheme="minorHAnsi"/>
          <w:sz w:val="22"/>
        </w:rPr>
        <w:t>pozwala</w:t>
      </w:r>
      <w:r w:rsidR="00F465A1" w:rsidRPr="00843002">
        <w:rPr>
          <w:rFonts w:ascii="Nyala" w:hAnsi="Nyala" w:cstheme="minorHAnsi"/>
          <w:sz w:val="22"/>
        </w:rPr>
        <w:t xml:space="preserve"> </w:t>
      </w:r>
      <w:r w:rsidRPr="00843002">
        <w:rPr>
          <w:rFonts w:ascii="Nyala" w:hAnsi="Nyala" w:cstheme="minorHAnsi"/>
          <w:sz w:val="22"/>
        </w:rPr>
        <w:t>aplikować</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ramach</w:t>
      </w:r>
      <w:r w:rsidR="00F465A1" w:rsidRPr="00843002">
        <w:rPr>
          <w:rFonts w:ascii="Nyala" w:hAnsi="Nyala" w:cstheme="minorHAnsi"/>
          <w:sz w:val="22"/>
        </w:rPr>
        <w:t xml:space="preserve"> </w:t>
      </w:r>
      <w:r w:rsidR="00BB19B5" w:rsidRPr="00843002">
        <w:rPr>
          <w:rFonts w:ascii="Nyala" w:hAnsi="Nyala" w:cstheme="minorHAnsi"/>
          <w:sz w:val="22"/>
        </w:rPr>
        <w:t xml:space="preserve">PS </w:t>
      </w:r>
      <w:r w:rsidRPr="00843002">
        <w:rPr>
          <w:rFonts w:ascii="Nyala" w:hAnsi="Nyala" w:cstheme="minorHAnsi"/>
          <w:sz w:val="22"/>
        </w:rPr>
        <w:t>dla</w:t>
      </w:r>
      <w:r w:rsidR="00F465A1" w:rsidRPr="00843002">
        <w:rPr>
          <w:rFonts w:ascii="Nyala" w:hAnsi="Nyala" w:cstheme="minorHAnsi"/>
          <w:sz w:val="22"/>
        </w:rPr>
        <w:t xml:space="preserve"> </w:t>
      </w:r>
      <w:r w:rsidR="00BB19B5" w:rsidRPr="00843002">
        <w:rPr>
          <w:rFonts w:ascii="Nyala" w:hAnsi="Nyala" w:cstheme="minorHAnsi"/>
          <w:sz w:val="22"/>
        </w:rPr>
        <w:t xml:space="preserve">WPR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lata</w:t>
      </w:r>
      <w:r w:rsidR="00F465A1" w:rsidRPr="00843002">
        <w:rPr>
          <w:rFonts w:ascii="Nyala" w:hAnsi="Nyala" w:cstheme="minorHAnsi"/>
          <w:sz w:val="22"/>
        </w:rPr>
        <w:t xml:space="preserve"> </w:t>
      </w:r>
      <w:r w:rsidRPr="00843002">
        <w:rPr>
          <w:rFonts w:ascii="Nyala" w:hAnsi="Nyala" w:cstheme="minorHAnsi"/>
          <w:sz w:val="22"/>
        </w:rPr>
        <w:t>2023-2027</w:t>
      </w:r>
      <w:r w:rsidR="00F465A1" w:rsidRPr="00843002">
        <w:rPr>
          <w:rFonts w:ascii="Nyala" w:hAnsi="Nyala" w:cstheme="minorHAnsi"/>
          <w:sz w:val="22"/>
        </w:rPr>
        <w:t xml:space="preserve"> </w:t>
      </w:r>
      <w:r w:rsidRPr="00843002">
        <w:rPr>
          <w:rFonts w:ascii="Nyala" w:hAnsi="Nyala" w:cstheme="minorHAnsi"/>
          <w:sz w:val="22"/>
        </w:rPr>
        <w:t>o</w:t>
      </w:r>
      <w:r w:rsidR="00F465A1" w:rsidRPr="00843002">
        <w:rPr>
          <w:rFonts w:ascii="Nyala" w:hAnsi="Nyala" w:cstheme="minorHAnsi"/>
          <w:sz w:val="22"/>
        </w:rPr>
        <w:t xml:space="preserve"> </w:t>
      </w:r>
      <w:r w:rsidRPr="00843002">
        <w:rPr>
          <w:rFonts w:ascii="Nyala" w:hAnsi="Nyala" w:cstheme="minorHAnsi"/>
          <w:sz w:val="22"/>
        </w:rPr>
        <w:t>środki</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wysokości</w:t>
      </w:r>
      <w:r w:rsidR="00F465A1" w:rsidRPr="00843002">
        <w:rPr>
          <w:rFonts w:ascii="Nyala" w:hAnsi="Nyala" w:cstheme="minorHAnsi"/>
          <w:sz w:val="22"/>
        </w:rPr>
        <w:t xml:space="preserve"> </w:t>
      </w:r>
      <w:r w:rsidRPr="00843002">
        <w:rPr>
          <w:rFonts w:ascii="Nyala" w:hAnsi="Nyala" w:cstheme="minorHAnsi"/>
          <w:sz w:val="22"/>
        </w:rPr>
        <w:t>1</w:t>
      </w:r>
      <w:r w:rsidR="00F465A1" w:rsidRPr="00843002">
        <w:rPr>
          <w:rFonts w:ascii="Nyala" w:hAnsi="Nyala" w:cstheme="minorHAnsi"/>
          <w:sz w:val="22"/>
        </w:rPr>
        <w:t xml:space="preserve"> </w:t>
      </w:r>
      <w:r w:rsidRPr="00843002">
        <w:rPr>
          <w:rFonts w:ascii="Nyala" w:hAnsi="Nyala" w:cstheme="minorHAnsi"/>
          <w:sz w:val="22"/>
        </w:rPr>
        <w:t>500</w:t>
      </w:r>
      <w:r w:rsidR="00F465A1" w:rsidRPr="00843002">
        <w:rPr>
          <w:rFonts w:ascii="Nyala" w:hAnsi="Nyala" w:cstheme="minorHAnsi"/>
          <w:sz w:val="22"/>
        </w:rPr>
        <w:t xml:space="preserve"> </w:t>
      </w:r>
      <w:r w:rsidRPr="00843002">
        <w:rPr>
          <w:rFonts w:ascii="Nyala" w:hAnsi="Nyala" w:cstheme="minorHAnsi"/>
          <w:sz w:val="22"/>
        </w:rPr>
        <w:t>000</w:t>
      </w:r>
      <w:r w:rsidR="00F465A1" w:rsidRPr="00843002">
        <w:rPr>
          <w:rFonts w:ascii="Nyala" w:hAnsi="Nyala" w:cstheme="minorHAnsi"/>
          <w:sz w:val="22"/>
        </w:rPr>
        <w:t xml:space="preserve"> </w:t>
      </w:r>
      <w:r w:rsidRPr="00843002">
        <w:rPr>
          <w:rFonts w:ascii="Nyala" w:hAnsi="Nyala" w:cstheme="minorHAnsi"/>
          <w:sz w:val="22"/>
        </w:rPr>
        <w:t>EUR</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Wdrażanie</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362</w:t>
      </w:r>
      <w:r w:rsidR="00F465A1" w:rsidRPr="00843002">
        <w:rPr>
          <w:rFonts w:ascii="Nyala" w:hAnsi="Nyala" w:cstheme="minorHAnsi"/>
          <w:sz w:val="22"/>
        </w:rPr>
        <w:t xml:space="preserve"> </w:t>
      </w:r>
      <w:r w:rsidRPr="00843002">
        <w:rPr>
          <w:rFonts w:ascii="Nyala" w:hAnsi="Nyala" w:cstheme="minorHAnsi"/>
          <w:sz w:val="22"/>
        </w:rPr>
        <w:t>500</w:t>
      </w:r>
      <w:r w:rsidR="00F465A1" w:rsidRPr="00843002">
        <w:rPr>
          <w:rFonts w:ascii="Nyala" w:hAnsi="Nyala" w:cstheme="minorHAnsi"/>
          <w:sz w:val="22"/>
        </w:rPr>
        <w:t xml:space="preserve"> </w:t>
      </w:r>
      <w:r w:rsidRPr="00843002">
        <w:rPr>
          <w:rFonts w:ascii="Nyala" w:hAnsi="Nyala" w:cstheme="minorHAnsi"/>
          <w:sz w:val="22"/>
        </w:rPr>
        <w:t>EUR</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Zarządzanie</w:t>
      </w:r>
      <w:r w:rsidR="00F465A1" w:rsidRPr="00843002">
        <w:rPr>
          <w:rFonts w:ascii="Nyala" w:hAnsi="Nyala" w:cstheme="minorHAnsi"/>
          <w:sz w:val="22"/>
        </w:rPr>
        <w:t xml:space="preserve"> </w:t>
      </w:r>
      <w:r w:rsidRPr="00843002">
        <w:rPr>
          <w:rFonts w:ascii="Nyala" w:hAnsi="Nyala" w:cstheme="minorHAnsi"/>
          <w:sz w:val="22"/>
        </w:rPr>
        <w:t>L</w:t>
      </w:r>
      <w:r w:rsidR="00015F4C" w:rsidRPr="00843002">
        <w:rPr>
          <w:rFonts w:ascii="Nyala" w:hAnsi="Nyala" w:cstheme="minorHAnsi"/>
          <w:sz w:val="22"/>
        </w:rPr>
        <w:t xml:space="preserve">SR. </w:t>
      </w:r>
      <w:r w:rsidRPr="00843002">
        <w:rPr>
          <w:rFonts w:ascii="Nyala" w:hAnsi="Nyala" w:cstheme="minorHAnsi"/>
          <w:sz w:val="22"/>
        </w:rPr>
        <w:t>Kwota</w:t>
      </w:r>
      <w:r w:rsidR="00F465A1" w:rsidRPr="00843002">
        <w:rPr>
          <w:rFonts w:ascii="Nyala" w:hAnsi="Nyala" w:cstheme="minorHAnsi"/>
          <w:sz w:val="22"/>
        </w:rPr>
        <w:t xml:space="preserve"> </w:t>
      </w:r>
      <w:r w:rsidRPr="00843002">
        <w:rPr>
          <w:rFonts w:ascii="Nyala" w:hAnsi="Nyala" w:cstheme="minorHAnsi"/>
          <w:sz w:val="22"/>
        </w:rPr>
        <w:t>dostępnych</w:t>
      </w:r>
      <w:r w:rsidR="00F465A1" w:rsidRPr="00843002">
        <w:rPr>
          <w:rFonts w:ascii="Nyala" w:hAnsi="Nyala" w:cstheme="minorHAnsi"/>
          <w:sz w:val="22"/>
        </w:rPr>
        <w:t xml:space="preserve"> </w:t>
      </w:r>
      <w:r w:rsidRPr="00843002">
        <w:rPr>
          <w:rFonts w:ascii="Nyala" w:hAnsi="Nyala" w:cstheme="minorHAnsi"/>
          <w:sz w:val="22"/>
        </w:rPr>
        <w:t>środków</w:t>
      </w:r>
      <w:r w:rsidR="00F465A1" w:rsidRPr="00843002">
        <w:rPr>
          <w:rFonts w:ascii="Nyala" w:hAnsi="Nyala" w:cstheme="minorHAnsi"/>
          <w:sz w:val="22"/>
        </w:rPr>
        <w:t xml:space="preserve"> </w:t>
      </w:r>
      <w:r w:rsidRPr="00843002">
        <w:rPr>
          <w:rFonts w:ascii="Nyala" w:hAnsi="Nyala" w:cstheme="minorHAnsi"/>
          <w:sz w:val="22"/>
        </w:rPr>
        <w:t>obejmuje</w:t>
      </w:r>
      <w:r w:rsidR="00F465A1" w:rsidRPr="00843002">
        <w:rPr>
          <w:rFonts w:ascii="Nyala" w:hAnsi="Nyala" w:cstheme="minorHAnsi"/>
          <w:sz w:val="22"/>
        </w:rPr>
        <w:t xml:space="preserve"> </w:t>
      </w:r>
      <w:r w:rsidRPr="00843002">
        <w:rPr>
          <w:rFonts w:ascii="Nyala" w:hAnsi="Nyala" w:cstheme="minorHAnsi"/>
          <w:sz w:val="22"/>
        </w:rPr>
        <w:t>wkład</w:t>
      </w:r>
      <w:r w:rsidR="00F465A1" w:rsidRPr="00843002">
        <w:rPr>
          <w:rFonts w:ascii="Nyala" w:hAnsi="Nyala" w:cstheme="minorHAnsi"/>
          <w:sz w:val="22"/>
        </w:rPr>
        <w:t xml:space="preserve"> </w:t>
      </w:r>
      <w:r w:rsidRPr="00843002">
        <w:rPr>
          <w:rFonts w:ascii="Nyala" w:hAnsi="Nyala" w:cstheme="minorHAnsi"/>
          <w:sz w:val="22"/>
        </w:rPr>
        <w:t>EFRROW,</w:t>
      </w:r>
      <w:r w:rsidR="00F465A1" w:rsidRPr="00843002">
        <w:rPr>
          <w:rFonts w:ascii="Nyala" w:hAnsi="Nyala" w:cstheme="minorHAnsi"/>
          <w:sz w:val="22"/>
        </w:rPr>
        <w:t xml:space="preserve"> </w:t>
      </w:r>
      <w:r w:rsidRPr="00843002">
        <w:rPr>
          <w:rFonts w:ascii="Nyala" w:hAnsi="Nyala" w:cstheme="minorHAnsi"/>
          <w:sz w:val="22"/>
        </w:rPr>
        <w:t>jak</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wymagany</w:t>
      </w:r>
      <w:r w:rsidR="00F465A1" w:rsidRPr="00843002">
        <w:rPr>
          <w:rFonts w:ascii="Nyala" w:hAnsi="Nyala" w:cstheme="minorHAnsi"/>
          <w:sz w:val="22"/>
        </w:rPr>
        <w:t xml:space="preserve"> </w:t>
      </w:r>
      <w:r w:rsidRPr="00843002">
        <w:rPr>
          <w:rFonts w:ascii="Nyala" w:hAnsi="Nyala" w:cstheme="minorHAnsi"/>
          <w:sz w:val="22"/>
        </w:rPr>
        <w:t>krajowy</w:t>
      </w:r>
      <w:r w:rsidR="00F465A1" w:rsidRPr="00843002">
        <w:rPr>
          <w:rFonts w:ascii="Nyala" w:hAnsi="Nyala" w:cstheme="minorHAnsi"/>
          <w:sz w:val="22"/>
        </w:rPr>
        <w:t xml:space="preserve"> </w:t>
      </w:r>
      <w:r w:rsidRPr="00843002">
        <w:rPr>
          <w:rFonts w:ascii="Nyala" w:hAnsi="Nyala" w:cstheme="minorHAnsi"/>
          <w:sz w:val="22"/>
        </w:rPr>
        <w:t>wkład</w:t>
      </w:r>
      <w:r w:rsidR="00F465A1" w:rsidRPr="00843002">
        <w:rPr>
          <w:rFonts w:ascii="Nyala" w:hAnsi="Nyala" w:cstheme="minorHAnsi"/>
          <w:sz w:val="22"/>
        </w:rPr>
        <w:t xml:space="preserve"> </w:t>
      </w:r>
      <w:r w:rsidRPr="00843002">
        <w:rPr>
          <w:rFonts w:ascii="Nyala" w:hAnsi="Nyala" w:cstheme="minorHAnsi"/>
          <w:sz w:val="22"/>
        </w:rPr>
        <w:t>środków</w:t>
      </w:r>
      <w:r w:rsidR="00F465A1" w:rsidRPr="00843002">
        <w:rPr>
          <w:rFonts w:ascii="Nyala" w:hAnsi="Nyala" w:cstheme="minorHAnsi"/>
          <w:sz w:val="22"/>
        </w:rPr>
        <w:t xml:space="preserve"> </w:t>
      </w:r>
      <w:r w:rsidRPr="00843002">
        <w:rPr>
          <w:rFonts w:ascii="Nyala" w:hAnsi="Nyala" w:cstheme="minorHAnsi"/>
          <w:sz w:val="22"/>
        </w:rPr>
        <w:t>publicznych.</w:t>
      </w:r>
      <w:r w:rsidR="00F465A1" w:rsidRPr="00843002">
        <w:rPr>
          <w:rFonts w:ascii="Nyala" w:hAnsi="Nyala" w:cstheme="minorHAnsi"/>
          <w:sz w:val="22"/>
        </w:rPr>
        <w:t xml:space="preserve"> </w:t>
      </w:r>
      <w:r w:rsidRPr="00843002">
        <w:rPr>
          <w:rFonts w:ascii="Nyala" w:hAnsi="Nyala" w:cstheme="minorHAnsi"/>
          <w:sz w:val="22"/>
        </w:rPr>
        <w:t>Plan</w:t>
      </w:r>
      <w:r w:rsidR="00F465A1" w:rsidRPr="00843002">
        <w:rPr>
          <w:rFonts w:ascii="Nyala" w:hAnsi="Nyala" w:cstheme="minorHAnsi"/>
          <w:sz w:val="22"/>
        </w:rPr>
        <w:t xml:space="preserve"> </w:t>
      </w:r>
      <w:r w:rsidRPr="00843002">
        <w:rPr>
          <w:rFonts w:ascii="Nyala" w:hAnsi="Nyala" w:cstheme="minorHAnsi"/>
          <w:sz w:val="22"/>
        </w:rPr>
        <w:t>wykorzystania</w:t>
      </w:r>
      <w:r w:rsidR="00F465A1" w:rsidRPr="00843002">
        <w:rPr>
          <w:rFonts w:ascii="Nyala" w:hAnsi="Nyala" w:cstheme="minorHAnsi"/>
          <w:sz w:val="22"/>
        </w:rPr>
        <w:t xml:space="preserve"> </w:t>
      </w:r>
      <w:r w:rsidRPr="00843002">
        <w:rPr>
          <w:rFonts w:ascii="Nyala" w:hAnsi="Nyala" w:cstheme="minorHAnsi"/>
          <w:sz w:val="22"/>
        </w:rPr>
        <w:t>budżetu</w:t>
      </w:r>
      <w:r w:rsidR="00015F4C" w:rsidRPr="00843002">
        <w:rPr>
          <w:rFonts w:ascii="Nyala" w:hAnsi="Nyala" w:cstheme="minorHAnsi"/>
          <w:sz w:val="22"/>
        </w:rPr>
        <w:t xml:space="preserve"> w poszczególnych latach</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odzwierciedlony</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załączniku</w:t>
      </w:r>
      <w:r w:rsidR="00F465A1" w:rsidRPr="00843002">
        <w:rPr>
          <w:rFonts w:ascii="Nyala" w:hAnsi="Nyala" w:cstheme="minorHAnsi"/>
          <w:sz w:val="22"/>
        </w:rPr>
        <w:t xml:space="preserve"> </w:t>
      </w:r>
      <w:r w:rsidRPr="00843002">
        <w:rPr>
          <w:rFonts w:ascii="Nyala" w:hAnsi="Nyala" w:cstheme="minorHAnsi"/>
          <w:sz w:val="22"/>
        </w:rPr>
        <w:t>Formularz</w:t>
      </w:r>
      <w:r w:rsidR="00F465A1" w:rsidRPr="00843002">
        <w:rPr>
          <w:rFonts w:ascii="Nyala" w:hAnsi="Nyala" w:cstheme="minorHAnsi"/>
          <w:sz w:val="22"/>
        </w:rPr>
        <w:t xml:space="preserve"> </w:t>
      </w:r>
      <w:r w:rsidRPr="00843002">
        <w:rPr>
          <w:rFonts w:ascii="Nyala" w:hAnsi="Nyala" w:cstheme="minorHAnsi"/>
          <w:sz w:val="22"/>
        </w:rPr>
        <w:t>4</w:t>
      </w:r>
      <w:r w:rsidR="00F465A1" w:rsidRPr="00843002">
        <w:rPr>
          <w:rFonts w:ascii="Nyala" w:hAnsi="Nyala" w:cstheme="minorHAnsi"/>
          <w:sz w:val="22"/>
        </w:rPr>
        <w:t xml:space="preserve"> </w:t>
      </w:r>
    </w:p>
    <w:p w14:paraId="26088610" w14:textId="592F1066" w:rsidR="00FA4A0F" w:rsidRPr="00843002" w:rsidRDefault="00FA4A0F" w:rsidP="00A11D3D">
      <w:pPr>
        <w:spacing w:before="0" w:after="0"/>
        <w:ind w:left="0"/>
        <w:jc w:val="both"/>
        <w:rPr>
          <w:rFonts w:ascii="Nyala" w:hAnsi="Nyala" w:cstheme="minorHAnsi"/>
          <w:sz w:val="22"/>
        </w:rPr>
      </w:pP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Formularzu</w:t>
      </w:r>
      <w:r w:rsidR="00F465A1" w:rsidRPr="00843002">
        <w:rPr>
          <w:rFonts w:ascii="Nyala" w:hAnsi="Nyala" w:cstheme="minorHAnsi"/>
          <w:sz w:val="22"/>
        </w:rPr>
        <w:t xml:space="preserve"> </w:t>
      </w:r>
      <w:r w:rsidRPr="00843002">
        <w:rPr>
          <w:rFonts w:ascii="Nyala" w:hAnsi="Nyala" w:cstheme="minorHAnsi"/>
          <w:sz w:val="22"/>
        </w:rPr>
        <w:t>2:</w:t>
      </w:r>
      <w:r w:rsidR="00F465A1" w:rsidRPr="00843002">
        <w:rPr>
          <w:rFonts w:ascii="Nyala" w:hAnsi="Nyala" w:cstheme="minorHAnsi"/>
          <w:sz w:val="22"/>
        </w:rPr>
        <w:t xml:space="preserve"> </w:t>
      </w:r>
      <w:r w:rsidRPr="00843002">
        <w:rPr>
          <w:rFonts w:ascii="Nyala" w:hAnsi="Nyala" w:cstheme="minorHAnsi"/>
          <w:sz w:val="22"/>
        </w:rPr>
        <w:t>Plan</w:t>
      </w:r>
      <w:r w:rsidR="00F465A1" w:rsidRPr="00843002">
        <w:rPr>
          <w:rFonts w:ascii="Nyala" w:hAnsi="Nyala" w:cstheme="minorHAnsi"/>
          <w:sz w:val="22"/>
        </w:rPr>
        <w:t xml:space="preserve"> </w:t>
      </w:r>
      <w:r w:rsidRPr="00843002">
        <w:rPr>
          <w:rFonts w:ascii="Nyala" w:hAnsi="Nyala" w:cstheme="minorHAnsi"/>
          <w:sz w:val="22"/>
        </w:rPr>
        <w:t>działania</w:t>
      </w:r>
      <w:r w:rsidR="00F465A1" w:rsidRPr="00843002">
        <w:rPr>
          <w:rFonts w:ascii="Nyala" w:hAnsi="Nyala" w:cstheme="minorHAnsi"/>
          <w:sz w:val="22"/>
        </w:rPr>
        <w:t xml:space="preserve"> </w:t>
      </w:r>
      <w:r w:rsidRPr="00843002">
        <w:rPr>
          <w:rFonts w:ascii="Nyala" w:hAnsi="Nyala" w:cstheme="minorHAnsi"/>
          <w:sz w:val="22"/>
        </w:rPr>
        <w:t>znajdują</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przedsięwzięcia</w:t>
      </w:r>
      <w:r w:rsidR="00F465A1" w:rsidRPr="00843002">
        <w:rPr>
          <w:rFonts w:ascii="Nyala" w:hAnsi="Nyala" w:cstheme="minorHAnsi"/>
          <w:sz w:val="22"/>
        </w:rPr>
        <w:t xml:space="preserve"> </w:t>
      </w:r>
      <w:r w:rsidRPr="00843002">
        <w:rPr>
          <w:rFonts w:ascii="Nyala" w:hAnsi="Nyala" w:cstheme="minorHAnsi"/>
          <w:sz w:val="22"/>
        </w:rPr>
        <w:t>wraz</w:t>
      </w:r>
      <w:r w:rsidR="00F465A1" w:rsidRPr="00843002">
        <w:rPr>
          <w:rFonts w:ascii="Nyala" w:hAnsi="Nyala" w:cstheme="minorHAnsi"/>
          <w:sz w:val="22"/>
        </w:rPr>
        <w:t xml:space="preserve"> </w:t>
      </w:r>
      <w:r w:rsidRPr="00843002">
        <w:rPr>
          <w:rFonts w:ascii="Nyala" w:hAnsi="Nyala" w:cstheme="minorHAnsi"/>
          <w:sz w:val="22"/>
        </w:rPr>
        <w:t>ze</w:t>
      </w:r>
      <w:r w:rsidR="00F465A1" w:rsidRPr="00843002">
        <w:rPr>
          <w:rFonts w:ascii="Nyala" w:hAnsi="Nyala" w:cstheme="minorHAnsi"/>
          <w:sz w:val="22"/>
        </w:rPr>
        <w:t xml:space="preserve"> </w:t>
      </w:r>
      <w:r w:rsidRPr="00843002">
        <w:rPr>
          <w:rFonts w:ascii="Nyala" w:hAnsi="Nyala" w:cstheme="minorHAnsi"/>
          <w:sz w:val="22"/>
        </w:rPr>
        <w:t>wskazaniem</w:t>
      </w:r>
      <w:r w:rsidR="00F465A1" w:rsidRPr="00843002">
        <w:rPr>
          <w:rFonts w:ascii="Nyala" w:hAnsi="Nyala" w:cstheme="minorHAnsi"/>
          <w:sz w:val="22"/>
        </w:rPr>
        <w:t xml:space="preserve"> </w:t>
      </w:r>
      <w:r w:rsidRPr="00843002">
        <w:rPr>
          <w:rFonts w:ascii="Nyala" w:hAnsi="Nyala" w:cstheme="minorHAnsi"/>
          <w:sz w:val="22"/>
        </w:rPr>
        <w:t>Programu</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jakiego</w:t>
      </w:r>
      <w:r w:rsidR="00F465A1" w:rsidRPr="00843002">
        <w:rPr>
          <w:rFonts w:ascii="Nyala" w:hAnsi="Nyala" w:cstheme="minorHAnsi"/>
          <w:sz w:val="22"/>
        </w:rPr>
        <w:t xml:space="preserve"> </w:t>
      </w:r>
      <w:r w:rsidRPr="00843002">
        <w:rPr>
          <w:rFonts w:ascii="Nyala" w:hAnsi="Nyala" w:cstheme="minorHAnsi"/>
          <w:sz w:val="22"/>
        </w:rPr>
        <w:t>będą</w:t>
      </w:r>
      <w:r w:rsidR="00F465A1" w:rsidRPr="00843002">
        <w:rPr>
          <w:rFonts w:ascii="Nyala" w:hAnsi="Nyala" w:cstheme="minorHAnsi"/>
          <w:sz w:val="22"/>
        </w:rPr>
        <w:t xml:space="preserve"> </w:t>
      </w:r>
      <w:r w:rsidRPr="00843002">
        <w:rPr>
          <w:rFonts w:ascii="Nyala" w:hAnsi="Nyala" w:cstheme="minorHAnsi"/>
          <w:sz w:val="22"/>
        </w:rPr>
        <w:t>realizowane.</w:t>
      </w:r>
      <w:r w:rsidR="00F465A1" w:rsidRPr="00843002">
        <w:rPr>
          <w:rFonts w:ascii="Nyala" w:hAnsi="Nyala" w:cstheme="minorHAnsi"/>
          <w:sz w:val="22"/>
        </w:rPr>
        <w:t xml:space="preserve"> </w:t>
      </w:r>
    </w:p>
    <w:p w14:paraId="0B87DFFD" w14:textId="0C8A16C4" w:rsidR="00FA4A0F" w:rsidRPr="00843002" w:rsidRDefault="00FA4A0F" w:rsidP="00A11D3D">
      <w:pPr>
        <w:spacing w:before="0" w:after="0"/>
        <w:ind w:left="0"/>
        <w:jc w:val="both"/>
        <w:rPr>
          <w:rFonts w:ascii="Nyala" w:hAnsi="Nyala" w:cstheme="minorHAnsi"/>
          <w:b/>
          <w:bCs/>
          <w:sz w:val="22"/>
        </w:rPr>
      </w:pPr>
      <w:r w:rsidRPr="00843002">
        <w:rPr>
          <w:rFonts w:ascii="Nyala" w:hAnsi="Nyala" w:cstheme="minorHAnsi"/>
          <w:b/>
          <w:bCs/>
          <w:sz w:val="22"/>
        </w:rPr>
        <w:t>Na</w:t>
      </w:r>
      <w:r w:rsidR="00F465A1" w:rsidRPr="00843002">
        <w:rPr>
          <w:rFonts w:ascii="Nyala" w:hAnsi="Nyala" w:cstheme="minorHAnsi"/>
          <w:b/>
          <w:bCs/>
          <w:sz w:val="22"/>
        </w:rPr>
        <w:t xml:space="preserve"> </w:t>
      </w:r>
      <w:r w:rsidRPr="00843002">
        <w:rPr>
          <w:rFonts w:ascii="Nyala" w:hAnsi="Nyala" w:cstheme="minorHAnsi"/>
          <w:b/>
          <w:bCs/>
          <w:sz w:val="22"/>
        </w:rPr>
        <w:t>cel</w:t>
      </w:r>
      <w:r w:rsidR="00F465A1" w:rsidRPr="00843002">
        <w:rPr>
          <w:rFonts w:ascii="Nyala" w:hAnsi="Nyala" w:cstheme="minorHAnsi"/>
          <w:b/>
          <w:bCs/>
          <w:sz w:val="22"/>
        </w:rPr>
        <w:t xml:space="preserve"> </w:t>
      </w:r>
      <w:r w:rsidRPr="00843002">
        <w:rPr>
          <w:rFonts w:ascii="Nyala" w:hAnsi="Nyala" w:cstheme="minorHAnsi"/>
          <w:b/>
          <w:bCs/>
          <w:sz w:val="22"/>
        </w:rPr>
        <w:t>1.</w:t>
      </w:r>
      <w:r w:rsidR="00F465A1" w:rsidRPr="00843002">
        <w:rPr>
          <w:rFonts w:ascii="Nyala" w:hAnsi="Nyala" w:cstheme="minorHAnsi"/>
          <w:b/>
          <w:bCs/>
          <w:sz w:val="22"/>
        </w:rPr>
        <w:t xml:space="preserve"> </w:t>
      </w:r>
      <w:r w:rsidRPr="00843002">
        <w:rPr>
          <w:rFonts w:ascii="Nyala" w:hAnsi="Nyala" w:cstheme="minorHAnsi"/>
          <w:b/>
          <w:bCs/>
          <w:sz w:val="22"/>
        </w:rPr>
        <w:t>Zwiększenie</w:t>
      </w:r>
      <w:r w:rsidR="00F465A1" w:rsidRPr="00843002">
        <w:rPr>
          <w:rFonts w:ascii="Nyala" w:hAnsi="Nyala" w:cstheme="minorHAnsi"/>
          <w:b/>
          <w:bCs/>
          <w:sz w:val="22"/>
        </w:rPr>
        <w:t xml:space="preserve"> </w:t>
      </w:r>
      <w:r w:rsidRPr="00843002">
        <w:rPr>
          <w:rFonts w:ascii="Nyala" w:hAnsi="Nyala" w:cstheme="minorHAnsi"/>
          <w:b/>
          <w:bCs/>
          <w:sz w:val="22"/>
        </w:rPr>
        <w:t>dostępu</w:t>
      </w:r>
      <w:r w:rsidR="00F465A1" w:rsidRPr="00843002">
        <w:rPr>
          <w:rFonts w:ascii="Nyala" w:hAnsi="Nyala" w:cstheme="minorHAnsi"/>
          <w:b/>
          <w:bCs/>
          <w:sz w:val="22"/>
        </w:rPr>
        <w:t xml:space="preserve"> </w:t>
      </w:r>
      <w:r w:rsidRPr="00843002">
        <w:rPr>
          <w:rFonts w:ascii="Nyala" w:hAnsi="Nyala" w:cstheme="minorHAnsi"/>
          <w:b/>
          <w:bCs/>
          <w:sz w:val="22"/>
        </w:rPr>
        <w:t>do</w:t>
      </w:r>
      <w:r w:rsidR="00F465A1" w:rsidRPr="00843002">
        <w:rPr>
          <w:rFonts w:ascii="Nyala" w:hAnsi="Nyala" w:cstheme="minorHAnsi"/>
          <w:b/>
          <w:bCs/>
          <w:sz w:val="22"/>
        </w:rPr>
        <w:t xml:space="preserve"> </w:t>
      </w:r>
      <w:r w:rsidRPr="00843002">
        <w:rPr>
          <w:rFonts w:ascii="Nyala" w:hAnsi="Nyala" w:cstheme="minorHAnsi"/>
          <w:b/>
          <w:bCs/>
          <w:sz w:val="22"/>
        </w:rPr>
        <w:t>usług</w:t>
      </w:r>
      <w:r w:rsidR="00F465A1" w:rsidRPr="00843002">
        <w:rPr>
          <w:rFonts w:ascii="Nyala" w:hAnsi="Nyala" w:cstheme="minorHAnsi"/>
          <w:b/>
          <w:bCs/>
          <w:sz w:val="22"/>
        </w:rPr>
        <w:t xml:space="preserve"> </w:t>
      </w:r>
      <w:r w:rsidRPr="00843002">
        <w:rPr>
          <w:rFonts w:ascii="Nyala" w:hAnsi="Nyala" w:cstheme="minorHAnsi"/>
          <w:b/>
          <w:bCs/>
          <w:sz w:val="22"/>
        </w:rPr>
        <w:t>oraz</w:t>
      </w:r>
      <w:r w:rsidR="00F465A1" w:rsidRPr="00843002">
        <w:rPr>
          <w:rFonts w:ascii="Nyala" w:hAnsi="Nyala" w:cstheme="minorHAnsi"/>
          <w:b/>
          <w:bCs/>
          <w:sz w:val="22"/>
        </w:rPr>
        <w:t xml:space="preserve"> </w:t>
      </w:r>
      <w:r w:rsidRPr="00843002">
        <w:rPr>
          <w:rFonts w:ascii="Nyala" w:hAnsi="Nyala" w:cstheme="minorHAnsi"/>
          <w:b/>
          <w:bCs/>
          <w:sz w:val="22"/>
        </w:rPr>
        <w:t>oferty</w:t>
      </w:r>
      <w:r w:rsidR="00F465A1" w:rsidRPr="00843002">
        <w:rPr>
          <w:rFonts w:ascii="Nyala" w:hAnsi="Nyala" w:cstheme="minorHAnsi"/>
          <w:b/>
          <w:bCs/>
          <w:sz w:val="22"/>
        </w:rPr>
        <w:t xml:space="preserve"> </w:t>
      </w:r>
      <w:r w:rsidRPr="00843002">
        <w:rPr>
          <w:rFonts w:ascii="Nyala" w:hAnsi="Nyala" w:cstheme="minorHAnsi"/>
          <w:b/>
          <w:bCs/>
          <w:sz w:val="22"/>
        </w:rPr>
        <w:t>spędzania</w:t>
      </w:r>
      <w:r w:rsidR="00F465A1" w:rsidRPr="00843002">
        <w:rPr>
          <w:rFonts w:ascii="Nyala" w:hAnsi="Nyala" w:cstheme="minorHAnsi"/>
          <w:b/>
          <w:bCs/>
          <w:sz w:val="22"/>
        </w:rPr>
        <w:t xml:space="preserve"> </w:t>
      </w:r>
      <w:r w:rsidRPr="00843002">
        <w:rPr>
          <w:rFonts w:ascii="Nyala" w:hAnsi="Nyala" w:cstheme="minorHAnsi"/>
          <w:b/>
          <w:bCs/>
          <w:sz w:val="22"/>
        </w:rPr>
        <w:t>wolnego</w:t>
      </w:r>
      <w:r w:rsidR="00F465A1" w:rsidRPr="00843002">
        <w:rPr>
          <w:rFonts w:ascii="Nyala" w:hAnsi="Nyala" w:cstheme="minorHAnsi"/>
          <w:b/>
          <w:bCs/>
          <w:sz w:val="22"/>
        </w:rPr>
        <w:t xml:space="preserve"> </w:t>
      </w:r>
      <w:r w:rsidRPr="00843002">
        <w:rPr>
          <w:rFonts w:ascii="Nyala" w:hAnsi="Nyala" w:cstheme="minorHAnsi"/>
          <w:b/>
          <w:bCs/>
          <w:sz w:val="22"/>
        </w:rPr>
        <w:t>czasu</w:t>
      </w:r>
      <w:r w:rsidR="00F465A1" w:rsidRPr="00843002">
        <w:rPr>
          <w:rFonts w:ascii="Nyala" w:hAnsi="Nyala" w:cstheme="minorHAnsi"/>
          <w:b/>
          <w:bCs/>
          <w:sz w:val="22"/>
        </w:rPr>
        <w:t xml:space="preserve"> </w:t>
      </w:r>
      <w:r w:rsidRPr="00843002">
        <w:rPr>
          <w:rFonts w:ascii="Nyala" w:hAnsi="Nyala" w:cstheme="minorHAnsi"/>
          <w:b/>
          <w:bCs/>
          <w:sz w:val="22"/>
        </w:rPr>
        <w:t>planuje</w:t>
      </w:r>
      <w:r w:rsidR="00F465A1" w:rsidRPr="00843002">
        <w:rPr>
          <w:rFonts w:ascii="Nyala" w:hAnsi="Nyala" w:cstheme="minorHAnsi"/>
          <w:b/>
          <w:bCs/>
          <w:sz w:val="22"/>
        </w:rPr>
        <w:t xml:space="preserve"> </w:t>
      </w:r>
      <w:r w:rsidRPr="00843002">
        <w:rPr>
          <w:rFonts w:ascii="Nyala" w:hAnsi="Nyala" w:cstheme="minorHAnsi"/>
          <w:b/>
          <w:bCs/>
          <w:sz w:val="22"/>
        </w:rPr>
        <w:t>się</w:t>
      </w:r>
      <w:r w:rsidR="00F465A1" w:rsidRPr="00843002">
        <w:rPr>
          <w:rFonts w:ascii="Nyala" w:hAnsi="Nyala" w:cstheme="minorHAnsi"/>
          <w:b/>
          <w:bCs/>
          <w:sz w:val="22"/>
        </w:rPr>
        <w:t xml:space="preserve"> </w:t>
      </w:r>
      <w:r w:rsidRPr="00843002">
        <w:rPr>
          <w:rFonts w:ascii="Nyala" w:hAnsi="Nyala" w:cstheme="minorHAnsi"/>
          <w:b/>
          <w:bCs/>
          <w:sz w:val="22"/>
        </w:rPr>
        <w:t>przeznaczyć</w:t>
      </w:r>
      <w:r w:rsidR="00F465A1" w:rsidRPr="00843002">
        <w:rPr>
          <w:rFonts w:ascii="Nyala" w:hAnsi="Nyala" w:cstheme="minorHAnsi"/>
          <w:b/>
          <w:bCs/>
          <w:sz w:val="22"/>
        </w:rPr>
        <w:t xml:space="preserve"> </w:t>
      </w:r>
      <w:r w:rsidRPr="00843002">
        <w:rPr>
          <w:rFonts w:ascii="Nyala" w:hAnsi="Nyala" w:cstheme="minorHAnsi"/>
          <w:b/>
          <w:bCs/>
          <w:sz w:val="22"/>
        </w:rPr>
        <w:t>1</w:t>
      </w:r>
      <w:r w:rsidR="00F465A1" w:rsidRPr="00843002">
        <w:rPr>
          <w:rFonts w:ascii="Nyala" w:hAnsi="Nyala" w:cstheme="minorHAnsi"/>
          <w:b/>
          <w:bCs/>
          <w:sz w:val="22"/>
        </w:rPr>
        <w:t xml:space="preserve"> </w:t>
      </w:r>
      <w:r w:rsidRPr="00843002">
        <w:rPr>
          <w:rFonts w:ascii="Nyala" w:hAnsi="Nyala" w:cstheme="minorHAnsi"/>
          <w:b/>
          <w:bCs/>
          <w:sz w:val="22"/>
        </w:rPr>
        <w:t>350</w:t>
      </w:r>
      <w:r w:rsidR="00F465A1" w:rsidRPr="00843002">
        <w:rPr>
          <w:rFonts w:ascii="Nyala" w:hAnsi="Nyala" w:cstheme="minorHAnsi"/>
          <w:b/>
          <w:bCs/>
          <w:sz w:val="22"/>
        </w:rPr>
        <w:t xml:space="preserve"> </w:t>
      </w:r>
      <w:r w:rsidRPr="00843002">
        <w:rPr>
          <w:rFonts w:ascii="Nyala" w:hAnsi="Nyala" w:cstheme="minorHAnsi"/>
          <w:b/>
          <w:bCs/>
          <w:sz w:val="22"/>
        </w:rPr>
        <w:t>000</w:t>
      </w:r>
      <w:r w:rsidR="00F465A1" w:rsidRPr="00843002">
        <w:rPr>
          <w:rFonts w:ascii="Nyala" w:hAnsi="Nyala" w:cstheme="minorHAnsi"/>
          <w:b/>
          <w:bCs/>
          <w:sz w:val="22"/>
        </w:rPr>
        <w:t xml:space="preserve"> </w:t>
      </w:r>
      <w:r w:rsidRPr="00843002">
        <w:rPr>
          <w:rFonts w:ascii="Nyala" w:hAnsi="Nyala" w:cstheme="minorHAnsi"/>
          <w:b/>
          <w:bCs/>
          <w:sz w:val="22"/>
        </w:rPr>
        <w:t>euro.</w:t>
      </w:r>
      <w:r w:rsidR="00F465A1" w:rsidRPr="00843002">
        <w:rPr>
          <w:rFonts w:ascii="Nyala" w:hAnsi="Nyala" w:cstheme="minorHAnsi"/>
          <w:b/>
          <w:bCs/>
          <w:sz w:val="22"/>
        </w:rPr>
        <w:t xml:space="preserve"> </w:t>
      </w:r>
      <w:r w:rsidRPr="00843002">
        <w:rPr>
          <w:rFonts w:ascii="Nyala" w:hAnsi="Nyala" w:cstheme="minorHAnsi"/>
          <w:b/>
          <w:bCs/>
          <w:sz w:val="22"/>
        </w:rPr>
        <w:t>Zostanie</w:t>
      </w:r>
      <w:r w:rsidR="00F465A1" w:rsidRPr="00843002">
        <w:rPr>
          <w:rFonts w:ascii="Nyala" w:hAnsi="Nyala" w:cstheme="minorHAnsi"/>
          <w:b/>
          <w:bCs/>
          <w:sz w:val="22"/>
        </w:rPr>
        <w:t xml:space="preserve"> </w:t>
      </w:r>
      <w:r w:rsidRPr="00843002">
        <w:rPr>
          <w:rFonts w:ascii="Nyala" w:hAnsi="Nyala" w:cstheme="minorHAnsi"/>
          <w:b/>
          <w:bCs/>
          <w:sz w:val="22"/>
        </w:rPr>
        <w:t>zrealizowany</w:t>
      </w:r>
      <w:r w:rsidR="00F465A1" w:rsidRPr="00843002">
        <w:rPr>
          <w:rFonts w:ascii="Nyala" w:hAnsi="Nyala" w:cstheme="minorHAnsi"/>
          <w:b/>
          <w:bCs/>
          <w:sz w:val="22"/>
        </w:rPr>
        <w:t xml:space="preserve"> </w:t>
      </w:r>
      <w:r w:rsidRPr="00843002">
        <w:rPr>
          <w:rFonts w:ascii="Nyala" w:hAnsi="Nyala" w:cstheme="minorHAnsi"/>
          <w:b/>
          <w:bCs/>
          <w:sz w:val="22"/>
        </w:rPr>
        <w:t>poprzez</w:t>
      </w:r>
      <w:r w:rsidR="00F465A1" w:rsidRPr="00843002">
        <w:rPr>
          <w:rFonts w:ascii="Nyala" w:hAnsi="Nyala" w:cstheme="minorHAnsi"/>
          <w:b/>
          <w:bCs/>
          <w:sz w:val="22"/>
        </w:rPr>
        <w:t xml:space="preserve"> </w:t>
      </w:r>
      <w:r w:rsidRPr="00843002">
        <w:rPr>
          <w:rFonts w:ascii="Nyala" w:hAnsi="Nyala" w:cstheme="minorHAnsi"/>
          <w:b/>
          <w:bCs/>
          <w:sz w:val="22"/>
        </w:rPr>
        <w:t>przedsięwzięcia:</w:t>
      </w:r>
    </w:p>
    <w:p w14:paraId="76A89285" w14:textId="7A45DAAD" w:rsidR="00FA4A0F" w:rsidRPr="00843002" w:rsidRDefault="003B2990" w:rsidP="00A11D3D">
      <w:pPr>
        <w:spacing w:before="0" w:after="0"/>
        <w:ind w:left="0"/>
        <w:jc w:val="both"/>
        <w:rPr>
          <w:rFonts w:ascii="Nyala" w:hAnsi="Nyala" w:cstheme="minorHAnsi"/>
          <w:sz w:val="22"/>
        </w:rPr>
      </w:pPr>
      <w:r w:rsidRPr="00843002">
        <w:rPr>
          <w:rFonts w:ascii="Nyala" w:hAnsi="Nyala" w:cstheme="minorHAnsi"/>
          <w:sz w:val="22"/>
        </w:rPr>
        <w:t>-</w:t>
      </w:r>
      <w:r w:rsidR="00F465A1" w:rsidRPr="00843002">
        <w:rPr>
          <w:rFonts w:ascii="Nyala" w:hAnsi="Nyala" w:cstheme="minorHAnsi"/>
          <w:sz w:val="22"/>
        </w:rPr>
        <w:t xml:space="preserve"> </w:t>
      </w:r>
      <w:r w:rsidR="00FA4A0F" w:rsidRPr="00843002">
        <w:rPr>
          <w:rFonts w:ascii="Nyala" w:hAnsi="Nyala" w:cstheme="minorHAnsi"/>
          <w:sz w:val="22"/>
        </w:rPr>
        <w:t>Rozwój</w:t>
      </w:r>
      <w:r w:rsidR="00F465A1" w:rsidRPr="00843002">
        <w:rPr>
          <w:rFonts w:ascii="Nyala" w:hAnsi="Nyala" w:cstheme="minorHAnsi"/>
          <w:sz w:val="22"/>
        </w:rPr>
        <w:t xml:space="preserve"> </w:t>
      </w:r>
      <w:r w:rsidR="00FA4A0F" w:rsidRPr="00843002">
        <w:rPr>
          <w:rFonts w:ascii="Nyala" w:hAnsi="Nyala" w:cstheme="minorHAnsi"/>
          <w:sz w:val="22"/>
        </w:rPr>
        <w:t>ogólnodostępnej</w:t>
      </w:r>
      <w:r w:rsidR="00F465A1" w:rsidRPr="00843002">
        <w:rPr>
          <w:rFonts w:ascii="Nyala" w:hAnsi="Nyala" w:cstheme="minorHAnsi"/>
          <w:sz w:val="22"/>
        </w:rPr>
        <w:t xml:space="preserve"> </w:t>
      </w:r>
      <w:r w:rsidR="00FA4A0F" w:rsidRPr="00843002">
        <w:rPr>
          <w:rFonts w:ascii="Nyala" w:hAnsi="Nyala" w:cstheme="minorHAnsi"/>
          <w:sz w:val="22"/>
        </w:rPr>
        <w:t>i</w:t>
      </w:r>
      <w:r w:rsidR="00F465A1" w:rsidRPr="00843002">
        <w:rPr>
          <w:rFonts w:ascii="Nyala" w:hAnsi="Nyala" w:cstheme="minorHAnsi"/>
          <w:sz w:val="22"/>
        </w:rPr>
        <w:t xml:space="preserve"> </w:t>
      </w:r>
      <w:r w:rsidR="00FA4A0F" w:rsidRPr="00843002">
        <w:rPr>
          <w:rFonts w:ascii="Nyala" w:hAnsi="Nyala" w:cstheme="minorHAnsi"/>
          <w:sz w:val="22"/>
        </w:rPr>
        <w:t>niekomercyjnej</w:t>
      </w:r>
      <w:r w:rsidR="00F465A1" w:rsidRPr="00843002">
        <w:rPr>
          <w:rFonts w:ascii="Nyala" w:hAnsi="Nyala" w:cstheme="minorHAnsi"/>
          <w:sz w:val="22"/>
        </w:rPr>
        <w:t xml:space="preserve"> </w:t>
      </w:r>
      <w:r w:rsidR="00FA4A0F" w:rsidRPr="00843002">
        <w:rPr>
          <w:rFonts w:ascii="Nyala" w:hAnsi="Nyala" w:cstheme="minorHAnsi"/>
          <w:sz w:val="22"/>
        </w:rPr>
        <w:t>infrastruktury</w:t>
      </w:r>
      <w:r w:rsidR="00F465A1" w:rsidRPr="00843002">
        <w:rPr>
          <w:rFonts w:ascii="Nyala" w:hAnsi="Nyala" w:cstheme="minorHAnsi"/>
          <w:sz w:val="22"/>
        </w:rPr>
        <w:t xml:space="preserve"> </w:t>
      </w:r>
      <w:r w:rsidR="00FA4A0F" w:rsidRPr="00843002">
        <w:rPr>
          <w:rFonts w:ascii="Nyala" w:hAnsi="Nyala" w:cstheme="minorHAnsi"/>
          <w:sz w:val="22"/>
        </w:rPr>
        <w:t>publicznej</w:t>
      </w:r>
      <w:r w:rsidR="00F465A1" w:rsidRPr="00843002">
        <w:rPr>
          <w:rFonts w:ascii="Nyala" w:hAnsi="Nyala" w:cstheme="minorHAnsi"/>
          <w:sz w:val="22"/>
        </w:rPr>
        <w:t xml:space="preserve"> </w:t>
      </w:r>
      <w:r w:rsidR="00FA4A0F" w:rsidRPr="00843002">
        <w:rPr>
          <w:rFonts w:ascii="Nyala" w:hAnsi="Nyala" w:cstheme="minorHAnsi"/>
          <w:sz w:val="22"/>
        </w:rPr>
        <w:t>oraz</w:t>
      </w:r>
      <w:r w:rsidR="00F465A1" w:rsidRPr="00843002">
        <w:rPr>
          <w:rFonts w:ascii="Nyala" w:hAnsi="Nyala" w:cstheme="minorHAnsi"/>
          <w:sz w:val="22"/>
        </w:rPr>
        <w:t xml:space="preserve"> </w:t>
      </w:r>
      <w:r w:rsidR="00FA4A0F" w:rsidRPr="00843002">
        <w:rPr>
          <w:rFonts w:ascii="Nyala" w:hAnsi="Nyala" w:cstheme="minorHAnsi"/>
          <w:sz w:val="22"/>
        </w:rPr>
        <w:t>poprawa</w:t>
      </w:r>
      <w:r w:rsidR="00F465A1" w:rsidRPr="00843002">
        <w:rPr>
          <w:rFonts w:ascii="Nyala" w:hAnsi="Nyala" w:cstheme="minorHAnsi"/>
          <w:sz w:val="22"/>
        </w:rPr>
        <w:t xml:space="preserve"> </w:t>
      </w:r>
      <w:r w:rsidR="00FA4A0F" w:rsidRPr="00843002">
        <w:rPr>
          <w:rFonts w:ascii="Nyala" w:hAnsi="Nyala" w:cstheme="minorHAnsi"/>
          <w:sz w:val="22"/>
        </w:rPr>
        <w:t>dostępu</w:t>
      </w:r>
      <w:r w:rsidR="00F465A1" w:rsidRPr="00843002">
        <w:rPr>
          <w:rFonts w:ascii="Nyala" w:hAnsi="Nyala" w:cstheme="minorHAnsi"/>
          <w:sz w:val="22"/>
        </w:rPr>
        <w:t xml:space="preserve"> </w:t>
      </w:r>
      <w:r w:rsidR="00FA4A0F" w:rsidRPr="00843002">
        <w:rPr>
          <w:rFonts w:ascii="Nyala" w:hAnsi="Nyala" w:cstheme="minorHAnsi"/>
          <w:sz w:val="22"/>
        </w:rPr>
        <w:t>do</w:t>
      </w:r>
      <w:r w:rsidR="00F465A1" w:rsidRPr="00843002">
        <w:rPr>
          <w:rFonts w:ascii="Nyala" w:hAnsi="Nyala" w:cstheme="minorHAnsi"/>
          <w:sz w:val="22"/>
        </w:rPr>
        <w:t xml:space="preserve"> </w:t>
      </w:r>
      <w:r w:rsidR="00FA4A0F" w:rsidRPr="00843002">
        <w:rPr>
          <w:rFonts w:ascii="Nyala" w:hAnsi="Nyala" w:cstheme="minorHAnsi"/>
          <w:sz w:val="22"/>
        </w:rPr>
        <w:t>usług</w:t>
      </w:r>
      <w:r w:rsidR="00F465A1" w:rsidRPr="00843002">
        <w:rPr>
          <w:rFonts w:ascii="Nyala" w:hAnsi="Nyala" w:cstheme="minorHAnsi"/>
          <w:sz w:val="22"/>
        </w:rPr>
        <w:t xml:space="preserve"> </w:t>
      </w:r>
      <w:r w:rsidR="00FA4A0F" w:rsidRPr="00843002">
        <w:rPr>
          <w:rFonts w:ascii="Nyala" w:hAnsi="Nyala" w:cstheme="minorHAnsi"/>
          <w:sz w:val="22"/>
        </w:rPr>
        <w:t>dla</w:t>
      </w:r>
      <w:r w:rsidR="00F465A1" w:rsidRPr="00843002">
        <w:rPr>
          <w:rFonts w:ascii="Nyala" w:hAnsi="Nyala" w:cstheme="minorHAnsi"/>
          <w:sz w:val="22"/>
        </w:rPr>
        <w:t xml:space="preserve"> </w:t>
      </w:r>
      <w:r w:rsidR="00FA4A0F" w:rsidRPr="00843002">
        <w:rPr>
          <w:rFonts w:ascii="Nyala" w:hAnsi="Nyala" w:cstheme="minorHAnsi"/>
          <w:sz w:val="22"/>
        </w:rPr>
        <w:t>lokalnej</w:t>
      </w:r>
      <w:r w:rsidR="00F465A1" w:rsidRPr="00843002">
        <w:rPr>
          <w:rFonts w:ascii="Nyala" w:hAnsi="Nyala" w:cstheme="minorHAnsi"/>
          <w:sz w:val="22"/>
        </w:rPr>
        <w:t xml:space="preserve"> </w:t>
      </w:r>
      <w:r w:rsidR="00FA4A0F" w:rsidRPr="00843002">
        <w:rPr>
          <w:rFonts w:ascii="Nyala" w:hAnsi="Nyala" w:cstheme="minorHAnsi"/>
          <w:sz w:val="22"/>
        </w:rPr>
        <w:t>społeczności,</w:t>
      </w:r>
      <w:r w:rsidR="00F465A1" w:rsidRPr="00843002">
        <w:rPr>
          <w:rFonts w:ascii="Nyala" w:hAnsi="Nyala" w:cstheme="minorHAnsi"/>
          <w:sz w:val="22"/>
        </w:rPr>
        <w:t xml:space="preserve"> </w:t>
      </w:r>
      <w:r w:rsidR="00FA4A0F" w:rsidRPr="00843002">
        <w:rPr>
          <w:rFonts w:ascii="Nyala" w:hAnsi="Nyala" w:cstheme="minorHAnsi"/>
          <w:sz w:val="22"/>
        </w:rPr>
        <w:t>alokacja</w:t>
      </w:r>
      <w:r w:rsidR="00F465A1" w:rsidRPr="00843002">
        <w:rPr>
          <w:rFonts w:ascii="Nyala" w:hAnsi="Nyala" w:cstheme="minorHAnsi"/>
          <w:sz w:val="22"/>
        </w:rPr>
        <w:t xml:space="preserve"> </w:t>
      </w:r>
      <w:r w:rsidR="00FA4A0F" w:rsidRPr="00843002">
        <w:rPr>
          <w:rFonts w:ascii="Nyala" w:hAnsi="Nyala" w:cstheme="minorHAnsi"/>
          <w:sz w:val="22"/>
        </w:rPr>
        <w:t>600</w:t>
      </w:r>
      <w:r w:rsidR="00F465A1" w:rsidRPr="00843002">
        <w:rPr>
          <w:rFonts w:ascii="Nyala" w:hAnsi="Nyala" w:cstheme="minorHAnsi"/>
          <w:sz w:val="22"/>
        </w:rPr>
        <w:t xml:space="preserve"> </w:t>
      </w:r>
      <w:r w:rsidR="00FA4A0F" w:rsidRPr="00843002">
        <w:rPr>
          <w:rFonts w:ascii="Nyala" w:hAnsi="Nyala" w:cstheme="minorHAnsi"/>
          <w:sz w:val="22"/>
        </w:rPr>
        <w:t>000</w:t>
      </w:r>
      <w:r w:rsidR="00F465A1" w:rsidRPr="00843002">
        <w:rPr>
          <w:rFonts w:ascii="Nyala" w:hAnsi="Nyala" w:cstheme="minorHAnsi"/>
          <w:sz w:val="22"/>
        </w:rPr>
        <w:t xml:space="preserve"> </w:t>
      </w:r>
      <w:r w:rsidR="00FA4A0F" w:rsidRPr="00843002">
        <w:rPr>
          <w:rFonts w:ascii="Nyala" w:hAnsi="Nyala" w:cstheme="minorHAnsi"/>
          <w:sz w:val="22"/>
        </w:rPr>
        <w:t>euro,</w:t>
      </w:r>
      <w:r w:rsidR="00F465A1" w:rsidRPr="00843002">
        <w:rPr>
          <w:rFonts w:ascii="Nyala" w:hAnsi="Nyala" w:cstheme="minorHAnsi"/>
          <w:sz w:val="22"/>
        </w:rPr>
        <w:t xml:space="preserve"> </w:t>
      </w:r>
    </w:p>
    <w:p w14:paraId="3C09FF90" w14:textId="32F40637" w:rsidR="00FA4A0F" w:rsidRPr="00843002" w:rsidRDefault="003B2990" w:rsidP="00A11D3D">
      <w:pPr>
        <w:spacing w:before="0" w:after="0"/>
        <w:ind w:left="0"/>
        <w:jc w:val="both"/>
        <w:rPr>
          <w:rFonts w:ascii="Nyala" w:hAnsi="Nyala" w:cstheme="minorHAnsi"/>
          <w:sz w:val="22"/>
        </w:rPr>
      </w:pPr>
      <w:r w:rsidRPr="00843002">
        <w:rPr>
          <w:rFonts w:ascii="Nyala" w:hAnsi="Nyala" w:cstheme="minorHAnsi"/>
          <w:sz w:val="22"/>
        </w:rPr>
        <w:t>-</w:t>
      </w:r>
      <w:r w:rsidR="00F465A1" w:rsidRPr="00843002">
        <w:rPr>
          <w:rFonts w:ascii="Nyala" w:hAnsi="Nyala" w:cstheme="minorHAnsi"/>
          <w:sz w:val="22"/>
        </w:rPr>
        <w:t xml:space="preserve"> </w:t>
      </w:r>
      <w:r w:rsidR="00FA4A0F" w:rsidRPr="00843002">
        <w:rPr>
          <w:rFonts w:ascii="Nyala" w:hAnsi="Nyala" w:cstheme="minorHAnsi"/>
          <w:sz w:val="22"/>
        </w:rPr>
        <w:t>Rozwój</w:t>
      </w:r>
      <w:r w:rsidR="00F465A1" w:rsidRPr="00843002">
        <w:rPr>
          <w:rFonts w:ascii="Nyala" w:hAnsi="Nyala" w:cstheme="minorHAnsi"/>
          <w:sz w:val="22"/>
        </w:rPr>
        <w:t xml:space="preserve"> </w:t>
      </w:r>
      <w:r w:rsidR="00FA4A0F" w:rsidRPr="00843002">
        <w:rPr>
          <w:rFonts w:ascii="Nyala" w:hAnsi="Nyala" w:cstheme="minorHAnsi"/>
          <w:sz w:val="22"/>
        </w:rPr>
        <w:t>przedsiębiorczości</w:t>
      </w:r>
      <w:r w:rsidR="00F465A1" w:rsidRPr="00843002">
        <w:rPr>
          <w:rFonts w:ascii="Nyala" w:hAnsi="Nyala" w:cstheme="minorHAnsi"/>
          <w:sz w:val="22"/>
        </w:rPr>
        <w:t xml:space="preserve"> </w:t>
      </w:r>
      <w:r w:rsidR="00FA4A0F" w:rsidRPr="00843002">
        <w:rPr>
          <w:rFonts w:ascii="Nyala" w:hAnsi="Nyala" w:cstheme="minorHAnsi"/>
          <w:sz w:val="22"/>
        </w:rPr>
        <w:t>w</w:t>
      </w:r>
      <w:r w:rsidR="00F465A1" w:rsidRPr="00843002">
        <w:rPr>
          <w:rFonts w:ascii="Nyala" w:hAnsi="Nyala" w:cstheme="minorHAnsi"/>
          <w:sz w:val="22"/>
        </w:rPr>
        <w:t xml:space="preserve"> </w:t>
      </w:r>
      <w:r w:rsidR="00FA4A0F" w:rsidRPr="00843002">
        <w:rPr>
          <w:rFonts w:ascii="Nyala" w:hAnsi="Nyala" w:cstheme="minorHAnsi"/>
          <w:sz w:val="22"/>
        </w:rPr>
        <w:t>obszarze</w:t>
      </w:r>
      <w:r w:rsidR="00F465A1" w:rsidRPr="00843002">
        <w:rPr>
          <w:rFonts w:ascii="Nyala" w:hAnsi="Nyala" w:cstheme="minorHAnsi"/>
          <w:sz w:val="22"/>
        </w:rPr>
        <w:t xml:space="preserve"> </w:t>
      </w:r>
      <w:r w:rsidR="00FA4A0F" w:rsidRPr="00843002">
        <w:rPr>
          <w:rFonts w:ascii="Nyala" w:hAnsi="Nyala" w:cstheme="minorHAnsi"/>
          <w:sz w:val="22"/>
        </w:rPr>
        <w:t>usług</w:t>
      </w:r>
      <w:r w:rsidR="00F465A1" w:rsidRPr="00843002">
        <w:rPr>
          <w:rFonts w:ascii="Nyala" w:hAnsi="Nyala" w:cstheme="minorHAnsi"/>
          <w:sz w:val="22"/>
        </w:rPr>
        <w:t xml:space="preserve"> </w:t>
      </w:r>
      <w:r w:rsidR="00FA4A0F" w:rsidRPr="00843002">
        <w:rPr>
          <w:rFonts w:ascii="Nyala" w:hAnsi="Nyala" w:cstheme="minorHAnsi"/>
          <w:sz w:val="22"/>
        </w:rPr>
        <w:t>dla</w:t>
      </w:r>
      <w:r w:rsidR="00F465A1" w:rsidRPr="00843002">
        <w:rPr>
          <w:rFonts w:ascii="Nyala" w:hAnsi="Nyala" w:cstheme="minorHAnsi"/>
          <w:sz w:val="22"/>
        </w:rPr>
        <w:t xml:space="preserve"> </w:t>
      </w:r>
      <w:r w:rsidR="00FA4A0F" w:rsidRPr="00843002">
        <w:rPr>
          <w:rFonts w:ascii="Nyala" w:hAnsi="Nyala" w:cstheme="minorHAnsi"/>
          <w:sz w:val="22"/>
        </w:rPr>
        <w:t>ludności,</w:t>
      </w:r>
      <w:r w:rsidR="00F465A1" w:rsidRPr="00843002">
        <w:rPr>
          <w:rFonts w:ascii="Nyala" w:hAnsi="Nyala" w:cstheme="minorHAnsi"/>
          <w:sz w:val="22"/>
        </w:rPr>
        <w:t xml:space="preserve"> </w:t>
      </w:r>
      <w:r w:rsidR="00FA4A0F" w:rsidRPr="00843002">
        <w:rPr>
          <w:rFonts w:ascii="Nyala" w:hAnsi="Nyala" w:cstheme="minorHAnsi"/>
          <w:sz w:val="22"/>
        </w:rPr>
        <w:t>alokacja</w:t>
      </w:r>
      <w:r w:rsidR="00F465A1" w:rsidRPr="00843002">
        <w:rPr>
          <w:rFonts w:ascii="Nyala" w:hAnsi="Nyala" w:cstheme="minorHAnsi"/>
          <w:sz w:val="22"/>
        </w:rPr>
        <w:t xml:space="preserve"> </w:t>
      </w:r>
      <w:r w:rsidR="00FA4A0F" w:rsidRPr="00843002">
        <w:rPr>
          <w:rFonts w:ascii="Nyala" w:hAnsi="Nyala" w:cstheme="minorHAnsi"/>
          <w:sz w:val="22"/>
        </w:rPr>
        <w:t>750</w:t>
      </w:r>
      <w:r w:rsidR="00F465A1" w:rsidRPr="00843002">
        <w:rPr>
          <w:rFonts w:ascii="Nyala" w:hAnsi="Nyala" w:cstheme="minorHAnsi"/>
          <w:sz w:val="22"/>
        </w:rPr>
        <w:t xml:space="preserve"> </w:t>
      </w:r>
      <w:r w:rsidR="00FA4A0F" w:rsidRPr="00843002">
        <w:rPr>
          <w:rFonts w:ascii="Nyala" w:hAnsi="Nyala" w:cstheme="minorHAnsi"/>
          <w:sz w:val="22"/>
        </w:rPr>
        <w:t>000</w:t>
      </w:r>
      <w:r w:rsidR="00F465A1" w:rsidRPr="00843002">
        <w:rPr>
          <w:rFonts w:ascii="Nyala" w:hAnsi="Nyala" w:cstheme="minorHAnsi"/>
          <w:sz w:val="22"/>
        </w:rPr>
        <w:t xml:space="preserve"> </w:t>
      </w:r>
      <w:r w:rsidR="00FA4A0F" w:rsidRPr="00843002">
        <w:rPr>
          <w:rFonts w:ascii="Nyala" w:hAnsi="Nyala" w:cstheme="minorHAnsi"/>
          <w:sz w:val="22"/>
        </w:rPr>
        <w:t>euro.</w:t>
      </w:r>
    </w:p>
    <w:p w14:paraId="583B9FE4" w14:textId="785C342F" w:rsidR="00FA4A0F" w:rsidRPr="00843002" w:rsidRDefault="00FA4A0F" w:rsidP="00A11D3D">
      <w:pPr>
        <w:spacing w:before="0" w:after="0"/>
        <w:ind w:left="0"/>
        <w:jc w:val="both"/>
        <w:rPr>
          <w:rFonts w:ascii="Nyala" w:hAnsi="Nyala" w:cstheme="minorHAnsi"/>
          <w:b/>
          <w:bCs/>
          <w:sz w:val="22"/>
        </w:rPr>
      </w:pPr>
      <w:r w:rsidRPr="00843002">
        <w:rPr>
          <w:rFonts w:ascii="Nyala" w:hAnsi="Nyala" w:cstheme="minorHAnsi"/>
          <w:b/>
          <w:bCs/>
          <w:sz w:val="22"/>
        </w:rPr>
        <w:t>Powiązania</w:t>
      </w:r>
      <w:r w:rsidR="00F465A1" w:rsidRPr="00843002">
        <w:rPr>
          <w:rFonts w:ascii="Nyala" w:hAnsi="Nyala" w:cstheme="minorHAnsi"/>
          <w:b/>
          <w:bCs/>
          <w:sz w:val="22"/>
        </w:rPr>
        <w:t xml:space="preserve"> </w:t>
      </w:r>
      <w:r w:rsidRPr="00843002">
        <w:rPr>
          <w:rFonts w:ascii="Nyala" w:hAnsi="Nyala" w:cstheme="minorHAnsi"/>
          <w:b/>
          <w:bCs/>
          <w:sz w:val="22"/>
        </w:rPr>
        <w:t>celu</w:t>
      </w:r>
      <w:r w:rsidR="00F465A1" w:rsidRPr="00843002">
        <w:rPr>
          <w:rFonts w:ascii="Nyala" w:hAnsi="Nyala" w:cstheme="minorHAnsi"/>
          <w:b/>
          <w:bCs/>
          <w:sz w:val="22"/>
        </w:rPr>
        <w:t xml:space="preserve"> </w:t>
      </w:r>
      <w:r w:rsidRPr="00843002">
        <w:rPr>
          <w:rFonts w:ascii="Nyala" w:hAnsi="Nyala" w:cstheme="minorHAnsi"/>
          <w:b/>
          <w:bCs/>
          <w:sz w:val="22"/>
        </w:rPr>
        <w:t>z</w:t>
      </w:r>
      <w:r w:rsidR="00F465A1" w:rsidRPr="00843002">
        <w:rPr>
          <w:rFonts w:ascii="Nyala" w:hAnsi="Nyala" w:cstheme="minorHAnsi"/>
          <w:b/>
          <w:bCs/>
          <w:sz w:val="22"/>
        </w:rPr>
        <w:t xml:space="preserve"> </w:t>
      </w:r>
      <w:r w:rsidRPr="00843002">
        <w:rPr>
          <w:rFonts w:ascii="Nyala" w:hAnsi="Nyala" w:cstheme="minorHAnsi"/>
          <w:b/>
          <w:bCs/>
          <w:sz w:val="22"/>
        </w:rPr>
        <w:t>budżetem</w:t>
      </w:r>
      <w:r w:rsidR="00F465A1" w:rsidRPr="00843002">
        <w:rPr>
          <w:rFonts w:ascii="Nyala" w:hAnsi="Nyala" w:cstheme="minorHAnsi"/>
          <w:b/>
          <w:bCs/>
          <w:sz w:val="22"/>
        </w:rPr>
        <w:t xml:space="preserve"> </w:t>
      </w:r>
      <w:r w:rsidRPr="00843002">
        <w:rPr>
          <w:rFonts w:ascii="Nyala" w:hAnsi="Nyala" w:cstheme="minorHAnsi"/>
          <w:b/>
          <w:bCs/>
          <w:sz w:val="22"/>
        </w:rPr>
        <w:t>oraz</w:t>
      </w:r>
      <w:r w:rsidR="00F465A1" w:rsidRPr="00843002">
        <w:rPr>
          <w:rFonts w:ascii="Nyala" w:hAnsi="Nyala" w:cstheme="minorHAnsi"/>
          <w:b/>
          <w:bCs/>
          <w:sz w:val="22"/>
        </w:rPr>
        <w:t xml:space="preserve"> </w:t>
      </w:r>
      <w:r w:rsidRPr="00843002">
        <w:rPr>
          <w:rFonts w:ascii="Nyala" w:hAnsi="Nyala" w:cstheme="minorHAnsi"/>
          <w:b/>
          <w:bCs/>
          <w:sz w:val="22"/>
        </w:rPr>
        <w:t>Planem</w:t>
      </w:r>
      <w:r w:rsidR="00F465A1" w:rsidRPr="00843002">
        <w:rPr>
          <w:rFonts w:ascii="Nyala" w:hAnsi="Nyala" w:cstheme="minorHAnsi"/>
          <w:b/>
          <w:bCs/>
          <w:sz w:val="22"/>
        </w:rPr>
        <w:t xml:space="preserve"> </w:t>
      </w:r>
      <w:r w:rsidRPr="00843002">
        <w:rPr>
          <w:rFonts w:ascii="Nyala" w:hAnsi="Nyala" w:cstheme="minorHAnsi"/>
          <w:b/>
          <w:bCs/>
          <w:sz w:val="22"/>
        </w:rPr>
        <w:t>działania:</w:t>
      </w:r>
    </w:p>
    <w:p w14:paraId="0271DB27" w14:textId="0F4689D1" w:rsidR="00FA4A0F" w:rsidRPr="00843002" w:rsidRDefault="00FA4A0F" w:rsidP="00A11D3D">
      <w:pPr>
        <w:spacing w:before="0" w:after="0"/>
        <w:ind w:left="0"/>
        <w:jc w:val="both"/>
        <w:rPr>
          <w:rFonts w:ascii="Nyala" w:hAnsi="Nyala" w:cstheme="minorHAnsi"/>
          <w:sz w:val="22"/>
        </w:rPr>
      </w:pPr>
      <w:r w:rsidRPr="00843002">
        <w:rPr>
          <w:rFonts w:ascii="Nyala" w:hAnsi="Nyala" w:cstheme="minorHAnsi"/>
          <w:sz w:val="22"/>
        </w:rPr>
        <w:t>Planowane</w:t>
      </w:r>
      <w:r w:rsidR="00F465A1" w:rsidRPr="00843002">
        <w:rPr>
          <w:rFonts w:ascii="Nyala" w:hAnsi="Nyala" w:cstheme="minorHAnsi"/>
          <w:sz w:val="22"/>
        </w:rPr>
        <w:t xml:space="preserve"> </w:t>
      </w:r>
      <w:r w:rsidRPr="00843002">
        <w:rPr>
          <w:rFonts w:ascii="Nyala" w:hAnsi="Nyala" w:cstheme="minorHAnsi"/>
          <w:sz w:val="22"/>
        </w:rPr>
        <w:t>alokacja</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realizacja</w:t>
      </w:r>
      <w:r w:rsidR="00F465A1" w:rsidRPr="00843002">
        <w:rPr>
          <w:rFonts w:ascii="Nyala" w:hAnsi="Nyala" w:cstheme="minorHAnsi"/>
          <w:sz w:val="22"/>
        </w:rPr>
        <w:t xml:space="preserve"> </w:t>
      </w:r>
      <w:r w:rsidRPr="00843002">
        <w:rPr>
          <w:rFonts w:ascii="Nyala" w:hAnsi="Nyala" w:cstheme="minorHAnsi"/>
          <w:sz w:val="22"/>
        </w:rPr>
        <w:t>operacji</w:t>
      </w:r>
      <w:r w:rsidR="00F465A1" w:rsidRPr="00843002">
        <w:rPr>
          <w:rFonts w:ascii="Nyala" w:hAnsi="Nyala" w:cstheme="minorHAnsi"/>
          <w:sz w:val="22"/>
        </w:rPr>
        <w:t xml:space="preserve"> </w:t>
      </w:r>
      <w:r w:rsidR="00923A24" w:rsidRPr="00843002">
        <w:rPr>
          <w:rFonts w:ascii="Nyala" w:hAnsi="Nyala" w:cstheme="minorHAnsi"/>
          <w:sz w:val="22"/>
        </w:rPr>
        <w:t xml:space="preserve">w celu nr 1 </w:t>
      </w:r>
      <w:r w:rsidR="003B2990" w:rsidRPr="00843002">
        <w:rPr>
          <w:rFonts w:ascii="Nyala" w:hAnsi="Nyala" w:cstheme="minorHAnsi"/>
          <w:sz w:val="22"/>
        </w:rPr>
        <w:t>wpłyną</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zwiększenie</w:t>
      </w:r>
      <w:r w:rsidR="00F465A1" w:rsidRPr="00843002">
        <w:rPr>
          <w:rFonts w:ascii="Nyala" w:hAnsi="Nyala" w:cstheme="minorHAnsi"/>
          <w:sz w:val="22"/>
        </w:rPr>
        <w:t xml:space="preserve"> </w:t>
      </w:r>
      <w:r w:rsidRPr="00843002">
        <w:rPr>
          <w:rFonts w:ascii="Nyala" w:hAnsi="Nyala" w:cstheme="minorHAnsi"/>
          <w:sz w:val="22"/>
        </w:rPr>
        <w:t>dostępu</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usług</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infrastruktury</w:t>
      </w:r>
      <w:r w:rsidR="00F465A1" w:rsidRPr="00843002">
        <w:rPr>
          <w:rFonts w:ascii="Nyala" w:hAnsi="Nyala" w:cstheme="minorHAnsi"/>
          <w:sz w:val="22"/>
        </w:rPr>
        <w:t xml:space="preserve"> </w:t>
      </w:r>
      <w:r w:rsidRPr="00843002">
        <w:rPr>
          <w:rFonts w:ascii="Nyala" w:hAnsi="Nyala" w:cstheme="minorHAnsi"/>
          <w:sz w:val="22"/>
        </w:rPr>
        <w:t>budującej</w:t>
      </w:r>
      <w:r w:rsidR="00F465A1" w:rsidRPr="00843002">
        <w:rPr>
          <w:rFonts w:ascii="Nyala" w:hAnsi="Nyala" w:cstheme="minorHAnsi"/>
          <w:sz w:val="22"/>
        </w:rPr>
        <w:t xml:space="preserve"> </w:t>
      </w:r>
      <w:r w:rsidRPr="00843002">
        <w:rPr>
          <w:rFonts w:ascii="Nyala" w:hAnsi="Nyala" w:cstheme="minorHAnsi"/>
          <w:sz w:val="22"/>
        </w:rPr>
        <w:t>spójną</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atrakcyjną</w:t>
      </w:r>
      <w:r w:rsidR="00F465A1" w:rsidRPr="00843002">
        <w:rPr>
          <w:rFonts w:ascii="Nyala" w:hAnsi="Nyala" w:cstheme="minorHAnsi"/>
          <w:sz w:val="22"/>
        </w:rPr>
        <w:t xml:space="preserve"> </w:t>
      </w:r>
      <w:r w:rsidRPr="00843002">
        <w:rPr>
          <w:rFonts w:ascii="Nyala" w:hAnsi="Nyala" w:cstheme="minorHAnsi"/>
          <w:sz w:val="22"/>
        </w:rPr>
        <w:t>ofertę</w:t>
      </w:r>
      <w:r w:rsidR="00F465A1" w:rsidRPr="00843002">
        <w:rPr>
          <w:rFonts w:ascii="Nyala" w:hAnsi="Nyala" w:cstheme="minorHAnsi"/>
          <w:sz w:val="22"/>
        </w:rPr>
        <w:t xml:space="preserve"> </w:t>
      </w:r>
      <w:r w:rsidRPr="00843002">
        <w:rPr>
          <w:rFonts w:ascii="Nyala" w:hAnsi="Nyala" w:cstheme="minorHAnsi"/>
          <w:sz w:val="22"/>
        </w:rPr>
        <w:t>spędzania</w:t>
      </w:r>
      <w:r w:rsidR="00F465A1" w:rsidRPr="00843002">
        <w:rPr>
          <w:rFonts w:ascii="Nyala" w:hAnsi="Nyala" w:cstheme="minorHAnsi"/>
          <w:sz w:val="22"/>
        </w:rPr>
        <w:t xml:space="preserve"> </w:t>
      </w:r>
      <w:r w:rsidRPr="00843002">
        <w:rPr>
          <w:rFonts w:ascii="Nyala" w:hAnsi="Nyala" w:cstheme="minorHAnsi"/>
          <w:sz w:val="22"/>
        </w:rPr>
        <w:t>wolnego</w:t>
      </w:r>
      <w:r w:rsidR="00F465A1" w:rsidRPr="00843002">
        <w:rPr>
          <w:rFonts w:ascii="Nyala" w:hAnsi="Nyala" w:cstheme="minorHAnsi"/>
          <w:sz w:val="22"/>
        </w:rPr>
        <w:t xml:space="preserve"> </w:t>
      </w:r>
      <w:r w:rsidRPr="00843002">
        <w:rPr>
          <w:rFonts w:ascii="Nyala" w:hAnsi="Nyala" w:cstheme="minorHAnsi"/>
          <w:sz w:val="22"/>
        </w:rPr>
        <w:t>czasu,</w:t>
      </w:r>
      <w:r w:rsidR="00F465A1" w:rsidRPr="00843002">
        <w:rPr>
          <w:rFonts w:ascii="Nyala" w:hAnsi="Nyala" w:cstheme="minorHAnsi"/>
          <w:sz w:val="22"/>
        </w:rPr>
        <w:t xml:space="preserve"> </w:t>
      </w:r>
      <w:r w:rsidRPr="00843002">
        <w:rPr>
          <w:rFonts w:ascii="Nyala" w:hAnsi="Nyala" w:cstheme="minorHAnsi"/>
          <w:sz w:val="22"/>
        </w:rPr>
        <w:t>zwiększenie</w:t>
      </w:r>
      <w:r w:rsidR="00F465A1" w:rsidRPr="00843002">
        <w:rPr>
          <w:rFonts w:ascii="Nyala" w:hAnsi="Nyala" w:cstheme="minorHAnsi"/>
          <w:sz w:val="22"/>
        </w:rPr>
        <w:t xml:space="preserve"> </w:t>
      </w:r>
      <w:r w:rsidRPr="00843002">
        <w:rPr>
          <w:rFonts w:ascii="Nyala" w:hAnsi="Nyala" w:cstheme="minorHAnsi"/>
          <w:sz w:val="22"/>
        </w:rPr>
        <w:t>dostępu</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usług</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lokalnej</w:t>
      </w:r>
      <w:r w:rsidR="00F465A1" w:rsidRPr="00843002">
        <w:rPr>
          <w:rFonts w:ascii="Nyala" w:hAnsi="Nyala" w:cstheme="minorHAnsi"/>
          <w:sz w:val="22"/>
        </w:rPr>
        <w:t xml:space="preserve"> </w:t>
      </w:r>
      <w:r w:rsidRPr="00843002">
        <w:rPr>
          <w:rFonts w:ascii="Nyala" w:hAnsi="Nyala" w:cstheme="minorHAnsi"/>
          <w:sz w:val="22"/>
        </w:rPr>
        <w:t>społeczności</w:t>
      </w:r>
      <w:r w:rsidR="00F465A1" w:rsidRPr="00843002">
        <w:rPr>
          <w:rFonts w:ascii="Nyala" w:hAnsi="Nyala" w:cstheme="minorHAnsi"/>
          <w:sz w:val="22"/>
        </w:rPr>
        <w:t xml:space="preserve"> </w:t>
      </w:r>
      <w:r w:rsidRPr="00843002">
        <w:rPr>
          <w:rFonts w:ascii="Nyala" w:hAnsi="Nyala" w:cstheme="minorHAnsi"/>
          <w:sz w:val="22"/>
        </w:rPr>
        <w:t>poprzez</w:t>
      </w:r>
      <w:r w:rsidR="00F465A1" w:rsidRPr="00843002">
        <w:rPr>
          <w:rFonts w:ascii="Nyala" w:hAnsi="Nyala" w:cstheme="minorHAnsi"/>
          <w:sz w:val="22"/>
        </w:rPr>
        <w:t xml:space="preserve"> </w:t>
      </w:r>
      <w:r w:rsidRPr="00843002">
        <w:rPr>
          <w:rFonts w:ascii="Nyala" w:hAnsi="Nyala" w:cstheme="minorHAnsi"/>
          <w:sz w:val="22"/>
        </w:rPr>
        <w:t>wspieranie</w:t>
      </w:r>
      <w:r w:rsidR="00F465A1" w:rsidRPr="00843002">
        <w:rPr>
          <w:rFonts w:ascii="Nyala" w:hAnsi="Nyala" w:cstheme="minorHAnsi"/>
          <w:sz w:val="22"/>
        </w:rPr>
        <w:t xml:space="preserve"> </w:t>
      </w:r>
      <w:r w:rsidRPr="00843002">
        <w:rPr>
          <w:rFonts w:ascii="Nyala" w:hAnsi="Nyala" w:cstheme="minorHAnsi"/>
          <w:sz w:val="22"/>
        </w:rPr>
        <w:t>konkurencyjności</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rozwoju</w:t>
      </w:r>
      <w:r w:rsidR="00F465A1" w:rsidRPr="00843002">
        <w:rPr>
          <w:rFonts w:ascii="Nyala" w:hAnsi="Nyala" w:cstheme="minorHAnsi"/>
          <w:sz w:val="22"/>
        </w:rPr>
        <w:t xml:space="preserve"> </w:t>
      </w:r>
      <w:r w:rsidRPr="00843002">
        <w:rPr>
          <w:rFonts w:ascii="Nyala" w:hAnsi="Nyala" w:cstheme="minorHAnsi"/>
          <w:sz w:val="22"/>
        </w:rPr>
        <w:t>lokalnych</w:t>
      </w:r>
      <w:r w:rsidR="00F465A1" w:rsidRPr="00843002">
        <w:rPr>
          <w:rFonts w:ascii="Nyala" w:hAnsi="Nyala" w:cstheme="minorHAnsi"/>
          <w:sz w:val="22"/>
        </w:rPr>
        <w:t xml:space="preserve"> </w:t>
      </w:r>
      <w:r w:rsidRPr="00843002">
        <w:rPr>
          <w:rFonts w:ascii="Nyala" w:hAnsi="Nyala" w:cstheme="minorHAnsi"/>
          <w:sz w:val="22"/>
        </w:rPr>
        <w:t>firm</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zwiększenie</w:t>
      </w:r>
      <w:r w:rsidR="00F465A1" w:rsidRPr="00843002">
        <w:rPr>
          <w:rFonts w:ascii="Nyala" w:hAnsi="Nyala" w:cstheme="minorHAnsi"/>
          <w:sz w:val="22"/>
        </w:rPr>
        <w:t xml:space="preserve"> </w:t>
      </w:r>
      <w:r w:rsidRPr="00843002">
        <w:rPr>
          <w:rFonts w:ascii="Nyala" w:hAnsi="Nyala" w:cstheme="minorHAnsi"/>
          <w:sz w:val="22"/>
        </w:rPr>
        <w:t>liczby</w:t>
      </w:r>
      <w:r w:rsidR="00F465A1" w:rsidRPr="00843002">
        <w:rPr>
          <w:rFonts w:ascii="Nyala" w:hAnsi="Nyala" w:cstheme="minorHAnsi"/>
          <w:sz w:val="22"/>
        </w:rPr>
        <w:t xml:space="preserve"> </w:t>
      </w:r>
      <w:r w:rsidRPr="00843002">
        <w:rPr>
          <w:rFonts w:ascii="Nyala" w:hAnsi="Nyala" w:cstheme="minorHAnsi"/>
          <w:sz w:val="22"/>
        </w:rPr>
        <w:t>lokalnych</w:t>
      </w:r>
      <w:r w:rsidR="00F465A1" w:rsidRPr="00843002">
        <w:rPr>
          <w:rFonts w:ascii="Nyala" w:hAnsi="Nyala" w:cstheme="minorHAnsi"/>
          <w:sz w:val="22"/>
        </w:rPr>
        <w:t xml:space="preserve"> </w:t>
      </w:r>
      <w:r w:rsidRPr="00843002">
        <w:rPr>
          <w:rFonts w:ascii="Nyala" w:hAnsi="Nyala" w:cstheme="minorHAnsi"/>
          <w:sz w:val="22"/>
        </w:rPr>
        <w:t>miejsc</w:t>
      </w:r>
      <w:r w:rsidR="00F465A1" w:rsidRPr="00843002">
        <w:rPr>
          <w:rFonts w:ascii="Nyala" w:hAnsi="Nyala" w:cstheme="minorHAnsi"/>
          <w:sz w:val="22"/>
        </w:rPr>
        <w:t xml:space="preserve"> </w:t>
      </w:r>
      <w:r w:rsidRPr="00843002">
        <w:rPr>
          <w:rFonts w:ascii="Nyala" w:hAnsi="Nyala" w:cstheme="minorHAnsi"/>
          <w:sz w:val="22"/>
        </w:rPr>
        <w:t>pracy,</w:t>
      </w:r>
      <w:r w:rsidR="00F465A1" w:rsidRPr="00843002">
        <w:rPr>
          <w:rFonts w:ascii="Nyala" w:hAnsi="Nyala" w:cstheme="minorHAnsi"/>
          <w:sz w:val="22"/>
        </w:rPr>
        <w:t xml:space="preserve"> </w:t>
      </w:r>
      <w:r w:rsidRPr="00843002">
        <w:rPr>
          <w:rFonts w:ascii="Nyala" w:hAnsi="Nyala" w:cstheme="minorHAnsi"/>
          <w:sz w:val="22"/>
        </w:rPr>
        <w:t>wsparcie</w:t>
      </w:r>
      <w:r w:rsidR="00F465A1" w:rsidRPr="00843002">
        <w:rPr>
          <w:rFonts w:ascii="Nyala" w:hAnsi="Nyala" w:cstheme="minorHAnsi"/>
          <w:sz w:val="22"/>
        </w:rPr>
        <w:t xml:space="preserve"> </w:t>
      </w:r>
      <w:r w:rsidRPr="00843002">
        <w:rPr>
          <w:rFonts w:ascii="Nyala" w:hAnsi="Nyala" w:cstheme="minorHAnsi"/>
          <w:sz w:val="22"/>
        </w:rPr>
        <w:t>ukierunkowane</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osoby</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niekorzystnej</w:t>
      </w:r>
      <w:r w:rsidR="00F465A1" w:rsidRPr="00843002">
        <w:rPr>
          <w:rFonts w:ascii="Nyala" w:hAnsi="Nyala" w:cstheme="minorHAnsi"/>
          <w:sz w:val="22"/>
        </w:rPr>
        <w:t xml:space="preserve"> </w:t>
      </w:r>
      <w:r w:rsidRPr="00843002">
        <w:rPr>
          <w:rFonts w:ascii="Nyala" w:hAnsi="Nyala" w:cstheme="minorHAnsi"/>
          <w:sz w:val="22"/>
        </w:rPr>
        <w:t>sytuacji.</w:t>
      </w:r>
    </w:p>
    <w:p w14:paraId="10AC1CB7" w14:textId="5453AC4C" w:rsidR="00FA4A0F" w:rsidRPr="00843002" w:rsidRDefault="00FA4A0F" w:rsidP="00A11D3D">
      <w:pPr>
        <w:spacing w:before="0" w:after="0"/>
        <w:ind w:left="0"/>
        <w:jc w:val="both"/>
        <w:rPr>
          <w:rFonts w:ascii="Nyala" w:hAnsi="Nyala" w:cstheme="minorHAnsi"/>
          <w:sz w:val="22"/>
        </w:rPr>
      </w:pPr>
      <w:r w:rsidRPr="00843002">
        <w:rPr>
          <w:rFonts w:ascii="Nyala" w:hAnsi="Nyala" w:cstheme="minorHAnsi"/>
          <w:sz w:val="22"/>
        </w:rPr>
        <w:t>Pożądanym</w:t>
      </w:r>
      <w:r w:rsidR="00F465A1" w:rsidRPr="00843002">
        <w:rPr>
          <w:rFonts w:ascii="Nyala" w:hAnsi="Nyala" w:cstheme="minorHAnsi"/>
          <w:sz w:val="22"/>
        </w:rPr>
        <w:t xml:space="preserve"> </w:t>
      </w:r>
      <w:r w:rsidRPr="00843002">
        <w:rPr>
          <w:rFonts w:ascii="Nyala" w:hAnsi="Nyala" w:cstheme="minorHAnsi"/>
          <w:sz w:val="22"/>
        </w:rPr>
        <w:t>kierunkiem</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przyszłym</w:t>
      </w:r>
      <w:r w:rsidR="00F465A1" w:rsidRPr="00843002">
        <w:rPr>
          <w:rFonts w:ascii="Nyala" w:hAnsi="Nyala" w:cstheme="minorHAnsi"/>
          <w:sz w:val="22"/>
        </w:rPr>
        <w:t xml:space="preserve"> </w:t>
      </w:r>
      <w:r w:rsidRPr="00843002">
        <w:rPr>
          <w:rFonts w:ascii="Nyala" w:hAnsi="Nyala" w:cstheme="minorHAnsi"/>
          <w:sz w:val="22"/>
        </w:rPr>
        <w:t>obrazem</w:t>
      </w:r>
      <w:r w:rsidR="00F465A1" w:rsidRPr="00843002">
        <w:rPr>
          <w:rFonts w:ascii="Nyala" w:hAnsi="Nyala" w:cstheme="minorHAnsi"/>
          <w:sz w:val="22"/>
        </w:rPr>
        <w:t xml:space="preserve"> </w:t>
      </w:r>
      <w:r w:rsidR="003B5AFB" w:rsidRPr="00843002">
        <w:rPr>
          <w:rFonts w:ascii="Nyala" w:hAnsi="Nyala" w:cstheme="minorHAnsi"/>
          <w:sz w:val="22"/>
        </w:rPr>
        <w:t>LGD</w:t>
      </w:r>
      <w:r w:rsidR="00F465A1" w:rsidRPr="00843002">
        <w:rPr>
          <w:rFonts w:ascii="Nyala" w:hAnsi="Nyala" w:cstheme="minorHAnsi"/>
          <w:sz w:val="22"/>
        </w:rPr>
        <w:t xml:space="preserve"> </w:t>
      </w:r>
      <w:r w:rsidR="003B5AFB" w:rsidRPr="00843002">
        <w:rPr>
          <w:rFonts w:ascii="Nyala" w:hAnsi="Nyala" w:cstheme="minorHAnsi"/>
          <w:sz w:val="22"/>
        </w:rPr>
        <w:t>ZS</w:t>
      </w:r>
      <w:r w:rsidR="00F465A1" w:rsidRPr="00843002">
        <w:rPr>
          <w:rFonts w:ascii="Nyala" w:hAnsi="Nyala" w:cstheme="minorHAnsi"/>
          <w:sz w:val="22"/>
        </w:rPr>
        <w:t xml:space="preserve"> </w:t>
      </w:r>
      <w:r w:rsidRPr="00843002">
        <w:rPr>
          <w:rFonts w:ascii="Nyala" w:hAnsi="Nyala" w:cstheme="minorHAnsi"/>
          <w:sz w:val="22"/>
        </w:rPr>
        <w:t>jest</w:t>
      </w:r>
      <w:r w:rsidR="00F465A1" w:rsidRPr="00843002">
        <w:rPr>
          <w:rFonts w:ascii="Nyala" w:hAnsi="Nyala" w:cstheme="minorHAnsi"/>
          <w:sz w:val="22"/>
        </w:rPr>
        <w:t xml:space="preserve"> </w:t>
      </w:r>
      <w:r w:rsidRPr="00843002">
        <w:rPr>
          <w:rFonts w:ascii="Nyala" w:hAnsi="Nyala" w:cstheme="minorHAnsi"/>
          <w:sz w:val="22"/>
        </w:rPr>
        <w:t>zapewnienie</w:t>
      </w:r>
      <w:r w:rsidR="00F465A1" w:rsidRPr="00843002">
        <w:rPr>
          <w:rFonts w:ascii="Nyala" w:hAnsi="Nyala" w:cstheme="minorHAnsi"/>
          <w:sz w:val="22"/>
        </w:rPr>
        <w:t xml:space="preserve"> </w:t>
      </w:r>
      <w:r w:rsidRPr="00843002">
        <w:rPr>
          <w:rFonts w:ascii="Nyala" w:hAnsi="Nyala" w:cstheme="minorHAnsi"/>
          <w:sz w:val="22"/>
        </w:rPr>
        <w:t>dostępu</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konkurencyjnych</w:t>
      </w:r>
      <w:r w:rsidR="00F465A1" w:rsidRPr="00843002">
        <w:rPr>
          <w:rFonts w:ascii="Nyala" w:hAnsi="Nyala" w:cstheme="minorHAnsi"/>
          <w:sz w:val="22"/>
        </w:rPr>
        <w:t xml:space="preserve"> </w:t>
      </w:r>
      <w:r w:rsidRPr="00843002">
        <w:rPr>
          <w:rFonts w:ascii="Nyala" w:hAnsi="Nyala" w:cstheme="minorHAnsi"/>
          <w:sz w:val="22"/>
        </w:rPr>
        <w:t>usług</w:t>
      </w:r>
      <w:r w:rsidR="00F465A1" w:rsidRPr="00843002">
        <w:rPr>
          <w:rFonts w:ascii="Nyala" w:hAnsi="Nyala" w:cstheme="minorHAnsi"/>
          <w:sz w:val="22"/>
        </w:rPr>
        <w:t xml:space="preserve"> </w:t>
      </w:r>
      <w:r w:rsidRPr="00843002">
        <w:rPr>
          <w:rFonts w:ascii="Nyala" w:hAnsi="Nyala" w:cstheme="minorHAnsi"/>
          <w:sz w:val="22"/>
        </w:rPr>
        <w:t>oferowanych</w:t>
      </w:r>
      <w:r w:rsidR="00F465A1" w:rsidRPr="00843002">
        <w:rPr>
          <w:rFonts w:ascii="Nyala" w:hAnsi="Nyala" w:cstheme="minorHAnsi"/>
          <w:sz w:val="22"/>
        </w:rPr>
        <w:t xml:space="preserve"> </w:t>
      </w:r>
      <w:r w:rsidRPr="00843002">
        <w:rPr>
          <w:rFonts w:ascii="Nyala" w:hAnsi="Nyala" w:cstheme="minorHAnsi"/>
          <w:sz w:val="22"/>
        </w:rPr>
        <w:t>przez</w:t>
      </w:r>
      <w:r w:rsidR="00F465A1" w:rsidRPr="00843002">
        <w:rPr>
          <w:rFonts w:ascii="Nyala" w:hAnsi="Nyala" w:cstheme="minorHAnsi"/>
          <w:sz w:val="22"/>
        </w:rPr>
        <w:t xml:space="preserve"> </w:t>
      </w:r>
      <w:r w:rsidRPr="00843002">
        <w:rPr>
          <w:rFonts w:ascii="Nyala" w:hAnsi="Nyala" w:cstheme="minorHAnsi"/>
          <w:sz w:val="22"/>
        </w:rPr>
        <w:t>lokalnych</w:t>
      </w:r>
      <w:r w:rsidR="00F465A1" w:rsidRPr="00843002">
        <w:rPr>
          <w:rFonts w:ascii="Nyala" w:hAnsi="Nyala" w:cstheme="minorHAnsi"/>
          <w:sz w:val="22"/>
        </w:rPr>
        <w:t xml:space="preserve"> </w:t>
      </w:r>
      <w:r w:rsidRPr="00843002">
        <w:rPr>
          <w:rFonts w:ascii="Nyala" w:hAnsi="Nyala" w:cstheme="minorHAnsi"/>
          <w:sz w:val="22"/>
        </w:rPr>
        <w:t>przedsiębiorców,</w:t>
      </w:r>
      <w:r w:rsidR="00F465A1" w:rsidRPr="00843002">
        <w:rPr>
          <w:rFonts w:ascii="Nyala" w:hAnsi="Nyala" w:cstheme="minorHAnsi"/>
          <w:sz w:val="22"/>
        </w:rPr>
        <w:t xml:space="preserve"> </w:t>
      </w:r>
      <w:r w:rsidRPr="00843002">
        <w:rPr>
          <w:rFonts w:ascii="Nyala" w:hAnsi="Nyala" w:cstheme="minorHAnsi"/>
          <w:sz w:val="22"/>
        </w:rPr>
        <w:t>dostępu</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satysfakcjonującej</w:t>
      </w:r>
      <w:r w:rsidR="00F465A1" w:rsidRPr="00843002">
        <w:rPr>
          <w:rFonts w:ascii="Nyala" w:hAnsi="Nyala" w:cstheme="minorHAnsi"/>
          <w:sz w:val="22"/>
        </w:rPr>
        <w:t xml:space="preserve"> </w:t>
      </w:r>
      <w:r w:rsidRPr="00843002">
        <w:rPr>
          <w:rFonts w:ascii="Nyala" w:hAnsi="Nyala" w:cstheme="minorHAnsi"/>
          <w:sz w:val="22"/>
        </w:rPr>
        <w:t>infrastruktury</w:t>
      </w:r>
      <w:r w:rsidR="00F465A1" w:rsidRPr="00843002">
        <w:rPr>
          <w:rFonts w:ascii="Nyala" w:hAnsi="Nyala" w:cstheme="minorHAnsi"/>
          <w:sz w:val="22"/>
        </w:rPr>
        <w:t xml:space="preserve"> </w:t>
      </w:r>
      <w:r w:rsidRPr="00843002">
        <w:rPr>
          <w:rFonts w:ascii="Nyala" w:hAnsi="Nyala" w:cstheme="minorHAnsi"/>
          <w:sz w:val="22"/>
        </w:rPr>
        <w:t>kulturalnej,</w:t>
      </w:r>
      <w:r w:rsidR="00F465A1" w:rsidRPr="00843002">
        <w:rPr>
          <w:rFonts w:ascii="Nyala" w:hAnsi="Nyala" w:cstheme="minorHAnsi"/>
          <w:sz w:val="22"/>
        </w:rPr>
        <w:t xml:space="preserve"> </w:t>
      </w:r>
      <w:r w:rsidRPr="00843002">
        <w:rPr>
          <w:rFonts w:ascii="Nyala" w:hAnsi="Nyala" w:cstheme="minorHAnsi"/>
          <w:sz w:val="22"/>
        </w:rPr>
        <w:t>sportowej,</w:t>
      </w:r>
      <w:r w:rsidR="00F465A1" w:rsidRPr="00843002">
        <w:rPr>
          <w:rFonts w:ascii="Nyala" w:hAnsi="Nyala" w:cstheme="minorHAnsi"/>
          <w:sz w:val="22"/>
        </w:rPr>
        <w:t xml:space="preserve"> </w:t>
      </w:r>
      <w:r w:rsidRPr="00843002">
        <w:rPr>
          <w:rFonts w:ascii="Nyala" w:hAnsi="Nyala" w:cstheme="minorHAnsi"/>
          <w:sz w:val="22"/>
        </w:rPr>
        <w:t>rekreacyjnej</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turystycznej.</w:t>
      </w:r>
      <w:r w:rsidR="00F465A1" w:rsidRPr="00843002">
        <w:rPr>
          <w:rFonts w:ascii="Nyala" w:hAnsi="Nyala" w:cstheme="minorHAnsi"/>
          <w:sz w:val="22"/>
        </w:rPr>
        <w:t xml:space="preserve"> </w:t>
      </w:r>
      <w:r w:rsidRPr="00843002">
        <w:rPr>
          <w:rFonts w:ascii="Nyala" w:hAnsi="Nyala" w:cstheme="minorHAnsi"/>
          <w:sz w:val="22"/>
        </w:rPr>
        <w:t>Przedsięwzięcie</w:t>
      </w:r>
      <w:r w:rsidR="00F465A1" w:rsidRPr="00843002">
        <w:rPr>
          <w:rFonts w:ascii="Nyala" w:hAnsi="Nyala" w:cstheme="minorHAnsi"/>
          <w:sz w:val="22"/>
        </w:rPr>
        <w:t xml:space="preserve"> </w:t>
      </w:r>
      <w:r w:rsidRPr="00843002">
        <w:rPr>
          <w:rFonts w:ascii="Nyala" w:hAnsi="Nyala" w:cstheme="minorHAnsi"/>
          <w:sz w:val="22"/>
        </w:rPr>
        <w:t>przewidziane</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realizacji</w:t>
      </w:r>
      <w:r w:rsidR="00F465A1" w:rsidRPr="00843002">
        <w:rPr>
          <w:rFonts w:ascii="Nyala" w:hAnsi="Nyala" w:cstheme="minorHAnsi"/>
          <w:sz w:val="22"/>
        </w:rPr>
        <w:t xml:space="preserve"> </w:t>
      </w:r>
      <w:r w:rsidRPr="00843002">
        <w:rPr>
          <w:rFonts w:ascii="Nyala" w:hAnsi="Nyala" w:cstheme="minorHAnsi"/>
          <w:sz w:val="22"/>
        </w:rPr>
        <w:t>zgodnie</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oczekiwania</w:t>
      </w:r>
      <w:r w:rsidR="00F465A1" w:rsidRPr="00843002">
        <w:rPr>
          <w:rFonts w:ascii="Nyala" w:hAnsi="Nyala" w:cstheme="minorHAnsi"/>
          <w:sz w:val="22"/>
        </w:rPr>
        <w:t xml:space="preserve"> </w:t>
      </w:r>
      <w:r w:rsidRPr="00843002">
        <w:rPr>
          <w:rFonts w:ascii="Nyala" w:hAnsi="Nyala" w:cstheme="minorHAnsi"/>
          <w:sz w:val="22"/>
        </w:rPr>
        <w:t>mieszańców</w:t>
      </w:r>
      <w:r w:rsidR="00F465A1" w:rsidRPr="00843002">
        <w:rPr>
          <w:rFonts w:ascii="Nyala" w:hAnsi="Nyala" w:cstheme="minorHAnsi"/>
          <w:sz w:val="22"/>
        </w:rPr>
        <w:t xml:space="preserve"> </w:t>
      </w:r>
      <w:r w:rsidRPr="00843002">
        <w:rPr>
          <w:rFonts w:ascii="Nyala" w:hAnsi="Nyala" w:cstheme="minorHAnsi"/>
          <w:sz w:val="22"/>
        </w:rPr>
        <w:t>mają</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przyczynić</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budowy</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oparciu</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LSR</w:t>
      </w:r>
      <w:r w:rsidR="00F465A1" w:rsidRPr="00843002">
        <w:rPr>
          <w:rFonts w:ascii="Nyala" w:hAnsi="Nyala" w:cstheme="minorHAnsi"/>
          <w:sz w:val="22"/>
        </w:rPr>
        <w:t xml:space="preserve"> </w:t>
      </w:r>
      <w:r w:rsidRPr="00843002">
        <w:rPr>
          <w:rFonts w:ascii="Nyala" w:hAnsi="Nyala" w:cstheme="minorHAnsi"/>
          <w:sz w:val="22"/>
        </w:rPr>
        <w:t>nowej,</w:t>
      </w:r>
      <w:r w:rsidR="00F465A1" w:rsidRPr="00843002">
        <w:rPr>
          <w:rFonts w:ascii="Nyala" w:hAnsi="Nyala" w:cstheme="minorHAnsi"/>
          <w:sz w:val="22"/>
        </w:rPr>
        <w:t xml:space="preserve"> </w:t>
      </w:r>
      <w:r w:rsidRPr="00843002">
        <w:rPr>
          <w:rFonts w:ascii="Nyala" w:hAnsi="Nyala" w:cstheme="minorHAnsi"/>
          <w:sz w:val="22"/>
        </w:rPr>
        <w:t>ciekawej</w:t>
      </w:r>
      <w:r w:rsidR="00F465A1" w:rsidRPr="00843002">
        <w:rPr>
          <w:rFonts w:ascii="Nyala" w:hAnsi="Nyala" w:cstheme="minorHAnsi"/>
          <w:sz w:val="22"/>
        </w:rPr>
        <w:t xml:space="preserve"> </w:t>
      </w:r>
      <w:r w:rsidRPr="00843002">
        <w:rPr>
          <w:rFonts w:ascii="Nyala" w:hAnsi="Nyala" w:cstheme="minorHAnsi"/>
          <w:sz w:val="22"/>
        </w:rPr>
        <w:t>formuły</w:t>
      </w:r>
      <w:r w:rsidR="00F465A1" w:rsidRPr="00843002">
        <w:rPr>
          <w:rFonts w:ascii="Nyala" w:hAnsi="Nyala" w:cstheme="minorHAnsi"/>
          <w:sz w:val="22"/>
        </w:rPr>
        <w:t xml:space="preserve"> </w:t>
      </w:r>
      <w:r w:rsidRPr="00843002">
        <w:rPr>
          <w:rFonts w:ascii="Nyala" w:hAnsi="Nyala" w:cstheme="minorHAnsi"/>
          <w:sz w:val="22"/>
        </w:rPr>
        <w:t>spędzania</w:t>
      </w:r>
      <w:r w:rsidR="00F465A1" w:rsidRPr="00843002">
        <w:rPr>
          <w:rFonts w:ascii="Nyala" w:hAnsi="Nyala" w:cstheme="minorHAnsi"/>
          <w:sz w:val="22"/>
        </w:rPr>
        <w:t xml:space="preserve"> </w:t>
      </w:r>
      <w:r w:rsidRPr="00843002">
        <w:rPr>
          <w:rFonts w:ascii="Nyala" w:hAnsi="Nyala" w:cstheme="minorHAnsi"/>
          <w:sz w:val="22"/>
        </w:rPr>
        <w:t>wolnego</w:t>
      </w:r>
      <w:r w:rsidR="00F465A1" w:rsidRPr="00843002">
        <w:rPr>
          <w:rFonts w:ascii="Nyala" w:hAnsi="Nyala" w:cstheme="minorHAnsi"/>
          <w:sz w:val="22"/>
        </w:rPr>
        <w:t xml:space="preserve"> </w:t>
      </w:r>
      <w:r w:rsidRPr="00843002">
        <w:rPr>
          <w:rFonts w:ascii="Nyala" w:hAnsi="Nyala" w:cstheme="minorHAnsi"/>
          <w:sz w:val="22"/>
        </w:rPr>
        <w:t>czasu</w:t>
      </w:r>
      <w:r w:rsidR="00F465A1" w:rsidRPr="00843002">
        <w:rPr>
          <w:rFonts w:ascii="Nyala" w:hAnsi="Nyala" w:cstheme="minorHAnsi"/>
          <w:sz w:val="22"/>
        </w:rPr>
        <w:t xml:space="preserve"> </w:t>
      </w:r>
      <w:r w:rsidRPr="00843002">
        <w:rPr>
          <w:rFonts w:ascii="Nyala" w:hAnsi="Nyala" w:cstheme="minorHAnsi"/>
          <w:sz w:val="22"/>
        </w:rPr>
        <w:t>przez</w:t>
      </w:r>
      <w:r w:rsidR="00F465A1" w:rsidRPr="00843002">
        <w:rPr>
          <w:rFonts w:ascii="Nyala" w:hAnsi="Nyala" w:cstheme="minorHAnsi"/>
          <w:sz w:val="22"/>
        </w:rPr>
        <w:t xml:space="preserve"> </w:t>
      </w:r>
      <w:r w:rsidRPr="00843002">
        <w:rPr>
          <w:rFonts w:ascii="Nyala" w:hAnsi="Nyala" w:cstheme="minorHAnsi"/>
          <w:sz w:val="22"/>
        </w:rPr>
        <w:t>różne</w:t>
      </w:r>
      <w:r w:rsidR="00F465A1" w:rsidRPr="00843002">
        <w:rPr>
          <w:rFonts w:ascii="Nyala" w:hAnsi="Nyala" w:cstheme="minorHAnsi"/>
          <w:sz w:val="22"/>
        </w:rPr>
        <w:t xml:space="preserve"> </w:t>
      </w:r>
      <w:r w:rsidRPr="00843002">
        <w:rPr>
          <w:rFonts w:ascii="Nyala" w:hAnsi="Nyala" w:cstheme="minorHAnsi"/>
          <w:sz w:val="22"/>
        </w:rPr>
        <w:t>grupy</w:t>
      </w:r>
      <w:r w:rsidR="00F465A1" w:rsidRPr="00843002">
        <w:rPr>
          <w:rFonts w:ascii="Nyala" w:hAnsi="Nyala" w:cstheme="minorHAnsi"/>
          <w:sz w:val="22"/>
        </w:rPr>
        <w:t xml:space="preserve"> </w:t>
      </w:r>
      <w:r w:rsidRPr="00843002">
        <w:rPr>
          <w:rFonts w:ascii="Nyala" w:hAnsi="Nyala" w:cstheme="minorHAnsi"/>
          <w:sz w:val="22"/>
        </w:rPr>
        <w:t>wiekowe.</w:t>
      </w:r>
      <w:r w:rsidR="00F465A1" w:rsidRPr="00843002">
        <w:rPr>
          <w:rFonts w:ascii="Nyala" w:hAnsi="Nyala" w:cstheme="minorHAnsi"/>
          <w:sz w:val="22"/>
        </w:rPr>
        <w:t xml:space="preserve"> </w:t>
      </w:r>
    </w:p>
    <w:p w14:paraId="16DA526D" w14:textId="485E9A2E" w:rsidR="00FA4A0F" w:rsidRPr="00843002" w:rsidRDefault="00FA4A0F" w:rsidP="00A11D3D">
      <w:pPr>
        <w:spacing w:before="0" w:after="0"/>
        <w:ind w:left="0"/>
        <w:jc w:val="both"/>
        <w:rPr>
          <w:rFonts w:ascii="Nyala" w:hAnsi="Nyala" w:cstheme="minorHAnsi"/>
          <w:b/>
          <w:bCs/>
          <w:sz w:val="22"/>
        </w:rPr>
      </w:pPr>
      <w:r w:rsidRPr="00843002">
        <w:rPr>
          <w:rFonts w:ascii="Nyala" w:hAnsi="Nyala" w:cstheme="minorHAnsi"/>
          <w:b/>
          <w:bCs/>
          <w:sz w:val="22"/>
        </w:rPr>
        <w:t>Na</w:t>
      </w:r>
      <w:r w:rsidR="00F465A1" w:rsidRPr="00843002">
        <w:rPr>
          <w:rFonts w:ascii="Nyala" w:hAnsi="Nyala" w:cstheme="minorHAnsi"/>
          <w:b/>
          <w:bCs/>
          <w:sz w:val="22"/>
        </w:rPr>
        <w:t xml:space="preserve"> </w:t>
      </w:r>
      <w:r w:rsidRPr="00843002">
        <w:rPr>
          <w:rFonts w:ascii="Nyala" w:hAnsi="Nyala" w:cstheme="minorHAnsi"/>
          <w:b/>
          <w:bCs/>
          <w:sz w:val="22"/>
        </w:rPr>
        <w:t>cel</w:t>
      </w:r>
      <w:r w:rsidR="00F465A1" w:rsidRPr="00843002">
        <w:rPr>
          <w:rFonts w:ascii="Nyala" w:hAnsi="Nyala" w:cstheme="minorHAnsi"/>
          <w:b/>
          <w:bCs/>
          <w:sz w:val="22"/>
        </w:rPr>
        <w:t xml:space="preserve"> </w:t>
      </w:r>
      <w:r w:rsidRPr="00843002">
        <w:rPr>
          <w:rFonts w:ascii="Nyala" w:hAnsi="Nyala" w:cstheme="minorHAnsi"/>
          <w:b/>
          <w:bCs/>
          <w:sz w:val="22"/>
        </w:rPr>
        <w:t>2.</w:t>
      </w:r>
      <w:r w:rsidR="00F465A1" w:rsidRPr="00843002">
        <w:rPr>
          <w:rFonts w:ascii="Nyala" w:hAnsi="Nyala" w:cstheme="minorHAnsi"/>
          <w:b/>
          <w:bCs/>
          <w:sz w:val="22"/>
        </w:rPr>
        <w:t xml:space="preserve"> </w:t>
      </w:r>
      <w:r w:rsidRPr="00843002">
        <w:rPr>
          <w:rFonts w:ascii="Nyala" w:hAnsi="Nyala" w:cstheme="minorHAnsi"/>
          <w:b/>
          <w:bCs/>
          <w:sz w:val="22"/>
        </w:rPr>
        <w:t>Rozwój</w:t>
      </w:r>
      <w:r w:rsidR="00F465A1" w:rsidRPr="00843002">
        <w:rPr>
          <w:rFonts w:ascii="Nyala" w:hAnsi="Nyala" w:cstheme="minorHAnsi"/>
          <w:b/>
          <w:bCs/>
          <w:sz w:val="22"/>
        </w:rPr>
        <w:t xml:space="preserve"> </w:t>
      </w:r>
      <w:r w:rsidRPr="00843002">
        <w:rPr>
          <w:rFonts w:ascii="Nyala" w:hAnsi="Nyala" w:cstheme="minorHAnsi"/>
          <w:b/>
          <w:bCs/>
          <w:sz w:val="22"/>
        </w:rPr>
        <w:t>inteligentnych</w:t>
      </w:r>
      <w:r w:rsidR="00F465A1" w:rsidRPr="00843002">
        <w:rPr>
          <w:rFonts w:ascii="Nyala" w:hAnsi="Nyala" w:cstheme="minorHAnsi"/>
          <w:b/>
          <w:bCs/>
          <w:sz w:val="22"/>
        </w:rPr>
        <w:t xml:space="preserve"> </w:t>
      </w:r>
      <w:r w:rsidRPr="00843002">
        <w:rPr>
          <w:rFonts w:ascii="Nyala" w:hAnsi="Nyala" w:cstheme="minorHAnsi"/>
          <w:b/>
          <w:bCs/>
          <w:sz w:val="22"/>
        </w:rPr>
        <w:t>społeczności</w:t>
      </w:r>
      <w:r w:rsidR="00F465A1" w:rsidRPr="00843002">
        <w:rPr>
          <w:rFonts w:ascii="Nyala" w:hAnsi="Nyala" w:cstheme="minorHAnsi"/>
          <w:b/>
          <w:bCs/>
          <w:sz w:val="22"/>
        </w:rPr>
        <w:t xml:space="preserve"> </w:t>
      </w:r>
      <w:r w:rsidRPr="00843002">
        <w:rPr>
          <w:rFonts w:ascii="Nyala" w:hAnsi="Nyala" w:cstheme="minorHAnsi"/>
          <w:b/>
          <w:bCs/>
          <w:sz w:val="22"/>
        </w:rPr>
        <w:t>lokalnych</w:t>
      </w:r>
      <w:r w:rsidR="00F465A1" w:rsidRPr="00843002">
        <w:rPr>
          <w:rFonts w:ascii="Nyala" w:hAnsi="Nyala" w:cstheme="minorHAnsi"/>
          <w:b/>
          <w:bCs/>
          <w:sz w:val="22"/>
        </w:rPr>
        <w:t xml:space="preserve"> </w:t>
      </w:r>
      <w:r w:rsidRPr="00843002">
        <w:rPr>
          <w:rFonts w:ascii="Nyala" w:hAnsi="Nyala" w:cstheme="minorHAnsi"/>
          <w:b/>
          <w:bCs/>
          <w:sz w:val="22"/>
        </w:rPr>
        <w:t>planuje</w:t>
      </w:r>
      <w:r w:rsidR="00F465A1" w:rsidRPr="00843002">
        <w:rPr>
          <w:rFonts w:ascii="Nyala" w:hAnsi="Nyala" w:cstheme="minorHAnsi"/>
          <w:b/>
          <w:bCs/>
          <w:sz w:val="22"/>
        </w:rPr>
        <w:t xml:space="preserve"> </w:t>
      </w:r>
      <w:r w:rsidRPr="00843002">
        <w:rPr>
          <w:rFonts w:ascii="Nyala" w:hAnsi="Nyala" w:cstheme="minorHAnsi"/>
          <w:b/>
          <w:bCs/>
          <w:sz w:val="22"/>
        </w:rPr>
        <w:t>się</w:t>
      </w:r>
      <w:r w:rsidR="00F465A1" w:rsidRPr="00843002">
        <w:rPr>
          <w:rFonts w:ascii="Nyala" w:hAnsi="Nyala" w:cstheme="minorHAnsi"/>
          <w:b/>
          <w:bCs/>
          <w:sz w:val="22"/>
        </w:rPr>
        <w:t xml:space="preserve"> </w:t>
      </w:r>
      <w:r w:rsidRPr="00843002">
        <w:rPr>
          <w:rFonts w:ascii="Nyala" w:hAnsi="Nyala" w:cstheme="minorHAnsi"/>
          <w:b/>
          <w:bCs/>
          <w:sz w:val="22"/>
        </w:rPr>
        <w:t>przeznaczyć</w:t>
      </w:r>
      <w:r w:rsidR="00F465A1" w:rsidRPr="00843002">
        <w:rPr>
          <w:rFonts w:ascii="Nyala" w:hAnsi="Nyala" w:cstheme="minorHAnsi"/>
          <w:b/>
          <w:bCs/>
          <w:sz w:val="22"/>
        </w:rPr>
        <w:t xml:space="preserve"> </w:t>
      </w:r>
      <w:r w:rsidRPr="00843002">
        <w:rPr>
          <w:rFonts w:ascii="Nyala" w:hAnsi="Nyala" w:cstheme="minorHAnsi"/>
          <w:b/>
          <w:bCs/>
          <w:sz w:val="22"/>
        </w:rPr>
        <w:t>150</w:t>
      </w:r>
      <w:r w:rsidR="00F465A1" w:rsidRPr="00843002">
        <w:rPr>
          <w:rFonts w:ascii="Nyala" w:hAnsi="Nyala" w:cstheme="minorHAnsi"/>
          <w:b/>
          <w:bCs/>
          <w:sz w:val="22"/>
        </w:rPr>
        <w:t xml:space="preserve"> </w:t>
      </w:r>
      <w:r w:rsidRPr="00843002">
        <w:rPr>
          <w:rFonts w:ascii="Nyala" w:hAnsi="Nyala" w:cstheme="minorHAnsi"/>
          <w:b/>
          <w:bCs/>
          <w:sz w:val="22"/>
        </w:rPr>
        <w:t>000</w:t>
      </w:r>
      <w:r w:rsidR="00F465A1" w:rsidRPr="00843002">
        <w:rPr>
          <w:rFonts w:ascii="Nyala" w:hAnsi="Nyala" w:cstheme="minorHAnsi"/>
          <w:b/>
          <w:bCs/>
          <w:sz w:val="22"/>
        </w:rPr>
        <w:t xml:space="preserve"> </w:t>
      </w:r>
      <w:r w:rsidRPr="00843002">
        <w:rPr>
          <w:rFonts w:ascii="Nyala" w:hAnsi="Nyala" w:cstheme="minorHAnsi"/>
          <w:b/>
          <w:bCs/>
          <w:sz w:val="22"/>
        </w:rPr>
        <w:t>euro,</w:t>
      </w:r>
      <w:r w:rsidR="00F465A1" w:rsidRPr="00843002">
        <w:rPr>
          <w:rFonts w:ascii="Nyala" w:hAnsi="Nyala" w:cstheme="minorHAnsi"/>
          <w:b/>
          <w:bCs/>
          <w:sz w:val="22"/>
        </w:rPr>
        <w:t xml:space="preserve"> </w:t>
      </w:r>
      <w:r w:rsidRPr="00843002">
        <w:rPr>
          <w:rFonts w:ascii="Nyala" w:hAnsi="Nyala" w:cstheme="minorHAnsi"/>
          <w:b/>
          <w:bCs/>
          <w:sz w:val="22"/>
        </w:rPr>
        <w:t>Zostanie</w:t>
      </w:r>
      <w:r w:rsidR="00F465A1" w:rsidRPr="00843002">
        <w:rPr>
          <w:rFonts w:ascii="Nyala" w:hAnsi="Nyala" w:cstheme="minorHAnsi"/>
          <w:b/>
          <w:bCs/>
          <w:sz w:val="22"/>
        </w:rPr>
        <w:t xml:space="preserve"> </w:t>
      </w:r>
      <w:r w:rsidRPr="00843002">
        <w:rPr>
          <w:rFonts w:ascii="Nyala" w:hAnsi="Nyala" w:cstheme="minorHAnsi"/>
          <w:b/>
          <w:bCs/>
          <w:sz w:val="22"/>
        </w:rPr>
        <w:t>zrealizowany</w:t>
      </w:r>
      <w:r w:rsidR="00F465A1" w:rsidRPr="00843002">
        <w:rPr>
          <w:rFonts w:ascii="Nyala" w:hAnsi="Nyala" w:cstheme="minorHAnsi"/>
          <w:b/>
          <w:bCs/>
          <w:sz w:val="22"/>
        </w:rPr>
        <w:t xml:space="preserve"> </w:t>
      </w:r>
      <w:r w:rsidRPr="00843002">
        <w:rPr>
          <w:rFonts w:ascii="Nyala" w:hAnsi="Nyala" w:cstheme="minorHAnsi"/>
          <w:b/>
          <w:bCs/>
          <w:sz w:val="22"/>
        </w:rPr>
        <w:t>poprzez</w:t>
      </w:r>
      <w:r w:rsidR="00F465A1" w:rsidRPr="00843002">
        <w:rPr>
          <w:rFonts w:ascii="Nyala" w:hAnsi="Nyala" w:cstheme="minorHAnsi"/>
          <w:b/>
          <w:bCs/>
          <w:sz w:val="22"/>
        </w:rPr>
        <w:t xml:space="preserve"> </w:t>
      </w:r>
      <w:r w:rsidRPr="00843002">
        <w:rPr>
          <w:rFonts w:ascii="Nyala" w:hAnsi="Nyala" w:cstheme="minorHAnsi"/>
          <w:b/>
          <w:bCs/>
          <w:sz w:val="22"/>
        </w:rPr>
        <w:t>przedsięwzięcia:</w:t>
      </w:r>
    </w:p>
    <w:p w14:paraId="5098CE6D" w14:textId="00098AC1" w:rsidR="00FA4A0F" w:rsidRPr="00AE19E7" w:rsidRDefault="00B461DC" w:rsidP="00A11D3D">
      <w:pPr>
        <w:spacing w:before="0" w:after="0"/>
        <w:ind w:left="0"/>
        <w:jc w:val="both"/>
        <w:rPr>
          <w:rFonts w:ascii="Nyala" w:hAnsi="Nyala" w:cstheme="minorHAnsi"/>
          <w:sz w:val="22"/>
        </w:rPr>
      </w:pPr>
      <w:r w:rsidRPr="00843002">
        <w:rPr>
          <w:rFonts w:ascii="Nyala" w:hAnsi="Nyala" w:cstheme="minorHAnsi"/>
          <w:sz w:val="22"/>
        </w:rPr>
        <w:t>-</w:t>
      </w:r>
      <w:r w:rsidR="00F465A1" w:rsidRPr="00843002">
        <w:rPr>
          <w:rFonts w:ascii="Nyala" w:hAnsi="Nyala" w:cstheme="minorHAnsi"/>
          <w:sz w:val="22"/>
        </w:rPr>
        <w:t xml:space="preserve"> </w:t>
      </w:r>
      <w:r w:rsidR="00FA4A0F" w:rsidRPr="00843002">
        <w:rPr>
          <w:rFonts w:ascii="Nyala" w:hAnsi="Nyala" w:cstheme="minorHAnsi"/>
          <w:sz w:val="22"/>
        </w:rPr>
        <w:t>Przygotowanie</w:t>
      </w:r>
      <w:r w:rsidR="00F465A1" w:rsidRPr="00843002">
        <w:rPr>
          <w:rFonts w:ascii="Nyala" w:hAnsi="Nyala" w:cstheme="minorHAnsi"/>
          <w:sz w:val="22"/>
        </w:rPr>
        <w:t xml:space="preserve"> </w:t>
      </w:r>
      <w:r w:rsidR="00FA4A0F" w:rsidRPr="00843002">
        <w:rPr>
          <w:rFonts w:ascii="Nyala" w:hAnsi="Nyala" w:cstheme="minorHAnsi"/>
          <w:sz w:val="22"/>
        </w:rPr>
        <w:t>koncepcji</w:t>
      </w:r>
      <w:r w:rsidR="00F465A1" w:rsidRPr="00843002">
        <w:rPr>
          <w:rFonts w:ascii="Nyala" w:hAnsi="Nyala" w:cstheme="minorHAnsi"/>
          <w:sz w:val="22"/>
        </w:rPr>
        <w:t xml:space="preserve"> </w:t>
      </w:r>
      <w:r w:rsidR="00FA4A0F" w:rsidRPr="00843002">
        <w:rPr>
          <w:rFonts w:ascii="Nyala" w:hAnsi="Nyala" w:cstheme="minorHAnsi"/>
          <w:sz w:val="22"/>
        </w:rPr>
        <w:t>inteligentnych</w:t>
      </w:r>
      <w:r w:rsidR="00F465A1" w:rsidRPr="00843002">
        <w:rPr>
          <w:rFonts w:ascii="Nyala" w:hAnsi="Nyala" w:cstheme="minorHAnsi"/>
          <w:sz w:val="22"/>
        </w:rPr>
        <w:t xml:space="preserve"> </w:t>
      </w:r>
      <w:r w:rsidR="00FA4A0F" w:rsidRPr="00843002">
        <w:rPr>
          <w:rFonts w:ascii="Nyala" w:hAnsi="Nyala" w:cstheme="minorHAnsi"/>
          <w:sz w:val="22"/>
        </w:rPr>
        <w:t>obszarów</w:t>
      </w:r>
      <w:r w:rsidR="00FA4A0F" w:rsidRPr="00AE19E7">
        <w:rPr>
          <w:rFonts w:ascii="Nyala" w:hAnsi="Nyala" w:cstheme="minorHAnsi"/>
          <w:sz w:val="22"/>
        </w:rPr>
        <w:t>,</w:t>
      </w:r>
      <w:r w:rsidR="00F465A1" w:rsidRPr="00AE19E7">
        <w:rPr>
          <w:rFonts w:ascii="Nyala" w:hAnsi="Nyala" w:cstheme="minorHAnsi"/>
          <w:sz w:val="22"/>
        </w:rPr>
        <w:t xml:space="preserve"> </w:t>
      </w:r>
      <w:r w:rsidR="00FA4A0F" w:rsidRPr="00AE19E7">
        <w:rPr>
          <w:rFonts w:ascii="Nyala" w:hAnsi="Nyala" w:cstheme="minorHAnsi"/>
          <w:sz w:val="22"/>
        </w:rPr>
        <w:t>alokacja</w:t>
      </w:r>
      <w:r w:rsidR="00F465A1" w:rsidRPr="00AE19E7">
        <w:rPr>
          <w:rFonts w:ascii="Nyala" w:hAnsi="Nyala" w:cstheme="minorHAnsi"/>
          <w:sz w:val="22"/>
        </w:rPr>
        <w:t xml:space="preserve"> </w:t>
      </w:r>
      <w:r w:rsidR="00E72CE9" w:rsidRPr="00AE19E7">
        <w:rPr>
          <w:rFonts w:ascii="Nyala" w:hAnsi="Nyala" w:cstheme="minorHAnsi"/>
          <w:sz w:val="22"/>
        </w:rPr>
        <w:t>4</w:t>
      </w:r>
      <w:r w:rsidR="00F465A1" w:rsidRPr="00AE19E7">
        <w:rPr>
          <w:rFonts w:ascii="Nyala" w:hAnsi="Nyala" w:cstheme="minorHAnsi"/>
          <w:sz w:val="22"/>
        </w:rPr>
        <w:t xml:space="preserve"> </w:t>
      </w:r>
      <w:r w:rsidR="00E72CE9" w:rsidRPr="00AE19E7">
        <w:rPr>
          <w:rFonts w:ascii="Nyala" w:hAnsi="Nyala" w:cstheme="minorHAnsi"/>
          <w:sz w:val="22"/>
        </w:rPr>
        <w:t>5</w:t>
      </w:r>
      <w:r w:rsidR="00FA4A0F" w:rsidRPr="00AE19E7">
        <w:rPr>
          <w:rFonts w:ascii="Nyala" w:hAnsi="Nyala" w:cstheme="minorHAnsi"/>
          <w:sz w:val="22"/>
        </w:rPr>
        <w:t>00</w:t>
      </w:r>
      <w:r w:rsidR="00F465A1" w:rsidRPr="00AE19E7">
        <w:rPr>
          <w:rFonts w:ascii="Nyala" w:hAnsi="Nyala" w:cstheme="minorHAnsi"/>
          <w:sz w:val="22"/>
        </w:rPr>
        <w:t xml:space="preserve"> </w:t>
      </w:r>
      <w:r w:rsidR="00FA4A0F" w:rsidRPr="00AE19E7">
        <w:rPr>
          <w:rFonts w:ascii="Nyala" w:hAnsi="Nyala" w:cstheme="minorHAnsi"/>
          <w:sz w:val="22"/>
        </w:rPr>
        <w:t>euro;</w:t>
      </w:r>
    </w:p>
    <w:p w14:paraId="384B9CCE" w14:textId="2A627D67" w:rsidR="00DD429C" w:rsidRPr="00AE19E7" w:rsidRDefault="00B461DC" w:rsidP="00A11D3D">
      <w:pPr>
        <w:spacing w:before="0" w:after="0"/>
        <w:ind w:left="0"/>
        <w:jc w:val="both"/>
        <w:rPr>
          <w:rFonts w:ascii="Nyala" w:hAnsi="Nyala" w:cstheme="minorHAnsi"/>
          <w:sz w:val="22"/>
        </w:rPr>
      </w:pPr>
      <w:r w:rsidRPr="00AE19E7">
        <w:rPr>
          <w:rFonts w:ascii="Nyala" w:hAnsi="Nyala" w:cstheme="minorHAnsi"/>
          <w:sz w:val="22"/>
        </w:rPr>
        <w:t>-</w:t>
      </w:r>
      <w:r w:rsidR="00F465A1" w:rsidRPr="00AE19E7">
        <w:rPr>
          <w:rFonts w:ascii="Nyala" w:hAnsi="Nyala" w:cstheme="minorHAnsi"/>
          <w:sz w:val="22"/>
        </w:rPr>
        <w:t xml:space="preserve"> </w:t>
      </w:r>
      <w:r w:rsidR="00FA4A0F" w:rsidRPr="00AE19E7">
        <w:rPr>
          <w:rFonts w:ascii="Nyala" w:hAnsi="Nyala" w:cstheme="minorHAnsi"/>
          <w:sz w:val="22"/>
        </w:rPr>
        <w:t>Zrównoważony</w:t>
      </w:r>
      <w:r w:rsidR="00F465A1" w:rsidRPr="00AE19E7">
        <w:rPr>
          <w:rFonts w:ascii="Nyala" w:hAnsi="Nyala" w:cstheme="minorHAnsi"/>
          <w:sz w:val="22"/>
        </w:rPr>
        <w:t xml:space="preserve"> </w:t>
      </w:r>
      <w:r w:rsidR="00FA4A0F" w:rsidRPr="00AE19E7">
        <w:rPr>
          <w:rFonts w:ascii="Nyala" w:hAnsi="Nyala" w:cstheme="minorHAnsi"/>
          <w:sz w:val="22"/>
        </w:rPr>
        <w:t>rozwój</w:t>
      </w:r>
      <w:r w:rsidR="00F465A1" w:rsidRPr="00AE19E7">
        <w:rPr>
          <w:rFonts w:ascii="Nyala" w:hAnsi="Nyala" w:cstheme="minorHAnsi"/>
          <w:sz w:val="22"/>
        </w:rPr>
        <w:t xml:space="preserve"> </w:t>
      </w:r>
      <w:r w:rsidR="00FA4A0F" w:rsidRPr="00AE19E7">
        <w:rPr>
          <w:rFonts w:ascii="Nyala" w:hAnsi="Nyala" w:cstheme="minorHAnsi"/>
          <w:sz w:val="22"/>
        </w:rPr>
        <w:t>społeczny</w:t>
      </w:r>
      <w:r w:rsidR="00F465A1" w:rsidRPr="00AE19E7">
        <w:rPr>
          <w:rFonts w:ascii="Nyala" w:hAnsi="Nyala" w:cstheme="minorHAnsi"/>
          <w:sz w:val="22"/>
        </w:rPr>
        <w:t xml:space="preserve"> </w:t>
      </w:r>
      <w:r w:rsidR="00FA4A0F" w:rsidRPr="00AE19E7">
        <w:rPr>
          <w:rFonts w:ascii="Nyala" w:hAnsi="Nyala" w:cstheme="minorHAnsi"/>
          <w:sz w:val="22"/>
        </w:rPr>
        <w:t>poprzez</w:t>
      </w:r>
      <w:r w:rsidR="00F465A1" w:rsidRPr="00AE19E7">
        <w:rPr>
          <w:rFonts w:ascii="Nyala" w:hAnsi="Nyala" w:cstheme="minorHAnsi"/>
          <w:sz w:val="22"/>
        </w:rPr>
        <w:t xml:space="preserve"> </w:t>
      </w:r>
      <w:r w:rsidR="00DD429C" w:rsidRPr="00AE19E7">
        <w:rPr>
          <w:rFonts w:ascii="Nyala" w:hAnsi="Nyala" w:cstheme="minorHAnsi"/>
          <w:sz w:val="22"/>
        </w:rPr>
        <w:t xml:space="preserve">wsparcie wiedzy i </w:t>
      </w:r>
      <w:r w:rsidR="00E04853" w:rsidRPr="00AE19E7">
        <w:rPr>
          <w:rFonts w:ascii="Nyala" w:hAnsi="Nyala" w:cstheme="minorHAnsi"/>
          <w:sz w:val="22"/>
        </w:rPr>
        <w:t xml:space="preserve">umiejętności w zakresie innowacyjności i przedsiębiorczości oraz kształtowanie świadomości w zakresie ochrony </w:t>
      </w:r>
      <w:r w:rsidR="00DD429C" w:rsidRPr="00AE19E7">
        <w:rPr>
          <w:rFonts w:ascii="Nyala" w:hAnsi="Nyala" w:cstheme="minorHAnsi"/>
          <w:sz w:val="22"/>
        </w:rPr>
        <w:t xml:space="preserve">środowiska i </w:t>
      </w:r>
      <w:r w:rsidR="00E04853" w:rsidRPr="00AE19E7">
        <w:rPr>
          <w:rFonts w:ascii="Nyala" w:hAnsi="Nyala" w:cstheme="minorHAnsi"/>
          <w:sz w:val="22"/>
        </w:rPr>
        <w:t>dziedzictwa kulturowego</w:t>
      </w:r>
      <w:r w:rsidR="00FA4A0F" w:rsidRPr="00AE19E7">
        <w:rPr>
          <w:rFonts w:ascii="Nyala" w:hAnsi="Nyala" w:cstheme="minorHAnsi"/>
          <w:sz w:val="22"/>
        </w:rPr>
        <w:t>,</w:t>
      </w:r>
      <w:r w:rsidR="00F465A1" w:rsidRPr="00AE19E7">
        <w:rPr>
          <w:rFonts w:ascii="Nyala" w:hAnsi="Nyala" w:cstheme="minorHAnsi"/>
          <w:sz w:val="22"/>
        </w:rPr>
        <w:t xml:space="preserve"> </w:t>
      </w:r>
      <w:r w:rsidR="00FA4A0F" w:rsidRPr="00AE19E7">
        <w:rPr>
          <w:rFonts w:ascii="Nyala" w:hAnsi="Nyala" w:cstheme="minorHAnsi"/>
          <w:sz w:val="22"/>
        </w:rPr>
        <w:t>alokacja</w:t>
      </w:r>
      <w:r w:rsidR="00F465A1" w:rsidRPr="00AE19E7">
        <w:rPr>
          <w:rFonts w:ascii="Nyala" w:hAnsi="Nyala" w:cstheme="minorHAnsi"/>
          <w:sz w:val="22"/>
        </w:rPr>
        <w:t xml:space="preserve"> </w:t>
      </w:r>
      <w:r w:rsidR="00E04853" w:rsidRPr="00AE19E7">
        <w:rPr>
          <w:rFonts w:ascii="Nyala" w:hAnsi="Nyala" w:cstheme="minorHAnsi"/>
          <w:sz w:val="22"/>
        </w:rPr>
        <w:t>7</w:t>
      </w:r>
      <w:r w:rsidR="00E72CE9" w:rsidRPr="00AE19E7">
        <w:rPr>
          <w:rFonts w:ascii="Nyala" w:hAnsi="Nyala" w:cstheme="minorHAnsi"/>
          <w:sz w:val="22"/>
        </w:rPr>
        <w:t>2</w:t>
      </w:r>
      <w:r w:rsidR="00F465A1" w:rsidRPr="00AE19E7">
        <w:rPr>
          <w:rFonts w:ascii="Nyala" w:hAnsi="Nyala" w:cstheme="minorHAnsi"/>
          <w:sz w:val="22"/>
        </w:rPr>
        <w:t xml:space="preserve"> </w:t>
      </w:r>
      <w:r w:rsidR="00E72CE9" w:rsidRPr="00AE19E7">
        <w:rPr>
          <w:rFonts w:ascii="Nyala" w:hAnsi="Nyala" w:cstheme="minorHAnsi"/>
          <w:sz w:val="22"/>
        </w:rPr>
        <w:t>75</w:t>
      </w:r>
      <w:r w:rsidR="00FA4A0F" w:rsidRPr="00AE19E7">
        <w:rPr>
          <w:rFonts w:ascii="Nyala" w:hAnsi="Nyala" w:cstheme="minorHAnsi"/>
          <w:sz w:val="22"/>
        </w:rPr>
        <w:t>0</w:t>
      </w:r>
      <w:r w:rsidR="00F465A1" w:rsidRPr="00AE19E7">
        <w:rPr>
          <w:rFonts w:ascii="Nyala" w:hAnsi="Nyala" w:cstheme="minorHAnsi"/>
          <w:sz w:val="22"/>
        </w:rPr>
        <w:t xml:space="preserve"> </w:t>
      </w:r>
      <w:r w:rsidR="00FA4A0F" w:rsidRPr="00AE19E7">
        <w:rPr>
          <w:rFonts w:ascii="Nyala" w:hAnsi="Nyala" w:cstheme="minorHAnsi"/>
          <w:sz w:val="22"/>
        </w:rPr>
        <w:t>euro;</w:t>
      </w:r>
    </w:p>
    <w:p w14:paraId="5E3DC666" w14:textId="601CA691" w:rsidR="00FA4A0F" w:rsidRPr="00AE19E7" w:rsidRDefault="00B461DC" w:rsidP="00A11D3D">
      <w:pPr>
        <w:spacing w:before="0" w:after="0"/>
        <w:ind w:left="0"/>
        <w:jc w:val="both"/>
        <w:rPr>
          <w:rFonts w:ascii="Nyala" w:hAnsi="Nyala" w:cstheme="minorHAnsi"/>
          <w:sz w:val="22"/>
        </w:rPr>
      </w:pPr>
      <w:r w:rsidRPr="00AE19E7">
        <w:rPr>
          <w:rFonts w:ascii="Nyala" w:hAnsi="Nyala" w:cstheme="minorHAnsi"/>
          <w:sz w:val="22"/>
        </w:rPr>
        <w:t>-</w:t>
      </w:r>
      <w:r w:rsidR="00F465A1" w:rsidRPr="00AE19E7">
        <w:rPr>
          <w:rFonts w:ascii="Nyala" w:hAnsi="Nyala" w:cstheme="minorHAnsi"/>
          <w:sz w:val="22"/>
        </w:rPr>
        <w:t xml:space="preserve"> </w:t>
      </w:r>
      <w:r w:rsidR="00E04853" w:rsidRPr="00AE19E7">
        <w:rPr>
          <w:rFonts w:ascii="Nyala" w:hAnsi="Nyala" w:cstheme="minorHAnsi"/>
          <w:sz w:val="22"/>
        </w:rPr>
        <w:t>Animowanie lokalnego środowiska i integracja społeczna, w tym działania skierowane do młodzieży oraz na rzecz włączenia społecznego seniorów i osób w niekorzystnej sytuacji</w:t>
      </w:r>
      <w:r w:rsidR="00FA4A0F" w:rsidRPr="00AE19E7">
        <w:rPr>
          <w:rFonts w:ascii="Nyala" w:hAnsi="Nyala" w:cstheme="minorHAnsi"/>
          <w:sz w:val="22"/>
        </w:rPr>
        <w:t>,</w:t>
      </w:r>
      <w:r w:rsidR="00F465A1" w:rsidRPr="00AE19E7">
        <w:rPr>
          <w:rFonts w:ascii="Nyala" w:hAnsi="Nyala" w:cstheme="minorHAnsi"/>
          <w:sz w:val="22"/>
        </w:rPr>
        <w:t xml:space="preserve"> </w:t>
      </w:r>
      <w:r w:rsidR="00FA4A0F" w:rsidRPr="00AE19E7">
        <w:rPr>
          <w:rFonts w:ascii="Nyala" w:hAnsi="Nyala" w:cstheme="minorHAnsi"/>
          <w:sz w:val="22"/>
        </w:rPr>
        <w:t>alokacja</w:t>
      </w:r>
      <w:r w:rsidR="00F465A1" w:rsidRPr="00AE19E7">
        <w:rPr>
          <w:rFonts w:ascii="Nyala" w:hAnsi="Nyala" w:cstheme="minorHAnsi"/>
          <w:sz w:val="22"/>
        </w:rPr>
        <w:t xml:space="preserve"> </w:t>
      </w:r>
      <w:r w:rsidR="00E72CE9" w:rsidRPr="00AE19E7">
        <w:rPr>
          <w:rFonts w:ascii="Nyala" w:hAnsi="Nyala" w:cstheme="minorHAnsi"/>
          <w:sz w:val="22"/>
        </w:rPr>
        <w:t>72 750 euro</w:t>
      </w:r>
      <w:r w:rsidR="00E04853" w:rsidRPr="00AE19E7">
        <w:rPr>
          <w:rFonts w:ascii="Nyala" w:hAnsi="Nyala" w:cstheme="minorHAnsi"/>
          <w:sz w:val="22"/>
        </w:rPr>
        <w:t>.</w:t>
      </w:r>
    </w:p>
    <w:p w14:paraId="76FF1D64" w14:textId="4B5C0B62" w:rsidR="00FA4A0F" w:rsidRPr="00843002" w:rsidRDefault="00FA4A0F" w:rsidP="00A11D3D">
      <w:pPr>
        <w:spacing w:before="0" w:after="0"/>
        <w:ind w:left="0"/>
        <w:jc w:val="both"/>
        <w:rPr>
          <w:rFonts w:ascii="Nyala" w:hAnsi="Nyala" w:cstheme="minorHAnsi"/>
          <w:b/>
          <w:bCs/>
          <w:sz w:val="22"/>
        </w:rPr>
      </w:pPr>
      <w:r w:rsidRPr="00843002">
        <w:rPr>
          <w:rFonts w:ascii="Nyala" w:hAnsi="Nyala" w:cstheme="minorHAnsi"/>
          <w:b/>
          <w:bCs/>
          <w:sz w:val="22"/>
        </w:rPr>
        <w:t>Powiązania</w:t>
      </w:r>
      <w:r w:rsidR="00F465A1" w:rsidRPr="00843002">
        <w:rPr>
          <w:rFonts w:ascii="Nyala" w:hAnsi="Nyala" w:cstheme="minorHAnsi"/>
          <w:b/>
          <w:bCs/>
          <w:sz w:val="22"/>
        </w:rPr>
        <w:t xml:space="preserve"> </w:t>
      </w:r>
      <w:r w:rsidRPr="00843002">
        <w:rPr>
          <w:rFonts w:ascii="Nyala" w:hAnsi="Nyala" w:cstheme="minorHAnsi"/>
          <w:b/>
          <w:bCs/>
          <w:sz w:val="22"/>
        </w:rPr>
        <w:t>celu</w:t>
      </w:r>
      <w:r w:rsidR="00F465A1" w:rsidRPr="00843002">
        <w:rPr>
          <w:rFonts w:ascii="Nyala" w:hAnsi="Nyala" w:cstheme="minorHAnsi"/>
          <w:b/>
          <w:bCs/>
          <w:sz w:val="22"/>
        </w:rPr>
        <w:t xml:space="preserve"> </w:t>
      </w:r>
      <w:r w:rsidRPr="00843002">
        <w:rPr>
          <w:rFonts w:ascii="Nyala" w:hAnsi="Nyala" w:cstheme="minorHAnsi"/>
          <w:b/>
          <w:bCs/>
          <w:sz w:val="22"/>
        </w:rPr>
        <w:t>z</w:t>
      </w:r>
      <w:r w:rsidR="00F465A1" w:rsidRPr="00843002">
        <w:rPr>
          <w:rFonts w:ascii="Nyala" w:hAnsi="Nyala" w:cstheme="minorHAnsi"/>
          <w:b/>
          <w:bCs/>
          <w:sz w:val="22"/>
        </w:rPr>
        <w:t xml:space="preserve"> </w:t>
      </w:r>
      <w:r w:rsidRPr="00843002">
        <w:rPr>
          <w:rFonts w:ascii="Nyala" w:hAnsi="Nyala" w:cstheme="minorHAnsi"/>
          <w:b/>
          <w:bCs/>
          <w:sz w:val="22"/>
        </w:rPr>
        <w:t>budżetem</w:t>
      </w:r>
      <w:r w:rsidR="00F465A1" w:rsidRPr="00843002">
        <w:rPr>
          <w:rFonts w:ascii="Nyala" w:hAnsi="Nyala" w:cstheme="minorHAnsi"/>
          <w:b/>
          <w:bCs/>
          <w:sz w:val="22"/>
        </w:rPr>
        <w:t xml:space="preserve"> </w:t>
      </w:r>
      <w:r w:rsidRPr="00843002">
        <w:rPr>
          <w:rFonts w:ascii="Nyala" w:hAnsi="Nyala" w:cstheme="minorHAnsi"/>
          <w:b/>
          <w:bCs/>
          <w:sz w:val="22"/>
        </w:rPr>
        <w:t>oraz</w:t>
      </w:r>
      <w:r w:rsidR="00F465A1" w:rsidRPr="00843002">
        <w:rPr>
          <w:rFonts w:ascii="Nyala" w:hAnsi="Nyala" w:cstheme="minorHAnsi"/>
          <w:b/>
          <w:bCs/>
          <w:sz w:val="22"/>
        </w:rPr>
        <w:t xml:space="preserve"> </w:t>
      </w:r>
      <w:r w:rsidRPr="00843002">
        <w:rPr>
          <w:rFonts w:ascii="Nyala" w:hAnsi="Nyala" w:cstheme="minorHAnsi"/>
          <w:b/>
          <w:bCs/>
          <w:sz w:val="22"/>
        </w:rPr>
        <w:t>Planem</w:t>
      </w:r>
      <w:r w:rsidR="00F465A1" w:rsidRPr="00843002">
        <w:rPr>
          <w:rFonts w:ascii="Nyala" w:hAnsi="Nyala" w:cstheme="minorHAnsi"/>
          <w:b/>
          <w:bCs/>
          <w:sz w:val="22"/>
        </w:rPr>
        <w:t xml:space="preserve"> </w:t>
      </w:r>
      <w:r w:rsidRPr="00843002">
        <w:rPr>
          <w:rFonts w:ascii="Nyala" w:hAnsi="Nyala" w:cstheme="minorHAnsi"/>
          <w:b/>
          <w:bCs/>
          <w:sz w:val="22"/>
        </w:rPr>
        <w:t>działania:</w:t>
      </w:r>
    </w:p>
    <w:p w14:paraId="34178B87" w14:textId="33146CC8" w:rsidR="00FA4A0F" w:rsidRPr="00843002" w:rsidRDefault="00FA4A0F" w:rsidP="00A11D3D">
      <w:pPr>
        <w:spacing w:before="0" w:after="0"/>
        <w:ind w:left="0"/>
        <w:jc w:val="both"/>
        <w:rPr>
          <w:rFonts w:ascii="Nyala" w:hAnsi="Nyala" w:cstheme="minorHAnsi"/>
          <w:sz w:val="22"/>
        </w:rPr>
      </w:pPr>
      <w:r w:rsidRPr="00843002">
        <w:rPr>
          <w:rFonts w:ascii="Nyala" w:hAnsi="Nyala" w:cstheme="minorHAnsi"/>
          <w:sz w:val="22"/>
        </w:rPr>
        <w:t>Działania</w:t>
      </w:r>
      <w:r w:rsidR="00F465A1" w:rsidRPr="00843002">
        <w:rPr>
          <w:rFonts w:ascii="Nyala" w:hAnsi="Nyala" w:cstheme="minorHAnsi"/>
          <w:sz w:val="22"/>
        </w:rPr>
        <w:t xml:space="preserve"> </w:t>
      </w:r>
      <w:r w:rsidRPr="00843002">
        <w:rPr>
          <w:rFonts w:ascii="Nyala" w:hAnsi="Nyala" w:cstheme="minorHAnsi"/>
          <w:sz w:val="22"/>
        </w:rPr>
        <w:t>miękkie</w:t>
      </w:r>
      <w:r w:rsidR="00F465A1" w:rsidRPr="00843002">
        <w:rPr>
          <w:rFonts w:ascii="Nyala" w:hAnsi="Nyala" w:cstheme="minorHAnsi"/>
          <w:sz w:val="22"/>
        </w:rPr>
        <w:t xml:space="preserve"> </w:t>
      </w:r>
      <w:r w:rsidRPr="00843002">
        <w:rPr>
          <w:rFonts w:ascii="Nyala" w:hAnsi="Nyala" w:cstheme="minorHAnsi"/>
          <w:sz w:val="22"/>
        </w:rPr>
        <w:t>przewidziane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ramach</w:t>
      </w:r>
      <w:r w:rsidR="00F465A1" w:rsidRPr="00843002">
        <w:rPr>
          <w:rFonts w:ascii="Nyala" w:hAnsi="Nyala" w:cstheme="minorHAnsi"/>
          <w:sz w:val="22"/>
        </w:rPr>
        <w:t xml:space="preserve"> </w:t>
      </w:r>
      <w:r w:rsidRPr="00843002">
        <w:rPr>
          <w:rFonts w:ascii="Nyala" w:hAnsi="Nyala" w:cstheme="minorHAnsi"/>
          <w:sz w:val="22"/>
        </w:rPr>
        <w:t>celu</w:t>
      </w:r>
      <w:r w:rsidR="00F465A1" w:rsidRPr="00843002">
        <w:rPr>
          <w:rFonts w:ascii="Nyala" w:hAnsi="Nyala" w:cstheme="minorHAnsi"/>
          <w:sz w:val="22"/>
        </w:rPr>
        <w:t xml:space="preserve"> </w:t>
      </w:r>
      <w:r w:rsidRPr="00843002">
        <w:rPr>
          <w:rFonts w:ascii="Nyala" w:hAnsi="Nyala" w:cstheme="minorHAnsi"/>
          <w:sz w:val="22"/>
        </w:rPr>
        <w:t>nr</w:t>
      </w:r>
      <w:r w:rsidR="00F465A1" w:rsidRPr="00843002">
        <w:rPr>
          <w:rFonts w:ascii="Nyala" w:hAnsi="Nyala" w:cstheme="minorHAnsi"/>
          <w:sz w:val="22"/>
        </w:rPr>
        <w:t xml:space="preserve"> </w:t>
      </w:r>
      <w:r w:rsidRPr="00843002">
        <w:rPr>
          <w:rFonts w:ascii="Nyala" w:hAnsi="Nyala" w:cstheme="minorHAnsi"/>
          <w:sz w:val="22"/>
        </w:rPr>
        <w:t>2.</w:t>
      </w:r>
      <w:r w:rsidR="00F465A1" w:rsidRPr="00843002">
        <w:rPr>
          <w:rFonts w:ascii="Nyala" w:hAnsi="Nyala" w:cstheme="minorHAnsi"/>
          <w:sz w:val="22"/>
        </w:rPr>
        <w:t xml:space="preserve"> </w:t>
      </w:r>
      <w:r w:rsidRPr="00843002">
        <w:rPr>
          <w:rFonts w:ascii="Nyala" w:hAnsi="Nyala" w:cstheme="minorHAnsi"/>
          <w:sz w:val="22"/>
        </w:rPr>
        <w:t>mają</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przyczynić</w:t>
      </w:r>
      <w:r w:rsidR="00F465A1" w:rsidRPr="00843002">
        <w:rPr>
          <w:rFonts w:ascii="Nyala" w:hAnsi="Nyala" w:cstheme="minorHAnsi"/>
          <w:sz w:val="22"/>
        </w:rPr>
        <w:t xml:space="preserve"> </w:t>
      </w:r>
      <w:r w:rsidRPr="00843002">
        <w:rPr>
          <w:rFonts w:ascii="Nyala" w:hAnsi="Nyala" w:cstheme="minorHAnsi"/>
          <w:sz w:val="22"/>
        </w:rPr>
        <w:t>do</w:t>
      </w:r>
      <w:r w:rsidR="00F465A1" w:rsidRPr="00843002">
        <w:rPr>
          <w:rFonts w:ascii="Nyala" w:hAnsi="Nyala" w:cstheme="minorHAnsi"/>
          <w:sz w:val="22"/>
        </w:rPr>
        <w:t xml:space="preserve"> </w:t>
      </w:r>
      <w:r w:rsidRPr="00843002">
        <w:rPr>
          <w:rFonts w:ascii="Nyala" w:hAnsi="Nyala" w:cstheme="minorHAnsi"/>
          <w:sz w:val="22"/>
        </w:rPr>
        <w:t>integracji</w:t>
      </w:r>
      <w:r w:rsidR="00F465A1" w:rsidRPr="00843002">
        <w:rPr>
          <w:rFonts w:ascii="Nyala" w:hAnsi="Nyala" w:cstheme="minorHAnsi"/>
          <w:sz w:val="22"/>
        </w:rPr>
        <w:t xml:space="preserve"> </w:t>
      </w:r>
      <w:r w:rsidRPr="00843002">
        <w:rPr>
          <w:rFonts w:ascii="Nyala" w:hAnsi="Nyala" w:cstheme="minorHAnsi"/>
          <w:sz w:val="22"/>
        </w:rPr>
        <w:t>społecznej</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budować</w:t>
      </w:r>
      <w:r w:rsidR="00F465A1" w:rsidRPr="00843002">
        <w:rPr>
          <w:rFonts w:ascii="Nyala" w:hAnsi="Nyala" w:cstheme="minorHAnsi"/>
          <w:sz w:val="22"/>
        </w:rPr>
        <w:t xml:space="preserve"> </w:t>
      </w:r>
      <w:r w:rsidRPr="00843002">
        <w:rPr>
          <w:rFonts w:ascii="Nyala" w:hAnsi="Nyala" w:cstheme="minorHAnsi"/>
          <w:sz w:val="22"/>
        </w:rPr>
        <w:t>świadomość</w:t>
      </w:r>
      <w:r w:rsidR="00F465A1" w:rsidRPr="00843002">
        <w:rPr>
          <w:rFonts w:ascii="Nyala" w:hAnsi="Nyala" w:cstheme="minorHAnsi"/>
          <w:sz w:val="22"/>
        </w:rPr>
        <w:t xml:space="preserve"> </w:t>
      </w:r>
      <w:r w:rsidR="00763848">
        <w:rPr>
          <w:rFonts w:ascii="Nyala" w:hAnsi="Nyala" w:cstheme="minorHAnsi"/>
          <w:sz w:val="22"/>
        </w:rPr>
        <w:br/>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postawy</w:t>
      </w:r>
      <w:r w:rsidR="00F465A1" w:rsidRPr="00843002">
        <w:rPr>
          <w:rFonts w:ascii="Nyala" w:hAnsi="Nyala" w:cstheme="minorHAnsi"/>
          <w:sz w:val="22"/>
        </w:rPr>
        <w:t xml:space="preserve"> </w:t>
      </w:r>
      <w:r w:rsidRPr="00843002">
        <w:rPr>
          <w:rFonts w:ascii="Nyala" w:hAnsi="Nyala" w:cstheme="minorHAnsi"/>
          <w:sz w:val="22"/>
        </w:rPr>
        <w:t>obywatelskie,</w:t>
      </w:r>
      <w:r w:rsidR="00F465A1" w:rsidRPr="00843002">
        <w:rPr>
          <w:rFonts w:ascii="Nyala" w:hAnsi="Nyala" w:cstheme="minorHAnsi"/>
          <w:sz w:val="22"/>
        </w:rPr>
        <w:t xml:space="preserve"> </w:t>
      </w:r>
      <w:r w:rsidRPr="00843002">
        <w:rPr>
          <w:rFonts w:ascii="Nyala" w:hAnsi="Nyala" w:cstheme="minorHAnsi"/>
          <w:sz w:val="22"/>
        </w:rPr>
        <w:t>innowacyjne,</w:t>
      </w:r>
      <w:r w:rsidR="00F465A1" w:rsidRPr="00843002">
        <w:rPr>
          <w:rFonts w:ascii="Nyala" w:hAnsi="Nyala" w:cstheme="minorHAnsi"/>
          <w:sz w:val="22"/>
        </w:rPr>
        <w:t xml:space="preserve"> </w:t>
      </w:r>
      <w:r w:rsidRPr="00843002">
        <w:rPr>
          <w:rFonts w:ascii="Nyala" w:hAnsi="Nyala" w:cstheme="minorHAnsi"/>
          <w:sz w:val="22"/>
        </w:rPr>
        <w:t>przedsiębiorcze,</w:t>
      </w:r>
      <w:r w:rsidR="00F465A1" w:rsidRPr="00843002">
        <w:rPr>
          <w:rFonts w:ascii="Nyala" w:hAnsi="Nyala" w:cstheme="minorHAnsi"/>
          <w:sz w:val="22"/>
        </w:rPr>
        <w:t xml:space="preserve"> </w:t>
      </w:r>
      <w:r w:rsidRPr="00843002">
        <w:rPr>
          <w:rFonts w:ascii="Nyala" w:hAnsi="Nyala" w:cstheme="minorHAnsi"/>
          <w:sz w:val="22"/>
        </w:rPr>
        <w:t>ekologiczne</w:t>
      </w:r>
      <w:r w:rsidR="00F465A1" w:rsidRPr="00843002">
        <w:rPr>
          <w:rFonts w:ascii="Nyala" w:hAnsi="Nyala" w:cstheme="minorHAnsi"/>
          <w:sz w:val="22"/>
        </w:rPr>
        <w:t xml:space="preserve"> </w:t>
      </w:r>
      <w:r w:rsidRPr="00843002">
        <w:rPr>
          <w:rFonts w:ascii="Nyala" w:hAnsi="Nyala" w:cstheme="minorHAnsi"/>
          <w:sz w:val="22"/>
        </w:rPr>
        <w:t>ekologicznej</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LGD.</w:t>
      </w:r>
      <w:r w:rsidR="00F465A1" w:rsidRPr="00843002">
        <w:rPr>
          <w:rFonts w:ascii="Nyala" w:hAnsi="Nyala" w:cstheme="minorHAnsi"/>
          <w:sz w:val="22"/>
        </w:rPr>
        <w:t xml:space="preserve"> </w:t>
      </w:r>
      <w:r w:rsidRPr="00843002">
        <w:rPr>
          <w:rFonts w:ascii="Nyala" w:hAnsi="Nyala" w:cstheme="minorHAnsi"/>
          <w:sz w:val="22"/>
        </w:rPr>
        <w:t>Zaproponowany</w:t>
      </w:r>
      <w:r w:rsidR="00F465A1" w:rsidRPr="00843002">
        <w:rPr>
          <w:rFonts w:ascii="Nyala" w:hAnsi="Nyala" w:cstheme="minorHAnsi"/>
          <w:sz w:val="22"/>
        </w:rPr>
        <w:t xml:space="preserve"> </w:t>
      </w:r>
      <w:r w:rsidRPr="00843002">
        <w:rPr>
          <w:rFonts w:ascii="Nyala" w:hAnsi="Nyala" w:cstheme="minorHAnsi"/>
          <w:sz w:val="22"/>
        </w:rPr>
        <w:t>podział</w:t>
      </w:r>
      <w:r w:rsidR="00F465A1" w:rsidRPr="00843002">
        <w:rPr>
          <w:rFonts w:ascii="Nyala" w:hAnsi="Nyala" w:cstheme="minorHAnsi"/>
          <w:sz w:val="22"/>
        </w:rPr>
        <w:t xml:space="preserve"> </w:t>
      </w:r>
      <w:r w:rsidRPr="00843002">
        <w:rPr>
          <w:rFonts w:ascii="Nyala" w:hAnsi="Nyala" w:cstheme="minorHAnsi"/>
          <w:sz w:val="22"/>
        </w:rPr>
        <w:t>środków</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swoich</w:t>
      </w:r>
      <w:r w:rsidR="00F465A1" w:rsidRPr="00843002">
        <w:rPr>
          <w:rFonts w:ascii="Nyala" w:hAnsi="Nyala" w:cstheme="minorHAnsi"/>
          <w:sz w:val="22"/>
        </w:rPr>
        <w:t xml:space="preserve"> </w:t>
      </w:r>
      <w:r w:rsidRPr="00843002">
        <w:rPr>
          <w:rFonts w:ascii="Nyala" w:hAnsi="Nyala" w:cstheme="minorHAnsi"/>
          <w:sz w:val="22"/>
        </w:rPr>
        <w:t>założeniem</w:t>
      </w:r>
      <w:r w:rsidR="00F465A1" w:rsidRPr="00843002">
        <w:rPr>
          <w:rFonts w:ascii="Nyala" w:hAnsi="Nyala" w:cstheme="minorHAnsi"/>
          <w:sz w:val="22"/>
        </w:rPr>
        <w:t xml:space="preserve"> </w:t>
      </w:r>
      <w:r w:rsidRPr="00843002">
        <w:rPr>
          <w:rFonts w:ascii="Nyala" w:hAnsi="Nyala" w:cstheme="minorHAnsi"/>
          <w:sz w:val="22"/>
        </w:rPr>
        <w:t>kładzie</w:t>
      </w:r>
      <w:r w:rsidR="00F465A1" w:rsidRPr="00843002">
        <w:rPr>
          <w:rFonts w:ascii="Nyala" w:hAnsi="Nyala" w:cstheme="minorHAnsi"/>
          <w:sz w:val="22"/>
        </w:rPr>
        <w:t xml:space="preserve"> </w:t>
      </w:r>
      <w:r w:rsidRPr="00843002">
        <w:rPr>
          <w:rFonts w:ascii="Nyala" w:hAnsi="Nyala" w:cstheme="minorHAnsi"/>
          <w:sz w:val="22"/>
        </w:rPr>
        <w:t>równomierny</w:t>
      </w:r>
      <w:r w:rsidR="00F465A1" w:rsidRPr="00843002">
        <w:rPr>
          <w:rFonts w:ascii="Nyala" w:hAnsi="Nyala" w:cstheme="minorHAnsi"/>
          <w:sz w:val="22"/>
        </w:rPr>
        <w:t xml:space="preserve"> </w:t>
      </w:r>
      <w:r w:rsidRPr="00843002">
        <w:rPr>
          <w:rFonts w:ascii="Nyala" w:hAnsi="Nyala" w:cstheme="minorHAnsi"/>
          <w:sz w:val="22"/>
        </w:rPr>
        <w:t>nacisk</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rozwój</w:t>
      </w:r>
      <w:r w:rsidR="00F465A1" w:rsidRPr="00843002">
        <w:rPr>
          <w:rFonts w:ascii="Nyala" w:hAnsi="Nyala" w:cstheme="minorHAnsi"/>
          <w:sz w:val="22"/>
        </w:rPr>
        <w:t xml:space="preserve"> </w:t>
      </w:r>
      <w:r w:rsidRPr="00843002">
        <w:rPr>
          <w:rFonts w:ascii="Nyala" w:hAnsi="Nyala" w:cstheme="minorHAnsi"/>
          <w:sz w:val="22"/>
        </w:rPr>
        <w:t>inteligentnych</w:t>
      </w:r>
      <w:r w:rsidR="00F465A1" w:rsidRPr="00843002">
        <w:rPr>
          <w:rFonts w:ascii="Nyala" w:hAnsi="Nyala" w:cstheme="minorHAnsi"/>
          <w:sz w:val="22"/>
        </w:rPr>
        <w:t xml:space="preserve"> </w:t>
      </w:r>
      <w:r w:rsidRPr="00843002">
        <w:rPr>
          <w:rFonts w:ascii="Nyala" w:hAnsi="Nyala" w:cstheme="minorHAnsi"/>
          <w:sz w:val="22"/>
        </w:rPr>
        <w:t>społeczności</w:t>
      </w:r>
      <w:r w:rsidR="00F465A1" w:rsidRPr="00843002">
        <w:rPr>
          <w:rFonts w:ascii="Nyala" w:hAnsi="Nyala" w:cstheme="minorHAnsi"/>
          <w:sz w:val="22"/>
        </w:rPr>
        <w:t xml:space="preserve"> </w:t>
      </w:r>
      <w:r w:rsidRPr="00843002">
        <w:rPr>
          <w:rFonts w:ascii="Nyala" w:hAnsi="Nyala" w:cstheme="minorHAnsi"/>
          <w:sz w:val="22"/>
        </w:rPr>
        <w:t>lokalnych</w:t>
      </w:r>
      <w:r w:rsidR="00F465A1" w:rsidRPr="00843002">
        <w:rPr>
          <w:rFonts w:ascii="Nyala" w:hAnsi="Nyala" w:cstheme="minorHAnsi"/>
          <w:sz w:val="22"/>
        </w:rPr>
        <w:t xml:space="preserve"> </w:t>
      </w:r>
      <w:r w:rsidRPr="00843002">
        <w:rPr>
          <w:rFonts w:ascii="Nyala" w:hAnsi="Nyala" w:cstheme="minorHAnsi"/>
          <w:sz w:val="22"/>
        </w:rPr>
        <w:t>oraz</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00015F4C" w:rsidRPr="00843002">
        <w:rPr>
          <w:rFonts w:ascii="Nyala" w:hAnsi="Nyala" w:cstheme="minorHAnsi"/>
          <w:sz w:val="22"/>
        </w:rPr>
        <w:t xml:space="preserve">pomoc </w:t>
      </w:r>
      <w:r w:rsidR="00763848">
        <w:rPr>
          <w:rFonts w:ascii="Nyala" w:hAnsi="Nyala" w:cstheme="minorHAnsi"/>
          <w:sz w:val="22"/>
        </w:rPr>
        <w:br/>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wsparcie</w:t>
      </w:r>
      <w:r w:rsidR="00F465A1" w:rsidRPr="00843002">
        <w:rPr>
          <w:rFonts w:ascii="Nyala" w:hAnsi="Nyala" w:cstheme="minorHAnsi"/>
          <w:sz w:val="22"/>
        </w:rPr>
        <w:t xml:space="preserve"> </w:t>
      </w:r>
      <w:r w:rsidRPr="00843002">
        <w:rPr>
          <w:rFonts w:ascii="Nyala" w:hAnsi="Nyala" w:cstheme="minorHAnsi"/>
          <w:sz w:val="22"/>
        </w:rPr>
        <w:t>dla</w:t>
      </w:r>
      <w:r w:rsidR="00F465A1" w:rsidRPr="00843002">
        <w:rPr>
          <w:rFonts w:ascii="Nyala" w:hAnsi="Nyala" w:cstheme="minorHAnsi"/>
          <w:sz w:val="22"/>
        </w:rPr>
        <w:t xml:space="preserve"> </w:t>
      </w:r>
      <w:r w:rsidRPr="00843002">
        <w:rPr>
          <w:rFonts w:ascii="Nyala" w:hAnsi="Nyala" w:cstheme="minorHAnsi"/>
          <w:sz w:val="22"/>
        </w:rPr>
        <w:t>osób</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niekorzystnej</w:t>
      </w:r>
      <w:r w:rsidR="00F465A1" w:rsidRPr="00843002">
        <w:rPr>
          <w:rFonts w:ascii="Nyala" w:hAnsi="Nyala" w:cstheme="minorHAnsi"/>
          <w:sz w:val="22"/>
        </w:rPr>
        <w:t xml:space="preserve"> </w:t>
      </w:r>
      <w:r w:rsidRPr="00843002">
        <w:rPr>
          <w:rFonts w:ascii="Nyala" w:hAnsi="Nyala" w:cstheme="minorHAnsi"/>
          <w:sz w:val="22"/>
        </w:rPr>
        <w:t>sytuacji</w:t>
      </w:r>
      <w:r w:rsidR="00F465A1" w:rsidRPr="00843002">
        <w:rPr>
          <w:rFonts w:ascii="Nyala" w:hAnsi="Nyala" w:cstheme="minorHAnsi"/>
          <w:sz w:val="22"/>
        </w:rPr>
        <w:t xml:space="preserve"> </w:t>
      </w:r>
      <w:r w:rsidRPr="00843002">
        <w:rPr>
          <w:rFonts w:ascii="Nyala" w:hAnsi="Nyala" w:cstheme="minorHAnsi"/>
          <w:sz w:val="22"/>
        </w:rPr>
        <w:t>uwzględniająca</w:t>
      </w:r>
      <w:r w:rsidR="00F465A1" w:rsidRPr="00843002">
        <w:rPr>
          <w:rFonts w:ascii="Nyala" w:hAnsi="Nyala" w:cstheme="minorHAnsi"/>
          <w:sz w:val="22"/>
        </w:rPr>
        <w:t xml:space="preserve"> </w:t>
      </w:r>
      <w:r w:rsidRPr="00843002">
        <w:rPr>
          <w:rFonts w:ascii="Nyala" w:hAnsi="Nyala" w:cstheme="minorHAnsi"/>
          <w:sz w:val="22"/>
        </w:rPr>
        <w:t>trendy</w:t>
      </w:r>
      <w:r w:rsidR="00F465A1" w:rsidRPr="00843002">
        <w:rPr>
          <w:rFonts w:ascii="Nyala" w:hAnsi="Nyala" w:cstheme="minorHAnsi"/>
          <w:sz w:val="22"/>
        </w:rPr>
        <w:t xml:space="preserve"> </w:t>
      </w:r>
      <w:r w:rsidRPr="00843002">
        <w:rPr>
          <w:rFonts w:ascii="Nyala" w:hAnsi="Nyala" w:cstheme="minorHAnsi"/>
          <w:sz w:val="22"/>
        </w:rPr>
        <w:t>demograficzne</w:t>
      </w:r>
      <w:r w:rsidR="00F465A1" w:rsidRPr="00843002">
        <w:rPr>
          <w:rFonts w:ascii="Nyala" w:hAnsi="Nyala" w:cstheme="minorHAnsi"/>
          <w:sz w:val="22"/>
        </w:rPr>
        <w:t xml:space="preserve"> </w:t>
      </w:r>
      <w:r w:rsidRPr="00843002">
        <w:rPr>
          <w:rFonts w:ascii="Nyala" w:hAnsi="Nyala" w:cstheme="minorHAnsi"/>
          <w:sz w:val="22"/>
        </w:rPr>
        <w:t>(starzejącego</w:t>
      </w:r>
      <w:r w:rsidR="00F465A1" w:rsidRPr="00843002">
        <w:rPr>
          <w:rFonts w:ascii="Nyala" w:hAnsi="Nyala" w:cstheme="minorHAnsi"/>
          <w:sz w:val="22"/>
        </w:rPr>
        <w:t xml:space="preserve"> </w:t>
      </w:r>
      <w:r w:rsidRPr="00843002">
        <w:rPr>
          <w:rFonts w:ascii="Nyala" w:hAnsi="Nyala" w:cstheme="minorHAnsi"/>
          <w:sz w:val="22"/>
        </w:rPr>
        <w:t>się</w:t>
      </w:r>
      <w:r w:rsidR="00F465A1" w:rsidRPr="00843002">
        <w:rPr>
          <w:rFonts w:ascii="Nyala" w:hAnsi="Nyala" w:cstheme="minorHAnsi"/>
          <w:sz w:val="22"/>
        </w:rPr>
        <w:t xml:space="preserve"> </w:t>
      </w:r>
      <w:r w:rsidRPr="00843002">
        <w:rPr>
          <w:rFonts w:ascii="Nyala" w:hAnsi="Nyala" w:cstheme="minorHAnsi"/>
          <w:sz w:val="22"/>
        </w:rPr>
        <w:t>społeczeństwa).</w:t>
      </w:r>
      <w:r w:rsidR="00F465A1" w:rsidRPr="00843002">
        <w:rPr>
          <w:rFonts w:ascii="Nyala" w:hAnsi="Nyala" w:cstheme="minorHAnsi"/>
          <w:sz w:val="22"/>
        </w:rPr>
        <w:t xml:space="preserve"> </w:t>
      </w:r>
      <w:r w:rsidRPr="00843002">
        <w:rPr>
          <w:rFonts w:ascii="Nyala" w:hAnsi="Nyala" w:cstheme="minorHAnsi"/>
          <w:sz w:val="22"/>
        </w:rPr>
        <w:t>Środki</w:t>
      </w:r>
      <w:r w:rsidR="00F465A1" w:rsidRPr="00843002">
        <w:rPr>
          <w:rFonts w:ascii="Nyala" w:hAnsi="Nyala" w:cstheme="minorHAnsi"/>
          <w:sz w:val="22"/>
        </w:rPr>
        <w:t xml:space="preserve"> </w:t>
      </w:r>
      <w:r w:rsidRPr="00843002">
        <w:rPr>
          <w:rFonts w:ascii="Nyala" w:hAnsi="Nyala" w:cstheme="minorHAnsi"/>
          <w:sz w:val="22"/>
        </w:rPr>
        <w:t>finansowe</w:t>
      </w:r>
      <w:r w:rsidR="00F465A1" w:rsidRPr="00843002">
        <w:rPr>
          <w:rFonts w:ascii="Nyala" w:hAnsi="Nyala" w:cstheme="minorHAnsi"/>
          <w:sz w:val="22"/>
        </w:rPr>
        <w:t xml:space="preserve"> </w:t>
      </w:r>
      <w:r w:rsidRPr="00843002">
        <w:rPr>
          <w:rFonts w:ascii="Nyala" w:hAnsi="Nyala" w:cstheme="minorHAnsi"/>
          <w:sz w:val="22"/>
        </w:rPr>
        <w:t>zostaną</w:t>
      </w:r>
      <w:r w:rsidR="00F465A1" w:rsidRPr="00843002">
        <w:rPr>
          <w:rFonts w:ascii="Nyala" w:hAnsi="Nyala" w:cstheme="minorHAnsi"/>
          <w:sz w:val="22"/>
        </w:rPr>
        <w:t xml:space="preserve"> </w:t>
      </w:r>
      <w:r w:rsidRPr="00843002">
        <w:rPr>
          <w:rFonts w:ascii="Nyala" w:hAnsi="Nyala" w:cstheme="minorHAnsi"/>
          <w:sz w:val="22"/>
        </w:rPr>
        <w:t>wykorzystane</w:t>
      </w:r>
      <w:r w:rsidR="00F465A1" w:rsidRPr="00843002">
        <w:rPr>
          <w:rFonts w:ascii="Nyala" w:hAnsi="Nyala" w:cstheme="minorHAnsi"/>
          <w:sz w:val="22"/>
        </w:rPr>
        <w:t xml:space="preserve"> </w:t>
      </w:r>
      <w:r w:rsidRPr="00843002">
        <w:rPr>
          <w:rFonts w:ascii="Nyala" w:hAnsi="Nyala" w:cstheme="minorHAnsi"/>
          <w:sz w:val="22"/>
        </w:rPr>
        <w:t>na</w:t>
      </w:r>
      <w:r w:rsidR="00F465A1" w:rsidRPr="00843002">
        <w:rPr>
          <w:rFonts w:ascii="Nyala" w:hAnsi="Nyala" w:cstheme="minorHAnsi"/>
          <w:sz w:val="22"/>
        </w:rPr>
        <w:t xml:space="preserve"> </w:t>
      </w:r>
      <w:r w:rsidRPr="00843002">
        <w:rPr>
          <w:rFonts w:ascii="Nyala" w:hAnsi="Nyala" w:cstheme="minorHAnsi"/>
          <w:sz w:val="22"/>
        </w:rPr>
        <w:t>operacje</w:t>
      </w:r>
      <w:r w:rsidR="00F465A1" w:rsidRPr="00843002">
        <w:rPr>
          <w:rFonts w:ascii="Nyala" w:hAnsi="Nyala" w:cstheme="minorHAnsi"/>
          <w:sz w:val="22"/>
        </w:rPr>
        <w:t xml:space="preserve"> </w:t>
      </w:r>
      <w:r w:rsidRPr="00843002">
        <w:rPr>
          <w:rFonts w:ascii="Nyala" w:hAnsi="Nyala" w:cstheme="minorHAnsi"/>
          <w:sz w:val="22"/>
        </w:rPr>
        <w:t>dotyczące</w:t>
      </w:r>
      <w:r w:rsidR="00F465A1" w:rsidRPr="00843002">
        <w:rPr>
          <w:rFonts w:ascii="Nyala" w:hAnsi="Nyala" w:cstheme="minorHAnsi"/>
          <w:sz w:val="22"/>
        </w:rPr>
        <w:t xml:space="preserve"> </w:t>
      </w:r>
      <w:r w:rsidRPr="00843002">
        <w:rPr>
          <w:rFonts w:ascii="Nyala" w:hAnsi="Nyala" w:cstheme="minorHAnsi"/>
          <w:sz w:val="22"/>
        </w:rPr>
        <w:t>wsparcia</w:t>
      </w:r>
      <w:r w:rsidR="00F465A1" w:rsidRPr="00843002">
        <w:rPr>
          <w:rFonts w:ascii="Nyala" w:hAnsi="Nyala" w:cstheme="minorHAnsi"/>
          <w:sz w:val="22"/>
        </w:rPr>
        <w:t xml:space="preserve"> </w:t>
      </w:r>
      <w:r w:rsidRPr="00843002">
        <w:rPr>
          <w:rFonts w:ascii="Nyala" w:hAnsi="Nyala" w:cstheme="minorHAnsi"/>
          <w:sz w:val="22"/>
        </w:rPr>
        <w:t>mieszkańców</w:t>
      </w:r>
      <w:r w:rsidR="00F465A1" w:rsidRPr="00843002">
        <w:rPr>
          <w:rFonts w:ascii="Nyala" w:hAnsi="Nyala" w:cstheme="minorHAnsi"/>
          <w:sz w:val="22"/>
        </w:rPr>
        <w:t xml:space="preserve"> </w:t>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różnych</w:t>
      </w:r>
      <w:r w:rsidR="00F465A1" w:rsidRPr="00843002">
        <w:rPr>
          <w:rFonts w:ascii="Nyala" w:hAnsi="Nyala" w:cstheme="minorHAnsi"/>
          <w:sz w:val="22"/>
        </w:rPr>
        <w:t xml:space="preserve"> </w:t>
      </w:r>
      <w:r w:rsidRPr="00843002">
        <w:rPr>
          <w:rFonts w:ascii="Nyala" w:hAnsi="Nyala" w:cstheme="minorHAnsi"/>
          <w:sz w:val="22"/>
        </w:rPr>
        <w:t>grup</w:t>
      </w:r>
      <w:r w:rsidR="00F465A1" w:rsidRPr="00843002">
        <w:rPr>
          <w:rFonts w:ascii="Nyala" w:hAnsi="Nyala" w:cstheme="minorHAnsi"/>
          <w:sz w:val="22"/>
        </w:rPr>
        <w:t xml:space="preserve"> </w:t>
      </w:r>
      <w:r w:rsidRPr="00843002">
        <w:rPr>
          <w:rFonts w:ascii="Nyala" w:hAnsi="Nyala" w:cstheme="minorHAnsi"/>
          <w:sz w:val="22"/>
        </w:rPr>
        <w:t>wiekowych</w:t>
      </w:r>
      <w:r w:rsidR="00F465A1" w:rsidRPr="00843002">
        <w:rPr>
          <w:rFonts w:ascii="Nyala" w:hAnsi="Nyala" w:cstheme="minorHAnsi"/>
          <w:sz w:val="22"/>
        </w:rPr>
        <w:t xml:space="preserve"> </w:t>
      </w:r>
      <w:r w:rsidRPr="00843002">
        <w:rPr>
          <w:rFonts w:ascii="Nyala" w:hAnsi="Nyala" w:cstheme="minorHAnsi"/>
          <w:sz w:val="22"/>
        </w:rPr>
        <w:t>i</w:t>
      </w:r>
      <w:r w:rsidR="00F465A1" w:rsidRPr="00843002">
        <w:rPr>
          <w:rFonts w:ascii="Nyala" w:hAnsi="Nyala" w:cstheme="minorHAnsi"/>
          <w:sz w:val="22"/>
        </w:rPr>
        <w:t xml:space="preserve"> </w:t>
      </w:r>
      <w:r w:rsidRPr="00843002">
        <w:rPr>
          <w:rFonts w:ascii="Nyala" w:hAnsi="Nyala" w:cstheme="minorHAnsi"/>
          <w:sz w:val="22"/>
        </w:rPr>
        <w:t>pochodzących</w:t>
      </w:r>
      <w:r w:rsidR="00F465A1" w:rsidRPr="00843002">
        <w:rPr>
          <w:rFonts w:ascii="Nyala" w:hAnsi="Nyala" w:cstheme="minorHAnsi"/>
          <w:sz w:val="22"/>
        </w:rPr>
        <w:t xml:space="preserve"> </w:t>
      </w:r>
      <w:r w:rsidR="00763848">
        <w:rPr>
          <w:rFonts w:ascii="Nyala" w:hAnsi="Nyala" w:cstheme="minorHAnsi"/>
          <w:sz w:val="22"/>
        </w:rPr>
        <w:br/>
      </w:r>
      <w:r w:rsidRPr="00843002">
        <w:rPr>
          <w:rFonts w:ascii="Nyala" w:hAnsi="Nyala" w:cstheme="minorHAnsi"/>
          <w:sz w:val="22"/>
        </w:rPr>
        <w:t>z</w:t>
      </w:r>
      <w:r w:rsidR="00F465A1" w:rsidRPr="00843002">
        <w:rPr>
          <w:rFonts w:ascii="Nyala" w:hAnsi="Nyala" w:cstheme="minorHAnsi"/>
          <w:sz w:val="22"/>
        </w:rPr>
        <w:t xml:space="preserve"> </w:t>
      </w:r>
      <w:r w:rsidRPr="00843002">
        <w:rPr>
          <w:rFonts w:ascii="Nyala" w:hAnsi="Nyala" w:cstheme="minorHAnsi"/>
          <w:sz w:val="22"/>
        </w:rPr>
        <w:t>różnych</w:t>
      </w:r>
      <w:r w:rsidR="00F465A1" w:rsidRPr="00843002">
        <w:rPr>
          <w:rFonts w:ascii="Nyala" w:hAnsi="Nyala" w:cstheme="minorHAnsi"/>
          <w:sz w:val="22"/>
        </w:rPr>
        <w:t xml:space="preserve"> </w:t>
      </w:r>
      <w:r w:rsidRPr="00843002">
        <w:rPr>
          <w:rFonts w:ascii="Nyala" w:hAnsi="Nyala" w:cstheme="minorHAnsi"/>
          <w:sz w:val="22"/>
        </w:rPr>
        <w:t>środowisk.</w:t>
      </w:r>
      <w:r w:rsidR="00F465A1" w:rsidRPr="00843002">
        <w:rPr>
          <w:rFonts w:ascii="Nyala" w:hAnsi="Nyala" w:cstheme="minorHAnsi"/>
          <w:sz w:val="22"/>
        </w:rPr>
        <w:t xml:space="preserve"> </w:t>
      </w:r>
    </w:p>
    <w:p w14:paraId="4EB2787C" w14:textId="410FAD9D" w:rsidR="00FA4A0F" w:rsidRDefault="00FA4A0F" w:rsidP="00A11D3D">
      <w:pPr>
        <w:spacing w:before="0" w:after="0"/>
        <w:ind w:left="0"/>
        <w:jc w:val="both"/>
        <w:rPr>
          <w:rFonts w:ascii="Nyala" w:hAnsi="Nyala" w:cstheme="minorHAnsi"/>
          <w:sz w:val="22"/>
        </w:rPr>
      </w:pPr>
      <w:r w:rsidRPr="00843002">
        <w:rPr>
          <w:rFonts w:ascii="Nyala" w:hAnsi="Nyala" w:cstheme="minorHAnsi"/>
          <w:sz w:val="22"/>
        </w:rPr>
        <w:lastRenderedPageBreak/>
        <w:t>Nabory</w:t>
      </w:r>
      <w:r w:rsidR="00F465A1" w:rsidRPr="00843002">
        <w:rPr>
          <w:rFonts w:ascii="Nyala" w:hAnsi="Nyala" w:cstheme="minorHAnsi"/>
          <w:sz w:val="22"/>
        </w:rPr>
        <w:t xml:space="preserve"> </w:t>
      </w:r>
      <w:r w:rsidRPr="00843002">
        <w:rPr>
          <w:rFonts w:ascii="Nyala" w:hAnsi="Nyala" w:cstheme="minorHAnsi"/>
          <w:sz w:val="22"/>
        </w:rPr>
        <w:t>zostały</w:t>
      </w:r>
      <w:r w:rsidR="00F465A1" w:rsidRPr="00843002">
        <w:rPr>
          <w:rFonts w:ascii="Nyala" w:hAnsi="Nyala" w:cstheme="minorHAnsi"/>
          <w:sz w:val="22"/>
        </w:rPr>
        <w:t xml:space="preserve"> </w:t>
      </w:r>
      <w:r w:rsidRPr="00843002">
        <w:rPr>
          <w:rFonts w:ascii="Nyala" w:hAnsi="Nyala" w:cstheme="minorHAnsi"/>
          <w:sz w:val="22"/>
        </w:rPr>
        <w:t>przewidziane</w:t>
      </w:r>
      <w:r w:rsidR="00F465A1" w:rsidRPr="00843002">
        <w:rPr>
          <w:rFonts w:ascii="Nyala" w:hAnsi="Nyala" w:cstheme="minorHAnsi"/>
          <w:sz w:val="22"/>
        </w:rPr>
        <w:t xml:space="preserve"> </w:t>
      </w:r>
      <w:r w:rsidRPr="00843002">
        <w:rPr>
          <w:rFonts w:ascii="Nyala" w:hAnsi="Nyala" w:cstheme="minorHAnsi"/>
          <w:sz w:val="22"/>
        </w:rPr>
        <w:t>w</w:t>
      </w:r>
      <w:r w:rsidR="00F465A1" w:rsidRPr="00843002">
        <w:rPr>
          <w:rFonts w:ascii="Nyala" w:hAnsi="Nyala" w:cstheme="minorHAnsi"/>
          <w:sz w:val="22"/>
        </w:rPr>
        <w:t xml:space="preserve"> </w:t>
      </w:r>
      <w:r w:rsidRPr="00843002">
        <w:rPr>
          <w:rFonts w:ascii="Nyala" w:hAnsi="Nyala" w:cstheme="minorHAnsi"/>
          <w:sz w:val="22"/>
        </w:rPr>
        <w:t>taki</w:t>
      </w:r>
      <w:r w:rsidR="00F465A1" w:rsidRPr="00843002">
        <w:rPr>
          <w:rFonts w:ascii="Nyala" w:hAnsi="Nyala" w:cstheme="minorHAnsi"/>
          <w:sz w:val="22"/>
        </w:rPr>
        <w:t xml:space="preserve"> </w:t>
      </w:r>
      <w:r w:rsidRPr="00843002">
        <w:rPr>
          <w:rFonts w:ascii="Nyala" w:hAnsi="Nyala" w:cstheme="minorHAnsi"/>
          <w:sz w:val="22"/>
        </w:rPr>
        <w:t>sposób,</w:t>
      </w:r>
      <w:r w:rsidR="00F465A1" w:rsidRPr="00843002">
        <w:rPr>
          <w:rFonts w:ascii="Nyala" w:hAnsi="Nyala" w:cstheme="minorHAnsi"/>
          <w:sz w:val="22"/>
        </w:rPr>
        <w:t xml:space="preserve"> </w:t>
      </w:r>
      <w:r w:rsidRPr="00843002">
        <w:rPr>
          <w:rFonts w:ascii="Nyala" w:hAnsi="Nyala" w:cstheme="minorHAnsi"/>
          <w:sz w:val="22"/>
        </w:rPr>
        <w:t>aby</w:t>
      </w:r>
      <w:r w:rsidR="00F465A1" w:rsidRPr="00843002">
        <w:rPr>
          <w:rFonts w:ascii="Nyala" w:hAnsi="Nyala" w:cstheme="minorHAnsi"/>
          <w:sz w:val="22"/>
        </w:rPr>
        <w:t xml:space="preserve"> </w:t>
      </w:r>
      <w:r w:rsidRPr="00843002">
        <w:rPr>
          <w:rFonts w:ascii="Nyala" w:hAnsi="Nyala" w:cstheme="minorHAnsi"/>
          <w:sz w:val="22"/>
        </w:rPr>
        <w:t>okres</w:t>
      </w:r>
      <w:r w:rsidR="00F465A1" w:rsidRPr="00843002">
        <w:rPr>
          <w:rFonts w:ascii="Nyala" w:hAnsi="Nyala" w:cstheme="minorHAnsi"/>
          <w:sz w:val="22"/>
        </w:rPr>
        <w:t xml:space="preserve"> </w:t>
      </w:r>
      <w:r w:rsidRPr="00AE19E7">
        <w:rPr>
          <w:rFonts w:ascii="Nyala" w:hAnsi="Nyala" w:cstheme="minorHAnsi"/>
          <w:sz w:val="22"/>
        </w:rPr>
        <w:t>przypadający</w:t>
      </w:r>
      <w:r w:rsidR="00F465A1" w:rsidRPr="00AE19E7">
        <w:rPr>
          <w:rFonts w:ascii="Nyala" w:hAnsi="Nyala" w:cstheme="minorHAnsi"/>
          <w:sz w:val="22"/>
        </w:rPr>
        <w:t xml:space="preserve"> </w:t>
      </w:r>
      <w:r w:rsidRPr="00AE19E7">
        <w:rPr>
          <w:rFonts w:ascii="Nyala" w:hAnsi="Nyala" w:cstheme="minorHAnsi"/>
          <w:sz w:val="22"/>
        </w:rPr>
        <w:t>na</w:t>
      </w:r>
      <w:r w:rsidR="00F465A1" w:rsidRPr="00AE19E7">
        <w:rPr>
          <w:rFonts w:ascii="Nyala" w:hAnsi="Nyala" w:cstheme="minorHAnsi"/>
          <w:sz w:val="22"/>
        </w:rPr>
        <w:t xml:space="preserve"> </w:t>
      </w:r>
      <w:r w:rsidRPr="00AE19E7">
        <w:rPr>
          <w:rFonts w:ascii="Nyala" w:hAnsi="Nyala" w:cstheme="minorHAnsi"/>
          <w:sz w:val="22"/>
        </w:rPr>
        <w:t>lata</w:t>
      </w:r>
      <w:r w:rsidR="00F465A1" w:rsidRPr="00AE19E7">
        <w:rPr>
          <w:rFonts w:ascii="Nyala" w:hAnsi="Nyala" w:cstheme="minorHAnsi"/>
          <w:sz w:val="22"/>
        </w:rPr>
        <w:t xml:space="preserve"> </w:t>
      </w:r>
      <w:r w:rsidRPr="00AE19E7">
        <w:rPr>
          <w:rFonts w:ascii="Nyala" w:hAnsi="Nyala" w:cstheme="minorHAnsi"/>
          <w:sz w:val="22"/>
        </w:rPr>
        <w:t>2024</w:t>
      </w:r>
      <w:r w:rsidR="00F465A1" w:rsidRPr="00AE19E7">
        <w:rPr>
          <w:rFonts w:ascii="Nyala" w:hAnsi="Nyala" w:cstheme="minorHAnsi"/>
          <w:sz w:val="22"/>
        </w:rPr>
        <w:t xml:space="preserve"> </w:t>
      </w:r>
      <w:r w:rsidRPr="00AE19E7">
        <w:rPr>
          <w:rFonts w:ascii="Nyala" w:hAnsi="Nyala" w:cstheme="minorHAnsi"/>
          <w:sz w:val="22"/>
        </w:rPr>
        <w:t>–</w:t>
      </w:r>
      <w:r w:rsidR="00F465A1" w:rsidRPr="00AE19E7">
        <w:rPr>
          <w:rFonts w:ascii="Nyala" w:hAnsi="Nyala" w:cstheme="minorHAnsi"/>
          <w:sz w:val="22"/>
        </w:rPr>
        <w:t xml:space="preserve"> </w:t>
      </w:r>
      <w:r w:rsidR="00350052" w:rsidRPr="00AE19E7">
        <w:rPr>
          <w:rFonts w:ascii="Nyala" w:hAnsi="Nyala" w:cstheme="minorHAnsi"/>
          <w:sz w:val="22"/>
        </w:rPr>
        <w:t xml:space="preserve">2027 </w:t>
      </w:r>
      <w:r w:rsidRPr="00AE19E7">
        <w:rPr>
          <w:rFonts w:ascii="Nyala" w:hAnsi="Nyala" w:cstheme="minorHAnsi"/>
          <w:sz w:val="22"/>
        </w:rPr>
        <w:t>był</w:t>
      </w:r>
      <w:r w:rsidR="00F465A1" w:rsidRPr="00AE19E7">
        <w:rPr>
          <w:rFonts w:ascii="Nyala" w:hAnsi="Nyala" w:cstheme="minorHAnsi"/>
          <w:sz w:val="22"/>
        </w:rPr>
        <w:t xml:space="preserve"> </w:t>
      </w:r>
      <w:r w:rsidRPr="00AE19E7">
        <w:rPr>
          <w:rFonts w:ascii="Nyala" w:hAnsi="Nyala" w:cstheme="minorHAnsi"/>
          <w:sz w:val="22"/>
        </w:rPr>
        <w:t>ukierunkowany</w:t>
      </w:r>
      <w:r w:rsidR="00F465A1" w:rsidRPr="00AE19E7">
        <w:rPr>
          <w:rFonts w:ascii="Nyala" w:hAnsi="Nyala" w:cstheme="minorHAnsi"/>
          <w:sz w:val="22"/>
        </w:rPr>
        <w:t xml:space="preserve"> </w:t>
      </w:r>
      <w:r w:rsidRPr="00AE19E7">
        <w:rPr>
          <w:rFonts w:ascii="Nyala" w:hAnsi="Nyala" w:cstheme="minorHAnsi"/>
          <w:sz w:val="22"/>
        </w:rPr>
        <w:t>na</w:t>
      </w:r>
      <w:r w:rsidR="00F465A1" w:rsidRPr="00AE19E7">
        <w:rPr>
          <w:rFonts w:ascii="Nyala" w:hAnsi="Nyala" w:cstheme="minorHAnsi"/>
          <w:sz w:val="22"/>
        </w:rPr>
        <w:t xml:space="preserve"> </w:t>
      </w:r>
      <w:r w:rsidRPr="00AE19E7">
        <w:rPr>
          <w:rFonts w:ascii="Nyala" w:hAnsi="Nyala" w:cstheme="minorHAnsi"/>
          <w:sz w:val="22"/>
        </w:rPr>
        <w:t>ogłaszanie</w:t>
      </w:r>
      <w:r w:rsidR="00F465A1" w:rsidRPr="00AE19E7">
        <w:rPr>
          <w:rFonts w:ascii="Nyala" w:hAnsi="Nyala" w:cstheme="minorHAnsi"/>
          <w:sz w:val="22"/>
        </w:rPr>
        <w:t xml:space="preserve"> </w:t>
      </w:r>
      <w:r w:rsidRPr="00AE19E7">
        <w:rPr>
          <w:rFonts w:ascii="Nyala" w:hAnsi="Nyala" w:cstheme="minorHAnsi"/>
          <w:sz w:val="22"/>
        </w:rPr>
        <w:t>naborów</w:t>
      </w:r>
      <w:r w:rsidR="00F465A1" w:rsidRPr="00AE19E7">
        <w:rPr>
          <w:rFonts w:ascii="Nyala" w:hAnsi="Nyala" w:cstheme="minorHAnsi"/>
          <w:sz w:val="22"/>
        </w:rPr>
        <w:t xml:space="preserve"> </w:t>
      </w:r>
      <w:r w:rsidRPr="00AE19E7">
        <w:rPr>
          <w:rFonts w:ascii="Nyala" w:hAnsi="Nyala" w:cstheme="minorHAnsi"/>
          <w:sz w:val="22"/>
        </w:rPr>
        <w:t>i</w:t>
      </w:r>
      <w:r w:rsidR="00F465A1" w:rsidRPr="00AE19E7">
        <w:rPr>
          <w:rFonts w:ascii="Nyala" w:hAnsi="Nyala" w:cstheme="minorHAnsi"/>
          <w:sz w:val="22"/>
        </w:rPr>
        <w:t xml:space="preserve"> </w:t>
      </w:r>
      <w:r w:rsidRPr="00AE19E7">
        <w:rPr>
          <w:rFonts w:ascii="Nyala" w:hAnsi="Nyala" w:cstheme="minorHAnsi"/>
          <w:sz w:val="22"/>
        </w:rPr>
        <w:t>realizację</w:t>
      </w:r>
      <w:r w:rsidR="00F465A1" w:rsidRPr="00AE19E7">
        <w:rPr>
          <w:rFonts w:ascii="Nyala" w:hAnsi="Nyala" w:cstheme="minorHAnsi"/>
          <w:sz w:val="22"/>
        </w:rPr>
        <w:t xml:space="preserve"> </w:t>
      </w:r>
      <w:r w:rsidRPr="00AE19E7">
        <w:rPr>
          <w:rFonts w:ascii="Nyala" w:hAnsi="Nyala" w:cstheme="minorHAnsi"/>
          <w:sz w:val="22"/>
        </w:rPr>
        <w:t>operacji.</w:t>
      </w:r>
      <w:r w:rsidR="00F465A1" w:rsidRPr="00AE19E7">
        <w:rPr>
          <w:rFonts w:ascii="Nyala" w:hAnsi="Nyala" w:cstheme="minorHAnsi"/>
          <w:sz w:val="22"/>
        </w:rPr>
        <w:t xml:space="preserve"> </w:t>
      </w:r>
      <w:r w:rsidR="00024FAF" w:rsidRPr="00024FAF">
        <w:rPr>
          <w:rFonts w:ascii="Nyala" w:hAnsi="Nyala" w:cstheme="minorHAnsi"/>
          <w:color w:val="EE0000"/>
          <w:sz w:val="22"/>
        </w:rPr>
        <w:t>Na 2024 r. planuje się zakontraktować 9,41 % środków (141 210,91 euro) , na 2025 r. 19,54% (293 121,26 euro), na 2026 r. 50,30% (754 535,32 euro) a na 2027 r. 20,74% (311 132,51 euro)</w:t>
      </w:r>
      <w:r w:rsidR="00024FAF" w:rsidRPr="00024FAF">
        <w:rPr>
          <w:rFonts w:cstheme="minorHAnsi"/>
          <w:color w:val="EE0000"/>
          <w:sz w:val="22"/>
        </w:rPr>
        <w:t xml:space="preserve">. </w:t>
      </w:r>
      <w:r w:rsidRPr="00AE19E7">
        <w:rPr>
          <w:rFonts w:ascii="Nyala" w:hAnsi="Nyala" w:cstheme="minorHAnsi"/>
          <w:sz w:val="22"/>
        </w:rPr>
        <w:t>Z</w:t>
      </w:r>
      <w:r w:rsidR="00F465A1" w:rsidRPr="00AE19E7">
        <w:rPr>
          <w:rFonts w:ascii="Nyala" w:hAnsi="Nyala" w:cstheme="minorHAnsi"/>
          <w:sz w:val="22"/>
        </w:rPr>
        <w:t xml:space="preserve"> </w:t>
      </w:r>
      <w:r w:rsidRPr="00AE19E7">
        <w:rPr>
          <w:rFonts w:ascii="Nyala" w:hAnsi="Nyala" w:cstheme="minorHAnsi"/>
          <w:sz w:val="22"/>
        </w:rPr>
        <w:t>całą</w:t>
      </w:r>
      <w:r w:rsidR="00F465A1" w:rsidRPr="00AE19E7">
        <w:rPr>
          <w:rFonts w:ascii="Nyala" w:hAnsi="Nyala" w:cstheme="minorHAnsi"/>
          <w:sz w:val="22"/>
        </w:rPr>
        <w:t xml:space="preserve"> </w:t>
      </w:r>
      <w:r w:rsidRPr="00AE19E7">
        <w:rPr>
          <w:rFonts w:ascii="Nyala" w:hAnsi="Nyala" w:cstheme="minorHAnsi"/>
          <w:sz w:val="22"/>
        </w:rPr>
        <w:t>pewnością</w:t>
      </w:r>
      <w:r w:rsidR="00F465A1" w:rsidRPr="00AE19E7">
        <w:rPr>
          <w:rFonts w:ascii="Nyala" w:hAnsi="Nyala" w:cstheme="minorHAnsi"/>
          <w:sz w:val="22"/>
        </w:rPr>
        <w:t xml:space="preserve"> </w:t>
      </w:r>
      <w:r w:rsidRPr="00AE19E7">
        <w:rPr>
          <w:rFonts w:ascii="Nyala" w:hAnsi="Nyala" w:cstheme="minorHAnsi"/>
          <w:sz w:val="22"/>
        </w:rPr>
        <w:t>można</w:t>
      </w:r>
      <w:r w:rsidR="00F465A1" w:rsidRPr="00AE19E7">
        <w:rPr>
          <w:rFonts w:ascii="Nyala" w:hAnsi="Nyala" w:cstheme="minorHAnsi"/>
          <w:sz w:val="22"/>
        </w:rPr>
        <w:t xml:space="preserve"> </w:t>
      </w:r>
      <w:r w:rsidRPr="00AE19E7">
        <w:rPr>
          <w:rFonts w:ascii="Nyala" w:hAnsi="Nyala" w:cstheme="minorHAnsi"/>
          <w:sz w:val="22"/>
        </w:rPr>
        <w:t>skonstatować,</w:t>
      </w:r>
      <w:r w:rsidR="00F465A1" w:rsidRPr="00AE19E7">
        <w:rPr>
          <w:rFonts w:ascii="Nyala" w:hAnsi="Nyala" w:cstheme="minorHAnsi"/>
          <w:sz w:val="22"/>
        </w:rPr>
        <w:t xml:space="preserve"> </w:t>
      </w:r>
      <w:r w:rsidRPr="00AE19E7">
        <w:rPr>
          <w:rFonts w:ascii="Nyala" w:hAnsi="Nyala" w:cstheme="minorHAnsi"/>
          <w:sz w:val="22"/>
        </w:rPr>
        <w:t>iż</w:t>
      </w:r>
      <w:r w:rsidR="00F465A1" w:rsidRPr="00AE19E7">
        <w:rPr>
          <w:rFonts w:ascii="Nyala" w:hAnsi="Nyala" w:cstheme="minorHAnsi"/>
          <w:sz w:val="22"/>
        </w:rPr>
        <w:t xml:space="preserve"> </w:t>
      </w:r>
      <w:r w:rsidRPr="00AE19E7">
        <w:rPr>
          <w:rFonts w:ascii="Nyala" w:hAnsi="Nyala" w:cstheme="minorHAnsi"/>
          <w:sz w:val="22"/>
        </w:rPr>
        <w:t>tak</w:t>
      </w:r>
      <w:r w:rsidR="00F465A1" w:rsidRPr="00AE19E7">
        <w:rPr>
          <w:rFonts w:ascii="Nyala" w:hAnsi="Nyala" w:cstheme="minorHAnsi"/>
          <w:sz w:val="22"/>
        </w:rPr>
        <w:t xml:space="preserve"> </w:t>
      </w:r>
      <w:r w:rsidRPr="00AE19E7">
        <w:rPr>
          <w:rFonts w:ascii="Nyala" w:hAnsi="Nyala" w:cstheme="minorHAnsi"/>
          <w:sz w:val="22"/>
        </w:rPr>
        <w:t>skonstruowany</w:t>
      </w:r>
      <w:r w:rsidR="00F465A1" w:rsidRPr="00AE19E7">
        <w:rPr>
          <w:rFonts w:ascii="Nyala" w:hAnsi="Nyala" w:cstheme="minorHAnsi"/>
          <w:sz w:val="22"/>
        </w:rPr>
        <w:t xml:space="preserve"> </w:t>
      </w:r>
      <w:r w:rsidRPr="00AE19E7">
        <w:rPr>
          <w:rFonts w:ascii="Nyala" w:hAnsi="Nyala" w:cstheme="minorHAnsi"/>
          <w:sz w:val="22"/>
        </w:rPr>
        <w:t>budżet</w:t>
      </w:r>
      <w:r w:rsidR="00F465A1" w:rsidRPr="00AE19E7">
        <w:rPr>
          <w:rFonts w:ascii="Nyala" w:hAnsi="Nyala" w:cstheme="minorHAnsi"/>
          <w:sz w:val="22"/>
        </w:rPr>
        <w:t xml:space="preserve"> </w:t>
      </w:r>
      <w:r w:rsidRPr="00AE19E7">
        <w:rPr>
          <w:rFonts w:ascii="Nyala" w:hAnsi="Nyala" w:cstheme="minorHAnsi"/>
          <w:sz w:val="22"/>
        </w:rPr>
        <w:t>jest</w:t>
      </w:r>
      <w:r w:rsidR="00F465A1" w:rsidRPr="00AE19E7">
        <w:rPr>
          <w:rFonts w:ascii="Nyala" w:hAnsi="Nyala" w:cstheme="minorHAnsi"/>
          <w:sz w:val="22"/>
        </w:rPr>
        <w:t xml:space="preserve"> </w:t>
      </w:r>
      <w:r w:rsidRPr="00AE19E7">
        <w:rPr>
          <w:rFonts w:ascii="Nyala" w:hAnsi="Nyala" w:cstheme="minorHAnsi"/>
          <w:sz w:val="22"/>
        </w:rPr>
        <w:t>dobrze</w:t>
      </w:r>
      <w:r w:rsidR="00F465A1" w:rsidRPr="00AE19E7">
        <w:rPr>
          <w:rFonts w:ascii="Nyala" w:hAnsi="Nyala" w:cstheme="minorHAnsi"/>
          <w:sz w:val="22"/>
        </w:rPr>
        <w:t xml:space="preserve"> </w:t>
      </w:r>
      <w:r w:rsidRPr="00AE19E7">
        <w:rPr>
          <w:rFonts w:ascii="Nyala" w:hAnsi="Nyala" w:cstheme="minorHAnsi"/>
          <w:sz w:val="22"/>
        </w:rPr>
        <w:t>zaplanowany</w:t>
      </w:r>
      <w:r w:rsidR="00F465A1" w:rsidRPr="00AE19E7">
        <w:rPr>
          <w:rFonts w:ascii="Nyala" w:hAnsi="Nyala" w:cstheme="minorHAnsi"/>
          <w:sz w:val="22"/>
        </w:rPr>
        <w:t xml:space="preserve"> </w:t>
      </w:r>
      <w:r w:rsidRPr="00AE19E7">
        <w:rPr>
          <w:rFonts w:ascii="Nyala" w:hAnsi="Nyala" w:cstheme="minorHAnsi"/>
          <w:sz w:val="22"/>
        </w:rPr>
        <w:t>i</w:t>
      </w:r>
      <w:r w:rsidR="00F465A1" w:rsidRPr="00AE19E7">
        <w:rPr>
          <w:rFonts w:ascii="Nyala" w:hAnsi="Nyala" w:cstheme="minorHAnsi"/>
          <w:sz w:val="22"/>
        </w:rPr>
        <w:t xml:space="preserve"> </w:t>
      </w:r>
      <w:r w:rsidRPr="00AE19E7">
        <w:rPr>
          <w:rFonts w:ascii="Nyala" w:hAnsi="Nyala" w:cstheme="minorHAnsi"/>
          <w:sz w:val="22"/>
        </w:rPr>
        <w:t>zbilansowany</w:t>
      </w:r>
      <w:r w:rsidRPr="00843002">
        <w:rPr>
          <w:rFonts w:ascii="Nyala" w:hAnsi="Nyala" w:cstheme="minorHAnsi"/>
          <w:sz w:val="22"/>
        </w:rPr>
        <w:t>.</w:t>
      </w:r>
      <w:r w:rsidR="00763848">
        <w:rPr>
          <w:rFonts w:ascii="Nyala" w:hAnsi="Nyala" w:cstheme="minorHAnsi"/>
          <w:sz w:val="22"/>
        </w:rPr>
        <w:t xml:space="preserve"> </w:t>
      </w:r>
    </w:p>
    <w:p w14:paraId="3B3905B0" w14:textId="77777777" w:rsidR="00763848" w:rsidRDefault="00763848" w:rsidP="00A11D3D">
      <w:pPr>
        <w:spacing w:before="0" w:after="0"/>
        <w:ind w:left="0"/>
        <w:jc w:val="both"/>
        <w:rPr>
          <w:rFonts w:ascii="Nyala" w:hAnsi="Nyala" w:cstheme="minorHAnsi"/>
          <w:sz w:val="22"/>
        </w:rPr>
      </w:pPr>
    </w:p>
    <w:p w14:paraId="1D03153A" w14:textId="77777777" w:rsidR="00763848" w:rsidRDefault="00763848" w:rsidP="00A11D3D">
      <w:pPr>
        <w:spacing w:before="0" w:after="0"/>
        <w:ind w:left="0"/>
        <w:jc w:val="both"/>
        <w:rPr>
          <w:rFonts w:ascii="Nyala" w:hAnsi="Nyala" w:cstheme="minorHAnsi"/>
          <w:sz w:val="22"/>
        </w:rPr>
      </w:pPr>
    </w:p>
    <w:p w14:paraId="6FBB9CA6" w14:textId="0B46028E" w:rsidR="00BA2476" w:rsidRPr="00843002" w:rsidRDefault="00763848" w:rsidP="001C4146">
      <w:pPr>
        <w:pStyle w:val="Nagwek1"/>
      </w:pPr>
      <w:bookmarkStart w:id="100" w:name="_Toc136939855"/>
      <w:r>
        <w:lastRenderedPageBreak/>
        <w:t xml:space="preserve">Rozdział X </w:t>
      </w:r>
      <w:r w:rsidR="00BA2476" w:rsidRPr="00843002">
        <w:t>Monitoring</w:t>
      </w:r>
      <w:r w:rsidR="00F465A1" w:rsidRPr="00843002">
        <w:t xml:space="preserve"> </w:t>
      </w:r>
      <w:r w:rsidR="00BA2476" w:rsidRPr="00843002">
        <w:t>i</w:t>
      </w:r>
      <w:r w:rsidR="00F465A1" w:rsidRPr="00843002">
        <w:t xml:space="preserve"> </w:t>
      </w:r>
      <w:r w:rsidR="00BA2476" w:rsidRPr="00843002">
        <w:t>ewaluacj</w:t>
      </w:r>
      <w:r w:rsidR="003004F8" w:rsidRPr="00843002">
        <w:t>a</w:t>
      </w:r>
      <w:bookmarkEnd w:id="100"/>
    </w:p>
    <w:p w14:paraId="3D278BA4" w14:textId="19A3BE52" w:rsidR="00BA2476" w:rsidRDefault="00BA2476" w:rsidP="00A11D3D">
      <w:pPr>
        <w:spacing w:before="0" w:after="0"/>
        <w:ind w:left="0"/>
        <w:jc w:val="both"/>
        <w:rPr>
          <w:rFonts w:ascii="Nyala" w:hAnsi="Nyala" w:cstheme="minorHAnsi"/>
          <w:sz w:val="22"/>
        </w:rPr>
      </w:pPr>
    </w:p>
    <w:p w14:paraId="40525B03" w14:textId="77777777" w:rsidR="004C15F5" w:rsidRPr="00AE19E7" w:rsidRDefault="004C15F5" w:rsidP="00A11D3D">
      <w:pPr>
        <w:spacing w:before="0" w:after="0"/>
        <w:ind w:left="0" w:firstLine="284"/>
        <w:jc w:val="both"/>
        <w:rPr>
          <w:rFonts w:ascii="Nyala" w:eastAsia="Calibri" w:hAnsi="Nyala" w:cs="Calibri"/>
          <w:kern w:val="2"/>
          <w:sz w:val="22"/>
        </w:rPr>
      </w:pPr>
      <w:r w:rsidRPr="00AE19E7">
        <w:rPr>
          <w:rFonts w:ascii="Nyala" w:eastAsia="Calibri" w:hAnsi="Nyala" w:cs="Calibri"/>
          <w:kern w:val="2"/>
          <w:sz w:val="22"/>
        </w:rPr>
        <w:t xml:space="preserve">W rozdziale scharakteryzowano zasady i procedurę monitoringu oraz ewaluacji, główne elementy podlegające badaniom oraz podmioty (osoby) odpowiedzialne za proces monitoringu i ewaluacji. </w:t>
      </w:r>
    </w:p>
    <w:p w14:paraId="327A6080" w14:textId="4DE4E379" w:rsidR="004C15F5" w:rsidRPr="00AE19E7" w:rsidRDefault="004C15F5" w:rsidP="00A11D3D">
      <w:pPr>
        <w:spacing w:before="0" w:after="0"/>
        <w:ind w:left="0" w:firstLine="284"/>
        <w:jc w:val="both"/>
        <w:rPr>
          <w:rFonts w:ascii="Nyala" w:eastAsia="Calibri" w:hAnsi="Nyala" w:cs="Calibri"/>
          <w:kern w:val="2"/>
          <w:sz w:val="22"/>
        </w:rPr>
      </w:pPr>
      <w:r w:rsidRPr="00AE19E7">
        <w:rPr>
          <w:rFonts w:ascii="Nyala" w:eastAsia="Calibri" w:hAnsi="Nyala" w:cs="Calibri"/>
          <w:kern w:val="2"/>
          <w:sz w:val="22"/>
        </w:rPr>
        <w:t xml:space="preserve">Do wypracowania rozwiązań wykorzystano współpracę z przedstawicielami lokalnych grup działania, a w szczególności efekt sieciowania. Wypracowane wspólne założenia zostały skonsultowane w trakcie tworzenia LSR w szczególności podczas otwartych spotkań informacyjno-konsultacyjnych, w punkcie konsultacyjnym w biurze, a także w trakcie spotkań grupy roboczej. Opisana procedura monitorowania i ewaluacji uwzględnia doświadczenia LGD </w:t>
      </w:r>
      <w:r w:rsidR="00EC6A0C" w:rsidRPr="00AE19E7">
        <w:rPr>
          <w:rFonts w:ascii="Nyala" w:eastAsia="Calibri" w:hAnsi="Nyala" w:cs="Calibri"/>
          <w:kern w:val="2"/>
          <w:sz w:val="22"/>
        </w:rPr>
        <w:t>ZS</w:t>
      </w:r>
      <w:r w:rsidR="00343772" w:rsidRPr="00AE19E7">
        <w:rPr>
          <w:rFonts w:ascii="Nyala" w:eastAsia="Calibri" w:hAnsi="Nyala" w:cs="Calibri"/>
          <w:kern w:val="2"/>
          <w:sz w:val="22"/>
        </w:rPr>
        <w:t xml:space="preserve"> </w:t>
      </w:r>
      <w:r w:rsidRPr="00AE19E7">
        <w:rPr>
          <w:rFonts w:ascii="Nyala" w:eastAsia="Calibri" w:hAnsi="Nyala" w:cs="Calibri"/>
          <w:kern w:val="2"/>
          <w:sz w:val="22"/>
        </w:rPr>
        <w:t xml:space="preserve">z poprzednich perspektyw programowych. </w:t>
      </w:r>
    </w:p>
    <w:p w14:paraId="1BD4E33F" w14:textId="77777777" w:rsidR="004C15F5" w:rsidRPr="00AE19E7" w:rsidRDefault="004C15F5" w:rsidP="00A11D3D">
      <w:pPr>
        <w:spacing w:before="0" w:after="0"/>
        <w:ind w:left="0"/>
        <w:jc w:val="both"/>
        <w:rPr>
          <w:rFonts w:ascii="Nyala" w:eastAsia="Calibri" w:hAnsi="Nyala" w:cs="Calibri"/>
          <w:b/>
          <w:bCs/>
          <w:kern w:val="2"/>
          <w:sz w:val="22"/>
        </w:rPr>
      </w:pPr>
      <w:r w:rsidRPr="00AE19E7">
        <w:rPr>
          <w:rFonts w:ascii="Nyala" w:eastAsia="Calibri" w:hAnsi="Nyala" w:cs="Calibri"/>
          <w:b/>
          <w:bCs/>
          <w:kern w:val="2"/>
          <w:sz w:val="22"/>
        </w:rPr>
        <w:t>Zasady monitoringu i ewaluacji.</w:t>
      </w:r>
    </w:p>
    <w:p w14:paraId="511EAC12" w14:textId="11631D9E" w:rsidR="004C15F5" w:rsidRPr="00AE19E7" w:rsidRDefault="004C15F5" w:rsidP="00A11D3D">
      <w:pPr>
        <w:spacing w:before="0" w:after="0"/>
        <w:ind w:left="0"/>
        <w:jc w:val="both"/>
        <w:rPr>
          <w:rFonts w:ascii="Nyala" w:eastAsia="Calibri" w:hAnsi="Nyala" w:cs="Calibri"/>
          <w:kern w:val="2"/>
          <w:sz w:val="22"/>
        </w:rPr>
      </w:pPr>
      <w:r w:rsidRPr="00AE19E7">
        <w:rPr>
          <w:rFonts w:ascii="Nyala" w:eastAsia="Calibri" w:hAnsi="Nyala" w:cs="Calibri"/>
          <w:b/>
          <w:bCs/>
          <w:kern w:val="2"/>
          <w:sz w:val="22"/>
        </w:rPr>
        <w:t>Monitoring</w:t>
      </w:r>
      <w:r w:rsidRPr="00AE19E7">
        <w:rPr>
          <w:rFonts w:ascii="Nyala" w:eastAsia="Calibri" w:hAnsi="Nyala" w:cs="Calibri"/>
          <w:kern w:val="2"/>
          <w:sz w:val="22"/>
        </w:rPr>
        <w:t xml:space="preserve"> jest narzędziem do systematycznego pozyskiwania, analizowania oraz wykorzystywania informacji dla celów kontroli, zarządzania i podejmowania decyzji. Zapewnia identyfikację bezpośrednich efektów wdrażania LSR obejmujących dane ilościowe i jakościowe na temat funkcjonowania LGD </w:t>
      </w:r>
      <w:r w:rsidR="00EC6A0C" w:rsidRPr="00AE19E7">
        <w:rPr>
          <w:rFonts w:ascii="Nyala" w:eastAsia="Calibri" w:hAnsi="Nyala" w:cs="Calibri"/>
          <w:kern w:val="2"/>
          <w:sz w:val="22"/>
        </w:rPr>
        <w:t>ZS</w:t>
      </w:r>
      <w:r w:rsidR="00343772" w:rsidRPr="00AE19E7">
        <w:rPr>
          <w:rFonts w:ascii="Nyala" w:eastAsia="Calibri" w:hAnsi="Nyala" w:cs="Calibri"/>
          <w:kern w:val="2"/>
          <w:sz w:val="22"/>
        </w:rPr>
        <w:t xml:space="preserve"> </w:t>
      </w:r>
      <w:r w:rsidRPr="00AE19E7">
        <w:rPr>
          <w:rFonts w:ascii="Nyala" w:eastAsia="Calibri" w:hAnsi="Nyala" w:cs="Calibri"/>
          <w:kern w:val="2"/>
          <w:sz w:val="22"/>
        </w:rPr>
        <w:t xml:space="preserve">oraz stanu realizacji LSR w aspekcie finansowym i rzeczowym. Pozwala również ocenić postęp w zakresie osiągania wskaźników produktu i rezultatu przypisanych do celów i przedsięwzięć. Głównym celem monitoringu jest uzyskanie informacji zwrotnych na temat skuteczności i wydajności wdrażanej LSR. </w:t>
      </w:r>
    </w:p>
    <w:p w14:paraId="20BC139F" w14:textId="77777777" w:rsidR="004C15F5" w:rsidRPr="00AE19E7" w:rsidRDefault="004C15F5" w:rsidP="00A11D3D">
      <w:pPr>
        <w:spacing w:before="0" w:after="0"/>
        <w:ind w:left="0"/>
        <w:jc w:val="both"/>
        <w:rPr>
          <w:rFonts w:ascii="Nyala" w:eastAsia="Calibri" w:hAnsi="Nyala" w:cs="Calibri"/>
          <w:kern w:val="2"/>
          <w:sz w:val="22"/>
        </w:rPr>
      </w:pPr>
      <w:r w:rsidRPr="00AE19E7">
        <w:rPr>
          <w:rFonts w:ascii="Nyala" w:eastAsia="Calibri" w:hAnsi="Nyala" w:cs="Calibri"/>
          <w:kern w:val="2"/>
          <w:sz w:val="22"/>
        </w:rPr>
        <w:t xml:space="preserve">Monitoring opiera się na zasadach: wiarygodności, aktualności, obiektywności, koncentracji, realizmu, koordynacji informacji i elastyczności. </w:t>
      </w:r>
    </w:p>
    <w:p w14:paraId="6A496F82" w14:textId="77777777" w:rsidR="004C15F5" w:rsidRPr="00AE19E7" w:rsidRDefault="004C15F5" w:rsidP="00A11D3D">
      <w:pPr>
        <w:spacing w:before="0" w:after="0"/>
        <w:ind w:left="0"/>
        <w:jc w:val="both"/>
        <w:rPr>
          <w:rFonts w:ascii="Nyala" w:eastAsia="Calibri" w:hAnsi="Nyala" w:cs="Calibri"/>
          <w:kern w:val="2"/>
          <w:sz w:val="22"/>
        </w:rPr>
      </w:pPr>
      <w:r w:rsidRPr="00AE19E7">
        <w:rPr>
          <w:rFonts w:ascii="Nyala" w:eastAsia="Calibri" w:hAnsi="Nyala" w:cs="Calibri"/>
          <w:kern w:val="2"/>
          <w:sz w:val="22"/>
        </w:rPr>
        <w:t>Zebrane dane i informacje będą odnoszone do założeń bazowych (wartości założonych w momencie rozpoczęcia wdrażania LSR), wskaźników pośrednich (przedstawiających pożądane wartości na konkretnym etapie wdrażania LSR – tzw. kamieni milowych) oraz wskaźników docelowych (ostatecznych rezultatów jakie ma przynieść wdrażanie LSR).</w:t>
      </w:r>
    </w:p>
    <w:p w14:paraId="1E47C9A3" w14:textId="77777777" w:rsidR="004C15F5" w:rsidRPr="00AE19E7" w:rsidRDefault="004C15F5" w:rsidP="00A11D3D">
      <w:pPr>
        <w:spacing w:before="0" w:after="0"/>
        <w:ind w:left="0"/>
        <w:jc w:val="both"/>
        <w:rPr>
          <w:rFonts w:ascii="Nyala" w:eastAsia="Calibri" w:hAnsi="Nyala" w:cs="Calibri"/>
          <w:kern w:val="2"/>
          <w:sz w:val="22"/>
        </w:rPr>
      </w:pPr>
      <w:r w:rsidRPr="00AE19E7">
        <w:rPr>
          <w:rFonts w:ascii="Nyala" w:eastAsia="Calibri" w:hAnsi="Nyala" w:cs="Calibri"/>
          <w:kern w:val="2"/>
          <w:sz w:val="22"/>
        </w:rPr>
        <w:t xml:space="preserve">Realizacja badań monitoringowych pozwoli na odniesienie wyników do oczekiwań oraz ocenę adekwatności wykorzystanych zasobów do uzyskanych efektów. </w:t>
      </w:r>
    </w:p>
    <w:p w14:paraId="430F2BE9" w14:textId="77777777" w:rsidR="004C15F5" w:rsidRPr="00AE19E7" w:rsidRDefault="004C15F5" w:rsidP="00A11D3D">
      <w:pPr>
        <w:spacing w:before="0" w:after="0"/>
        <w:ind w:left="0"/>
        <w:jc w:val="both"/>
        <w:rPr>
          <w:rFonts w:ascii="Nyala" w:eastAsia="Calibri" w:hAnsi="Nyala" w:cs="Calibri"/>
          <w:kern w:val="2"/>
          <w:sz w:val="22"/>
        </w:rPr>
      </w:pPr>
      <w:r w:rsidRPr="00AE19E7">
        <w:rPr>
          <w:rFonts w:ascii="Nyala" w:eastAsia="Calibri" w:hAnsi="Nyala" w:cs="Calibri"/>
          <w:kern w:val="2"/>
          <w:sz w:val="22"/>
        </w:rPr>
        <w:t>Monitoring będzie miał na celu: usprawnianie procesów zarządczych, bieżące kontrolowanie stanu wdrażania LSR, przewidywanie lub identyfikację pojawiających się problemów, optymalizowanie wykorzystanych zasobów, weryfikowanie zgodności przebiegu wdrażania z planowanymi zamierzeniami.</w:t>
      </w:r>
    </w:p>
    <w:p w14:paraId="38145E3D" w14:textId="4CBA8707" w:rsidR="004C15F5" w:rsidRPr="00AE19E7" w:rsidRDefault="004C15F5" w:rsidP="00A11D3D">
      <w:pPr>
        <w:spacing w:before="0" w:after="0"/>
        <w:ind w:left="0"/>
        <w:jc w:val="both"/>
        <w:rPr>
          <w:rFonts w:ascii="Nyala" w:eastAsia="Calibri" w:hAnsi="Nyala" w:cs="Calibri"/>
          <w:kern w:val="2"/>
          <w:sz w:val="22"/>
        </w:rPr>
      </w:pPr>
      <w:r w:rsidRPr="00AE19E7">
        <w:rPr>
          <w:rFonts w:ascii="Nyala" w:eastAsia="Calibri" w:hAnsi="Nyala" w:cs="Calibri"/>
          <w:b/>
          <w:bCs/>
          <w:kern w:val="2"/>
          <w:sz w:val="22"/>
        </w:rPr>
        <w:t>Ewaluacja</w:t>
      </w:r>
      <w:r w:rsidRPr="00AE19E7">
        <w:rPr>
          <w:rFonts w:ascii="Nyala" w:eastAsia="Calibri" w:hAnsi="Nyala" w:cs="Calibri"/>
          <w:kern w:val="2"/>
          <w:sz w:val="22"/>
        </w:rPr>
        <w:t xml:space="preserve"> jest procesem prowadzonym w celu ustalenia efektywności pomocy pochodzącej ze środków Unii Europejskiej (efektywności wdrażania LSR) oraz oszacowania poziomu jej oddziaływania w odniesieniu do założeń LSR, zakresów tematycznych czy też analizy wpływu na poszczególne problemy oraz potrzeby zidentyfikowane w diagnozie obszaru. Zapewnia ustalenie związków przyczynowo skutkowych między podejmowanymi działaniami, a uzyskanymi rezultatami, zwłaszcza w ujęciu średnio i długookresowym. Będzie obejmować badanie wartości oraz cech LSR z punktu widzenia przyjętych kryteriów, w celu oceny jej efektów oraz wykorzystania nabytej wiedzy w kolejnym okresie. Jednym z głównych celów ewaluacji będzie ocena rzeczywistych i spodziewanych efektów. Ewaluacja będzie próbą znalezienia odpowiedzi na pytanie, czy nasze działania przyniosły pożądane efekty w odniesieniu do wykorzystanych zasobów. Ewaluacja uwzględnia następujące kryteria: trafność / adekwatność / odpowiedniość; efektywność / wydajność; skuteczność; użyteczność; trwałość.</w:t>
      </w:r>
    </w:p>
    <w:p w14:paraId="007026C7" w14:textId="77777777" w:rsidR="004C15F5" w:rsidRPr="00AE19E7" w:rsidRDefault="004C15F5" w:rsidP="00A11D3D">
      <w:pPr>
        <w:spacing w:before="0" w:after="0"/>
        <w:ind w:left="0"/>
        <w:jc w:val="both"/>
        <w:rPr>
          <w:rFonts w:ascii="Nyala" w:eastAsia="Calibri" w:hAnsi="Nyala" w:cs="Calibri"/>
          <w:b/>
          <w:bCs/>
          <w:kern w:val="2"/>
          <w:sz w:val="22"/>
        </w:rPr>
      </w:pPr>
      <w:r w:rsidRPr="00AE19E7">
        <w:rPr>
          <w:rFonts w:ascii="Nyala" w:eastAsia="Calibri" w:hAnsi="Nyala" w:cs="Calibri"/>
          <w:b/>
          <w:bCs/>
          <w:kern w:val="2"/>
          <w:sz w:val="22"/>
        </w:rPr>
        <w:t>W procesie wdrażania LSR zostaną wykorzystane dwa rodzaje ewaluacji:</w:t>
      </w:r>
    </w:p>
    <w:p w14:paraId="698C40E2" w14:textId="77777777" w:rsidR="004C15F5" w:rsidRPr="00AE19E7" w:rsidRDefault="004C15F5" w:rsidP="00A11D3D">
      <w:pPr>
        <w:spacing w:before="0" w:after="0"/>
        <w:ind w:left="0"/>
        <w:jc w:val="both"/>
        <w:rPr>
          <w:rFonts w:ascii="Nyala" w:eastAsia="Calibri" w:hAnsi="Nyala" w:cs="Calibri"/>
          <w:kern w:val="2"/>
          <w:sz w:val="22"/>
        </w:rPr>
      </w:pPr>
      <w:r w:rsidRPr="00AE19E7">
        <w:rPr>
          <w:rFonts w:ascii="Nyala" w:eastAsia="Calibri" w:hAnsi="Nyala" w:cs="Calibri"/>
          <w:kern w:val="2"/>
          <w:sz w:val="22"/>
          <w:u w:val="single"/>
        </w:rPr>
        <w:t>- autoewaluacja (</w:t>
      </w:r>
      <w:proofErr w:type="spellStart"/>
      <w:r w:rsidRPr="00AE19E7">
        <w:rPr>
          <w:rFonts w:ascii="Nyala" w:eastAsia="Calibri" w:hAnsi="Nyala" w:cs="Calibri"/>
          <w:kern w:val="2"/>
          <w:sz w:val="22"/>
          <w:u w:val="single"/>
        </w:rPr>
        <w:t>self-evaluation</w:t>
      </w:r>
      <w:proofErr w:type="spellEnd"/>
      <w:r w:rsidRPr="00AE19E7">
        <w:rPr>
          <w:rFonts w:ascii="Nyala" w:eastAsia="Calibri" w:hAnsi="Nyala" w:cs="Calibri"/>
          <w:kern w:val="2"/>
          <w:sz w:val="22"/>
          <w:u w:val="single"/>
        </w:rPr>
        <w:t>),</w:t>
      </w:r>
      <w:r w:rsidRPr="00AE19E7">
        <w:rPr>
          <w:rFonts w:ascii="Nyala" w:eastAsia="Calibri" w:hAnsi="Nyala" w:cs="Calibri"/>
          <w:kern w:val="2"/>
          <w:sz w:val="22"/>
        </w:rPr>
        <w:t xml:space="preserve"> tj. ocena stopnia realizacji LSR i osiąganych lub osiągniętych efektów, dokonywaną własnymi siłami, na podstawie zbioru informacji pochodzących z monitoringu i sprawozdawczości, wspartych dodatkowymi narzędziami oceny, z możliwością udziału w ocenie ekspertów zewnętrznych. Będzie realizowana w formie warsztatów refleksyjnych, ale zostanie rozszerzona o działania zaradcze, jeśli wystąpi taka potrzeba. </w:t>
      </w:r>
    </w:p>
    <w:p w14:paraId="44A21ED4" w14:textId="77777777" w:rsidR="004C15F5" w:rsidRPr="00AE19E7" w:rsidRDefault="004C15F5" w:rsidP="00A11D3D">
      <w:pPr>
        <w:spacing w:before="0" w:after="0"/>
        <w:ind w:left="0"/>
        <w:jc w:val="both"/>
        <w:rPr>
          <w:rFonts w:ascii="Nyala" w:eastAsia="Calibri" w:hAnsi="Nyala" w:cs="Calibri"/>
          <w:kern w:val="2"/>
          <w:sz w:val="22"/>
        </w:rPr>
      </w:pPr>
      <w:r w:rsidRPr="00AE19E7">
        <w:rPr>
          <w:rFonts w:ascii="Nyala" w:eastAsia="Calibri" w:hAnsi="Nyala" w:cs="Calibri"/>
          <w:kern w:val="2"/>
          <w:sz w:val="22"/>
          <w:u w:val="single"/>
        </w:rPr>
        <w:t>- ewaluacja zewnętrzna,</w:t>
      </w:r>
      <w:r w:rsidRPr="00AE19E7">
        <w:rPr>
          <w:rFonts w:ascii="Nyala" w:eastAsia="Calibri" w:hAnsi="Nyala" w:cs="Calibri"/>
          <w:kern w:val="2"/>
          <w:sz w:val="22"/>
        </w:rPr>
        <w:t xml:space="preserve"> tj. ocena zleconą zewnętrznemu wykonawcy z doświadczeniem w zakresie badań LSR. </w:t>
      </w:r>
    </w:p>
    <w:p w14:paraId="1A859292" w14:textId="77777777" w:rsidR="004C15F5" w:rsidRPr="00AE19E7" w:rsidRDefault="004C15F5" w:rsidP="00A11D3D">
      <w:pPr>
        <w:spacing w:before="0" w:after="0"/>
        <w:ind w:left="0" w:firstLine="284"/>
        <w:jc w:val="both"/>
        <w:rPr>
          <w:rFonts w:ascii="Nyala" w:eastAsia="Calibri" w:hAnsi="Nyala" w:cs="Calibri"/>
          <w:kern w:val="2"/>
          <w:sz w:val="22"/>
        </w:rPr>
      </w:pPr>
      <w:r w:rsidRPr="00AE19E7">
        <w:rPr>
          <w:rFonts w:ascii="Nyala" w:eastAsia="Calibri" w:hAnsi="Nyala" w:cs="Calibri"/>
          <w:kern w:val="2"/>
          <w:sz w:val="22"/>
        </w:rPr>
        <w:t>W okresie programowania 2023-2027 będą realizowane ewaluacje własne on-</w:t>
      </w:r>
      <w:proofErr w:type="spellStart"/>
      <w:r w:rsidRPr="00AE19E7">
        <w:rPr>
          <w:rFonts w:ascii="Nyala" w:eastAsia="Calibri" w:hAnsi="Nyala" w:cs="Calibri"/>
          <w:kern w:val="2"/>
          <w:sz w:val="22"/>
        </w:rPr>
        <w:t>going</w:t>
      </w:r>
      <w:proofErr w:type="spellEnd"/>
      <w:r w:rsidRPr="00AE19E7">
        <w:rPr>
          <w:rFonts w:ascii="Nyala" w:eastAsia="Calibri" w:hAnsi="Nyala" w:cs="Calibri"/>
          <w:kern w:val="2"/>
          <w:sz w:val="22"/>
        </w:rPr>
        <w:t xml:space="preserve"> (corocznie) oraz zostanie zlecone na zewnątrz jedno badanie ex-post (po zakończeniu realizacji LSR). Zostanie przeprowadzona do końca 2028 r. (maksymalnie do połowy 2029 r.). Badanie będzie miało charakter całościowy w kontekście postawionych pytań ewaluacyjnych. Do analizy zostaną wykorzystane dostępne metody i techniki badawcze, adekwatne do zakresu badania, obszaru i uczestników. Dzięki temu możliwe będzie zgromadzenie kompletnego i wiarygodnego materiału oraz wypracowanie rekomendacji na poziomie eksperckim. </w:t>
      </w:r>
    </w:p>
    <w:p w14:paraId="11549F91" w14:textId="77777777" w:rsidR="004C15F5" w:rsidRPr="00AE19E7" w:rsidRDefault="004C15F5" w:rsidP="00A11D3D">
      <w:pPr>
        <w:spacing w:before="0" w:after="0"/>
        <w:ind w:left="0" w:firstLine="284"/>
        <w:jc w:val="both"/>
        <w:rPr>
          <w:rFonts w:ascii="Nyala" w:eastAsia="Calibri" w:hAnsi="Nyala" w:cs="Calibri"/>
          <w:kern w:val="2"/>
          <w:sz w:val="22"/>
        </w:rPr>
      </w:pPr>
      <w:r w:rsidRPr="00AE19E7">
        <w:rPr>
          <w:rFonts w:ascii="Nyala" w:eastAsia="Calibri" w:hAnsi="Nyala" w:cs="Calibri"/>
          <w:kern w:val="2"/>
          <w:sz w:val="22"/>
        </w:rPr>
        <w:t>Wykorzystana zostanie przede wszystkim koncepcja triangulacji metodologicznej, zapewniająca zróżnicowanie źródeł danych, metod i perspektyw badawczych. Kluczowy będzie również partycypacyjny charakter badania na każdym jego etapie, z wykorzystaniem metod partycypacji stosowanych przy przygotowaniu i aktualizacji LSR. Rzetelna ocena efektywności wdrażania LSR będzie również oparta o ocenę stanu realizacji zobowiązań oraz wyników badań monitoringowych oraz przy uwzględnieniu wyników ewaluacji wewnętrznych on-</w:t>
      </w:r>
      <w:proofErr w:type="spellStart"/>
      <w:r w:rsidRPr="00AE19E7">
        <w:rPr>
          <w:rFonts w:ascii="Nyala" w:eastAsia="Calibri" w:hAnsi="Nyala" w:cs="Calibri"/>
          <w:kern w:val="2"/>
          <w:sz w:val="22"/>
        </w:rPr>
        <w:t>going</w:t>
      </w:r>
      <w:proofErr w:type="spellEnd"/>
      <w:r w:rsidRPr="00AE19E7">
        <w:rPr>
          <w:rFonts w:ascii="Nyala" w:eastAsia="Calibri" w:hAnsi="Nyala" w:cs="Calibri"/>
          <w:kern w:val="2"/>
          <w:sz w:val="22"/>
        </w:rPr>
        <w:t>.</w:t>
      </w:r>
    </w:p>
    <w:p w14:paraId="4AA240FC" w14:textId="3105C240" w:rsidR="004C15F5" w:rsidRPr="00AE19E7" w:rsidRDefault="004C15F5" w:rsidP="00A11D3D">
      <w:pPr>
        <w:spacing w:before="0" w:after="0"/>
        <w:ind w:left="0" w:firstLine="284"/>
        <w:jc w:val="both"/>
        <w:rPr>
          <w:rFonts w:ascii="Nyala" w:eastAsia="Calibri" w:hAnsi="Nyala" w:cs="Calibri"/>
          <w:kern w:val="2"/>
          <w:sz w:val="22"/>
        </w:rPr>
      </w:pPr>
      <w:r w:rsidRPr="00AE19E7">
        <w:rPr>
          <w:rFonts w:ascii="Nyala" w:eastAsia="Calibri" w:hAnsi="Nyala" w:cs="Calibri"/>
          <w:kern w:val="2"/>
          <w:sz w:val="22"/>
        </w:rPr>
        <w:t>Ewaluacja zewnętrzna może zostać zlecona wspólnie, tj. badanie obejmuje kilka lub wszystkie LGD z terenu województwa. Badanie ewaluacyjne ex-post będzie obejmowało w szczególności ocenę, na ile udało się osiągnąć założone cele, ocenę skuteczności i efektywności interwencji oraz jej trafności i użyteczności oraz badanie długotrwałych efektów (oddziaływanie) LSR oraz ich trwałość. Będzie ona dotyczyć następujących obszarów badawczych: ocena wpływu na cel/cele LSR; kapitał społeczny, przedsiębiorczość, współpracę, osoby młode, seniorów oraz w niekorzystnej sytuacji, innowacyjność, funkcjonowania LGD, proces wdrażania oraz wartość dodaną podejścia LEADER i innych (jeśli zajdzie taka potrzeba).</w:t>
      </w:r>
    </w:p>
    <w:p w14:paraId="4DA3D717" w14:textId="77777777" w:rsidR="004C15F5" w:rsidRPr="00AE19E7" w:rsidRDefault="004C15F5" w:rsidP="00A11D3D">
      <w:pPr>
        <w:spacing w:before="0" w:after="0"/>
        <w:ind w:left="0"/>
        <w:jc w:val="both"/>
        <w:rPr>
          <w:rFonts w:ascii="Nyala" w:eastAsia="Calibri" w:hAnsi="Nyala" w:cs="Calibri"/>
          <w:b/>
          <w:bCs/>
          <w:kern w:val="2"/>
          <w:sz w:val="22"/>
        </w:rPr>
      </w:pPr>
      <w:r w:rsidRPr="00AE19E7">
        <w:rPr>
          <w:rFonts w:ascii="Nyala" w:eastAsia="Calibri" w:hAnsi="Nyala" w:cs="Calibri"/>
          <w:b/>
          <w:bCs/>
          <w:kern w:val="2"/>
          <w:sz w:val="22"/>
        </w:rPr>
        <w:lastRenderedPageBreak/>
        <w:t xml:space="preserve">Sposób wykorzystania wyników z monitoringu i ewaluacji </w:t>
      </w:r>
    </w:p>
    <w:p w14:paraId="217F7B81" w14:textId="571902EE" w:rsidR="004C15F5" w:rsidRPr="00AE19E7" w:rsidRDefault="004C15F5" w:rsidP="00A11D3D">
      <w:pPr>
        <w:spacing w:before="0" w:after="0"/>
        <w:ind w:left="0" w:firstLine="426"/>
        <w:jc w:val="both"/>
        <w:rPr>
          <w:rFonts w:ascii="Nyala" w:eastAsia="Calibri" w:hAnsi="Nyala" w:cs="Calibri"/>
          <w:kern w:val="2"/>
          <w:sz w:val="22"/>
        </w:rPr>
      </w:pPr>
      <w:r w:rsidRPr="00AE19E7">
        <w:rPr>
          <w:rFonts w:ascii="Nyala" w:eastAsia="Calibri" w:hAnsi="Nyala" w:cs="Calibri"/>
          <w:kern w:val="2"/>
          <w:sz w:val="22"/>
        </w:rPr>
        <w:t xml:space="preserve">Informacje uzyskane w wyniku badań oraz podejmowane działania zaradcze (jeśli wystąpi taka potrzeba) zapewnią terminowe i skuteczne wdrażania LSR, odpowiednią jakość stosowanych procedur, wyższą efektywność lokalnych kryteriów wyboru czy jakość świadczonych przez LGD </w:t>
      </w:r>
      <w:r w:rsidR="00EC6A0C" w:rsidRPr="00AE19E7">
        <w:rPr>
          <w:rFonts w:ascii="Nyala" w:eastAsia="Calibri" w:hAnsi="Nyala" w:cs="Calibri"/>
          <w:kern w:val="2"/>
          <w:sz w:val="22"/>
        </w:rPr>
        <w:t>ZS</w:t>
      </w:r>
      <w:r w:rsidR="00343772" w:rsidRPr="00AE19E7">
        <w:rPr>
          <w:rFonts w:ascii="Nyala" w:eastAsia="Calibri" w:hAnsi="Nyala" w:cs="Calibri"/>
          <w:kern w:val="2"/>
          <w:sz w:val="22"/>
        </w:rPr>
        <w:t xml:space="preserve"> </w:t>
      </w:r>
      <w:r w:rsidRPr="00AE19E7">
        <w:rPr>
          <w:rFonts w:ascii="Nyala" w:eastAsia="Calibri" w:hAnsi="Nyala" w:cs="Calibri"/>
          <w:kern w:val="2"/>
          <w:sz w:val="22"/>
        </w:rPr>
        <w:t xml:space="preserve">usług. Dzięki temu zwiększy się szansa na osiągnięcie założeń LSR. Wyniki badań mogą stać być również przesłanką do zmiany zasad funkcjonowania LGD </w:t>
      </w:r>
      <w:r w:rsidR="00EC6A0C" w:rsidRPr="00AE19E7">
        <w:rPr>
          <w:rFonts w:ascii="Nyala" w:eastAsia="Calibri" w:hAnsi="Nyala" w:cs="Calibri"/>
          <w:kern w:val="2"/>
          <w:sz w:val="22"/>
        </w:rPr>
        <w:t>ZS</w:t>
      </w:r>
      <w:r w:rsidR="00343772" w:rsidRPr="00AE19E7">
        <w:rPr>
          <w:rFonts w:ascii="Nyala" w:eastAsia="Calibri" w:hAnsi="Nyala" w:cs="Calibri"/>
          <w:kern w:val="2"/>
          <w:sz w:val="22"/>
        </w:rPr>
        <w:t xml:space="preserve"> </w:t>
      </w:r>
      <w:r w:rsidRPr="00AE19E7">
        <w:rPr>
          <w:rFonts w:ascii="Nyala" w:eastAsia="Calibri" w:hAnsi="Nyala" w:cs="Calibri"/>
          <w:kern w:val="2"/>
          <w:sz w:val="22"/>
        </w:rPr>
        <w:t xml:space="preserve">, czy zmian w LSR, w szczególności w zakresie aktualizacji problemów lub potrzeb oraz dostosowania budżetu, wskaźników lub innych założeń do zmieniających się warunków otoczenia LSR. </w:t>
      </w:r>
    </w:p>
    <w:p w14:paraId="32B1B7CA" w14:textId="77777777" w:rsidR="004C15F5" w:rsidRPr="00AE19E7" w:rsidRDefault="004C15F5" w:rsidP="00A11D3D">
      <w:pPr>
        <w:autoSpaceDE w:val="0"/>
        <w:autoSpaceDN w:val="0"/>
        <w:adjustRightInd w:val="0"/>
        <w:spacing w:before="0" w:after="0"/>
        <w:ind w:left="0" w:firstLine="426"/>
        <w:jc w:val="both"/>
        <w:rPr>
          <w:rFonts w:ascii="Nyala" w:eastAsia="Calibri" w:hAnsi="Nyala" w:cs="Calibri"/>
          <w:kern w:val="2"/>
          <w:sz w:val="22"/>
        </w:rPr>
      </w:pPr>
      <w:r w:rsidRPr="00AE19E7">
        <w:rPr>
          <w:rFonts w:ascii="Nyala" w:eastAsia="Calibri" w:hAnsi="Nyala" w:cs="Calibri"/>
          <w:kern w:val="2"/>
          <w:sz w:val="22"/>
        </w:rPr>
        <w:t xml:space="preserve">Wnioski i rekomendacje z prowadzonych badań będą podstawą do podejmowania działań zaradczych, jeśli pojawiłoby się zagrożenie nie osiągniecia kamieni milowych określonych w umowie ramowej, czy poziomów realizacji wskaźników produktu i rezultatu. Istotna będzie również ocena poziomu zainteresowania potencjalnych beneficjentów wsparciem przewidzianym w LSR. Będzie to przesłanką do podejmowania decyzji o jej aktualizacji. </w:t>
      </w:r>
    </w:p>
    <w:p w14:paraId="6A483686" w14:textId="0755B72C" w:rsidR="004C15F5" w:rsidRPr="00AE19E7" w:rsidRDefault="004C15F5" w:rsidP="00A11D3D">
      <w:pPr>
        <w:spacing w:before="0" w:after="0"/>
        <w:ind w:left="0" w:firstLine="426"/>
        <w:jc w:val="both"/>
        <w:rPr>
          <w:rFonts w:ascii="Nyala" w:eastAsia="Calibri" w:hAnsi="Nyala" w:cs="Calibri"/>
          <w:kern w:val="2"/>
          <w:sz w:val="22"/>
        </w:rPr>
      </w:pPr>
      <w:r w:rsidRPr="00AE19E7">
        <w:rPr>
          <w:rFonts w:ascii="Nyala" w:eastAsia="Calibri" w:hAnsi="Nyala" w:cs="Calibri"/>
          <w:kern w:val="2"/>
          <w:sz w:val="22"/>
        </w:rPr>
        <w:t xml:space="preserve">W przypadku wykrycia istotnych problemów na etapie wdrażaniem lub zarządzania LSR, LGD </w:t>
      </w:r>
      <w:r w:rsidR="00EC6A0C" w:rsidRPr="00AE19E7">
        <w:rPr>
          <w:rFonts w:ascii="Nyala" w:eastAsia="Calibri" w:hAnsi="Nyala" w:cs="Calibri"/>
          <w:kern w:val="2"/>
          <w:sz w:val="22"/>
        </w:rPr>
        <w:t>ZS</w:t>
      </w:r>
      <w:r w:rsidR="00343772" w:rsidRPr="00AE19E7">
        <w:rPr>
          <w:rFonts w:ascii="Nyala" w:eastAsia="Calibri" w:hAnsi="Nyala" w:cs="Calibri"/>
          <w:kern w:val="2"/>
          <w:sz w:val="22"/>
        </w:rPr>
        <w:t xml:space="preserve"> </w:t>
      </w:r>
      <w:r w:rsidRPr="00AE19E7">
        <w:rPr>
          <w:rFonts w:ascii="Nyala" w:eastAsia="Calibri" w:hAnsi="Nyala" w:cs="Calibri"/>
          <w:kern w:val="2"/>
          <w:sz w:val="22"/>
        </w:rPr>
        <w:t xml:space="preserve">przygotuje i wdroży program naprawczy. Program ten zostanie stworzony przy udziale pracowników Biura, Członków organów LGD oraz pozostałych Członków LGD. Będzie podlegać akceptacji w samorządzie województwa (poprzez np. akceptację zmienionej LSR). Proces monitoringu został połączony z Planem komunikacji w celu zaangażowania odpowiednich grup społecznych (adresatów LSR, ludzi młodych, seniorów czy osób w niekorzystnej sytuacji). </w:t>
      </w:r>
    </w:p>
    <w:p w14:paraId="6F60A983" w14:textId="77777777" w:rsidR="004C15F5" w:rsidRPr="00AE19E7" w:rsidRDefault="004C15F5" w:rsidP="00A11D3D">
      <w:pPr>
        <w:spacing w:before="0" w:after="0"/>
        <w:ind w:left="0"/>
        <w:jc w:val="both"/>
        <w:rPr>
          <w:rFonts w:ascii="Nyala" w:eastAsia="Calibri" w:hAnsi="Nyala" w:cs="Calibri"/>
          <w:b/>
          <w:bCs/>
          <w:kern w:val="2"/>
          <w:sz w:val="22"/>
        </w:rPr>
      </w:pPr>
      <w:r w:rsidRPr="00AE19E7">
        <w:rPr>
          <w:rFonts w:ascii="Nyala" w:eastAsia="Calibri" w:hAnsi="Nyala" w:cs="Calibri"/>
          <w:b/>
          <w:bCs/>
          <w:kern w:val="2"/>
          <w:sz w:val="22"/>
        </w:rPr>
        <w:t xml:space="preserve">Procedura ewaluacji i monitoringu </w:t>
      </w:r>
    </w:p>
    <w:p w14:paraId="6A5409F0" w14:textId="77777777" w:rsidR="004C15F5" w:rsidRPr="00AE19E7" w:rsidRDefault="004C15F5" w:rsidP="00A11D3D">
      <w:pPr>
        <w:spacing w:before="0" w:after="0"/>
        <w:ind w:left="0"/>
        <w:jc w:val="both"/>
        <w:rPr>
          <w:rFonts w:ascii="Nyala" w:eastAsia="Calibri" w:hAnsi="Nyala" w:cs="Calibri"/>
          <w:kern w:val="2"/>
          <w:sz w:val="22"/>
        </w:rPr>
      </w:pPr>
      <w:r w:rsidRPr="00AE19E7">
        <w:rPr>
          <w:rFonts w:ascii="Nyala" w:eastAsia="Calibri" w:hAnsi="Nyala" w:cs="Calibri"/>
          <w:kern w:val="2"/>
          <w:sz w:val="22"/>
        </w:rPr>
        <w:t>Procedura określa przebieg procesu monitorowania i ewaluacji.</w:t>
      </w:r>
    </w:p>
    <w:p w14:paraId="350E2610" w14:textId="77777777" w:rsidR="004C15F5" w:rsidRPr="00AE19E7" w:rsidRDefault="004C15F5" w:rsidP="00A11D3D">
      <w:pPr>
        <w:spacing w:before="0" w:after="0"/>
        <w:ind w:left="0"/>
        <w:jc w:val="both"/>
        <w:rPr>
          <w:rFonts w:ascii="Nyala" w:eastAsia="Calibri" w:hAnsi="Nyala" w:cs="Calibri"/>
          <w:kern w:val="2"/>
          <w:sz w:val="22"/>
        </w:rPr>
      </w:pPr>
      <w:r w:rsidRPr="00AE19E7">
        <w:rPr>
          <w:rFonts w:ascii="Nyala" w:eastAsia="Calibri" w:hAnsi="Nyala" w:cs="Calibri"/>
          <w:kern w:val="2"/>
          <w:sz w:val="22"/>
          <w:u w:val="single"/>
        </w:rPr>
        <w:t>Zakres procedury:</w:t>
      </w:r>
      <w:r w:rsidRPr="00AE19E7">
        <w:rPr>
          <w:rFonts w:ascii="Nyala" w:eastAsia="Calibri" w:hAnsi="Nyala" w:cs="Calibri"/>
          <w:kern w:val="2"/>
          <w:sz w:val="22"/>
        </w:rPr>
        <w:t xml:space="preserve"> Proces obejmuje czynności w zakresie monitoringu i ewaluacji od momentu powołania Koordynatora do momentu publikacji Raport z ewaluacji ex-post. </w:t>
      </w:r>
    </w:p>
    <w:p w14:paraId="7AD70089" w14:textId="77777777" w:rsidR="004C15F5" w:rsidRPr="00AE19E7" w:rsidRDefault="004C15F5" w:rsidP="00A11D3D">
      <w:pPr>
        <w:spacing w:before="0" w:after="0"/>
        <w:ind w:left="0"/>
        <w:jc w:val="both"/>
        <w:rPr>
          <w:rFonts w:ascii="Nyala" w:eastAsia="Calibri" w:hAnsi="Nyala" w:cs="Calibri"/>
          <w:kern w:val="2"/>
          <w:sz w:val="22"/>
        </w:rPr>
      </w:pPr>
      <w:r w:rsidRPr="00AE19E7">
        <w:rPr>
          <w:rFonts w:ascii="Nyala" w:eastAsia="Calibri" w:hAnsi="Nyala" w:cs="Calibri"/>
          <w:kern w:val="2"/>
          <w:sz w:val="22"/>
          <w:u w:val="single"/>
        </w:rPr>
        <w:t>Założenie ogólne</w:t>
      </w:r>
      <w:r w:rsidRPr="00AE19E7">
        <w:rPr>
          <w:rFonts w:ascii="Nyala" w:eastAsia="Calibri" w:hAnsi="Nyala" w:cs="Calibri"/>
          <w:kern w:val="2"/>
          <w:sz w:val="22"/>
        </w:rPr>
        <w:t>: Monitoring będzie procesem ciągłym, przy czym wyniki będą gromadzone półrocznie. Ewaluacja będzie prowadzona okresowo. W ramach ewaluacji on-</w:t>
      </w:r>
      <w:proofErr w:type="spellStart"/>
      <w:r w:rsidRPr="00AE19E7">
        <w:rPr>
          <w:rFonts w:ascii="Nyala" w:eastAsia="Calibri" w:hAnsi="Nyala" w:cs="Calibri"/>
          <w:kern w:val="2"/>
          <w:sz w:val="22"/>
        </w:rPr>
        <w:t>going</w:t>
      </w:r>
      <w:proofErr w:type="spellEnd"/>
      <w:r w:rsidRPr="00AE19E7">
        <w:rPr>
          <w:rFonts w:ascii="Nyala" w:eastAsia="Calibri" w:hAnsi="Nyala" w:cs="Calibri"/>
          <w:kern w:val="2"/>
          <w:sz w:val="22"/>
        </w:rPr>
        <w:t xml:space="preserve"> raporty będę sporządzane w kwartale następującym po roku, którego badanie on-</w:t>
      </w:r>
      <w:proofErr w:type="spellStart"/>
      <w:r w:rsidRPr="00AE19E7">
        <w:rPr>
          <w:rFonts w:ascii="Nyala" w:eastAsia="Calibri" w:hAnsi="Nyala" w:cs="Calibri"/>
          <w:kern w:val="2"/>
          <w:sz w:val="22"/>
        </w:rPr>
        <w:t>going</w:t>
      </w:r>
      <w:proofErr w:type="spellEnd"/>
      <w:r w:rsidRPr="00AE19E7">
        <w:rPr>
          <w:rFonts w:ascii="Nyala" w:eastAsia="Calibri" w:hAnsi="Nyala" w:cs="Calibri"/>
          <w:kern w:val="2"/>
          <w:sz w:val="22"/>
        </w:rPr>
        <w:t xml:space="preserve"> dotyczy. W przypadku ewaluacji ex-post raport powstanie po realizacji LSR lub na końcowym etapie wdrażania. </w:t>
      </w:r>
    </w:p>
    <w:p w14:paraId="253C87F9" w14:textId="77777777" w:rsidR="004C15F5" w:rsidRPr="00AE19E7" w:rsidRDefault="004C15F5" w:rsidP="00A11D3D">
      <w:pPr>
        <w:tabs>
          <w:tab w:val="num" w:pos="720"/>
        </w:tabs>
        <w:spacing w:before="0" w:after="0"/>
        <w:ind w:left="0" w:right="6"/>
        <w:jc w:val="both"/>
        <w:rPr>
          <w:rFonts w:ascii="Nyala" w:eastAsia="Calibri" w:hAnsi="Nyala" w:cs="Calibri"/>
          <w:kern w:val="2"/>
          <w:sz w:val="22"/>
        </w:rPr>
      </w:pPr>
      <w:r w:rsidRPr="00AE19E7">
        <w:rPr>
          <w:rFonts w:ascii="Nyala" w:eastAsia="Calibri" w:hAnsi="Nyala" w:cs="Calibri"/>
          <w:kern w:val="2"/>
          <w:sz w:val="22"/>
          <w:u w:val="single"/>
        </w:rPr>
        <w:t>Osoby odpowiedzialne:</w:t>
      </w:r>
      <w:r w:rsidRPr="00AE19E7">
        <w:rPr>
          <w:rFonts w:ascii="Nyala" w:eastAsia="Calibri" w:hAnsi="Nyala" w:cs="Calibri"/>
          <w:kern w:val="2"/>
          <w:sz w:val="22"/>
        </w:rPr>
        <w:t xml:space="preserve"> odpowiedzialny będzie Zarząd LGD, który będzie wykonywać część zadań związanych </w:t>
      </w:r>
      <w:r w:rsidRPr="00AE19E7">
        <w:rPr>
          <w:rFonts w:ascii="Nyala" w:eastAsia="Calibri" w:hAnsi="Nyala" w:cs="Calibri"/>
          <w:kern w:val="2"/>
          <w:sz w:val="22"/>
        </w:rPr>
        <w:br/>
        <w:t>z ewaluacją (szczególnie zadania, które mogą być prowadzone równolegle z monitoringiem), a część zadań zostanie powierzona ekspertom zewnętrznym. Za gromadzenie danych i dokumentów niezbędnych do prowadzenia ewaluacji odpowiadać będzie biuro LGD. Proces ewaluacji ex-post będzie prowadzony przez doświadczoną firmę zewnętrzną.</w:t>
      </w:r>
    </w:p>
    <w:p w14:paraId="1E392D35" w14:textId="77777777" w:rsidR="004C15F5" w:rsidRPr="00AE19E7" w:rsidRDefault="004C15F5" w:rsidP="00A11D3D">
      <w:pPr>
        <w:tabs>
          <w:tab w:val="num" w:pos="720"/>
        </w:tabs>
        <w:spacing w:before="0" w:after="0"/>
        <w:ind w:left="0" w:right="6"/>
        <w:jc w:val="both"/>
        <w:rPr>
          <w:rFonts w:ascii="Nyala" w:eastAsia="Calibri" w:hAnsi="Nyala" w:cs="Calibri"/>
          <w:kern w:val="2"/>
          <w:sz w:val="22"/>
          <w:u w:val="single"/>
        </w:rPr>
      </w:pPr>
      <w:r w:rsidRPr="00AE19E7">
        <w:rPr>
          <w:rFonts w:ascii="Nyala" w:eastAsia="Calibri" w:hAnsi="Nyala" w:cs="Calibri"/>
          <w:kern w:val="2"/>
          <w:sz w:val="22"/>
          <w:u w:val="single"/>
        </w:rPr>
        <w:t xml:space="preserve">Przebieg procedury: </w:t>
      </w:r>
    </w:p>
    <w:p w14:paraId="12880440" w14:textId="77777777" w:rsidR="004C15F5" w:rsidRPr="00AE19E7" w:rsidRDefault="004C15F5" w:rsidP="001E2B7E">
      <w:pPr>
        <w:numPr>
          <w:ilvl w:val="0"/>
          <w:numId w:val="31"/>
        </w:numPr>
        <w:spacing w:before="0" w:after="0"/>
        <w:ind w:left="284" w:right="6" w:hanging="284"/>
        <w:jc w:val="both"/>
        <w:rPr>
          <w:rFonts w:ascii="Nyala" w:eastAsia="Calibri" w:hAnsi="Nyala" w:cs="Calibri"/>
          <w:kern w:val="2"/>
          <w:sz w:val="22"/>
        </w:rPr>
      </w:pPr>
      <w:r w:rsidRPr="00AE19E7">
        <w:rPr>
          <w:rFonts w:ascii="Nyala" w:eastAsia="Calibri" w:hAnsi="Nyala" w:cs="Calibri"/>
          <w:kern w:val="2"/>
          <w:sz w:val="22"/>
        </w:rPr>
        <w:t xml:space="preserve">Zarząd - z pomocą pracowników Biura - określa czynności niezbędne do pozyskania danych i informacji, dokonuje wyboru narzędzi adekwatnych do zakresu badania. </w:t>
      </w:r>
    </w:p>
    <w:p w14:paraId="0717D55C" w14:textId="77777777" w:rsidR="004C15F5" w:rsidRPr="00AE19E7" w:rsidRDefault="004C15F5" w:rsidP="001E2B7E">
      <w:pPr>
        <w:numPr>
          <w:ilvl w:val="0"/>
          <w:numId w:val="31"/>
        </w:numPr>
        <w:tabs>
          <w:tab w:val="num" w:pos="720"/>
        </w:tabs>
        <w:spacing w:before="0" w:after="0"/>
        <w:ind w:left="284" w:right="6" w:hanging="284"/>
        <w:jc w:val="both"/>
        <w:rPr>
          <w:rFonts w:ascii="Nyala" w:eastAsia="Calibri" w:hAnsi="Nyala" w:cs="Calibri"/>
          <w:kern w:val="2"/>
          <w:sz w:val="22"/>
        </w:rPr>
      </w:pPr>
      <w:r w:rsidRPr="00AE19E7">
        <w:rPr>
          <w:rFonts w:ascii="Nyala" w:eastAsia="Calibri" w:hAnsi="Nyala" w:cs="Calibri"/>
          <w:kern w:val="2"/>
          <w:sz w:val="22"/>
        </w:rPr>
        <w:t xml:space="preserve">W procesie monitoringu i ewaluacji wykorzystywane będą różnorodne narzędzia oraz partycypacyjne metody zapewniające zaangażowanie lokalnej społeczności, stosowane wcześniej przy przygotowaniu i aktualizacji LSR, żeby możliwa była kompleksowa analiza danych, zebranie reprezentatywnych opinii i wykorzystanie wniosków. </w:t>
      </w:r>
    </w:p>
    <w:p w14:paraId="3860D030" w14:textId="77777777" w:rsidR="004C15F5" w:rsidRPr="00AE19E7" w:rsidRDefault="004C15F5" w:rsidP="001E2B7E">
      <w:pPr>
        <w:numPr>
          <w:ilvl w:val="0"/>
          <w:numId w:val="31"/>
        </w:numPr>
        <w:tabs>
          <w:tab w:val="num" w:pos="720"/>
        </w:tabs>
        <w:spacing w:before="0" w:after="0"/>
        <w:ind w:left="284" w:right="6" w:hanging="284"/>
        <w:jc w:val="both"/>
        <w:rPr>
          <w:rFonts w:ascii="Nyala" w:eastAsia="Calibri" w:hAnsi="Nyala" w:cs="Calibri"/>
          <w:kern w:val="2"/>
          <w:sz w:val="22"/>
        </w:rPr>
      </w:pPr>
      <w:r w:rsidRPr="00AE19E7">
        <w:rPr>
          <w:rFonts w:ascii="Nyala" w:eastAsia="Calibri" w:hAnsi="Nyala" w:cs="Calibri"/>
          <w:kern w:val="2"/>
          <w:sz w:val="22"/>
        </w:rPr>
        <w:t xml:space="preserve">W razie potrzeb Zarząd może zlecić wykonanie niezbędnych ocen / ekspertyz podmiotom zewnętrznym. </w:t>
      </w:r>
    </w:p>
    <w:p w14:paraId="751F89E4" w14:textId="77777777" w:rsidR="004C15F5" w:rsidRPr="00AE19E7" w:rsidRDefault="004C15F5" w:rsidP="001E2B7E">
      <w:pPr>
        <w:numPr>
          <w:ilvl w:val="0"/>
          <w:numId w:val="31"/>
        </w:numPr>
        <w:tabs>
          <w:tab w:val="num" w:pos="720"/>
        </w:tabs>
        <w:spacing w:before="0" w:after="0"/>
        <w:ind w:left="284" w:right="6" w:hanging="284"/>
        <w:jc w:val="both"/>
        <w:rPr>
          <w:rFonts w:ascii="Nyala" w:eastAsia="Calibri" w:hAnsi="Nyala" w:cs="Calibri"/>
          <w:kern w:val="2"/>
          <w:sz w:val="22"/>
        </w:rPr>
      </w:pPr>
      <w:r w:rsidRPr="00AE19E7">
        <w:rPr>
          <w:rFonts w:ascii="Nyala" w:eastAsia="Calibri" w:hAnsi="Nyala" w:cs="Calibri"/>
          <w:kern w:val="2"/>
          <w:sz w:val="22"/>
        </w:rPr>
        <w:t xml:space="preserve">Dane są gromadzone systematycznie, z zachowaniem śladu rewizyjnego. Wykorzystywane są do tego arkusze kalkulacyjne lub systemy informatyczne wspierające obsługę wniosków. </w:t>
      </w:r>
    </w:p>
    <w:p w14:paraId="55F9E278" w14:textId="77777777" w:rsidR="004C15F5" w:rsidRPr="00AE19E7" w:rsidRDefault="004C15F5" w:rsidP="001E2B7E">
      <w:pPr>
        <w:numPr>
          <w:ilvl w:val="0"/>
          <w:numId w:val="31"/>
        </w:numPr>
        <w:tabs>
          <w:tab w:val="num" w:pos="720"/>
        </w:tabs>
        <w:spacing w:before="0" w:after="0"/>
        <w:ind w:left="284" w:right="6" w:hanging="284"/>
        <w:jc w:val="both"/>
        <w:rPr>
          <w:rFonts w:ascii="Nyala" w:eastAsia="Calibri" w:hAnsi="Nyala" w:cs="Calibri"/>
          <w:kern w:val="2"/>
          <w:sz w:val="22"/>
        </w:rPr>
      </w:pPr>
      <w:r w:rsidRPr="00AE19E7">
        <w:rPr>
          <w:rFonts w:ascii="Nyala" w:eastAsia="Calibri" w:hAnsi="Nyala" w:cs="Calibri"/>
          <w:kern w:val="2"/>
          <w:sz w:val="22"/>
        </w:rPr>
        <w:t xml:space="preserve">Przeprowadzone badania ewaluacyjne obejmują co najmniej ocenę na ile udało się osiągnąć założone cele, ocenę skuteczności i efektywności interwencji oraz jej trafności i użyteczności oraz badanie długotrwałych efektów (oddziaływanie) LSR oraz ich trwałość. </w:t>
      </w:r>
    </w:p>
    <w:p w14:paraId="6E71EC22" w14:textId="77777777" w:rsidR="004C15F5" w:rsidRPr="00AE19E7" w:rsidRDefault="004C15F5" w:rsidP="001E2B7E">
      <w:pPr>
        <w:numPr>
          <w:ilvl w:val="0"/>
          <w:numId w:val="31"/>
        </w:numPr>
        <w:tabs>
          <w:tab w:val="num" w:pos="720"/>
        </w:tabs>
        <w:spacing w:before="0" w:after="0"/>
        <w:ind w:left="284" w:right="6" w:hanging="284"/>
        <w:jc w:val="both"/>
        <w:rPr>
          <w:rFonts w:ascii="Nyala" w:eastAsia="Calibri" w:hAnsi="Nyala" w:cs="Calibri"/>
          <w:kern w:val="2"/>
          <w:sz w:val="22"/>
        </w:rPr>
      </w:pPr>
      <w:r w:rsidRPr="00AE19E7">
        <w:rPr>
          <w:rFonts w:ascii="Nyala" w:eastAsia="Calibri" w:hAnsi="Nyala" w:cs="Calibri"/>
          <w:kern w:val="2"/>
          <w:sz w:val="22"/>
        </w:rPr>
        <w:t xml:space="preserve">Zakres monitoringu i ewaluacji oraz elementy podlegające ocenie zostały określane w Tabeli Elementy podlegające monitorowaniu i ewaluacji (on </w:t>
      </w:r>
      <w:proofErr w:type="spellStart"/>
      <w:r w:rsidRPr="00AE19E7">
        <w:rPr>
          <w:rFonts w:ascii="Nyala" w:eastAsia="Calibri" w:hAnsi="Nyala" w:cs="Calibri"/>
          <w:kern w:val="2"/>
          <w:sz w:val="22"/>
        </w:rPr>
        <w:t>going</w:t>
      </w:r>
      <w:proofErr w:type="spellEnd"/>
      <w:r w:rsidRPr="00AE19E7">
        <w:rPr>
          <w:rFonts w:ascii="Nyala" w:eastAsia="Calibri" w:hAnsi="Nyala" w:cs="Calibri"/>
          <w:kern w:val="2"/>
          <w:sz w:val="22"/>
        </w:rPr>
        <w:t xml:space="preserve"> / ex-post) ze wskazaniem sposobu ich pozyskania oraz zakresu analizy i oceny danych. </w:t>
      </w:r>
    </w:p>
    <w:p w14:paraId="237CCCB0" w14:textId="77777777" w:rsidR="004C15F5" w:rsidRPr="00AE19E7" w:rsidRDefault="004C15F5" w:rsidP="001E2B7E">
      <w:pPr>
        <w:numPr>
          <w:ilvl w:val="0"/>
          <w:numId w:val="31"/>
        </w:numPr>
        <w:tabs>
          <w:tab w:val="num" w:pos="720"/>
        </w:tabs>
        <w:spacing w:before="0" w:after="0"/>
        <w:ind w:left="284" w:right="6" w:hanging="284"/>
        <w:jc w:val="both"/>
        <w:rPr>
          <w:rFonts w:ascii="Nyala" w:eastAsia="Calibri" w:hAnsi="Nyala" w:cs="Calibri"/>
          <w:kern w:val="2"/>
          <w:sz w:val="22"/>
        </w:rPr>
      </w:pPr>
      <w:r w:rsidRPr="00AE19E7">
        <w:rPr>
          <w:rFonts w:ascii="Nyala" w:eastAsia="Calibri" w:hAnsi="Nyala" w:cs="Calibri"/>
          <w:kern w:val="2"/>
          <w:sz w:val="22"/>
        </w:rPr>
        <w:t xml:space="preserve">Z badań monitoringowych / ewaluacyjnych powstają sprawozdania / raporty. Struktura sprawozdania / raportu stanowi odzwierciedlenie zakresu badania. Dokumenty są przyjmowane przez Zarząd. </w:t>
      </w:r>
    </w:p>
    <w:p w14:paraId="05C54AFE" w14:textId="77777777" w:rsidR="004C15F5" w:rsidRPr="00AE19E7" w:rsidRDefault="004C15F5" w:rsidP="001E2B7E">
      <w:pPr>
        <w:numPr>
          <w:ilvl w:val="0"/>
          <w:numId w:val="31"/>
        </w:numPr>
        <w:spacing w:before="0" w:after="0"/>
        <w:ind w:left="284" w:right="6" w:hanging="284"/>
        <w:jc w:val="both"/>
        <w:rPr>
          <w:rFonts w:ascii="Nyala" w:eastAsia="Calibri" w:hAnsi="Nyala" w:cs="Calibri"/>
          <w:kern w:val="2"/>
          <w:sz w:val="22"/>
        </w:rPr>
      </w:pPr>
      <w:r w:rsidRPr="00AE19E7">
        <w:rPr>
          <w:rFonts w:ascii="Nyala" w:eastAsia="Calibri" w:hAnsi="Nyala" w:cs="Calibri"/>
          <w:kern w:val="2"/>
          <w:sz w:val="22"/>
        </w:rPr>
        <w:t xml:space="preserve">Sporządzane informacje / raporty będą podawane do publicznej wiadomości m.in. poprzez umieszczenie na stronie internetowej i udostępnione do wglądu w Biurze LGD (upowszechnienie wyników). Będzie to forma zachęty do dyskusji o działalności LGD i Zarządu. </w:t>
      </w:r>
    </w:p>
    <w:p w14:paraId="7CDA9796" w14:textId="77777777" w:rsidR="004C15F5" w:rsidRPr="00AE19E7" w:rsidRDefault="004C15F5" w:rsidP="001E2B7E">
      <w:pPr>
        <w:numPr>
          <w:ilvl w:val="0"/>
          <w:numId w:val="31"/>
        </w:numPr>
        <w:tabs>
          <w:tab w:val="num" w:pos="720"/>
        </w:tabs>
        <w:spacing w:before="0" w:after="0"/>
        <w:ind w:left="284" w:right="6" w:hanging="284"/>
        <w:jc w:val="both"/>
        <w:rPr>
          <w:rFonts w:ascii="Nyala" w:eastAsia="Calibri" w:hAnsi="Nyala" w:cs="Calibri"/>
          <w:kern w:val="2"/>
          <w:sz w:val="22"/>
        </w:rPr>
      </w:pPr>
      <w:r w:rsidRPr="00AE19E7">
        <w:rPr>
          <w:rFonts w:ascii="Nyala" w:eastAsia="Calibri" w:hAnsi="Nyala" w:cs="Calibri"/>
          <w:kern w:val="2"/>
          <w:sz w:val="22"/>
        </w:rPr>
        <w:t xml:space="preserve">W przypadku wydania rekomendacji Zarząd wskazuje osobę/osoby odpowiedzialne za ich realizację i określa terminy ich wdrożenia. </w:t>
      </w:r>
    </w:p>
    <w:p w14:paraId="68F640DD" w14:textId="77777777" w:rsidR="004C15F5" w:rsidRPr="00AE19E7" w:rsidRDefault="004C15F5" w:rsidP="001E2B7E">
      <w:pPr>
        <w:numPr>
          <w:ilvl w:val="0"/>
          <w:numId w:val="31"/>
        </w:numPr>
        <w:tabs>
          <w:tab w:val="num" w:pos="720"/>
        </w:tabs>
        <w:spacing w:before="0" w:after="0"/>
        <w:ind w:left="284" w:right="6" w:hanging="284"/>
        <w:jc w:val="both"/>
        <w:rPr>
          <w:rFonts w:ascii="Nyala" w:eastAsia="Calibri" w:hAnsi="Nyala" w:cs="Calibri"/>
          <w:kern w:val="2"/>
          <w:sz w:val="22"/>
        </w:rPr>
      </w:pPr>
      <w:r w:rsidRPr="00AE19E7">
        <w:rPr>
          <w:rFonts w:ascii="Nyala" w:eastAsia="Calibri" w:hAnsi="Nyala" w:cs="Calibri"/>
          <w:kern w:val="2"/>
          <w:sz w:val="22"/>
        </w:rPr>
        <w:t xml:space="preserve">Monitorowaniem terminowości realizacji rekomendacji zajmuje się Biuro LGD. Jeśli wdrożenie rekomendacji nie jest możliwe w wyznaczonym terminie – Biuro wnioskuje o zmianę terminu lub podjęcie dodatkowych działań warunkujących wykonanie rekomendacji. </w:t>
      </w:r>
    </w:p>
    <w:p w14:paraId="4A23435D" w14:textId="77777777" w:rsidR="004C15F5" w:rsidRPr="00AE19E7" w:rsidRDefault="004C15F5" w:rsidP="001E2B7E">
      <w:pPr>
        <w:numPr>
          <w:ilvl w:val="0"/>
          <w:numId w:val="31"/>
        </w:numPr>
        <w:tabs>
          <w:tab w:val="num" w:pos="720"/>
        </w:tabs>
        <w:spacing w:before="0" w:after="0"/>
        <w:ind w:left="284" w:right="6" w:hanging="284"/>
        <w:jc w:val="both"/>
        <w:rPr>
          <w:rFonts w:ascii="Nyala" w:eastAsia="Calibri" w:hAnsi="Nyala" w:cs="Calibri"/>
          <w:kern w:val="2"/>
          <w:sz w:val="22"/>
        </w:rPr>
      </w:pPr>
      <w:r w:rsidRPr="00AE19E7">
        <w:rPr>
          <w:rFonts w:ascii="Nyala" w:eastAsia="Calibri" w:hAnsi="Nyala" w:cs="Calibri"/>
          <w:kern w:val="2"/>
          <w:sz w:val="22"/>
        </w:rPr>
        <w:t>Za realizację rekomendacji lub uzasadnienie przyczyn odstąpienia od ich realizacji odpowiada Zarząd.</w:t>
      </w:r>
    </w:p>
    <w:p w14:paraId="290D499A" w14:textId="5AFACC5E" w:rsidR="004C15F5" w:rsidRPr="00AE19E7" w:rsidRDefault="004C15F5" w:rsidP="001E2B7E">
      <w:pPr>
        <w:numPr>
          <w:ilvl w:val="0"/>
          <w:numId w:val="31"/>
        </w:numPr>
        <w:tabs>
          <w:tab w:val="num" w:pos="284"/>
        </w:tabs>
        <w:spacing w:before="0" w:after="0"/>
        <w:ind w:left="284" w:right="6" w:hanging="284"/>
        <w:jc w:val="both"/>
        <w:rPr>
          <w:rFonts w:ascii="Nyala" w:eastAsia="Calibri" w:hAnsi="Nyala" w:cs="Calibri"/>
          <w:kern w:val="2"/>
          <w:sz w:val="22"/>
        </w:rPr>
      </w:pPr>
      <w:r w:rsidRPr="00AE19E7">
        <w:rPr>
          <w:rFonts w:ascii="Nyala" w:eastAsia="Calibri" w:hAnsi="Nyala" w:cs="Calibri"/>
          <w:kern w:val="2"/>
          <w:sz w:val="22"/>
        </w:rPr>
        <w:t>Zakończeniem procesu monitorowania i ewaluacji jest przedstawienie przez Zarząd raportu z ewaluacji ex-post wraz z informacją o poziomie wdrożenia rekomendacji.</w:t>
      </w:r>
    </w:p>
    <w:p w14:paraId="7DCD52A3" w14:textId="77777777" w:rsidR="004C15F5" w:rsidRPr="00AE19E7" w:rsidRDefault="004C15F5" w:rsidP="00A11D3D">
      <w:pPr>
        <w:spacing w:before="0" w:after="0"/>
        <w:ind w:left="0"/>
        <w:jc w:val="both"/>
        <w:rPr>
          <w:rFonts w:ascii="Nyala" w:eastAsia="Calibri" w:hAnsi="Nyala" w:cs="Calibri"/>
          <w:kern w:val="2"/>
          <w:sz w:val="22"/>
        </w:rPr>
      </w:pPr>
      <w:r w:rsidRPr="00AE19E7">
        <w:rPr>
          <w:rFonts w:ascii="Nyala" w:eastAsia="Calibri" w:hAnsi="Nyala" w:cs="Calibri"/>
          <w:b/>
          <w:bCs/>
          <w:kern w:val="2"/>
          <w:sz w:val="22"/>
        </w:rPr>
        <w:lastRenderedPageBreak/>
        <w:t>Wykonawca badań monitoringowych oraz ewaluacji on-</w:t>
      </w:r>
      <w:proofErr w:type="spellStart"/>
      <w:r w:rsidRPr="00AE19E7">
        <w:rPr>
          <w:rFonts w:ascii="Nyala" w:eastAsia="Calibri" w:hAnsi="Nyala" w:cs="Calibri"/>
          <w:b/>
          <w:bCs/>
          <w:kern w:val="2"/>
          <w:sz w:val="22"/>
        </w:rPr>
        <w:t>going</w:t>
      </w:r>
      <w:proofErr w:type="spellEnd"/>
      <w:r w:rsidRPr="00AE19E7">
        <w:rPr>
          <w:rFonts w:ascii="Nyala" w:eastAsia="Calibri" w:hAnsi="Nyala" w:cs="Calibri"/>
          <w:b/>
          <w:bCs/>
          <w:kern w:val="2"/>
          <w:sz w:val="22"/>
        </w:rPr>
        <w:t xml:space="preserve"> (własna)</w:t>
      </w:r>
      <w:r w:rsidRPr="00AE19E7">
        <w:rPr>
          <w:rFonts w:ascii="Nyala" w:eastAsia="Calibri" w:hAnsi="Nyala" w:cs="Calibri"/>
          <w:kern w:val="2"/>
          <w:sz w:val="22"/>
        </w:rPr>
        <w:t>: Zarząd/ Biuro LGD, możliwość wsparcia przez ekspertów zewnętrznych, możliwość zlecenia wykonania ocen / ekspertyz zewnętrznych.</w:t>
      </w:r>
    </w:p>
    <w:p w14:paraId="0ED99EAD" w14:textId="73329EF2" w:rsidR="004C15F5" w:rsidRPr="00AE19E7" w:rsidRDefault="004C15F5" w:rsidP="00A11D3D">
      <w:pPr>
        <w:spacing w:before="0" w:after="0"/>
        <w:ind w:left="0"/>
        <w:jc w:val="both"/>
        <w:rPr>
          <w:rFonts w:ascii="Nyala" w:eastAsia="Calibri" w:hAnsi="Nyala" w:cs="Calibri"/>
          <w:kern w:val="2"/>
          <w:sz w:val="22"/>
        </w:rPr>
      </w:pPr>
      <w:r w:rsidRPr="00AE19E7">
        <w:rPr>
          <w:rFonts w:ascii="Nyala" w:eastAsia="Calibri" w:hAnsi="Nyala" w:cs="Calibri"/>
          <w:b/>
          <w:bCs/>
          <w:kern w:val="2"/>
          <w:sz w:val="22"/>
        </w:rPr>
        <w:t>Wykonawca badania ex-post</w:t>
      </w:r>
      <w:r w:rsidRPr="00AE19E7">
        <w:rPr>
          <w:rFonts w:ascii="Nyala" w:eastAsia="Calibri" w:hAnsi="Nyala" w:cs="Calibri"/>
          <w:kern w:val="2"/>
          <w:sz w:val="22"/>
        </w:rPr>
        <w:t>: Firma zewnętrzna posiadająca doświadczenie w realizacji ewaluacji LSR.</w:t>
      </w:r>
    </w:p>
    <w:p w14:paraId="4DA8FA69" w14:textId="77777777" w:rsidR="004C15F5" w:rsidRPr="00AE19E7" w:rsidRDefault="004C15F5" w:rsidP="00A11D3D">
      <w:pPr>
        <w:tabs>
          <w:tab w:val="num" w:pos="720"/>
        </w:tabs>
        <w:spacing w:before="0" w:after="0"/>
        <w:ind w:left="0" w:right="6"/>
        <w:jc w:val="both"/>
        <w:rPr>
          <w:rFonts w:ascii="Nyala" w:eastAsia="Calibri" w:hAnsi="Nyala" w:cs="Calibri"/>
          <w:kern w:val="2"/>
          <w:sz w:val="22"/>
        </w:rPr>
      </w:pPr>
      <w:r w:rsidRPr="00AE19E7">
        <w:rPr>
          <w:rFonts w:ascii="Nyala" w:eastAsia="Calibri" w:hAnsi="Nyala" w:cs="Calibri"/>
          <w:b/>
          <w:bCs/>
          <w:kern w:val="2"/>
          <w:sz w:val="22"/>
        </w:rPr>
        <w:t>Czas realizacji badania</w:t>
      </w:r>
      <w:r w:rsidRPr="00AE19E7">
        <w:rPr>
          <w:rFonts w:ascii="Nyala" w:eastAsia="Calibri" w:hAnsi="Nyala" w:cs="Calibri"/>
          <w:kern w:val="2"/>
          <w:sz w:val="22"/>
        </w:rPr>
        <w:t xml:space="preserve">: </w:t>
      </w:r>
    </w:p>
    <w:p w14:paraId="669B6463" w14:textId="77777777" w:rsidR="004C15F5" w:rsidRPr="00AE19E7" w:rsidRDefault="004C15F5" w:rsidP="00A11D3D">
      <w:pPr>
        <w:spacing w:before="0" w:after="0"/>
        <w:ind w:left="0" w:firstLine="284"/>
        <w:jc w:val="both"/>
        <w:rPr>
          <w:rFonts w:ascii="Nyala" w:eastAsia="Calibri" w:hAnsi="Nyala" w:cs="Calibri"/>
          <w:kern w:val="2"/>
          <w:sz w:val="22"/>
        </w:rPr>
      </w:pPr>
      <w:r w:rsidRPr="00AE19E7">
        <w:rPr>
          <w:rFonts w:ascii="Nyala" w:eastAsia="Calibri" w:hAnsi="Nyala" w:cs="Calibri"/>
          <w:kern w:val="2"/>
          <w:sz w:val="22"/>
        </w:rPr>
        <w:t>Dane monitoringowe będą zbierane w okresach półrocznych. W sytuacji wystąpienia zagrożeń w terminowej realizacji LSR Zarząd może podjąć decyzję o zwiększeniu częstotliwości lub zakresu badań, które będą adekwatne do zobowiązań wynikających z umowy ramowej:</w:t>
      </w:r>
    </w:p>
    <w:p w14:paraId="7267066C" w14:textId="77777777" w:rsidR="004C15F5" w:rsidRPr="00AE19E7" w:rsidRDefault="004C15F5" w:rsidP="00A11D3D">
      <w:pPr>
        <w:spacing w:before="0" w:after="0"/>
        <w:ind w:left="0"/>
        <w:jc w:val="both"/>
        <w:rPr>
          <w:rFonts w:ascii="Nyala" w:eastAsia="Calibri" w:hAnsi="Nyala" w:cs="Calibri"/>
          <w:kern w:val="2"/>
          <w:sz w:val="22"/>
        </w:rPr>
      </w:pPr>
      <w:r w:rsidRPr="00AE19E7">
        <w:rPr>
          <w:rFonts w:ascii="Nyala" w:eastAsia="Calibri" w:hAnsi="Nyala" w:cs="Calibri"/>
          <w:kern w:val="2"/>
          <w:sz w:val="22"/>
        </w:rPr>
        <w:t xml:space="preserve">- corocznej weryfikacji poziomów osiągnięcia wskaźników i możliwości osiągniecia pozostałych założeń LSR </w:t>
      </w:r>
      <w:r w:rsidRPr="00AE19E7">
        <w:rPr>
          <w:rFonts w:ascii="Nyala" w:eastAsia="Calibri" w:hAnsi="Nyala" w:cs="Calibri"/>
          <w:kern w:val="2"/>
          <w:sz w:val="22"/>
        </w:rPr>
        <w:br/>
        <w:t>i zobowiązań z umowy ramowej,</w:t>
      </w:r>
    </w:p>
    <w:p w14:paraId="756E62FA" w14:textId="77777777" w:rsidR="004C15F5" w:rsidRPr="00AE19E7" w:rsidRDefault="004C15F5" w:rsidP="00A11D3D">
      <w:pPr>
        <w:spacing w:before="0" w:after="0"/>
        <w:ind w:left="0"/>
        <w:jc w:val="both"/>
        <w:rPr>
          <w:rFonts w:ascii="Nyala" w:eastAsia="Calibri" w:hAnsi="Nyala" w:cs="Calibri"/>
          <w:kern w:val="2"/>
          <w:sz w:val="22"/>
        </w:rPr>
      </w:pPr>
      <w:r w:rsidRPr="00AE19E7">
        <w:rPr>
          <w:rFonts w:ascii="Nyala" w:eastAsia="Calibri" w:hAnsi="Nyala" w:cs="Calibri"/>
          <w:kern w:val="2"/>
          <w:sz w:val="22"/>
        </w:rPr>
        <w:t>- w przypadku EFRROW: 40% poziomu zakontraktowania budżetu do 30 czerwca 2026 r. (I kamień milowy) oraz 80% poziomu zakontraktowania budżetu do 31 grudnia 2027 r. (II kamień milowy).</w:t>
      </w:r>
    </w:p>
    <w:p w14:paraId="26D819DE" w14:textId="77777777" w:rsidR="004C15F5" w:rsidRPr="00AE19E7" w:rsidRDefault="004C15F5" w:rsidP="00A11D3D">
      <w:pPr>
        <w:spacing w:before="0" w:after="0"/>
        <w:ind w:left="0" w:right="6" w:firstLine="284"/>
        <w:jc w:val="both"/>
        <w:rPr>
          <w:rFonts w:ascii="Nyala" w:eastAsia="Calibri" w:hAnsi="Nyala" w:cs="Calibri"/>
          <w:kern w:val="2"/>
          <w:sz w:val="22"/>
        </w:rPr>
      </w:pPr>
      <w:r w:rsidRPr="00AE19E7">
        <w:rPr>
          <w:rFonts w:ascii="Nyala" w:eastAsia="Calibri" w:hAnsi="Nyala" w:cs="Calibri"/>
          <w:kern w:val="2"/>
          <w:sz w:val="22"/>
        </w:rPr>
        <w:t>Zapewni to bieżące informacje o postępie wdrażania LSR i umożliwi podejmowanie działań zaradczych, gdyby tempo wdrażania nie było wystarczające dla osiągniecia założeń wynikających z umowy ramowej.</w:t>
      </w:r>
    </w:p>
    <w:p w14:paraId="4B6515AA" w14:textId="77777777" w:rsidR="004C15F5" w:rsidRPr="00AE19E7" w:rsidRDefault="004C15F5" w:rsidP="00A11D3D">
      <w:pPr>
        <w:spacing w:before="0" w:after="0"/>
        <w:ind w:left="0" w:right="6" w:firstLine="284"/>
        <w:jc w:val="both"/>
        <w:rPr>
          <w:rFonts w:ascii="Nyala" w:eastAsia="Calibri" w:hAnsi="Nyala" w:cs="Calibri"/>
          <w:kern w:val="2"/>
          <w:sz w:val="22"/>
        </w:rPr>
      </w:pPr>
      <w:r w:rsidRPr="00AE19E7">
        <w:rPr>
          <w:rFonts w:ascii="Nyala" w:eastAsia="Calibri" w:hAnsi="Nyala" w:cs="Calibri"/>
          <w:kern w:val="2"/>
          <w:sz w:val="22"/>
        </w:rPr>
        <w:t>W celu wzmocnienia efektów bieżącego monitoringu zostanie dodany proces ewaluacji on-</w:t>
      </w:r>
      <w:proofErr w:type="spellStart"/>
      <w:r w:rsidRPr="00AE19E7">
        <w:rPr>
          <w:rFonts w:ascii="Nyala" w:eastAsia="Calibri" w:hAnsi="Nyala" w:cs="Calibri"/>
          <w:kern w:val="2"/>
          <w:sz w:val="22"/>
        </w:rPr>
        <w:t>going</w:t>
      </w:r>
      <w:proofErr w:type="spellEnd"/>
      <w:r w:rsidRPr="00AE19E7">
        <w:rPr>
          <w:rFonts w:ascii="Nyala" w:eastAsia="Calibri" w:hAnsi="Nyala" w:cs="Calibri"/>
          <w:kern w:val="2"/>
          <w:sz w:val="22"/>
        </w:rPr>
        <w:t xml:space="preserve"> (ewaluacji własnej) realizowanej corocznie w terminie do końca I kwartału roku następującego po okresie badawczym. </w:t>
      </w:r>
    </w:p>
    <w:p w14:paraId="7FFD078D" w14:textId="77777777" w:rsidR="004C15F5" w:rsidRPr="00AE19E7" w:rsidRDefault="004C15F5" w:rsidP="00A11D3D">
      <w:pPr>
        <w:spacing w:before="0" w:after="0"/>
        <w:ind w:left="0" w:right="6" w:firstLine="284"/>
        <w:jc w:val="both"/>
        <w:rPr>
          <w:rFonts w:ascii="Nyala" w:eastAsia="Calibri" w:hAnsi="Nyala" w:cs="Calibri"/>
          <w:kern w:val="2"/>
          <w:sz w:val="22"/>
        </w:rPr>
      </w:pPr>
      <w:r w:rsidRPr="00AE19E7">
        <w:rPr>
          <w:rFonts w:ascii="Nyala" w:eastAsia="Calibri" w:hAnsi="Nyala" w:cs="Calibri"/>
          <w:kern w:val="2"/>
          <w:sz w:val="22"/>
        </w:rPr>
        <w:t xml:space="preserve">Proces wdrażania LSR rozpocznie się ogłoszeniem naborów wniosków w połowie 2024 r. Pierwsze efekty będą możliwe do weryfikacji najwcześniej w 2025 r. </w:t>
      </w:r>
    </w:p>
    <w:p w14:paraId="2917A289" w14:textId="77777777" w:rsidR="004C15F5" w:rsidRPr="00AE19E7" w:rsidRDefault="004C15F5" w:rsidP="00A11D3D">
      <w:pPr>
        <w:spacing w:before="0" w:after="0"/>
        <w:ind w:left="0" w:right="6" w:firstLine="284"/>
        <w:jc w:val="both"/>
        <w:rPr>
          <w:rFonts w:ascii="Nyala" w:eastAsia="Calibri" w:hAnsi="Nyala" w:cs="Calibri"/>
          <w:kern w:val="2"/>
          <w:sz w:val="22"/>
        </w:rPr>
      </w:pPr>
      <w:r w:rsidRPr="00AE19E7">
        <w:rPr>
          <w:rFonts w:ascii="Nyala" w:eastAsia="Calibri" w:hAnsi="Nyala" w:cs="Calibri"/>
          <w:kern w:val="2"/>
          <w:sz w:val="22"/>
        </w:rPr>
        <w:t xml:space="preserve">W początkowym okresie może nastąpić kumulacja naborów ogłaszanych przez wszystkie LGD w województwie, dlatego potrzebny będzie dłuższy czas na ocenę złożonych wniosków. Nie będzie zatem możliwe dokonanie ewaluacji zewnętrznej średniookresowej, gdyż nie będzie ku temu wystarczających danych. Potrzeba wykorzystania obiektywnej oceny procesu wdrażania zostanie zapewniona przez udział w warsztatach refleksyjnych ekspertów zewnętrznych. </w:t>
      </w:r>
    </w:p>
    <w:p w14:paraId="0AC3346B" w14:textId="77777777" w:rsidR="004C15F5" w:rsidRPr="00AE19E7" w:rsidRDefault="004C15F5" w:rsidP="00A11D3D">
      <w:pPr>
        <w:tabs>
          <w:tab w:val="num" w:pos="720"/>
        </w:tabs>
        <w:spacing w:before="0" w:after="0"/>
        <w:ind w:left="0" w:right="6"/>
        <w:jc w:val="both"/>
        <w:rPr>
          <w:rFonts w:ascii="Nyala" w:eastAsia="Calibri" w:hAnsi="Nyala" w:cs="Calibri"/>
          <w:b/>
          <w:bCs/>
          <w:kern w:val="2"/>
          <w:sz w:val="22"/>
        </w:rPr>
      </w:pPr>
    </w:p>
    <w:p w14:paraId="7DBEADC1" w14:textId="77777777" w:rsidR="004C15F5" w:rsidRPr="00AE19E7" w:rsidRDefault="004C15F5" w:rsidP="00A11D3D">
      <w:pPr>
        <w:tabs>
          <w:tab w:val="num" w:pos="720"/>
        </w:tabs>
        <w:spacing w:before="0" w:after="0"/>
        <w:ind w:left="0" w:right="6"/>
        <w:jc w:val="both"/>
        <w:rPr>
          <w:rFonts w:ascii="Nyala" w:eastAsia="Calibri" w:hAnsi="Nyala" w:cs="Calibri"/>
          <w:kern w:val="2"/>
          <w:sz w:val="22"/>
        </w:rPr>
      </w:pPr>
      <w:r w:rsidRPr="00AE19E7">
        <w:rPr>
          <w:rFonts w:ascii="Nyala" w:eastAsia="Calibri" w:hAnsi="Nyala" w:cs="Calibri"/>
          <w:b/>
          <w:bCs/>
          <w:kern w:val="2"/>
          <w:sz w:val="22"/>
        </w:rPr>
        <w:t>Źródło danych</w:t>
      </w:r>
      <w:r w:rsidRPr="00AE19E7">
        <w:rPr>
          <w:rFonts w:ascii="Nyala" w:eastAsia="Calibri" w:hAnsi="Nyala" w:cs="Calibri"/>
          <w:kern w:val="2"/>
          <w:sz w:val="22"/>
        </w:rPr>
        <w:t xml:space="preserve">. </w:t>
      </w:r>
    </w:p>
    <w:p w14:paraId="171CD0DB" w14:textId="6353DB66" w:rsidR="004C15F5" w:rsidRPr="00AE19E7" w:rsidRDefault="004C15F5" w:rsidP="00A11D3D">
      <w:pPr>
        <w:spacing w:before="0" w:after="0"/>
        <w:ind w:left="0" w:right="6" w:firstLine="284"/>
        <w:jc w:val="both"/>
        <w:rPr>
          <w:rFonts w:ascii="Nyala" w:eastAsia="Calibri" w:hAnsi="Nyala" w:cs="Calibri"/>
          <w:kern w:val="2"/>
          <w:sz w:val="22"/>
        </w:rPr>
      </w:pPr>
      <w:r w:rsidRPr="00AE19E7">
        <w:rPr>
          <w:rFonts w:ascii="Nyala" w:eastAsia="Calibri" w:hAnsi="Nyala" w:cs="Calibri"/>
          <w:kern w:val="2"/>
          <w:sz w:val="22"/>
        </w:rPr>
        <w:t xml:space="preserve">Dane źródłowe będą pozyskiwane z dokumentacji własnej gromadzonej przez LGD </w:t>
      </w:r>
      <w:r w:rsidR="00EC6A0C" w:rsidRPr="00AE19E7">
        <w:rPr>
          <w:rFonts w:ascii="Nyala" w:eastAsia="Calibri" w:hAnsi="Nyala" w:cs="Calibri"/>
          <w:kern w:val="2"/>
          <w:sz w:val="22"/>
        </w:rPr>
        <w:t>ZS</w:t>
      </w:r>
      <w:r w:rsidR="00343772" w:rsidRPr="00AE19E7">
        <w:rPr>
          <w:rFonts w:ascii="Nyala" w:eastAsia="Calibri" w:hAnsi="Nyala" w:cs="Calibri"/>
          <w:kern w:val="2"/>
          <w:sz w:val="22"/>
        </w:rPr>
        <w:t xml:space="preserve"> </w:t>
      </w:r>
      <w:r w:rsidRPr="00AE19E7">
        <w:rPr>
          <w:rFonts w:ascii="Nyala" w:eastAsia="Calibri" w:hAnsi="Nyala" w:cs="Calibri"/>
          <w:kern w:val="2"/>
          <w:sz w:val="22"/>
        </w:rPr>
        <w:t xml:space="preserve">, z samorządu województwa lub systemu informatycznego – jeśli będzie dostępny, z GUS oraz badań ankietowych. Istotnym źródłem będą bezpośrednie wywiady z beneficjentami, analiza pomysłów/inicjatyw zgłaszanych przez mieszkańców dotyczących funkcjonowania LGD </w:t>
      </w:r>
      <w:r w:rsidR="00EC6A0C" w:rsidRPr="00AE19E7">
        <w:rPr>
          <w:rFonts w:ascii="Nyala" w:eastAsia="Calibri" w:hAnsi="Nyala" w:cs="Calibri"/>
          <w:kern w:val="2"/>
          <w:sz w:val="22"/>
        </w:rPr>
        <w:t>ZS</w:t>
      </w:r>
      <w:r w:rsidR="00343772" w:rsidRPr="00AE19E7">
        <w:rPr>
          <w:rFonts w:ascii="Nyala" w:eastAsia="Calibri" w:hAnsi="Nyala" w:cs="Calibri"/>
          <w:kern w:val="2"/>
          <w:sz w:val="22"/>
        </w:rPr>
        <w:t xml:space="preserve"> </w:t>
      </w:r>
      <w:r w:rsidRPr="00AE19E7">
        <w:rPr>
          <w:rFonts w:ascii="Nyala" w:eastAsia="Calibri" w:hAnsi="Nyala" w:cs="Calibri"/>
          <w:kern w:val="2"/>
          <w:sz w:val="22"/>
        </w:rPr>
        <w:t xml:space="preserve">i wdrażania LSR w ramach stworzonego systemu zachęt lub wizje lokalne w miejscach realizacji projektów / grantów. Informacje będą pochodzić od różnych interesariuszy z obszaru LSR, żeby zastosować jak najszerszy poziom włączenia i uzyskać reprezentatywne wyniki. </w:t>
      </w:r>
    </w:p>
    <w:p w14:paraId="47853242" w14:textId="77777777" w:rsidR="004C15F5" w:rsidRPr="00AE19E7" w:rsidRDefault="004C15F5" w:rsidP="00A11D3D">
      <w:pPr>
        <w:spacing w:before="0" w:after="0"/>
        <w:ind w:left="0" w:right="6" w:firstLine="284"/>
        <w:jc w:val="both"/>
        <w:rPr>
          <w:rFonts w:ascii="Nyala" w:eastAsia="Calibri" w:hAnsi="Nyala" w:cs="Calibri"/>
          <w:kern w:val="2"/>
          <w:sz w:val="22"/>
        </w:rPr>
      </w:pPr>
      <w:r w:rsidRPr="00AE19E7">
        <w:rPr>
          <w:rFonts w:ascii="Nyala" w:eastAsia="Calibri" w:hAnsi="Nyala" w:cs="Calibri"/>
          <w:kern w:val="2"/>
          <w:sz w:val="22"/>
        </w:rPr>
        <w:t>Dane statystyczne dostarczą obiektywnych informacji na temat zmian w obszarze badania i jego otoczeniu. Będą obejmować zjawiska demograficzne, rynek pracy, lokalną gospodarkę oraz sytuację społeczną. Zakres analizy będzie również obejmować dane ilościowe o prowadzonych naborach, postępie rzeczowym, efektach realizacji Planu komunikacji, Planu szkoleń oraz dane finansowe. Dane będą dotyczyć tych elementów, które stanowią kluczowe zobowiązania wynikające z zawartych umów. Kluczowym źródłem danych będą również badanie jakościowe, obejmujące w szczególności wywiady z członkami LGD, pracownikami Biura LGD oraz przedstawicielami organów stowarzyszenia (Zarządu, Rady decyzyjnej, Komisji rewizyjnej) oraz przede wszystkich odbiorcami pomocy. W badaniu będą uwzględnione opinie tych podmiotów, które nie uzyskały wsparcia. Wywiady będą prowadzone przy wykorzystaniu instrumentów adekwatnych do grupy interesariuszy, żeby włączyć do badania wszystkich zainteresowanych. Na potrzeby wywiadów stworzymy scenariusze dostosowywane do równych odbiorców. Zebrane dane będą wykorzystane nie tylko do oceny wdrażania LSR, ale będą podstawą do formułowania rekomendacji.</w:t>
      </w:r>
    </w:p>
    <w:p w14:paraId="5BE5D981" w14:textId="77777777" w:rsidR="004C15F5" w:rsidRPr="00AE19E7" w:rsidRDefault="004C15F5" w:rsidP="00A11D3D">
      <w:pPr>
        <w:spacing w:before="0" w:after="0"/>
        <w:ind w:left="0" w:right="6"/>
        <w:jc w:val="both"/>
        <w:rPr>
          <w:rFonts w:ascii="Nyala" w:eastAsia="Calibri" w:hAnsi="Nyala" w:cs="Calibri"/>
          <w:kern w:val="2"/>
          <w:sz w:val="22"/>
        </w:rPr>
      </w:pPr>
    </w:p>
    <w:p w14:paraId="7FEF1828" w14:textId="25776783" w:rsidR="00485B97" w:rsidRDefault="00485B97" w:rsidP="00485B97">
      <w:pPr>
        <w:pStyle w:val="Legenda"/>
      </w:pPr>
      <w:r>
        <w:t xml:space="preserve">Tabela </w:t>
      </w:r>
      <w:r>
        <w:fldChar w:fldCharType="begin"/>
      </w:r>
      <w:r>
        <w:instrText>SEQ Tabela \* ARABIC</w:instrText>
      </w:r>
      <w:r>
        <w:fldChar w:fldCharType="separate"/>
      </w:r>
      <w:r w:rsidR="0023566D">
        <w:rPr>
          <w:noProof/>
        </w:rPr>
        <w:t>29</w:t>
      </w:r>
      <w:r>
        <w:fldChar w:fldCharType="end"/>
      </w:r>
      <w:r>
        <w:t xml:space="preserve"> </w:t>
      </w:r>
      <w:r w:rsidRPr="00C904EA">
        <w:t xml:space="preserve">Elementy podlegające monitorowaniu i ewaluacji (on </w:t>
      </w:r>
      <w:proofErr w:type="spellStart"/>
      <w:r w:rsidRPr="00C904EA">
        <w:t>going</w:t>
      </w:r>
      <w:proofErr w:type="spellEnd"/>
      <w:r w:rsidRPr="00C904EA">
        <w:t xml:space="preserve"> / ex-post) ze wskazaniem sposobu ich pozyskania oraz zakresu analizy i oceny danych.</w:t>
      </w:r>
    </w:p>
    <w:tbl>
      <w:tblPr>
        <w:tblStyle w:val="Tabelasiatki4akcent312"/>
        <w:tblW w:w="10206" w:type="dxa"/>
        <w:tblLayout w:type="fixed"/>
        <w:tblLook w:val="04A0" w:firstRow="1" w:lastRow="0" w:firstColumn="1" w:lastColumn="0" w:noHBand="0" w:noVBand="1"/>
      </w:tblPr>
      <w:tblGrid>
        <w:gridCol w:w="3539"/>
        <w:gridCol w:w="2977"/>
        <w:gridCol w:w="3690"/>
      </w:tblGrid>
      <w:tr w:rsidR="004C15F5" w:rsidRPr="00AE19E7" w14:paraId="6436023B" w14:textId="77777777" w:rsidTr="00DB4B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CE2DBDA" w14:textId="77777777" w:rsidR="004C15F5" w:rsidRPr="00AE19E7" w:rsidRDefault="004C15F5" w:rsidP="00A11D3D">
            <w:pPr>
              <w:spacing w:before="0" w:after="0"/>
              <w:ind w:left="0"/>
              <w:rPr>
                <w:rFonts w:ascii="Nyala" w:eastAsia="Times New Roman" w:hAnsi="Nyala" w:cs="Calibri"/>
                <w:b w:val="0"/>
                <w:bCs w:val="0"/>
                <w:color w:val="auto"/>
                <w:sz w:val="22"/>
                <w:lang w:eastAsia="pl-PL"/>
              </w:rPr>
            </w:pPr>
            <w:r w:rsidRPr="00AE19E7">
              <w:rPr>
                <w:rFonts w:ascii="Nyala" w:eastAsia="Times New Roman" w:hAnsi="Nyala" w:cs="Calibri"/>
                <w:b w:val="0"/>
                <w:bCs w:val="0"/>
                <w:color w:val="auto"/>
                <w:sz w:val="22"/>
                <w:lang w:eastAsia="pl-PL"/>
              </w:rPr>
              <w:t xml:space="preserve">Wyszczególnienie </w:t>
            </w:r>
          </w:p>
        </w:tc>
        <w:tc>
          <w:tcPr>
            <w:tcW w:w="2977" w:type="dxa"/>
          </w:tcPr>
          <w:p w14:paraId="261933F5" w14:textId="77777777" w:rsidR="004C15F5" w:rsidRPr="00AE19E7" w:rsidRDefault="004C15F5" w:rsidP="00A11D3D">
            <w:pPr>
              <w:spacing w:before="0" w:after="0"/>
              <w:ind w:left="0"/>
              <w:cnfStyle w:val="100000000000" w:firstRow="1" w:lastRow="0" w:firstColumn="0" w:lastColumn="0" w:oddVBand="0" w:evenVBand="0" w:oddHBand="0" w:evenHBand="0" w:firstRowFirstColumn="0" w:firstRowLastColumn="0" w:lastRowFirstColumn="0" w:lastRowLastColumn="0"/>
              <w:rPr>
                <w:rFonts w:ascii="Nyala" w:eastAsia="Times New Roman" w:hAnsi="Nyala" w:cs="Calibri"/>
                <w:b w:val="0"/>
                <w:bCs w:val="0"/>
                <w:color w:val="auto"/>
                <w:sz w:val="22"/>
                <w:lang w:eastAsia="pl-PL"/>
              </w:rPr>
            </w:pPr>
            <w:r w:rsidRPr="00AE19E7">
              <w:rPr>
                <w:rFonts w:ascii="Nyala" w:eastAsia="Times New Roman" w:hAnsi="Nyala" w:cs="Calibri"/>
                <w:b w:val="0"/>
                <w:bCs w:val="0"/>
                <w:color w:val="auto"/>
                <w:sz w:val="22"/>
                <w:lang w:eastAsia="pl-PL"/>
              </w:rPr>
              <w:t xml:space="preserve">Podstawowe źródła danych / </w:t>
            </w:r>
            <w:r w:rsidRPr="00AE19E7">
              <w:rPr>
                <w:rFonts w:ascii="Nyala" w:eastAsia="Times New Roman" w:hAnsi="Nyala" w:cs="Calibri"/>
                <w:b w:val="0"/>
                <w:bCs w:val="0"/>
                <w:color w:val="auto"/>
                <w:sz w:val="22"/>
                <w:lang w:eastAsia="pl-PL"/>
              </w:rPr>
              <w:br/>
              <w:t>rodzaj i częstotliwość badania</w:t>
            </w:r>
          </w:p>
        </w:tc>
        <w:tc>
          <w:tcPr>
            <w:tcW w:w="3690" w:type="dxa"/>
          </w:tcPr>
          <w:p w14:paraId="2FEAF7ED" w14:textId="77777777" w:rsidR="004C15F5" w:rsidRPr="00AE19E7" w:rsidRDefault="004C15F5" w:rsidP="00A11D3D">
            <w:pPr>
              <w:spacing w:before="0" w:after="0"/>
              <w:ind w:left="0"/>
              <w:cnfStyle w:val="100000000000" w:firstRow="1" w:lastRow="0" w:firstColumn="0" w:lastColumn="0" w:oddVBand="0" w:evenVBand="0" w:oddHBand="0" w:evenHBand="0" w:firstRowFirstColumn="0" w:firstRowLastColumn="0" w:lastRowFirstColumn="0" w:lastRowLastColumn="0"/>
              <w:rPr>
                <w:rFonts w:ascii="Nyala" w:eastAsia="Times New Roman" w:hAnsi="Nyala" w:cs="Calibri"/>
                <w:b w:val="0"/>
                <w:bCs w:val="0"/>
                <w:color w:val="auto"/>
                <w:sz w:val="22"/>
                <w:lang w:eastAsia="pl-PL"/>
              </w:rPr>
            </w:pPr>
            <w:r w:rsidRPr="00AE19E7">
              <w:rPr>
                <w:rFonts w:ascii="Nyala" w:eastAsia="Times New Roman" w:hAnsi="Nyala" w:cs="Calibri"/>
                <w:b w:val="0"/>
                <w:bCs w:val="0"/>
                <w:color w:val="auto"/>
                <w:sz w:val="22"/>
                <w:lang w:eastAsia="pl-PL"/>
              </w:rPr>
              <w:t>Analiza i ocena danych</w:t>
            </w:r>
          </w:p>
        </w:tc>
      </w:tr>
      <w:tr w:rsidR="004C15F5" w:rsidRPr="00AE19E7" w14:paraId="6CDD60A8" w14:textId="77777777" w:rsidTr="00DB4BFD">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539" w:type="dxa"/>
          </w:tcPr>
          <w:p w14:paraId="0700880D" w14:textId="77777777" w:rsidR="004C15F5" w:rsidRPr="00AE19E7" w:rsidRDefault="004C15F5" w:rsidP="00A11D3D">
            <w:pPr>
              <w:spacing w:before="0" w:after="0"/>
              <w:ind w:left="0"/>
              <w:rPr>
                <w:rFonts w:ascii="Nyala" w:eastAsia="Times New Roman" w:hAnsi="Nyala" w:cs="Calibri"/>
                <w:b w:val="0"/>
                <w:bCs w:val="0"/>
                <w:sz w:val="22"/>
                <w:lang w:eastAsia="pl-PL"/>
              </w:rPr>
            </w:pPr>
            <w:r w:rsidRPr="00AE19E7">
              <w:rPr>
                <w:rFonts w:ascii="Nyala" w:eastAsia="Times New Roman" w:hAnsi="Nyala" w:cs="Calibri"/>
                <w:b w:val="0"/>
                <w:bCs w:val="0"/>
                <w:sz w:val="22"/>
                <w:lang w:eastAsia="pl-PL"/>
              </w:rPr>
              <w:t>Efektywność pracy Biura LGD i organów LGD, w tym jakość doradztwa, stan realizacji Planu komunikacji / Planu szkoleń oraz działań animacyjno-integracyjnych i wyłączeniowych skierowanych do lokalnej społeczności, dostępność Biura, sprawność podejmowania decyzji przez LGD oraz stosowanie obowiązujących przepisów i wytycznych – zarządzenie LSR</w:t>
            </w:r>
          </w:p>
        </w:tc>
        <w:tc>
          <w:tcPr>
            <w:tcW w:w="2977" w:type="dxa"/>
          </w:tcPr>
          <w:p w14:paraId="3A6FFC71" w14:textId="77777777" w:rsidR="004C15F5" w:rsidRPr="00AE19E7" w:rsidRDefault="004C15F5"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opinia przełożonego, wywiady z beneficjentami i członkami LGD, badania ankietowe, wyniki kontroli, anonimowe ankiety, wywiady, dokumentacja własna LGD</w:t>
            </w:r>
          </w:p>
          <w:p w14:paraId="75344AD9" w14:textId="77777777" w:rsidR="004C15F5" w:rsidRPr="00AE19E7" w:rsidRDefault="004C15F5"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M6 – Monitowanie w okresach półrocznych</w:t>
            </w:r>
          </w:p>
          <w:p w14:paraId="722851D4" w14:textId="77777777" w:rsidR="004C15F5" w:rsidRPr="00AE19E7" w:rsidRDefault="004C15F5"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E1 – ewaluacja on-</w:t>
            </w:r>
            <w:proofErr w:type="spellStart"/>
            <w:r w:rsidRPr="00AE19E7">
              <w:rPr>
                <w:rFonts w:ascii="Nyala" w:eastAsia="Times New Roman" w:hAnsi="Nyala" w:cs="Calibri"/>
                <w:sz w:val="22"/>
                <w:lang w:eastAsia="pl-PL"/>
              </w:rPr>
              <w:t>going</w:t>
            </w:r>
            <w:proofErr w:type="spellEnd"/>
            <w:r w:rsidRPr="00AE19E7">
              <w:rPr>
                <w:rFonts w:ascii="Nyala" w:eastAsia="Times New Roman" w:hAnsi="Nyala" w:cs="Calibri"/>
                <w:sz w:val="22"/>
                <w:lang w:eastAsia="pl-PL"/>
              </w:rPr>
              <w:t xml:space="preserve"> realizowana w okresach rocznych </w:t>
            </w:r>
            <w:r w:rsidRPr="00AE19E7">
              <w:rPr>
                <w:rFonts w:ascii="Nyala" w:eastAsia="Times New Roman" w:hAnsi="Nyala" w:cs="Calibri"/>
                <w:sz w:val="22"/>
                <w:lang w:eastAsia="pl-PL"/>
              </w:rPr>
              <w:lastRenderedPageBreak/>
              <w:t>(do końca I kw. po zakończeniu roku)</w:t>
            </w:r>
          </w:p>
          <w:p w14:paraId="0FD81A8B" w14:textId="77777777" w:rsidR="004C15F5" w:rsidRPr="00AE19E7" w:rsidRDefault="004C15F5"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EX – ewaluacja ex-post – 1 badanie do końca 2028 r. (max do czerwca 2029 r.)</w:t>
            </w:r>
          </w:p>
        </w:tc>
        <w:tc>
          <w:tcPr>
            <w:tcW w:w="3690" w:type="dxa"/>
          </w:tcPr>
          <w:p w14:paraId="707F08F4" w14:textId="77777777" w:rsidR="004C15F5" w:rsidRPr="00AE19E7" w:rsidRDefault="004C15F5"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lastRenderedPageBreak/>
              <w:t>Rzetelne i terminowe wypełnianie obowiązków, ocena jakości prowadzonych działań i ich skuteczności w odniesieniu do założeń LSR, jakość doradztwa, adekwatność działań komunikacyjnych i szkoleniowych, zaangażowanie i chęć rozwiazywania problemów.</w:t>
            </w:r>
          </w:p>
          <w:p w14:paraId="54877D43" w14:textId="77777777" w:rsidR="004C15F5" w:rsidRPr="00AE19E7" w:rsidRDefault="004C15F5"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Kryterium: Efektywność</w:t>
            </w:r>
          </w:p>
        </w:tc>
      </w:tr>
      <w:tr w:rsidR="004C15F5" w:rsidRPr="00AE19E7" w14:paraId="6B62A881" w14:textId="77777777" w:rsidTr="00DB4BFD">
        <w:trPr>
          <w:trHeight w:val="235"/>
        </w:trPr>
        <w:tc>
          <w:tcPr>
            <w:cnfStyle w:val="001000000000" w:firstRow="0" w:lastRow="0" w:firstColumn="1" w:lastColumn="0" w:oddVBand="0" w:evenVBand="0" w:oddHBand="0" w:evenHBand="0" w:firstRowFirstColumn="0" w:firstRowLastColumn="0" w:lastRowFirstColumn="0" w:lastRowLastColumn="0"/>
            <w:tcW w:w="3539" w:type="dxa"/>
          </w:tcPr>
          <w:p w14:paraId="03D20DC3" w14:textId="77777777" w:rsidR="004C15F5" w:rsidRPr="00AE19E7" w:rsidRDefault="004C15F5" w:rsidP="00A11D3D">
            <w:pPr>
              <w:spacing w:before="0" w:after="0"/>
              <w:ind w:left="0"/>
              <w:rPr>
                <w:rFonts w:ascii="Nyala" w:eastAsia="Times New Roman" w:hAnsi="Nyala" w:cs="Calibri"/>
                <w:b w:val="0"/>
                <w:bCs w:val="0"/>
                <w:sz w:val="22"/>
                <w:lang w:eastAsia="pl-PL"/>
              </w:rPr>
            </w:pPr>
            <w:r w:rsidRPr="00AE19E7">
              <w:rPr>
                <w:rFonts w:ascii="Nyala" w:eastAsia="Times New Roman" w:hAnsi="Nyala" w:cs="Calibri"/>
                <w:b w:val="0"/>
                <w:bCs w:val="0"/>
                <w:sz w:val="22"/>
                <w:lang w:eastAsia="pl-PL"/>
              </w:rPr>
              <w:t>Postęp rzeczowy LSR w zakresie stopnia osiągnięcia mierzalnych wskaźników wykonalności celów – wdrażanie LSR</w:t>
            </w:r>
          </w:p>
        </w:tc>
        <w:tc>
          <w:tcPr>
            <w:tcW w:w="2977" w:type="dxa"/>
          </w:tcPr>
          <w:p w14:paraId="2C66A7B7" w14:textId="77777777" w:rsidR="004C15F5" w:rsidRPr="00AE19E7" w:rsidRDefault="004C15F5"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dokumentacja konkursowa, dane pozyskane z samorządu województwa, ankiety monitorujące / sprawozdania beneficjentów</w:t>
            </w:r>
          </w:p>
          <w:p w14:paraId="793CE1F5" w14:textId="77777777" w:rsidR="004C15F5" w:rsidRPr="00AE19E7" w:rsidRDefault="004C15F5"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M6, E1, EX</w:t>
            </w:r>
          </w:p>
        </w:tc>
        <w:tc>
          <w:tcPr>
            <w:tcW w:w="3690" w:type="dxa"/>
          </w:tcPr>
          <w:p w14:paraId="2FB562F9" w14:textId="77777777" w:rsidR="004C15F5" w:rsidRPr="00AE19E7" w:rsidRDefault="004C15F5"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Stopień realizacji celów, przedsięwzięć, wskaźników; ocena celowości i trafności założeń realizowanych w ramach LSR; wpływ podejmowanych przez Biuro LGD działań na postęp rzeczowy; określenie stopnia realizacji poszczególnych operacji.</w:t>
            </w:r>
          </w:p>
          <w:p w14:paraId="5CA2C4BF" w14:textId="77777777" w:rsidR="004C15F5" w:rsidRPr="00AE19E7" w:rsidRDefault="004C15F5"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Kryterium: Skuteczność i użyteczność, trwałość.</w:t>
            </w:r>
          </w:p>
        </w:tc>
      </w:tr>
      <w:tr w:rsidR="004C15F5" w:rsidRPr="00AE19E7" w14:paraId="48DCA08C" w14:textId="77777777" w:rsidTr="00DB4BFD">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3539" w:type="dxa"/>
          </w:tcPr>
          <w:p w14:paraId="42E743E4" w14:textId="77777777" w:rsidR="004C15F5" w:rsidRPr="00AE19E7" w:rsidRDefault="004C15F5" w:rsidP="00A11D3D">
            <w:pPr>
              <w:spacing w:before="0" w:after="0"/>
              <w:ind w:left="0"/>
              <w:rPr>
                <w:rFonts w:ascii="Nyala" w:eastAsia="Times New Roman" w:hAnsi="Nyala" w:cs="Calibri"/>
                <w:b w:val="0"/>
                <w:bCs w:val="0"/>
                <w:sz w:val="22"/>
                <w:lang w:eastAsia="pl-PL"/>
              </w:rPr>
            </w:pPr>
            <w:r w:rsidRPr="00AE19E7">
              <w:rPr>
                <w:rFonts w:ascii="Nyala" w:eastAsia="Times New Roman" w:hAnsi="Nyala" w:cs="Calibri"/>
                <w:b w:val="0"/>
                <w:bCs w:val="0"/>
                <w:sz w:val="22"/>
                <w:lang w:eastAsia="pl-PL"/>
              </w:rPr>
              <w:t xml:space="preserve">Postęp finansowy w zakresie stanu realizacji budżetu w poszczególnych naborach i możliwości osiągniecia kamieni milowych, z uwzględnieniem czynników zewnętrznych wpływających na tempo kontraktacji oraz tempo realizacji projektów – wdrażanie i zarządzanie LSR </w:t>
            </w:r>
          </w:p>
        </w:tc>
        <w:tc>
          <w:tcPr>
            <w:tcW w:w="2977" w:type="dxa"/>
          </w:tcPr>
          <w:p w14:paraId="3D245260" w14:textId="77777777" w:rsidR="004C15F5" w:rsidRPr="00AE19E7" w:rsidRDefault="004C15F5"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dokumentacja konkursowa, dane pozyskane z samorządu województwa, ankiety monitorujące / sprawozdania beneficjentów</w:t>
            </w:r>
          </w:p>
          <w:p w14:paraId="357910D5" w14:textId="77777777" w:rsidR="004C15F5" w:rsidRPr="00AE19E7" w:rsidRDefault="004C15F5"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M6, E1, EX</w:t>
            </w:r>
          </w:p>
        </w:tc>
        <w:tc>
          <w:tcPr>
            <w:tcW w:w="3690" w:type="dxa"/>
          </w:tcPr>
          <w:p w14:paraId="00877AB3" w14:textId="77777777" w:rsidR="004C15F5" w:rsidRPr="00AE19E7" w:rsidRDefault="004C15F5"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 xml:space="preserve">Stopień wykorzystania budżetu LGD przeznaczonego na wdrażanie LSR w odniesieniu do podjętych środków, wpływ podejmowanych przez Biuro LGD działań na postęp finansowy, ocena trafności założeń finansowych LSR. </w:t>
            </w:r>
          </w:p>
          <w:p w14:paraId="687AC4CB" w14:textId="77777777" w:rsidR="004C15F5" w:rsidRPr="00AE19E7" w:rsidRDefault="004C15F5"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Kryterium: Skuteczność i użyteczność</w:t>
            </w:r>
          </w:p>
        </w:tc>
      </w:tr>
      <w:tr w:rsidR="004C15F5" w:rsidRPr="00AE19E7" w14:paraId="549D7EC9" w14:textId="77777777" w:rsidTr="00DB4BFD">
        <w:trPr>
          <w:trHeight w:val="149"/>
        </w:trPr>
        <w:tc>
          <w:tcPr>
            <w:cnfStyle w:val="001000000000" w:firstRow="0" w:lastRow="0" w:firstColumn="1" w:lastColumn="0" w:oddVBand="0" w:evenVBand="0" w:oddHBand="0" w:evenHBand="0" w:firstRowFirstColumn="0" w:firstRowLastColumn="0" w:lastRowFirstColumn="0" w:lastRowLastColumn="0"/>
            <w:tcW w:w="3539" w:type="dxa"/>
          </w:tcPr>
          <w:p w14:paraId="53080961" w14:textId="77777777" w:rsidR="004C15F5" w:rsidRPr="00AE19E7" w:rsidRDefault="004C15F5" w:rsidP="00A11D3D">
            <w:pPr>
              <w:spacing w:before="0" w:after="0"/>
              <w:ind w:left="0"/>
              <w:rPr>
                <w:rFonts w:ascii="Nyala" w:eastAsia="Times New Roman" w:hAnsi="Nyala" w:cs="Calibri"/>
                <w:b w:val="0"/>
                <w:bCs w:val="0"/>
                <w:sz w:val="22"/>
                <w:lang w:eastAsia="pl-PL"/>
              </w:rPr>
            </w:pPr>
            <w:r w:rsidRPr="00AE19E7">
              <w:rPr>
                <w:rFonts w:ascii="Nyala" w:eastAsia="Times New Roman" w:hAnsi="Nyala" w:cs="Calibri"/>
                <w:b w:val="0"/>
                <w:bCs w:val="0"/>
                <w:sz w:val="22"/>
                <w:lang w:eastAsia="pl-PL"/>
              </w:rPr>
              <w:t>Harmonogram ogłaszanych konkursów oraz poziom zainteresowania beneficjentów ogłaszanymi naborami – wdrażanie i zarządzanie LSR</w:t>
            </w:r>
          </w:p>
        </w:tc>
        <w:tc>
          <w:tcPr>
            <w:tcW w:w="2977" w:type="dxa"/>
          </w:tcPr>
          <w:p w14:paraId="765CA501" w14:textId="77777777" w:rsidR="004C15F5" w:rsidRPr="00AE19E7" w:rsidRDefault="004C15F5"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 xml:space="preserve">dokumentacja konkursowa, rejestr wniosków, rejestr doradztwa, listy obecności na spotkaniach szkoleniowych, licznik odwiedzin na stronie internetowej / na profilu w mediach społecznościowych, </w:t>
            </w:r>
          </w:p>
          <w:p w14:paraId="5B32FE3D" w14:textId="77777777" w:rsidR="004C15F5" w:rsidRPr="00AE19E7" w:rsidRDefault="004C15F5"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M6, E1, EX</w:t>
            </w:r>
          </w:p>
        </w:tc>
        <w:tc>
          <w:tcPr>
            <w:tcW w:w="3690" w:type="dxa"/>
          </w:tcPr>
          <w:p w14:paraId="4E505322" w14:textId="77777777" w:rsidR="004C15F5" w:rsidRPr="00AE19E7" w:rsidRDefault="004C15F5"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Zgodność ogłaszanych konkursów z przyjętym harmonogramem, ocena stopnia realizacji zadań w ramach LSR</w:t>
            </w:r>
          </w:p>
          <w:p w14:paraId="7A922B8B" w14:textId="77777777" w:rsidR="004C15F5" w:rsidRPr="00AE19E7" w:rsidRDefault="004C15F5"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Kryterium: Efektywność</w:t>
            </w:r>
          </w:p>
        </w:tc>
      </w:tr>
      <w:tr w:rsidR="004C15F5" w:rsidRPr="00AE19E7" w14:paraId="0D991E92" w14:textId="77777777" w:rsidTr="00DB4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915D8A2" w14:textId="77777777" w:rsidR="004C15F5" w:rsidRPr="00AE19E7" w:rsidRDefault="004C15F5" w:rsidP="00A11D3D">
            <w:pPr>
              <w:spacing w:before="0" w:after="0"/>
              <w:ind w:left="0"/>
              <w:rPr>
                <w:rFonts w:ascii="Nyala" w:eastAsia="Times New Roman" w:hAnsi="Nyala" w:cs="Calibri"/>
                <w:b w:val="0"/>
                <w:sz w:val="22"/>
                <w:lang w:eastAsia="pl-PL"/>
              </w:rPr>
            </w:pPr>
            <w:r w:rsidRPr="00AE19E7">
              <w:rPr>
                <w:rFonts w:ascii="Nyala" w:eastAsia="Times New Roman" w:hAnsi="Nyala" w:cs="Calibri"/>
                <w:b w:val="0"/>
                <w:sz w:val="22"/>
                <w:lang w:eastAsia="pl-PL"/>
              </w:rPr>
              <w:t>Efektywność promocji i aktywizacji lokalnej społeczności, zainteresowanie stroną internetową LGD oraz profilem w mediach społecznościowych, udziałem w ofercie informacyjno-promocyjnej, czytelność i skuteczność przekazu, przepływ informacji – zarządzenie LSR</w:t>
            </w:r>
          </w:p>
        </w:tc>
        <w:tc>
          <w:tcPr>
            <w:tcW w:w="2977" w:type="dxa"/>
          </w:tcPr>
          <w:p w14:paraId="1624A31C" w14:textId="77777777" w:rsidR="004C15F5" w:rsidRPr="00AE19E7" w:rsidRDefault="004C15F5"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 xml:space="preserve">dokumentacja własna LGD, licznik odwiedzin na stronie internetowej / na profilu w mediach społecznościowych, listy obecności, dokumentacja zdjęciowa, ankiety, wywiady </w:t>
            </w:r>
          </w:p>
          <w:p w14:paraId="16921E00" w14:textId="77777777" w:rsidR="004C15F5" w:rsidRPr="00AE19E7" w:rsidRDefault="004C15F5"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M6, E1, EX</w:t>
            </w:r>
          </w:p>
        </w:tc>
        <w:tc>
          <w:tcPr>
            <w:tcW w:w="3690" w:type="dxa"/>
          </w:tcPr>
          <w:p w14:paraId="7E959BA5" w14:textId="77777777" w:rsidR="004C15F5" w:rsidRPr="00AE19E7" w:rsidRDefault="004C15F5"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Ocena skuteczności przepływu informacji w stosunku do osiągniętych rezultatów, badanie efektów dotarcia do poszczególnych beneficjentów, liczba osób, które uzyskały informację na temat LGD, skuteczność animacji lokalnej społeczności.</w:t>
            </w:r>
          </w:p>
          <w:p w14:paraId="4C810B3E" w14:textId="77777777" w:rsidR="004C15F5" w:rsidRPr="00AE19E7" w:rsidRDefault="004C15F5"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Kryterium: Skuteczność i efektywność</w:t>
            </w:r>
          </w:p>
        </w:tc>
      </w:tr>
      <w:tr w:rsidR="004C15F5" w:rsidRPr="00AE19E7" w14:paraId="22A6E251" w14:textId="77777777" w:rsidTr="00DB4BFD">
        <w:trPr>
          <w:trHeight w:val="787"/>
        </w:trPr>
        <w:tc>
          <w:tcPr>
            <w:cnfStyle w:val="001000000000" w:firstRow="0" w:lastRow="0" w:firstColumn="1" w:lastColumn="0" w:oddVBand="0" w:evenVBand="0" w:oddHBand="0" w:evenHBand="0" w:firstRowFirstColumn="0" w:firstRowLastColumn="0" w:lastRowFirstColumn="0" w:lastRowLastColumn="0"/>
            <w:tcW w:w="3539" w:type="dxa"/>
          </w:tcPr>
          <w:p w14:paraId="463680BC" w14:textId="77777777" w:rsidR="004C15F5" w:rsidRPr="00AE19E7" w:rsidRDefault="004C15F5" w:rsidP="00A11D3D">
            <w:pPr>
              <w:spacing w:before="0" w:after="0"/>
              <w:ind w:left="0"/>
              <w:rPr>
                <w:rFonts w:ascii="Nyala" w:eastAsia="Times New Roman" w:hAnsi="Nyala" w:cs="Calibri"/>
                <w:b w:val="0"/>
                <w:sz w:val="22"/>
                <w:lang w:eastAsia="pl-PL"/>
              </w:rPr>
            </w:pPr>
            <w:r w:rsidRPr="00AE19E7">
              <w:rPr>
                <w:rFonts w:ascii="Nyala" w:eastAsia="Times New Roman" w:hAnsi="Nyala" w:cs="Calibri"/>
                <w:b w:val="0"/>
                <w:sz w:val="22"/>
                <w:lang w:eastAsia="pl-PL"/>
              </w:rPr>
              <w:t>Jakość procedur oceny i wyboru projektów oraz efektywności lokalnych kryteriów wyboru – wdrażanie LSR</w:t>
            </w:r>
          </w:p>
        </w:tc>
        <w:tc>
          <w:tcPr>
            <w:tcW w:w="2977" w:type="dxa"/>
          </w:tcPr>
          <w:p w14:paraId="33F580E4" w14:textId="77777777" w:rsidR="004C15F5" w:rsidRPr="00AE19E7" w:rsidRDefault="004C15F5"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 xml:space="preserve">dokumentacja własna LGD, dokumentacja konkursowa, wyniki kontroli, rejestr wniosków, rejestr umów, analizy wewnętrzne, ankiety ewaluacyjne, ankiety, wywiady </w:t>
            </w:r>
          </w:p>
          <w:p w14:paraId="6C5E8770" w14:textId="77777777" w:rsidR="004C15F5" w:rsidRPr="00AE19E7" w:rsidRDefault="004C15F5"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E1, EX</w:t>
            </w:r>
          </w:p>
        </w:tc>
        <w:tc>
          <w:tcPr>
            <w:tcW w:w="3690" w:type="dxa"/>
          </w:tcPr>
          <w:p w14:paraId="017EC103" w14:textId="77777777" w:rsidR="004C15F5" w:rsidRPr="00AE19E7" w:rsidRDefault="004C15F5"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Sposoby i efektywność przepływu informacji, sprawność w podejmowaniu decyzji, skuteczność stosowania procedur, analiza zgodności oceny projektów z LSR, wg lokalnych kryteriów wyboru w odniesieniu do przyjętych zasad i Wytycznych, ocen jakości stosowanych kryteriów wyboru operacji i procedur</w:t>
            </w:r>
          </w:p>
          <w:p w14:paraId="76BF4429" w14:textId="77777777" w:rsidR="004C15F5" w:rsidRPr="00AE19E7" w:rsidRDefault="004C15F5"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Kryterium: Skuteczność i trafność</w:t>
            </w:r>
          </w:p>
        </w:tc>
      </w:tr>
      <w:tr w:rsidR="004C15F5" w:rsidRPr="00AE19E7" w14:paraId="03AFD541" w14:textId="77777777" w:rsidTr="00DB4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7450162" w14:textId="77777777" w:rsidR="004C15F5" w:rsidRPr="00AE19E7" w:rsidRDefault="004C15F5" w:rsidP="00A11D3D">
            <w:pPr>
              <w:spacing w:before="0" w:after="0"/>
              <w:ind w:left="0"/>
              <w:rPr>
                <w:rFonts w:ascii="Nyala" w:eastAsia="Times New Roman" w:hAnsi="Nyala" w:cs="Calibri"/>
                <w:b w:val="0"/>
                <w:sz w:val="22"/>
                <w:lang w:eastAsia="pl-PL"/>
              </w:rPr>
            </w:pPr>
            <w:r w:rsidRPr="00AE19E7">
              <w:rPr>
                <w:rFonts w:ascii="Nyala" w:eastAsia="Times New Roman" w:hAnsi="Nyala" w:cs="Calibri"/>
                <w:b w:val="0"/>
                <w:sz w:val="22"/>
                <w:lang w:eastAsia="pl-PL"/>
              </w:rPr>
              <w:t>Postrzegania LGD w otoczeniu, ocena jakości partnerstwa – zarządzenie LSR</w:t>
            </w:r>
          </w:p>
        </w:tc>
        <w:tc>
          <w:tcPr>
            <w:tcW w:w="2977" w:type="dxa"/>
          </w:tcPr>
          <w:p w14:paraId="2D530324" w14:textId="77777777" w:rsidR="004C15F5" w:rsidRPr="00AE19E7" w:rsidRDefault="004C15F5"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dokumentacja własna LGD, rejestr umów, ankiety ewaluacyjne, ankiety, wywiady</w:t>
            </w:r>
          </w:p>
          <w:p w14:paraId="64AC3D57" w14:textId="77777777" w:rsidR="004C15F5" w:rsidRPr="00AE19E7" w:rsidRDefault="004C15F5"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E1, EX</w:t>
            </w:r>
          </w:p>
        </w:tc>
        <w:tc>
          <w:tcPr>
            <w:tcW w:w="3690" w:type="dxa"/>
          </w:tcPr>
          <w:p w14:paraId="3EBA1476" w14:textId="77777777" w:rsidR="004C15F5" w:rsidRPr="00AE19E7" w:rsidRDefault="004C15F5" w:rsidP="00A11D3D">
            <w:pPr>
              <w:spacing w:before="0" w:after="0"/>
              <w:ind w:left="0"/>
              <w:cnfStyle w:val="000000100000" w:firstRow="0" w:lastRow="0" w:firstColumn="0" w:lastColumn="0" w:oddVBand="0" w:evenVBand="0" w:oddHBand="1"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Skuteczność, użyteczność i trwałość wykorzystywanych narzędzi promocji</w:t>
            </w:r>
          </w:p>
        </w:tc>
      </w:tr>
      <w:tr w:rsidR="004C15F5" w:rsidRPr="00AE19E7" w14:paraId="37012FFB" w14:textId="77777777" w:rsidTr="00DB4BFD">
        <w:tc>
          <w:tcPr>
            <w:cnfStyle w:val="001000000000" w:firstRow="0" w:lastRow="0" w:firstColumn="1" w:lastColumn="0" w:oddVBand="0" w:evenVBand="0" w:oddHBand="0" w:evenHBand="0" w:firstRowFirstColumn="0" w:firstRowLastColumn="0" w:lastRowFirstColumn="0" w:lastRowLastColumn="0"/>
            <w:tcW w:w="3539" w:type="dxa"/>
          </w:tcPr>
          <w:p w14:paraId="0B94BEB0" w14:textId="77777777" w:rsidR="004C15F5" w:rsidRPr="00AE19E7" w:rsidRDefault="004C15F5" w:rsidP="00A11D3D">
            <w:pPr>
              <w:spacing w:before="0" w:after="0"/>
              <w:ind w:left="0"/>
              <w:rPr>
                <w:rFonts w:ascii="Nyala" w:eastAsia="Times New Roman" w:hAnsi="Nyala" w:cs="Calibri"/>
                <w:b w:val="0"/>
                <w:sz w:val="22"/>
                <w:lang w:eastAsia="pl-PL"/>
              </w:rPr>
            </w:pPr>
            <w:r w:rsidRPr="00AE19E7">
              <w:rPr>
                <w:rFonts w:ascii="Nyala" w:eastAsia="Times New Roman" w:hAnsi="Nyala" w:cs="Calibri"/>
                <w:b w:val="0"/>
                <w:sz w:val="22"/>
                <w:lang w:eastAsia="pl-PL"/>
              </w:rPr>
              <w:t>Identyfikację zmian w otoczeniu LSR i czynników zakłócających, żeby możliwe było podjęcie działań zaradczych – wdrażanie LSR</w:t>
            </w:r>
          </w:p>
        </w:tc>
        <w:tc>
          <w:tcPr>
            <w:tcW w:w="2977" w:type="dxa"/>
          </w:tcPr>
          <w:p w14:paraId="64640F85" w14:textId="77777777" w:rsidR="004C15F5" w:rsidRPr="00AE19E7" w:rsidRDefault="004C15F5"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analiza danych GUS, dokumentacja własna LGD, ankiety, wywiady</w:t>
            </w:r>
          </w:p>
          <w:p w14:paraId="6DB45A40" w14:textId="77777777" w:rsidR="004C15F5" w:rsidRPr="00AE19E7" w:rsidRDefault="004C15F5"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E1, EX</w:t>
            </w:r>
          </w:p>
        </w:tc>
        <w:tc>
          <w:tcPr>
            <w:tcW w:w="3690" w:type="dxa"/>
          </w:tcPr>
          <w:p w14:paraId="3AF72989" w14:textId="77777777" w:rsidR="004C15F5" w:rsidRPr="00AE19E7" w:rsidRDefault="004C15F5" w:rsidP="00A11D3D">
            <w:pPr>
              <w:spacing w:before="0" w:after="0"/>
              <w:ind w:left="0"/>
              <w:cnfStyle w:val="000000000000" w:firstRow="0" w:lastRow="0" w:firstColumn="0" w:lastColumn="0" w:oddVBand="0" w:evenVBand="0" w:oddHBand="0" w:evenHBand="0" w:firstRowFirstColumn="0" w:firstRowLastColumn="0" w:lastRowFirstColumn="0" w:lastRowLastColumn="0"/>
              <w:rPr>
                <w:rFonts w:ascii="Nyala" w:eastAsia="Times New Roman" w:hAnsi="Nyala" w:cs="Calibri"/>
                <w:sz w:val="22"/>
                <w:lang w:eastAsia="pl-PL"/>
              </w:rPr>
            </w:pPr>
            <w:r w:rsidRPr="00AE19E7">
              <w:rPr>
                <w:rFonts w:ascii="Nyala" w:eastAsia="Times New Roman" w:hAnsi="Nyala" w:cs="Calibri"/>
                <w:sz w:val="22"/>
                <w:lang w:eastAsia="pl-PL"/>
              </w:rPr>
              <w:t>Efektywność, trafność i trwałość aktywizacji lokalnej społeczności</w:t>
            </w:r>
          </w:p>
        </w:tc>
      </w:tr>
    </w:tbl>
    <w:p w14:paraId="7B89A69E" w14:textId="3F0919DD" w:rsidR="004C15F5" w:rsidRDefault="004C15F5" w:rsidP="00A11D3D">
      <w:pPr>
        <w:spacing w:before="0" w:after="0"/>
        <w:ind w:left="0"/>
        <w:jc w:val="both"/>
        <w:rPr>
          <w:rFonts w:ascii="Calibri" w:eastAsia="Times New Roman" w:hAnsi="Calibri" w:cs="Calibri"/>
          <w:sz w:val="22"/>
          <w:lang w:eastAsia="pl-PL"/>
        </w:rPr>
      </w:pPr>
      <w:r w:rsidRPr="00AE19E7">
        <w:rPr>
          <w:rFonts w:ascii="Nyala" w:eastAsia="Calibri" w:hAnsi="Nyala" w:cs="Calibri"/>
          <w:kern w:val="2"/>
          <w:sz w:val="22"/>
        </w:rPr>
        <w:t>Źródło: Opracowanie będące efektem współpracy z lokalnymi grupami działania w ramach wypracowanych standardów w zakresie monitoringu i ewaluacji</w:t>
      </w:r>
      <w:r w:rsidRPr="004C15F5">
        <w:rPr>
          <w:rFonts w:ascii="Nyala" w:eastAsia="Calibri" w:hAnsi="Nyala" w:cs="Calibri"/>
          <w:kern w:val="2"/>
          <w:sz w:val="22"/>
        </w:rPr>
        <w:t xml:space="preserve"> </w:t>
      </w:r>
      <w:r w:rsidRPr="004C15F5">
        <w:rPr>
          <w:rFonts w:ascii="Calibri" w:eastAsia="Times New Roman" w:hAnsi="Calibri" w:cs="Calibri"/>
          <w:sz w:val="22"/>
          <w:lang w:eastAsia="pl-PL"/>
        </w:rPr>
        <w:br w:type="page"/>
      </w:r>
    </w:p>
    <w:p w14:paraId="72B62EAA" w14:textId="77777777" w:rsidR="00A11D3D" w:rsidRPr="00A11D3D" w:rsidRDefault="00A11D3D" w:rsidP="001C4146">
      <w:pPr>
        <w:pStyle w:val="Nagwek1"/>
        <w:rPr>
          <w:b w:val="0"/>
          <w:lang w:eastAsia="ar-SA"/>
        </w:rPr>
      </w:pPr>
      <w:bookmarkStart w:id="101" w:name="_Toc136188344"/>
      <w:bookmarkStart w:id="102" w:name="_Toc136939856"/>
      <w:r w:rsidRPr="00A11D3D">
        <w:rPr>
          <w:lang w:eastAsia="ar-SA"/>
        </w:rPr>
        <w:lastRenderedPageBreak/>
        <w:t>Wykaz wykorzystanej literatury:</w:t>
      </w:r>
      <w:bookmarkEnd w:id="101"/>
      <w:bookmarkEnd w:id="102"/>
    </w:p>
    <w:p w14:paraId="2A707353" w14:textId="77777777" w:rsidR="00763848" w:rsidRPr="00A11D3D" w:rsidRDefault="00763848" w:rsidP="00A11D3D">
      <w:pPr>
        <w:spacing w:before="0" w:after="0"/>
        <w:ind w:left="0"/>
        <w:jc w:val="both"/>
        <w:rPr>
          <w:rFonts w:ascii="Nyala" w:eastAsia="Times New Roman" w:hAnsi="Nyala" w:cs="Calibri"/>
          <w:sz w:val="22"/>
          <w:lang w:eastAsia="pl-PL"/>
        </w:rPr>
      </w:pPr>
    </w:p>
    <w:p w14:paraId="5102ED0C" w14:textId="77777777" w:rsidR="00A11D3D" w:rsidRPr="00A11D3D" w:rsidRDefault="00A11D3D" w:rsidP="001E2B7E">
      <w:pPr>
        <w:pStyle w:val="Akapitzlist"/>
        <w:numPr>
          <w:ilvl w:val="0"/>
          <w:numId w:val="37"/>
        </w:numPr>
        <w:spacing w:before="0" w:after="0"/>
        <w:contextualSpacing w:val="0"/>
        <w:jc w:val="both"/>
        <w:rPr>
          <w:rFonts w:ascii="Nyala" w:hAnsi="Nyala" w:cstheme="minorHAnsi"/>
          <w:sz w:val="22"/>
          <w:lang w:eastAsia="ar-SA"/>
        </w:rPr>
      </w:pPr>
      <w:r w:rsidRPr="00A11D3D">
        <w:rPr>
          <w:rFonts w:ascii="Nyala" w:hAnsi="Nyala" w:cstheme="minorHAnsi"/>
          <w:sz w:val="22"/>
          <w:lang w:eastAsia="ar-SA"/>
        </w:rPr>
        <w:t>Plan Strategiczny dla Wspólnej Polityki Rolnej na lata 2023-2027 (aktualizacja, maj 2023 r.).</w:t>
      </w:r>
    </w:p>
    <w:p w14:paraId="784CD526" w14:textId="77777777" w:rsidR="00A11D3D" w:rsidRPr="00A11D3D" w:rsidRDefault="00A11D3D" w:rsidP="001E2B7E">
      <w:pPr>
        <w:pStyle w:val="Akapitzlist"/>
        <w:numPr>
          <w:ilvl w:val="0"/>
          <w:numId w:val="37"/>
        </w:numPr>
        <w:spacing w:before="0" w:after="0"/>
        <w:contextualSpacing w:val="0"/>
        <w:jc w:val="both"/>
        <w:rPr>
          <w:rFonts w:ascii="Nyala" w:hAnsi="Nyala" w:cstheme="minorHAnsi"/>
          <w:sz w:val="22"/>
          <w:lang w:eastAsia="ar-SA"/>
        </w:rPr>
      </w:pPr>
      <w:r w:rsidRPr="00A11D3D">
        <w:rPr>
          <w:rFonts w:ascii="Nyala" w:hAnsi="Nyala" w:cstheme="minorHAnsi"/>
          <w:sz w:val="22"/>
          <w:lang w:eastAsia="ar-SA"/>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159-706).</w:t>
      </w:r>
    </w:p>
    <w:p w14:paraId="369A134F" w14:textId="77777777" w:rsidR="00A11D3D" w:rsidRPr="00A11D3D" w:rsidRDefault="00A11D3D" w:rsidP="001E2B7E">
      <w:pPr>
        <w:pStyle w:val="Akapitzlist"/>
        <w:numPr>
          <w:ilvl w:val="0"/>
          <w:numId w:val="37"/>
        </w:numPr>
        <w:spacing w:before="0" w:after="0"/>
        <w:contextualSpacing w:val="0"/>
        <w:jc w:val="both"/>
        <w:rPr>
          <w:rFonts w:ascii="Nyala" w:hAnsi="Nyala" w:cstheme="minorHAnsi"/>
          <w:sz w:val="22"/>
          <w:lang w:eastAsia="ar-SA"/>
        </w:rPr>
      </w:pPr>
      <w:r w:rsidRPr="00A11D3D">
        <w:rPr>
          <w:rFonts w:ascii="Nyala" w:hAnsi="Nyala" w:cstheme="minorHAnsi"/>
          <w:sz w:val="22"/>
          <w:lang w:eastAsia="ar-SA"/>
        </w:rPr>
        <w:t>Ustawa z dnia 20 lutego 2015 r. o rozwoju lokalnym z udziałem lokalnej społeczności (Dz. U. z 2022 r. poz. 943), zwanej dalej „ustawą RLKS”.</w:t>
      </w:r>
    </w:p>
    <w:p w14:paraId="4FE384F5" w14:textId="77777777" w:rsidR="00A11D3D" w:rsidRPr="00A11D3D" w:rsidRDefault="00A11D3D" w:rsidP="001E2B7E">
      <w:pPr>
        <w:pStyle w:val="Akapitzlist"/>
        <w:numPr>
          <w:ilvl w:val="0"/>
          <w:numId w:val="37"/>
        </w:numPr>
        <w:spacing w:before="0" w:after="0"/>
        <w:contextualSpacing w:val="0"/>
        <w:jc w:val="both"/>
        <w:rPr>
          <w:rFonts w:ascii="Nyala" w:hAnsi="Nyala" w:cstheme="minorHAnsi"/>
          <w:sz w:val="22"/>
          <w:lang w:eastAsia="ar-SA"/>
        </w:rPr>
      </w:pPr>
      <w:r w:rsidRPr="00A11D3D">
        <w:rPr>
          <w:rFonts w:ascii="Nyala" w:hAnsi="Nyala" w:cstheme="minorHAnsi"/>
          <w:sz w:val="22"/>
          <w:lang w:eastAsia="ar-SA"/>
        </w:rPr>
        <w:t xml:space="preserve">Ustawa z dnia 8 kwietnia 2023 r. o Planie Strategicznym dla Wspólnej Polityki Rolnej na lata 2023–2027 (Dz. U. </w:t>
      </w:r>
    </w:p>
    <w:p w14:paraId="66707AE0" w14:textId="77777777" w:rsidR="00A11D3D" w:rsidRPr="00A11D3D" w:rsidRDefault="00A11D3D" w:rsidP="001E2B7E">
      <w:pPr>
        <w:pStyle w:val="Akapitzlist"/>
        <w:numPr>
          <w:ilvl w:val="0"/>
          <w:numId w:val="37"/>
        </w:numPr>
        <w:spacing w:before="0" w:after="0"/>
        <w:contextualSpacing w:val="0"/>
        <w:jc w:val="both"/>
        <w:rPr>
          <w:rFonts w:ascii="Nyala" w:hAnsi="Nyala" w:cstheme="minorHAnsi"/>
          <w:sz w:val="22"/>
          <w:lang w:eastAsia="ar-SA"/>
        </w:rPr>
      </w:pPr>
      <w:r w:rsidRPr="00A11D3D">
        <w:rPr>
          <w:rFonts w:ascii="Nyala" w:hAnsi="Nyala" w:cstheme="minorHAnsi"/>
          <w:sz w:val="22"/>
          <w:lang w:eastAsia="ar-SA"/>
        </w:rPr>
        <w:t>z 2023 poz. 412).</w:t>
      </w:r>
    </w:p>
    <w:p w14:paraId="0426D558" w14:textId="77777777" w:rsidR="00A11D3D" w:rsidRPr="00A11D3D" w:rsidRDefault="00A11D3D" w:rsidP="001E2B7E">
      <w:pPr>
        <w:pStyle w:val="Akapitzlist"/>
        <w:numPr>
          <w:ilvl w:val="0"/>
          <w:numId w:val="37"/>
        </w:numPr>
        <w:spacing w:before="0" w:after="0"/>
        <w:contextualSpacing w:val="0"/>
        <w:jc w:val="both"/>
        <w:rPr>
          <w:rFonts w:ascii="Nyala" w:hAnsi="Nyala" w:cstheme="minorHAnsi"/>
          <w:sz w:val="22"/>
          <w:lang w:eastAsia="ar-SA"/>
        </w:rPr>
      </w:pPr>
      <w:r w:rsidRPr="00A11D3D">
        <w:rPr>
          <w:rFonts w:ascii="Nyala" w:hAnsi="Nyala" w:cstheme="minorHAnsi"/>
          <w:sz w:val="22"/>
          <w:lang w:eastAsia="ar-SA"/>
        </w:rPr>
        <w:t>Ustawa z 7 kwietnia 1989 r. Prawo o stowarzyszeniach (Dz. U. z 2020 r. poz. 2261 z późn. zm.).</w:t>
      </w:r>
    </w:p>
    <w:p w14:paraId="60D34F02" w14:textId="77777777" w:rsidR="00A11D3D" w:rsidRPr="00A11D3D" w:rsidRDefault="00A11D3D" w:rsidP="001E2B7E">
      <w:pPr>
        <w:pStyle w:val="Akapitzlist"/>
        <w:numPr>
          <w:ilvl w:val="0"/>
          <w:numId w:val="37"/>
        </w:numPr>
        <w:spacing w:before="0" w:after="0"/>
        <w:contextualSpacing w:val="0"/>
        <w:jc w:val="both"/>
        <w:rPr>
          <w:rFonts w:ascii="Nyala" w:hAnsi="Nyala" w:cstheme="minorHAnsi"/>
          <w:sz w:val="22"/>
          <w:lang w:eastAsia="ar-SA"/>
        </w:rPr>
      </w:pPr>
      <w:r w:rsidRPr="00A11D3D">
        <w:rPr>
          <w:rFonts w:ascii="Nyala" w:hAnsi="Nyala" w:cstheme="minorHAnsi"/>
          <w:sz w:val="22"/>
          <w:lang w:eastAsia="ar-SA"/>
        </w:rPr>
        <w:t>Krajowa Strategia Rozwoju Regionalnego 2030.</w:t>
      </w:r>
    </w:p>
    <w:p w14:paraId="258AE8DA" w14:textId="77777777" w:rsidR="00A11D3D" w:rsidRPr="00A11D3D" w:rsidRDefault="00A11D3D" w:rsidP="001E2B7E">
      <w:pPr>
        <w:pStyle w:val="Akapitzlist"/>
        <w:numPr>
          <w:ilvl w:val="0"/>
          <w:numId w:val="37"/>
        </w:numPr>
        <w:spacing w:before="0" w:after="0"/>
        <w:contextualSpacing w:val="0"/>
        <w:jc w:val="both"/>
        <w:rPr>
          <w:rFonts w:ascii="Nyala" w:hAnsi="Nyala" w:cstheme="minorHAnsi"/>
          <w:sz w:val="22"/>
          <w:lang w:eastAsia="ar-SA"/>
        </w:rPr>
      </w:pPr>
      <w:r w:rsidRPr="00A11D3D">
        <w:rPr>
          <w:rFonts w:ascii="Nyala" w:hAnsi="Nyala" w:cstheme="minorHAnsi"/>
          <w:sz w:val="22"/>
          <w:lang w:eastAsia="ar-SA"/>
        </w:rPr>
        <w:t>Projekt wytycznych szczegółowych dotyczących udzielania w wsparcia finansowego w ramach PS WPR dla interwencji I.13.1 LEADER w zakresie komponentu Wdrażanie LSR,</w:t>
      </w:r>
    </w:p>
    <w:p w14:paraId="5D13C6F7" w14:textId="77777777" w:rsidR="00A11D3D" w:rsidRPr="00A11D3D" w:rsidRDefault="00A11D3D" w:rsidP="001E2B7E">
      <w:pPr>
        <w:pStyle w:val="Akapitzlist"/>
        <w:numPr>
          <w:ilvl w:val="0"/>
          <w:numId w:val="37"/>
        </w:numPr>
        <w:spacing w:before="0" w:after="0"/>
        <w:contextualSpacing w:val="0"/>
        <w:jc w:val="both"/>
        <w:rPr>
          <w:rFonts w:ascii="Nyala" w:hAnsi="Nyala" w:cstheme="minorHAnsi"/>
          <w:sz w:val="22"/>
          <w:lang w:eastAsia="ar-SA"/>
        </w:rPr>
      </w:pPr>
      <w:r w:rsidRPr="00A11D3D">
        <w:rPr>
          <w:rFonts w:ascii="Nyala" w:hAnsi="Nyala" w:cstheme="minorHAnsi"/>
          <w:sz w:val="22"/>
          <w:lang w:eastAsia="ar-SA"/>
        </w:rPr>
        <w:t>Projekt wytycznych szczegółowych dotyczących udzielania w wsparcia finansowego w ramach PS WPR dla interwencji I.13.1 LEADER w zakresie komponentu Zarządzanie LSR,</w:t>
      </w:r>
    </w:p>
    <w:p w14:paraId="5AC4CE6A" w14:textId="77777777" w:rsidR="00A11D3D" w:rsidRPr="00A11D3D" w:rsidRDefault="00A11D3D" w:rsidP="001E2B7E">
      <w:pPr>
        <w:pStyle w:val="Akapitzlist"/>
        <w:numPr>
          <w:ilvl w:val="0"/>
          <w:numId w:val="37"/>
        </w:numPr>
        <w:spacing w:before="0" w:after="0"/>
        <w:contextualSpacing w:val="0"/>
        <w:jc w:val="both"/>
        <w:rPr>
          <w:rFonts w:ascii="Nyala" w:hAnsi="Nyala" w:cstheme="minorHAnsi"/>
          <w:sz w:val="22"/>
          <w:lang w:eastAsia="ar-SA"/>
        </w:rPr>
      </w:pPr>
      <w:r w:rsidRPr="00A11D3D">
        <w:rPr>
          <w:rFonts w:ascii="Nyala" w:hAnsi="Nyala" w:cstheme="minorHAnsi"/>
          <w:sz w:val="22"/>
          <w:lang w:eastAsia="ar-SA"/>
        </w:rPr>
        <w:t>PORADNIK DLA LOKALNYCH GRUP DZIAŁANIA W ZAKRESIE OPRACOWANIA LOKALNYCH STRATEGII ROZWMOJU NA LATA 2014-2020, Materiał zredagowany w Departamencie Rozwoju Obszarów Wiejskich Ministerstwa Rolnictwa i Rozwoju Wsi na podstawie wyników prac Zespołu Roboczego ds. Opracowania Zakresu Lokalnych Strategii Rozwoju przy Grupie tematycznej ds. Podejścia Leader, Wydanie III uzupełnione i zaktualizowane, Warszawa 2015.</w:t>
      </w:r>
    </w:p>
    <w:p w14:paraId="4B2FACCC" w14:textId="3AC354E0" w:rsidR="00A11D3D" w:rsidRPr="00AE19E7" w:rsidRDefault="00A11D3D" w:rsidP="001E2B7E">
      <w:pPr>
        <w:pStyle w:val="Akapitzlist"/>
        <w:numPr>
          <w:ilvl w:val="0"/>
          <w:numId w:val="37"/>
        </w:numPr>
        <w:spacing w:before="0" w:after="0"/>
        <w:contextualSpacing w:val="0"/>
        <w:jc w:val="both"/>
        <w:rPr>
          <w:rFonts w:ascii="Nyala" w:hAnsi="Nyala" w:cstheme="minorHAnsi"/>
          <w:sz w:val="22"/>
          <w:lang w:eastAsia="ar-SA"/>
        </w:rPr>
      </w:pPr>
      <w:r w:rsidRPr="00AE19E7">
        <w:rPr>
          <w:rFonts w:ascii="Nyala" w:hAnsi="Nyala" w:cstheme="minorHAnsi"/>
          <w:sz w:val="22"/>
          <w:lang w:eastAsia="ar-SA"/>
        </w:rPr>
        <w:t xml:space="preserve">Statut, przyjęty Uchwałą </w:t>
      </w:r>
      <w:r w:rsidR="00AE19E7" w:rsidRPr="00AE19E7">
        <w:rPr>
          <w:rFonts w:ascii="Nyala" w:hAnsi="Nyala" w:cstheme="minorHAnsi"/>
          <w:sz w:val="22"/>
          <w:lang w:eastAsia="ar-SA"/>
        </w:rPr>
        <w:t>WZ/XXVIII/1/2023 z dnia 20.05.2023 r.</w:t>
      </w:r>
    </w:p>
    <w:p w14:paraId="79B92D27" w14:textId="77777777" w:rsidR="00A11D3D" w:rsidRPr="00A11D3D" w:rsidRDefault="00A11D3D" w:rsidP="001E2B7E">
      <w:pPr>
        <w:pStyle w:val="Akapitzlist"/>
        <w:numPr>
          <w:ilvl w:val="0"/>
          <w:numId w:val="37"/>
        </w:numPr>
        <w:spacing w:before="0" w:after="0"/>
        <w:contextualSpacing w:val="0"/>
        <w:jc w:val="both"/>
        <w:rPr>
          <w:rFonts w:ascii="Nyala" w:hAnsi="Nyala" w:cstheme="minorHAnsi"/>
          <w:sz w:val="22"/>
          <w:lang w:eastAsia="ar-SA"/>
        </w:rPr>
      </w:pPr>
      <w:r w:rsidRPr="00A11D3D">
        <w:rPr>
          <w:rFonts w:ascii="Nyala" w:hAnsi="Nyala" w:cstheme="minorHAnsi"/>
          <w:sz w:val="22"/>
          <w:lang w:eastAsia="ar-SA"/>
        </w:rPr>
        <w:t>Strona internetowa Głównego Urzędu Statystycznego, bank Danych Lokalnych, https://bdl.stat.gov.pl</w:t>
      </w:r>
    </w:p>
    <w:p w14:paraId="50063710" w14:textId="77777777" w:rsidR="00A11D3D" w:rsidRPr="00A11D3D" w:rsidRDefault="00A11D3D" w:rsidP="001E2B7E">
      <w:pPr>
        <w:pStyle w:val="Akapitzlist"/>
        <w:numPr>
          <w:ilvl w:val="0"/>
          <w:numId w:val="37"/>
        </w:numPr>
        <w:spacing w:before="0" w:after="0"/>
        <w:contextualSpacing w:val="0"/>
        <w:jc w:val="both"/>
        <w:rPr>
          <w:rFonts w:ascii="Nyala" w:hAnsi="Nyala" w:cstheme="minorHAnsi"/>
          <w:sz w:val="22"/>
          <w:lang w:eastAsia="ar-SA"/>
        </w:rPr>
      </w:pPr>
      <w:r w:rsidRPr="00A11D3D">
        <w:rPr>
          <w:rFonts w:ascii="Nyala" w:hAnsi="Nyala" w:cstheme="minorHAnsi"/>
          <w:sz w:val="22"/>
          <w:lang w:eastAsia="ar-SA"/>
        </w:rPr>
        <w:t>Strona internetowa Geoportalu Krajowego, https://www.geoportal.gov.pl</w:t>
      </w:r>
    </w:p>
    <w:p w14:paraId="197B516F" w14:textId="77777777" w:rsidR="00A11D3D" w:rsidRPr="00A11D3D" w:rsidRDefault="00A11D3D" w:rsidP="001E2B7E">
      <w:pPr>
        <w:pStyle w:val="Akapitzlist"/>
        <w:numPr>
          <w:ilvl w:val="0"/>
          <w:numId w:val="37"/>
        </w:numPr>
        <w:spacing w:before="0" w:after="0"/>
        <w:contextualSpacing w:val="0"/>
        <w:jc w:val="both"/>
        <w:rPr>
          <w:rFonts w:ascii="Nyala" w:hAnsi="Nyala" w:cstheme="minorHAnsi"/>
          <w:sz w:val="22"/>
          <w:lang w:eastAsia="ar-SA"/>
        </w:rPr>
      </w:pPr>
      <w:r w:rsidRPr="00A11D3D">
        <w:rPr>
          <w:rFonts w:ascii="Nyala" w:hAnsi="Nyala" w:cstheme="minorHAnsi"/>
          <w:sz w:val="22"/>
          <w:lang w:eastAsia="ar-SA"/>
        </w:rPr>
        <w:t xml:space="preserve">Strona internetowa Generalnej Dyrekcji Ochrony Środowiska, Centralny Rejestr Form Ochrony Przyrody, https://crfop.gdos.gov.pl/CRFOP/ </w:t>
      </w:r>
    </w:p>
    <w:p w14:paraId="2AEFC307" w14:textId="345CAF81" w:rsidR="00A11D3D" w:rsidRPr="00A11D3D" w:rsidRDefault="00A11D3D" w:rsidP="001E2B7E">
      <w:pPr>
        <w:pStyle w:val="Akapitzlist"/>
        <w:numPr>
          <w:ilvl w:val="0"/>
          <w:numId w:val="37"/>
        </w:numPr>
        <w:spacing w:before="0" w:after="0"/>
        <w:contextualSpacing w:val="0"/>
        <w:jc w:val="both"/>
        <w:rPr>
          <w:rFonts w:ascii="Nyala" w:hAnsi="Nyala" w:cstheme="minorHAnsi"/>
          <w:sz w:val="22"/>
          <w:lang w:eastAsia="ar-SA"/>
        </w:rPr>
      </w:pPr>
      <w:r w:rsidRPr="00A11D3D">
        <w:rPr>
          <w:rFonts w:ascii="Nyala" w:hAnsi="Nyala" w:cstheme="minorHAnsi"/>
          <w:sz w:val="22"/>
          <w:lang w:eastAsia="ar-SA"/>
        </w:rPr>
        <w:t xml:space="preserve">Strona internetowa LGD </w:t>
      </w:r>
      <w:r>
        <w:rPr>
          <w:rFonts w:ascii="Nyala" w:hAnsi="Nyala" w:cstheme="minorHAnsi"/>
          <w:sz w:val="22"/>
          <w:lang w:eastAsia="ar-SA"/>
        </w:rPr>
        <w:t xml:space="preserve">ZS </w:t>
      </w:r>
      <w:hyperlink r:id="rId22" w:history="1">
        <w:r w:rsidRPr="00DF42CD">
          <w:rPr>
            <w:rStyle w:val="Hipercze"/>
            <w:rFonts w:ascii="Nyala" w:hAnsi="Nyala"/>
            <w:sz w:val="22"/>
          </w:rPr>
          <w:t>http://zielonesasiedztwo.pl/</w:t>
        </w:r>
      </w:hyperlink>
      <w:r>
        <w:rPr>
          <w:rFonts w:ascii="Nyala" w:hAnsi="Nyala"/>
          <w:sz w:val="22"/>
        </w:rPr>
        <w:t xml:space="preserve"> </w:t>
      </w:r>
    </w:p>
    <w:p w14:paraId="4B19A3C2" w14:textId="61EEC268" w:rsidR="00A11D3D" w:rsidRDefault="00A11D3D" w:rsidP="001E2B7E">
      <w:pPr>
        <w:pStyle w:val="Akapitzlist"/>
        <w:numPr>
          <w:ilvl w:val="0"/>
          <w:numId w:val="37"/>
        </w:numPr>
        <w:spacing w:before="0" w:after="0"/>
        <w:contextualSpacing w:val="0"/>
        <w:jc w:val="both"/>
        <w:rPr>
          <w:rFonts w:ascii="Nyala" w:hAnsi="Nyala" w:cstheme="minorHAnsi"/>
          <w:sz w:val="22"/>
          <w:lang w:eastAsia="ar-SA"/>
        </w:rPr>
      </w:pPr>
      <w:r w:rsidRPr="00AE19E7">
        <w:rPr>
          <w:rFonts w:ascii="Nyala" w:hAnsi="Nyala" w:cstheme="minorHAnsi"/>
          <w:sz w:val="22"/>
          <w:lang w:eastAsia="ar-SA"/>
        </w:rPr>
        <w:t xml:space="preserve">Strategia Rozwoju </w:t>
      </w:r>
      <w:r w:rsidR="00AE19E7" w:rsidRPr="00AE19E7">
        <w:rPr>
          <w:rFonts w:ascii="Nyala" w:hAnsi="Nyala" w:cstheme="minorHAnsi"/>
          <w:sz w:val="22"/>
          <w:lang w:eastAsia="ar-SA"/>
        </w:rPr>
        <w:t>województwa mazowieckiego 2030+. Innowacyjne Mazowsze</w:t>
      </w:r>
    </w:p>
    <w:p w14:paraId="1FA505F2" w14:textId="18E1D98D" w:rsidR="00AE19E7" w:rsidRPr="00AE19E7" w:rsidRDefault="00AE19E7" w:rsidP="001E2B7E">
      <w:pPr>
        <w:pStyle w:val="Akapitzlist"/>
        <w:numPr>
          <w:ilvl w:val="0"/>
          <w:numId w:val="37"/>
        </w:numPr>
        <w:spacing w:before="0" w:after="0"/>
        <w:contextualSpacing w:val="0"/>
        <w:jc w:val="both"/>
        <w:rPr>
          <w:rFonts w:ascii="Nyala" w:hAnsi="Nyala" w:cstheme="minorHAnsi"/>
          <w:sz w:val="22"/>
          <w:lang w:eastAsia="ar-SA"/>
        </w:rPr>
      </w:pPr>
      <w:r w:rsidRPr="00AE19E7">
        <w:rPr>
          <w:rFonts w:ascii="Nyala" w:hAnsi="Nyala" w:cstheme="minorHAnsi"/>
          <w:sz w:val="22"/>
          <w:lang w:eastAsia="ar-SA"/>
        </w:rPr>
        <w:t>Strategia zrównoważonego rozwoju miasta ogrodu Podkowa Leśna na lata 2013-2025</w:t>
      </w:r>
    </w:p>
    <w:p w14:paraId="1036C59A" w14:textId="77777777" w:rsidR="00AE19E7" w:rsidRDefault="00AE19E7" w:rsidP="001E2B7E">
      <w:pPr>
        <w:pStyle w:val="Akapitzlist"/>
        <w:numPr>
          <w:ilvl w:val="0"/>
          <w:numId w:val="37"/>
        </w:numPr>
        <w:spacing w:before="0" w:after="0"/>
        <w:contextualSpacing w:val="0"/>
        <w:jc w:val="both"/>
        <w:rPr>
          <w:rFonts w:ascii="Nyala" w:hAnsi="Nyala" w:cstheme="minorHAnsi"/>
          <w:sz w:val="22"/>
          <w:lang w:eastAsia="ar-SA"/>
        </w:rPr>
      </w:pPr>
      <w:r w:rsidRPr="00AE19E7">
        <w:rPr>
          <w:rFonts w:ascii="Nyala" w:hAnsi="Nyala" w:cstheme="minorHAnsi"/>
          <w:sz w:val="22"/>
          <w:lang w:eastAsia="ar-SA"/>
        </w:rPr>
        <w:t>Lokalny Program Rewitalizacji Gminy Brwinów do roku 2027</w:t>
      </w:r>
    </w:p>
    <w:p w14:paraId="2E791C3D" w14:textId="7DDFDD39" w:rsidR="00763848" w:rsidRPr="00AE19E7" w:rsidRDefault="00AE19E7" w:rsidP="001E2B7E">
      <w:pPr>
        <w:pStyle w:val="Akapitzlist"/>
        <w:numPr>
          <w:ilvl w:val="0"/>
          <w:numId w:val="37"/>
        </w:numPr>
        <w:spacing w:before="0" w:after="0"/>
        <w:contextualSpacing w:val="0"/>
        <w:jc w:val="both"/>
        <w:rPr>
          <w:rFonts w:ascii="Nyala" w:hAnsi="Nyala" w:cstheme="minorHAnsi"/>
          <w:sz w:val="22"/>
          <w:lang w:eastAsia="ar-SA"/>
        </w:rPr>
      </w:pPr>
      <w:r w:rsidRPr="00AE19E7">
        <w:rPr>
          <w:rFonts w:ascii="Nyala" w:hAnsi="Nyala" w:cstheme="minorHAnsi"/>
          <w:sz w:val="22"/>
          <w:lang w:eastAsia="ar-SA"/>
        </w:rPr>
        <w:t>Gminny Program Rewitalizacji Miasta Milanówka na lata 2017 - 2023</w:t>
      </w:r>
    </w:p>
    <w:p w14:paraId="6D40ECA4" w14:textId="77777777" w:rsidR="00763848" w:rsidRDefault="00763848" w:rsidP="00A11D3D">
      <w:pPr>
        <w:pStyle w:val="Nagwek1"/>
        <w:numPr>
          <w:ilvl w:val="0"/>
          <w:numId w:val="0"/>
        </w:numPr>
        <w:ind w:left="357" w:hanging="357"/>
        <w:sectPr w:rsidR="00763848" w:rsidSect="00E567E8">
          <w:footerReference w:type="even" r:id="rId23"/>
          <w:footerReference w:type="default" r:id="rId24"/>
          <w:headerReference w:type="first" r:id="rId25"/>
          <w:pgSz w:w="11906" w:h="16838"/>
          <w:pgMar w:top="851" w:right="851" w:bottom="851" w:left="851" w:header="709" w:footer="709" w:gutter="0"/>
          <w:cols w:space="708"/>
          <w:docGrid w:linePitch="360"/>
        </w:sectPr>
      </w:pPr>
    </w:p>
    <w:p w14:paraId="03C2F804" w14:textId="77777777" w:rsidR="004834F7" w:rsidRPr="00843002" w:rsidRDefault="004834F7" w:rsidP="001C4146">
      <w:pPr>
        <w:pStyle w:val="Nagwek1"/>
      </w:pPr>
      <w:bookmarkStart w:id="103" w:name="_Toc136939857"/>
      <w:r w:rsidRPr="00843002">
        <w:lastRenderedPageBreak/>
        <w:t>Załączniki do LSR</w:t>
      </w:r>
      <w:bookmarkEnd w:id="103"/>
    </w:p>
    <w:p w14:paraId="57907814" w14:textId="1E3FC6B7" w:rsidR="004834F7" w:rsidRPr="00843002" w:rsidRDefault="004834F7" w:rsidP="00485B97">
      <w:pPr>
        <w:pStyle w:val="Legenda"/>
      </w:pPr>
      <w:r w:rsidRPr="00843002">
        <w:t>Formularz 1: Cele i przedsięwzięcia</w:t>
      </w:r>
    </w:p>
    <w:p w14:paraId="5C5B7167" w14:textId="56F1B3F5" w:rsidR="004834F7" w:rsidRPr="00843002" w:rsidRDefault="00A7063E" w:rsidP="00A11D3D">
      <w:pPr>
        <w:spacing w:before="0" w:after="0"/>
        <w:ind w:left="0"/>
        <w:jc w:val="both"/>
        <w:rPr>
          <w:rFonts w:ascii="Nyala" w:hAnsi="Nyala" w:cstheme="minorHAnsi"/>
          <w:sz w:val="22"/>
        </w:rPr>
      </w:pPr>
      <w:r w:rsidRPr="00A7063E">
        <w:rPr>
          <w:noProof/>
        </w:rPr>
        <w:drawing>
          <wp:inline distT="0" distB="0" distL="0" distR="0" wp14:anchorId="1296A3E5" wp14:editId="5775A2C1">
            <wp:extent cx="8369300" cy="47498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369300" cy="4749800"/>
                    </a:xfrm>
                    <a:prstGeom prst="rect">
                      <a:avLst/>
                    </a:prstGeom>
                    <a:noFill/>
                    <a:ln>
                      <a:noFill/>
                    </a:ln>
                  </pic:spPr>
                </pic:pic>
              </a:graphicData>
            </a:graphic>
          </wp:inline>
        </w:drawing>
      </w:r>
    </w:p>
    <w:p w14:paraId="3B1A69F7" w14:textId="77777777" w:rsidR="004834F7" w:rsidRDefault="004834F7" w:rsidP="00A11D3D">
      <w:pPr>
        <w:spacing w:before="0" w:after="0"/>
        <w:ind w:left="0"/>
        <w:jc w:val="both"/>
        <w:rPr>
          <w:rFonts w:ascii="Nyala" w:hAnsi="Nyala" w:cstheme="minorHAnsi"/>
          <w:sz w:val="22"/>
        </w:rPr>
      </w:pPr>
    </w:p>
    <w:p w14:paraId="73266EDF" w14:textId="77777777" w:rsidR="00485B97" w:rsidRDefault="00485B97" w:rsidP="00A11D3D">
      <w:pPr>
        <w:spacing w:before="0" w:after="0"/>
        <w:ind w:left="0"/>
        <w:jc w:val="both"/>
        <w:rPr>
          <w:rFonts w:ascii="Nyala" w:hAnsi="Nyala" w:cstheme="minorHAnsi"/>
          <w:sz w:val="22"/>
        </w:rPr>
      </w:pPr>
    </w:p>
    <w:p w14:paraId="359E761D" w14:textId="5EDE1381" w:rsidR="00485B97" w:rsidRDefault="00485B97" w:rsidP="00A11D3D">
      <w:pPr>
        <w:spacing w:before="0" w:after="0"/>
        <w:ind w:left="0"/>
        <w:jc w:val="both"/>
        <w:rPr>
          <w:rFonts w:ascii="Nyala" w:hAnsi="Nyala" w:cstheme="minorHAnsi"/>
          <w:sz w:val="22"/>
        </w:rPr>
      </w:pPr>
    </w:p>
    <w:p w14:paraId="089F1AF3" w14:textId="77777777" w:rsidR="00526633" w:rsidRDefault="00526633" w:rsidP="00A11D3D">
      <w:pPr>
        <w:spacing w:before="0" w:after="0"/>
        <w:ind w:left="0"/>
        <w:jc w:val="both"/>
        <w:rPr>
          <w:rFonts w:ascii="Nyala" w:hAnsi="Nyala" w:cstheme="minorHAnsi"/>
          <w:sz w:val="22"/>
        </w:rPr>
      </w:pPr>
    </w:p>
    <w:p w14:paraId="1BB142AF" w14:textId="77777777" w:rsidR="00485B97" w:rsidRPr="00843002" w:rsidRDefault="00485B97" w:rsidP="00A11D3D">
      <w:pPr>
        <w:spacing w:before="0" w:after="0"/>
        <w:ind w:left="0"/>
        <w:jc w:val="both"/>
        <w:rPr>
          <w:rFonts w:ascii="Nyala" w:hAnsi="Nyala" w:cstheme="minorHAnsi"/>
          <w:sz w:val="22"/>
        </w:rPr>
      </w:pPr>
    </w:p>
    <w:p w14:paraId="7F5FF1A2" w14:textId="4CE95DF0" w:rsidR="004834F7" w:rsidRDefault="004834F7" w:rsidP="00485B97">
      <w:pPr>
        <w:pStyle w:val="Legenda"/>
      </w:pPr>
      <w:r w:rsidRPr="00843002">
        <w:lastRenderedPageBreak/>
        <w:t>Formularz 2: Plan działania</w:t>
      </w:r>
    </w:p>
    <w:tbl>
      <w:tblPr>
        <w:tblW w:w="12160" w:type="dxa"/>
        <w:tblCellMar>
          <w:left w:w="70" w:type="dxa"/>
          <w:right w:w="70" w:type="dxa"/>
        </w:tblCellMar>
        <w:tblLook w:val="04A0" w:firstRow="1" w:lastRow="0" w:firstColumn="1" w:lastColumn="0" w:noHBand="0" w:noVBand="1"/>
      </w:tblPr>
      <w:tblGrid>
        <w:gridCol w:w="1220"/>
        <w:gridCol w:w="2440"/>
        <w:gridCol w:w="580"/>
        <w:gridCol w:w="580"/>
        <w:gridCol w:w="580"/>
        <w:gridCol w:w="760"/>
        <w:gridCol w:w="580"/>
        <w:gridCol w:w="580"/>
        <w:gridCol w:w="580"/>
        <w:gridCol w:w="760"/>
        <w:gridCol w:w="580"/>
        <w:gridCol w:w="640"/>
        <w:gridCol w:w="580"/>
        <w:gridCol w:w="580"/>
        <w:gridCol w:w="1120"/>
      </w:tblGrid>
      <w:tr w:rsidR="003E7D5C" w:rsidRPr="003E7D5C" w14:paraId="2CD56254" w14:textId="77777777" w:rsidTr="003E7D5C">
        <w:trPr>
          <w:trHeight w:val="600"/>
        </w:trPr>
        <w:tc>
          <w:tcPr>
            <w:tcW w:w="1220" w:type="dxa"/>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417EF081" w14:textId="77777777" w:rsidR="003E7D5C" w:rsidRPr="003E7D5C" w:rsidRDefault="003E7D5C" w:rsidP="003E7D5C">
            <w:pPr>
              <w:spacing w:before="0" w:after="0" w:line="240" w:lineRule="auto"/>
              <w:ind w:left="0"/>
              <w:jc w:val="center"/>
              <w:rPr>
                <w:rFonts w:ascii="Calibri" w:eastAsia="Times New Roman" w:hAnsi="Calibri" w:cs="Calibri"/>
                <w:b/>
                <w:bCs/>
                <w:color w:val="000000"/>
                <w:sz w:val="16"/>
                <w:szCs w:val="16"/>
                <w:lang w:eastAsia="pl-PL"/>
              </w:rPr>
            </w:pPr>
            <w:r w:rsidRPr="003E7D5C">
              <w:rPr>
                <w:rFonts w:ascii="Calibri" w:eastAsia="Times New Roman" w:hAnsi="Calibri" w:cs="Calibri"/>
                <w:b/>
                <w:bCs/>
                <w:color w:val="000000"/>
                <w:sz w:val="16"/>
                <w:szCs w:val="16"/>
                <w:lang w:eastAsia="pl-PL"/>
              </w:rPr>
              <w:t xml:space="preserve">CEL </w:t>
            </w:r>
          </w:p>
        </w:tc>
        <w:tc>
          <w:tcPr>
            <w:tcW w:w="2440" w:type="dxa"/>
            <w:tcBorders>
              <w:top w:val="single" w:sz="4" w:space="0" w:color="auto"/>
              <w:left w:val="nil"/>
              <w:bottom w:val="single" w:sz="4" w:space="0" w:color="auto"/>
              <w:right w:val="single" w:sz="4" w:space="0" w:color="auto"/>
            </w:tcBorders>
            <w:shd w:val="clear" w:color="000000" w:fill="FFFF00"/>
            <w:vAlign w:val="center"/>
            <w:hideMark/>
          </w:tcPr>
          <w:p w14:paraId="3DDD5C01" w14:textId="77777777" w:rsidR="003E7D5C" w:rsidRPr="003E7D5C" w:rsidRDefault="003E7D5C" w:rsidP="003E7D5C">
            <w:pPr>
              <w:spacing w:before="0" w:after="0" w:line="240" w:lineRule="auto"/>
              <w:ind w:left="0"/>
              <w:jc w:val="center"/>
              <w:rPr>
                <w:rFonts w:ascii="Calibri" w:eastAsia="Times New Roman" w:hAnsi="Calibri" w:cs="Calibri"/>
                <w:b/>
                <w:bCs/>
                <w:color w:val="000000"/>
                <w:sz w:val="16"/>
                <w:szCs w:val="16"/>
                <w:lang w:eastAsia="pl-PL"/>
              </w:rPr>
            </w:pPr>
            <w:r w:rsidRPr="003E7D5C">
              <w:rPr>
                <w:rFonts w:ascii="Calibri" w:eastAsia="Times New Roman" w:hAnsi="Calibri" w:cs="Calibri"/>
                <w:b/>
                <w:bCs/>
                <w:color w:val="000000"/>
                <w:sz w:val="16"/>
                <w:szCs w:val="16"/>
                <w:lang w:eastAsia="pl-PL"/>
              </w:rPr>
              <w:t>lata</w:t>
            </w:r>
          </w:p>
        </w:tc>
        <w:tc>
          <w:tcPr>
            <w:tcW w:w="1160" w:type="dxa"/>
            <w:gridSpan w:val="2"/>
            <w:tcBorders>
              <w:top w:val="single" w:sz="4" w:space="0" w:color="auto"/>
              <w:left w:val="nil"/>
              <w:bottom w:val="single" w:sz="4" w:space="0" w:color="auto"/>
              <w:right w:val="single" w:sz="4" w:space="0" w:color="000000"/>
            </w:tcBorders>
            <w:shd w:val="clear" w:color="000000" w:fill="FFFF00"/>
            <w:vAlign w:val="center"/>
            <w:hideMark/>
          </w:tcPr>
          <w:p w14:paraId="701F75B7" w14:textId="77777777" w:rsidR="003E7D5C" w:rsidRPr="003E7D5C" w:rsidRDefault="003E7D5C" w:rsidP="003E7D5C">
            <w:pPr>
              <w:spacing w:before="0" w:after="0" w:line="240" w:lineRule="auto"/>
              <w:ind w:left="0"/>
              <w:jc w:val="center"/>
              <w:rPr>
                <w:rFonts w:ascii="Calibri" w:eastAsia="Times New Roman" w:hAnsi="Calibri" w:cs="Calibri"/>
                <w:b/>
                <w:bCs/>
                <w:color w:val="000000"/>
                <w:sz w:val="16"/>
                <w:szCs w:val="16"/>
                <w:lang w:eastAsia="pl-PL"/>
              </w:rPr>
            </w:pPr>
            <w:r w:rsidRPr="003E7D5C">
              <w:rPr>
                <w:rFonts w:ascii="Calibri" w:eastAsia="Times New Roman" w:hAnsi="Calibri" w:cs="Calibri"/>
                <w:b/>
                <w:bCs/>
                <w:color w:val="000000"/>
                <w:sz w:val="16"/>
                <w:szCs w:val="16"/>
                <w:lang w:eastAsia="pl-PL"/>
              </w:rPr>
              <w:t>do 31.12.2024</w:t>
            </w:r>
            <w:r w:rsidRPr="003E7D5C">
              <w:rPr>
                <w:rFonts w:ascii="Times New Roman" w:eastAsia="Times New Roman" w:hAnsi="Times New Roman" w:cs="Times New Roman"/>
                <w:color w:val="000000"/>
                <w:sz w:val="16"/>
                <w:szCs w:val="16"/>
                <w:lang w:eastAsia="pl-PL"/>
              </w:rPr>
              <w:t>  </w:t>
            </w:r>
          </w:p>
        </w:tc>
        <w:tc>
          <w:tcPr>
            <w:tcW w:w="1340" w:type="dxa"/>
            <w:gridSpan w:val="2"/>
            <w:tcBorders>
              <w:top w:val="single" w:sz="4" w:space="0" w:color="auto"/>
              <w:left w:val="nil"/>
              <w:bottom w:val="single" w:sz="4" w:space="0" w:color="auto"/>
              <w:right w:val="single" w:sz="4" w:space="0" w:color="000000"/>
            </w:tcBorders>
            <w:shd w:val="clear" w:color="000000" w:fill="FFFF00"/>
            <w:vAlign w:val="center"/>
            <w:hideMark/>
          </w:tcPr>
          <w:p w14:paraId="01F3E824" w14:textId="77777777" w:rsidR="003E7D5C" w:rsidRPr="003E7D5C" w:rsidRDefault="003E7D5C" w:rsidP="003E7D5C">
            <w:pPr>
              <w:spacing w:before="0" w:after="0" w:line="240" w:lineRule="auto"/>
              <w:ind w:left="0"/>
              <w:jc w:val="center"/>
              <w:rPr>
                <w:rFonts w:ascii="Calibri" w:eastAsia="Times New Roman" w:hAnsi="Calibri" w:cs="Calibri"/>
                <w:b/>
                <w:bCs/>
                <w:color w:val="000000"/>
                <w:sz w:val="16"/>
                <w:szCs w:val="16"/>
                <w:lang w:eastAsia="pl-PL"/>
              </w:rPr>
            </w:pPr>
            <w:r w:rsidRPr="003E7D5C">
              <w:rPr>
                <w:rFonts w:ascii="Calibri" w:eastAsia="Times New Roman" w:hAnsi="Calibri" w:cs="Calibri"/>
                <w:b/>
                <w:bCs/>
                <w:color w:val="000000"/>
                <w:sz w:val="16"/>
                <w:szCs w:val="16"/>
                <w:lang w:eastAsia="pl-PL"/>
              </w:rPr>
              <w:t>do 31.12.2025</w:t>
            </w:r>
          </w:p>
        </w:tc>
        <w:tc>
          <w:tcPr>
            <w:tcW w:w="1160" w:type="dxa"/>
            <w:gridSpan w:val="2"/>
            <w:tcBorders>
              <w:top w:val="single" w:sz="4" w:space="0" w:color="auto"/>
              <w:left w:val="nil"/>
              <w:bottom w:val="single" w:sz="4" w:space="0" w:color="auto"/>
              <w:right w:val="single" w:sz="4" w:space="0" w:color="000000"/>
            </w:tcBorders>
            <w:shd w:val="clear" w:color="000000" w:fill="FFFF00"/>
            <w:vAlign w:val="center"/>
            <w:hideMark/>
          </w:tcPr>
          <w:p w14:paraId="051D6DE5" w14:textId="77777777" w:rsidR="003E7D5C" w:rsidRPr="003E7D5C" w:rsidRDefault="003E7D5C" w:rsidP="003E7D5C">
            <w:pPr>
              <w:spacing w:before="0" w:after="0" w:line="240" w:lineRule="auto"/>
              <w:ind w:left="0"/>
              <w:jc w:val="center"/>
              <w:rPr>
                <w:rFonts w:ascii="Calibri" w:eastAsia="Times New Roman" w:hAnsi="Calibri" w:cs="Calibri"/>
                <w:b/>
                <w:bCs/>
                <w:color w:val="000000"/>
                <w:sz w:val="16"/>
                <w:szCs w:val="16"/>
                <w:lang w:eastAsia="pl-PL"/>
              </w:rPr>
            </w:pPr>
            <w:r w:rsidRPr="003E7D5C">
              <w:rPr>
                <w:rFonts w:ascii="Calibri" w:eastAsia="Times New Roman" w:hAnsi="Calibri" w:cs="Calibri"/>
                <w:b/>
                <w:bCs/>
                <w:color w:val="000000"/>
                <w:sz w:val="16"/>
                <w:szCs w:val="16"/>
                <w:lang w:eastAsia="pl-PL"/>
              </w:rPr>
              <w:t>do 31.12.2026</w:t>
            </w:r>
          </w:p>
        </w:tc>
        <w:tc>
          <w:tcPr>
            <w:tcW w:w="1340" w:type="dxa"/>
            <w:gridSpan w:val="2"/>
            <w:tcBorders>
              <w:top w:val="single" w:sz="4" w:space="0" w:color="auto"/>
              <w:left w:val="nil"/>
              <w:bottom w:val="single" w:sz="4" w:space="0" w:color="auto"/>
              <w:right w:val="single" w:sz="4" w:space="0" w:color="000000"/>
            </w:tcBorders>
            <w:shd w:val="clear" w:color="000000" w:fill="FFFF00"/>
            <w:vAlign w:val="center"/>
            <w:hideMark/>
          </w:tcPr>
          <w:p w14:paraId="550DA23D" w14:textId="77777777" w:rsidR="003E7D5C" w:rsidRPr="003E7D5C" w:rsidRDefault="003E7D5C" w:rsidP="003E7D5C">
            <w:pPr>
              <w:spacing w:before="0" w:after="0" w:line="240" w:lineRule="auto"/>
              <w:ind w:left="0"/>
              <w:jc w:val="center"/>
              <w:rPr>
                <w:rFonts w:ascii="Calibri" w:eastAsia="Times New Roman" w:hAnsi="Calibri" w:cs="Calibri"/>
                <w:b/>
                <w:bCs/>
                <w:color w:val="000000"/>
                <w:sz w:val="16"/>
                <w:szCs w:val="16"/>
                <w:lang w:eastAsia="pl-PL"/>
              </w:rPr>
            </w:pPr>
            <w:r w:rsidRPr="003E7D5C">
              <w:rPr>
                <w:rFonts w:ascii="Calibri" w:eastAsia="Times New Roman" w:hAnsi="Calibri" w:cs="Calibri"/>
                <w:b/>
                <w:bCs/>
                <w:color w:val="000000"/>
                <w:sz w:val="16"/>
                <w:szCs w:val="16"/>
                <w:lang w:eastAsia="pl-PL"/>
              </w:rPr>
              <w:t>do 31.12.2027</w:t>
            </w:r>
          </w:p>
        </w:tc>
        <w:tc>
          <w:tcPr>
            <w:tcW w:w="1220" w:type="dxa"/>
            <w:gridSpan w:val="2"/>
            <w:tcBorders>
              <w:top w:val="single" w:sz="4" w:space="0" w:color="auto"/>
              <w:left w:val="nil"/>
              <w:bottom w:val="single" w:sz="4" w:space="0" w:color="auto"/>
              <w:right w:val="single" w:sz="4" w:space="0" w:color="000000"/>
            </w:tcBorders>
            <w:shd w:val="clear" w:color="000000" w:fill="FFFF00"/>
            <w:vAlign w:val="center"/>
            <w:hideMark/>
          </w:tcPr>
          <w:p w14:paraId="0715E9E7" w14:textId="77777777" w:rsidR="003E7D5C" w:rsidRPr="003E7D5C" w:rsidRDefault="003E7D5C" w:rsidP="003E7D5C">
            <w:pPr>
              <w:spacing w:before="0" w:after="0" w:line="240" w:lineRule="auto"/>
              <w:ind w:left="0"/>
              <w:jc w:val="center"/>
              <w:rPr>
                <w:rFonts w:ascii="Calibri" w:eastAsia="Times New Roman" w:hAnsi="Calibri" w:cs="Calibri"/>
                <w:b/>
                <w:bCs/>
                <w:color w:val="000000"/>
                <w:sz w:val="16"/>
                <w:szCs w:val="16"/>
                <w:lang w:eastAsia="pl-PL"/>
              </w:rPr>
            </w:pPr>
            <w:r w:rsidRPr="003E7D5C">
              <w:rPr>
                <w:rFonts w:ascii="Calibri" w:eastAsia="Times New Roman" w:hAnsi="Calibri" w:cs="Calibri"/>
                <w:b/>
                <w:bCs/>
                <w:color w:val="000000"/>
                <w:sz w:val="16"/>
                <w:szCs w:val="16"/>
                <w:lang w:eastAsia="pl-PL"/>
              </w:rPr>
              <w:t>do 31.12.2028</w:t>
            </w:r>
          </w:p>
        </w:tc>
        <w:tc>
          <w:tcPr>
            <w:tcW w:w="1160" w:type="dxa"/>
            <w:gridSpan w:val="2"/>
            <w:tcBorders>
              <w:top w:val="single" w:sz="4" w:space="0" w:color="auto"/>
              <w:left w:val="nil"/>
              <w:bottom w:val="single" w:sz="4" w:space="0" w:color="auto"/>
              <w:right w:val="single" w:sz="4" w:space="0" w:color="000000"/>
            </w:tcBorders>
            <w:shd w:val="clear" w:color="000000" w:fill="FFFF00"/>
            <w:vAlign w:val="center"/>
            <w:hideMark/>
          </w:tcPr>
          <w:p w14:paraId="6EBAEEC0" w14:textId="77777777" w:rsidR="003E7D5C" w:rsidRPr="003E7D5C" w:rsidRDefault="003E7D5C" w:rsidP="003E7D5C">
            <w:pPr>
              <w:spacing w:before="0" w:after="0" w:line="240" w:lineRule="auto"/>
              <w:ind w:left="0"/>
              <w:jc w:val="center"/>
              <w:rPr>
                <w:rFonts w:ascii="Calibri" w:eastAsia="Times New Roman" w:hAnsi="Calibri" w:cs="Calibri"/>
                <w:b/>
                <w:bCs/>
                <w:color w:val="000000"/>
                <w:sz w:val="16"/>
                <w:szCs w:val="16"/>
                <w:lang w:eastAsia="pl-PL"/>
              </w:rPr>
            </w:pPr>
            <w:r w:rsidRPr="003E7D5C">
              <w:rPr>
                <w:rFonts w:ascii="Calibri" w:eastAsia="Times New Roman" w:hAnsi="Calibri" w:cs="Calibri"/>
                <w:b/>
                <w:bCs/>
                <w:color w:val="000000"/>
                <w:sz w:val="16"/>
                <w:szCs w:val="16"/>
                <w:lang w:eastAsia="pl-PL"/>
              </w:rPr>
              <w:t>do 31.12.2029</w:t>
            </w:r>
          </w:p>
        </w:tc>
        <w:tc>
          <w:tcPr>
            <w:tcW w:w="1120" w:type="dxa"/>
            <w:vMerge w:val="restart"/>
            <w:tcBorders>
              <w:top w:val="single" w:sz="4" w:space="0" w:color="auto"/>
              <w:left w:val="single" w:sz="4" w:space="0" w:color="auto"/>
              <w:bottom w:val="single" w:sz="4" w:space="0" w:color="auto"/>
              <w:right w:val="single" w:sz="4" w:space="0" w:color="auto"/>
            </w:tcBorders>
            <w:shd w:val="clear" w:color="000000" w:fill="FE9786"/>
            <w:textDirection w:val="tbRl"/>
            <w:vAlign w:val="center"/>
            <w:hideMark/>
          </w:tcPr>
          <w:p w14:paraId="14661F8F" w14:textId="77777777" w:rsidR="003E7D5C" w:rsidRPr="003E7D5C" w:rsidRDefault="003E7D5C" w:rsidP="003E7D5C">
            <w:pPr>
              <w:spacing w:before="0" w:after="0" w:line="240" w:lineRule="auto"/>
              <w:ind w:left="0"/>
              <w:jc w:val="center"/>
              <w:rPr>
                <w:rFonts w:ascii="Calibri" w:eastAsia="Times New Roman" w:hAnsi="Calibri" w:cs="Calibri"/>
                <w:b/>
                <w:bCs/>
                <w:color w:val="000000"/>
                <w:sz w:val="16"/>
                <w:szCs w:val="16"/>
                <w:lang w:eastAsia="pl-PL"/>
              </w:rPr>
            </w:pPr>
            <w:r w:rsidRPr="003E7D5C">
              <w:rPr>
                <w:rFonts w:ascii="Calibri" w:eastAsia="Times New Roman" w:hAnsi="Calibri" w:cs="Calibri"/>
                <w:b/>
                <w:bCs/>
                <w:color w:val="000000"/>
                <w:sz w:val="16"/>
                <w:szCs w:val="16"/>
                <w:lang w:eastAsia="pl-PL"/>
              </w:rPr>
              <w:t>Program</w:t>
            </w:r>
          </w:p>
        </w:tc>
      </w:tr>
      <w:tr w:rsidR="003E7D5C" w:rsidRPr="003E7D5C" w14:paraId="0C293C00" w14:textId="77777777" w:rsidTr="003E7D5C">
        <w:trPr>
          <w:trHeight w:val="1230"/>
        </w:trPr>
        <w:tc>
          <w:tcPr>
            <w:tcW w:w="1220" w:type="dxa"/>
            <w:vMerge/>
            <w:tcBorders>
              <w:top w:val="single" w:sz="4" w:space="0" w:color="auto"/>
              <w:left w:val="single" w:sz="4" w:space="0" w:color="auto"/>
              <w:bottom w:val="single" w:sz="4" w:space="0" w:color="auto"/>
              <w:right w:val="single" w:sz="4" w:space="0" w:color="auto"/>
            </w:tcBorders>
            <w:vAlign w:val="center"/>
            <w:hideMark/>
          </w:tcPr>
          <w:p w14:paraId="1129FEE5" w14:textId="77777777" w:rsidR="003E7D5C" w:rsidRPr="003E7D5C" w:rsidRDefault="003E7D5C" w:rsidP="003E7D5C">
            <w:pPr>
              <w:spacing w:before="0" w:after="0" w:line="240" w:lineRule="auto"/>
              <w:ind w:left="0"/>
              <w:rPr>
                <w:rFonts w:ascii="Calibri" w:eastAsia="Times New Roman" w:hAnsi="Calibri" w:cs="Calibri"/>
                <w:b/>
                <w:bCs/>
                <w:color w:val="000000"/>
                <w:sz w:val="16"/>
                <w:szCs w:val="16"/>
                <w:lang w:eastAsia="pl-PL"/>
              </w:rPr>
            </w:pPr>
          </w:p>
        </w:tc>
        <w:tc>
          <w:tcPr>
            <w:tcW w:w="2440" w:type="dxa"/>
            <w:tcBorders>
              <w:top w:val="nil"/>
              <w:left w:val="nil"/>
              <w:bottom w:val="single" w:sz="4" w:space="0" w:color="auto"/>
              <w:right w:val="single" w:sz="4" w:space="0" w:color="auto"/>
            </w:tcBorders>
            <w:shd w:val="clear" w:color="000000" w:fill="FFFFCC"/>
            <w:textDirection w:val="tbRl"/>
            <w:vAlign w:val="center"/>
            <w:hideMark/>
          </w:tcPr>
          <w:p w14:paraId="13244A85"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Nazwa wskaźnika</w:t>
            </w:r>
          </w:p>
        </w:tc>
        <w:tc>
          <w:tcPr>
            <w:tcW w:w="580" w:type="dxa"/>
            <w:tcBorders>
              <w:top w:val="nil"/>
              <w:left w:val="nil"/>
              <w:bottom w:val="nil"/>
              <w:right w:val="nil"/>
            </w:tcBorders>
            <w:shd w:val="clear" w:color="000000" w:fill="FFFFCC"/>
            <w:textDirection w:val="tbRl"/>
            <w:vAlign w:val="center"/>
            <w:hideMark/>
          </w:tcPr>
          <w:p w14:paraId="724B940D"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Wartość z jednostką miary</w:t>
            </w:r>
          </w:p>
        </w:tc>
        <w:tc>
          <w:tcPr>
            <w:tcW w:w="580" w:type="dxa"/>
            <w:tcBorders>
              <w:top w:val="nil"/>
              <w:left w:val="single" w:sz="4" w:space="0" w:color="auto"/>
              <w:bottom w:val="single" w:sz="4" w:space="0" w:color="auto"/>
              <w:right w:val="single" w:sz="4" w:space="0" w:color="auto"/>
            </w:tcBorders>
            <w:shd w:val="clear" w:color="000000" w:fill="FFFFCC"/>
            <w:textDirection w:val="tbRl"/>
            <w:vAlign w:val="center"/>
            <w:hideMark/>
          </w:tcPr>
          <w:p w14:paraId="587B985A"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realizacji wskaźnika narastająco</w:t>
            </w:r>
          </w:p>
        </w:tc>
        <w:tc>
          <w:tcPr>
            <w:tcW w:w="580" w:type="dxa"/>
            <w:tcBorders>
              <w:top w:val="nil"/>
              <w:left w:val="nil"/>
              <w:bottom w:val="single" w:sz="4" w:space="0" w:color="auto"/>
              <w:right w:val="single" w:sz="4" w:space="0" w:color="auto"/>
            </w:tcBorders>
            <w:shd w:val="clear" w:color="000000" w:fill="FFFFCC"/>
            <w:textDirection w:val="tbRl"/>
            <w:vAlign w:val="center"/>
            <w:hideMark/>
          </w:tcPr>
          <w:p w14:paraId="1890A89D"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Wartość z jednostką miary</w:t>
            </w:r>
          </w:p>
        </w:tc>
        <w:tc>
          <w:tcPr>
            <w:tcW w:w="760" w:type="dxa"/>
            <w:tcBorders>
              <w:top w:val="nil"/>
              <w:left w:val="nil"/>
              <w:bottom w:val="single" w:sz="4" w:space="0" w:color="auto"/>
              <w:right w:val="single" w:sz="4" w:space="0" w:color="auto"/>
            </w:tcBorders>
            <w:shd w:val="clear" w:color="000000" w:fill="FFFFCC"/>
            <w:textDirection w:val="tbRl"/>
            <w:vAlign w:val="center"/>
            <w:hideMark/>
          </w:tcPr>
          <w:p w14:paraId="00A14271"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realizacji wskaźnika narastająco</w:t>
            </w:r>
          </w:p>
        </w:tc>
        <w:tc>
          <w:tcPr>
            <w:tcW w:w="580" w:type="dxa"/>
            <w:tcBorders>
              <w:top w:val="nil"/>
              <w:left w:val="nil"/>
              <w:bottom w:val="single" w:sz="4" w:space="0" w:color="auto"/>
              <w:right w:val="single" w:sz="4" w:space="0" w:color="auto"/>
            </w:tcBorders>
            <w:shd w:val="clear" w:color="000000" w:fill="FFFFCC"/>
            <w:textDirection w:val="tbRl"/>
            <w:vAlign w:val="center"/>
            <w:hideMark/>
          </w:tcPr>
          <w:p w14:paraId="457E8D64"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Wartość z jednostką miary</w:t>
            </w:r>
          </w:p>
        </w:tc>
        <w:tc>
          <w:tcPr>
            <w:tcW w:w="580" w:type="dxa"/>
            <w:tcBorders>
              <w:top w:val="nil"/>
              <w:left w:val="nil"/>
              <w:bottom w:val="single" w:sz="4" w:space="0" w:color="auto"/>
              <w:right w:val="single" w:sz="4" w:space="0" w:color="auto"/>
            </w:tcBorders>
            <w:shd w:val="clear" w:color="000000" w:fill="FFFFCC"/>
            <w:textDirection w:val="tbRl"/>
            <w:vAlign w:val="center"/>
            <w:hideMark/>
          </w:tcPr>
          <w:p w14:paraId="230312D8"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realizacji wskaźnika narastająco</w:t>
            </w:r>
          </w:p>
        </w:tc>
        <w:tc>
          <w:tcPr>
            <w:tcW w:w="580" w:type="dxa"/>
            <w:tcBorders>
              <w:top w:val="nil"/>
              <w:left w:val="nil"/>
              <w:bottom w:val="single" w:sz="4" w:space="0" w:color="auto"/>
              <w:right w:val="single" w:sz="4" w:space="0" w:color="auto"/>
            </w:tcBorders>
            <w:shd w:val="clear" w:color="000000" w:fill="FFFFCC"/>
            <w:textDirection w:val="tbRl"/>
            <w:vAlign w:val="center"/>
            <w:hideMark/>
          </w:tcPr>
          <w:p w14:paraId="47F69B6B"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Wartość z jednostką miary</w:t>
            </w:r>
          </w:p>
        </w:tc>
        <w:tc>
          <w:tcPr>
            <w:tcW w:w="760" w:type="dxa"/>
            <w:tcBorders>
              <w:top w:val="nil"/>
              <w:left w:val="nil"/>
              <w:bottom w:val="single" w:sz="4" w:space="0" w:color="auto"/>
              <w:right w:val="single" w:sz="4" w:space="0" w:color="auto"/>
            </w:tcBorders>
            <w:shd w:val="clear" w:color="000000" w:fill="FFFFCC"/>
            <w:textDirection w:val="tbRl"/>
            <w:vAlign w:val="center"/>
            <w:hideMark/>
          </w:tcPr>
          <w:p w14:paraId="5AB5457D"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realizacji wskaźnika narastająco</w:t>
            </w:r>
          </w:p>
        </w:tc>
        <w:tc>
          <w:tcPr>
            <w:tcW w:w="580" w:type="dxa"/>
            <w:tcBorders>
              <w:top w:val="nil"/>
              <w:left w:val="nil"/>
              <w:bottom w:val="single" w:sz="4" w:space="0" w:color="auto"/>
              <w:right w:val="single" w:sz="4" w:space="0" w:color="auto"/>
            </w:tcBorders>
            <w:shd w:val="clear" w:color="000000" w:fill="FFFFCC"/>
            <w:textDirection w:val="tbRl"/>
            <w:vAlign w:val="center"/>
            <w:hideMark/>
          </w:tcPr>
          <w:p w14:paraId="7737C2A5"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Wartość z jednostką miary</w:t>
            </w:r>
          </w:p>
        </w:tc>
        <w:tc>
          <w:tcPr>
            <w:tcW w:w="640" w:type="dxa"/>
            <w:tcBorders>
              <w:top w:val="nil"/>
              <w:left w:val="nil"/>
              <w:bottom w:val="single" w:sz="4" w:space="0" w:color="auto"/>
              <w:right w:val="single" w:sz="4" w:space="0" w:color="auto"/>
            </w:tcBorders>
            <w:shd w:val="clear" w:color="000000" w:fill="FFFFCC"/>
            <w:textDirection w:val="tbRl"/>
            <w:vAlign w:val="center"/>
            <w:hideMark/>
          </w:tcPr>
          <w:p w14:paraId="313325E9"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realizacji wskaźnika narastająco</w:t>
            </w:r>
          </w:p>
        </w:tc>
        <w:tc>
          <w:tcPr>
            <w:tcW w:w="580" w:type="dxa"/>
            <w:tcBorders>
              <w:top w:val="nil"/>
              <w:left w:val="nil"/>
              <w:bottom w:val="single" w:sz="4" w:space="0" w:color="auto"/>
              <w:right w:val="single" w:sz="4" w:space="0" w:color="auto"/>
            </w:tcBorders>
            <w:shd w:val="clear" w:color="000000" w:fill="FFFFCC"/>
            <w:textDirection w:val="tbRl"/>
            <w:vAlign w:val="center"/>
            <w:hideMark/>
          </w:tcPr>
          <w:p w14:paraId="124219C3"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Wartość z jednostką miary</w:t>
            </w:r>
          </w:p>
        </w:tc>
        <w:tc>
          <w:tcPr>
            <w:tcW w:w="580" w:type="dxa"/>
            <w:tcBorders>
              <w:top w:val="nil"/>
              <w:left w:val="nil"/>
              <w:bottom w:val="single" w:sz="4" w:space="0" w:color="auto"/>
              <w:right w:val="single" w:sz="4" w:space="0" w:color="auto"/>
            </w:tcBorders>
            <w:shd w:val="clear" w:color="000000" w:fill="FFFFCC"/>
            <w:textDirection w:val="tbRl"/>
            <w:vAlign w:val="center"/>
            <w:hideMark/>
          </w:tcPr>
          <w:p w14:paraId="0CE31793"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realizacji wskaźnika narastająco</w:t>
            </w: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7F0C0BAF" w14:textId="77777777" w:rsidR="003E7D5C" w:rsidRPr="003E7D5C" w:rsidRDefault="003E7D5C" w:rsidP="003E7D5C">
            <w:pPr>
              <w:spacing w:before="0" w:after="0" w:line="240" w:lineRule="auto"/>
              <w:ind w:left="0"/>
              <w:rPr>
                <w:rFonts w:ascii="Calibri" w:eastAsia="Times New Roman" w:hAnsi="Calibri" w:cs="Calibri"/>
                <w:b/>
                <w:bCs/>
                <w:color w:val="000000"/>
                <w:sz w:val="16"/>
                <w:szCs w:val="16"/>
                <w:lang w:eastAsia="pl-PL"/>
              </w:rPr>
            </w:pPr>
          </w:p>
        </w:tc>
      </w:tr>
      <w:tr w:rsidR="003E7D5C" w:rsidRPr="003E7D5C" w14:paraId="51BA1BFD" w14:textId="77777777" w:rsidTr="003E7D5C">
        <w:trPr>
          <w:trHeight w:val="435"/>
        </w:trPr>
        <w:tc>
          <w:tcPr>
            <w:tcW w:w="1220" w:type="dxa"/>
            <w:tcBorders>
              <w:top w:val="nil"/>
              <w:left w:val="single" w:sz="4" w:space="0" w:color="auto"/>
              <w:bottom w:val="single" w:sz="4" w:space="0" w:color="auto"/>
              <w:right w:val="single" w:sz="4" w:space="0" w:color="auto"/>
            </w:tcBorders>
            <w:shd w:val="clear" w:color="000000" w:fill="FFD5B9"/>
            <w:vAlign w:val="center"/>
            <w:hideMark/>
          </w:tcPr>
          <w:p w14:paraId="24EF968E" w14:textId="77777777" w:rsidR="003E7D5C" w:rsidRPr="003E7D5C" w:rsidRDefault="003E7D5C" w:rsidP="003E7D5C">
            <w:pPr>
              <w:spacing w:before="0" w:after="0" w:line="240" w:lineRule="auto"/>
              <w:ind w:left="0"/>
              <w:jc w:val="center"/>
              <w:rPr>
                <w:rFonts w:ascii="Calibri" w:eastAsia="Times New Roman" w:hAnsi="Calibri" w:cs="Calibri"/>
                <w:b/>
                <w:bCs/>
                <w:sz w:val="16"/>
                <w:szCs w:val="16"/>
                <w:lang w:eastAsia="pl-PL"/>
              </w:rPr>
            </w:pPr>
            <w:r w:rsidRPr="003E7D5C">
              <w:rPr>
                <w:rFonts w:ascii="Calibri" w:eastAsia="Times New Roman" w:hAnsi="Calibri" w:cs="Calibri"/>
                <w:b/>
                <w:bCs/>
                <w:sz w:val="16"/>
                <w:szCs w:val="16"/>
                <w:lang w:eastAsia="pl-PL"/>
              </w:rPr>
              <w:t>C.1.</w:t>
            </w:r>
          </w:p>
        </w:tc>
        <w:tc>
          <w:tcPr>
            <w:tcW w:w="10940" w:type="dxa"/>
            <w:gridSpan w:val="14"/>
            <w:tcBorders>
              <w:top w:val="single" w:sz="4" w:space="0" w:color="auto"/>
              <w:left w:val="nil"/>
              <w:bottom w:val="single" w:sz="4" w:space="0" w:color="auto"/>
              <w:right w:val="nil"/>
            </w:tcBorders>
            <w:shd w:val="clear" w:color="000000" w:fill="FFD5B9"/>
            <w:vAlign w:val="center"/>
            <w:hideMark/>
          </w:tcPr>
          <w:p w14:paraId="166F952A" w14:textId="77777777" w:rsidR="003E7D5C" w:rsidRPr="003E7D5C" w:rsidRDefault="003E7D5C" w:rsidP="003E7D5C">
            <w:pPr>
              <w:spacing w:before="0" w:after="0" w:line="240" w:lineRule="auto"/>
              <w:ind w:left="0"/>
              <w:jc w:val="center"/>
              <w:rPr>
                <w:rFonts w:ascii="Calibri" w:eastAsia="Times New Roman" w:hAnsi="Calibri" w:cs="Calibri"/>
                <w:b/>
                <w:bCs/>
                <w:color w:val="FF0000"/>
                <w:sz w:val="16"/>
                <w:szCs w:val="16"/>
                <w:lang w:eastAsia="pl-PL"/>
              </w:rPr>
            </w:pPr>
            <w:r w:rsidRPr="003E7D5C">
              <w:rPr>
                <w:rFonts w:ascii="Calibri" w:eastAsia="Times New Roman" w:hAnsi="Calibri" w:cs="Calibri"/>
                <w:b/>
                <w:bCs/>
                <w:color w:val="FF0000"/>
                <w:sz w:val="16"/>
                <w:szCs w:val="16"/>
                <w:lang w:eastAsia="pl-PL"/>
              </w:rPr>
              <w:t> </w:t>
            </w:r>
          </w:p>
        </w:tc>
      </w:tr>
      <w:tr w:rsidR="003E7D5C" w:rsidRPr="003E7D5C" w14:paraId="0EFD8CB0" w14:textId="77777777" w:rsidTr="003E7D5C">
        <w:trPr>
          <w:trHeight w:val="552"/>
        </w:trPr>
        <w:tc>
          <w:tcPr>
            <w:tcW w:w="1220" w:type="dxa"/>
            <w:vMerge w:val="restart"/>
            <w:tcBorders>
              <w:top w:val="nil"/>
              <w:left w:val="single" w:sz="4" w:space="0" w:color="auto"/>
              <w:bottom w:val="single" w:sz="4" w:space="0" w:color="auto"/>
              <w:right w:val="single" w:sz="4" w:space="0" w:color="auto"/>
            </w:tcBorders>
            <w:shd w:val="clear" w:color="000000" w:fill="FFD5B9"/>
            <w:textDirection w:val="btLr"/>
            <w:vAlign w:val="center"/>
            <w:hideMark/>
          </w:tcPr>
          <w:p w14:paraId="6BD0876F"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Przedsięwzięcie P.1.1</w:t>
            </w:r>
          </w:p>
        </w:tc>
        <w:tc>
          <w:tcPr>
            <w:tcW w:w="2440" w:type="dxa"/>
            <w:tcBorders>
              <w:top w:val="nil"/>
              <w:left w:val="nil"/>
              <w:bottom w:val="single" w:sz="4" w:space="0" w:color="auto"/>
              <w:right w:val="single" w:sz="4" w:space="0" w:color="auto"/>
            </w:tcBorders>
            <w:vAlign w:val="center"/>
            <w:hideMark/>
          </w:tcPr>
          <w:p w14:paraId="39E894F3"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Liczba projektów z zakresu rozwoju infrastruktury</w:t>
            </w:r>
          </w:p>
        </w:tc>
        <w:tc>
          <w:tcPr>
            <w:tcW w:w="580" w:type="dxa"/>
            <w:tcBorders>
              <w:top w:val="nil"/>
              <w:left w:val="nil"/>
              <w:bottom w:val="single" w:sz="4" w:space="0" w:color="auto"/>
              <w:right w:val="single" w:sz="4" w:space="0" w:color="auto"/>
            </w:tcBorders>
            <w:vAlign w:val="center"/>
            <w:hideMark/>
          </w:tcPr>
          <w:p w14:paraId="2AA71036" w14:textId="77777777" w:rsidR="003E7D5C" w:rsidRPr="003E7D5C" w:rsidRDefault="003E7D5C" w:rsidP="003E7D5C">
            <w:pPr>
              <w:spacing w:before="0" w:after="0" w:line="240" w:lineRule="auto"/>
              <w:ind w:left="0"/>
              <w:rPr>
                <w:rFonts w:ascii="Calibri" w:eastAsia="Times New Roman" w:hAnsi="Calibri" w:cs="Calibri"/>
                <w:color w:val="FF0000"/>
                <w:sz w:val="16"/>
                <w:szCs w:val="16"/>
                <w:lang w:eastAsia="pl-PL"/>
              </w:rPr>
            </w:pPr>
            <w:r w:rsidRPr="003E7D5C">
              <w:rPr>
                <w:rFonts w:ascii="Calibri" w:eastAsia="Times New Roman" w:hAnsi="Calibri" w:cs="Calibri"/>
                <w:color w:val="FF0000"/>
                <w:sz w:val="16"/>
                <w:szCs w:val="16"/>
                <w:lang w:eastAsia="pl-PL"/>
              </w:rPr>
              <w:t>2 szt.</w:t>
            </w:r>
          </w:p>
        </w:tc>
        <w:tc>
          <w:tcPr>
            <w:tcW w:w="580" w:type="dxa"/>
            <w:tcBorders>
              <w:top w:val="nil"/>
              <w:left w:val="nil"/>
              <w:bottom w:val="single" w:sz="4" w:space="0" w:color="auto"/>
              <w:right w:val="single" w:sz="4" w:space="0" w:color="auto"/>
            </w:tcBorders>
            <w:vAlign w:val="center"/>
            <w:hideMark/>
          </w:tcPr>
          <w:p w14:paraId="6625AA9A" w14:textId="77777777" w:rsidR="003E7D5C" w:rsidRPr="003E7D5C" w:rsidRDefault="003E7D5C" w:rsidP="003E7D5C">
            <w:pPr>
              <w:spacing w:before="0" w:after="0" w:line="240" w:lineRule="auto"/>
              <w:ind w:left="0"/>
              <w:jc w:val="right"/>
              <w:rPr>
                <w:rFonts w:ascii="Calibri" w:eastAsia="Times New Roman" w:hAnsi="Calibri" w:cs="Calibri"/>
                <w:color w:val="FF0000"/>
                <w:sz w:val="16"/>
                <w:szCs w:val="16"/>
                <w:lang w:eastAsia="pl-PL"/>
              </w:rPr>
            </w:pPr>
            <w:r w:rsidRPr="003E7D5C">
              <w:rPr>
                <w:rFonts w:ascii="Calibri" w:eastAsia="Times New Roman" w:hAnsi="Calibri" w:cs="Calibri"/>
                <w:color w:val="FF0000"/>
                <w:sz w:val="16"/>
                <w:szCs w:val="16"/>
                <w:lang w:eastAsia="pl-PL"/>
              </w:rPr>
              <w:t>25%</w:t>
            </w:r>
          </w:p>
        </w:tc>
        <w:tc>
          <w:tcPr>
            <w:tcW w:w="580" w:type="dxa"/>
            <w:tcBorders>
              <w:top w:val="nil"/>
              <w:left w:val="nil"/>
              <w:bottom w:val="single" w:sz="4" w:space="0" w:color="auto"/>
              <w:right w:val="single" w:sz="4" w:space="0" w:color="auto"/>
            </w:tcBorders>
            <w:vAlign w:val="center"/>
            <w:hideMark/>
          </w:tcPr>
          <w:p w14:paraId="4E0EBE9F"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760" w:type="dxa"/>
            <w:tcBorders>
              <w:top w:val="nil"/>
              <w:left w:val="nil"/>
              <w:bottom w:val="single" w:sz="4" w:space="0" w:color="auto"/>
              <w:right w:val="single" w:sz="4" w:space="0" w:color="auto"/>
            </w:tcBorders>
            <w:vAlign w:val="center"/>
            <w:hideMark/>
          </w:tcPr>
          <w:p w14:paraId="26B3AA16"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vAlign w:val="center"/>
            <w:hideMark/>
          </w:tcPr>
          <w:p w14:paraId="5590DD0A"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3 szt.</w:t>
            </w:r>
          </w:p>
        </w:tc>
        <w:tc>
          <w:tcPr>
            <w:tcW w:w="580" w:type="dxa"/>
            <w:tcBorders>
              <w:top w:val="nil"/>
              <w:left w:val="nil"/>
              <w:bottom w:val="single" w:sz="4" w:space="0" w:color="auto"/>
              <w:right w:val="single" w:sz="4" w:space="0" w:color="auto"/>
            </w:tcBorders>
            <w:vAlign w:val="center"/>
            <w:hideMark/>
          </w:tcPr>
          <w:p w14:paraId="317CBAAD" w14:textId="77777777" w:rsidR="003E7D5C" w:rsidRPr="003E7D5C" w:rsidRDefault="003E7D5C" w:rsidP="003E7D5C">
            <w:pPr>
              <w:spacing w:before="0" w:after="0" w:line="240" w:lineRule="auto"/>
              <w:ind w:left="0"/>
              <w:jc w:val="right"/>
              <w:rPr>
                <w:rFonts w:ascii="Calibri" w:eastAsia="Times New Roman" w:hAnsi="Calibri" w:cs="Calibri"/>
                <w:color w:val="FF0000"/>
                <w:sz w:val="16"/>
                <w:szCs w:val="16"/>
                <w:lang w:eastAsia="pl-PL"/>
              </w:rPr>
            </w:pPr>
            <w:r w:rsidRPr="003E7D5C">
              <w:rPr>
                <w:rFonts w:ascii="Calibri" w:eastAsia="Times New Roman" w:hAnsi="Calibri" w:cs="Calibri"/>
                <w:color w:val="FF0000"/>
                <w:sz w:val="16"/>
                <w:szCs w:val="16"/>
                <w:lang w:eastAsia="pl-PL"/>
              </w:rPr>
              <w:t>63%</w:t>
            </w:r>
          </w:p>
        </w:tc>
        <w:tc>
          <w:tcPr>
            <w:tcW w:w="580" w:type="dxa"/>
            <w:tcBorders>
              <w:top w:val="nil"/>
              <w:left w:val="nil"/>
              <w:bottom w:val="single" w:sz="4" w:space="0" w:color="auto"/>
              <w:right w:val="single" w:sz="4" w:space="0" w:color="auto"/>
            </w:tcBorders>
            <w:vAlign w:val="center"/>
            <w:hideMark/>
          </w:tcPr>
          <w:p w14:paraId="191243DC"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3 szt.</w:t>
            </w:r>
          </w:p>
        </w:tc>
        <w:tc>
          <w:tcPr>
            <w:tcW w:w="760" w:type="dxa"/>
            <w:tcBorders>
              <w:top w:val="nil"/>
              <w:left w:val="nil"/>
              <w:bottom w:val="single" w:sz="4" w:space="0" w:color="auto"/>
              <w:right w:val="single" w:sz="4" w:space="0" w:color="auto"/>
            </w:tcBorders>
            <w:vAlign w:val="center"/>
            <w:hideMark/>
          </w:tcPr>
          <w:p w14:paraId="6CC20D8F"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100%</w:t>
            </w:r>
          </w:p>
        </w:tc>
        <w:tc>
          <w:tcPr>
            <w:tcW w:w="580" w:type="dxa"/>
            <w:tcBorders>
              <w:top w:val="nil"/>
              <w:left w:val="nil"/>
              <w:bottom w:val="single" w:sz="4" w:space="0" w:color="auto"/>
              <w:right w:val="single" w:sz="4" w:space="0" w:color="auto"/>
            </w:tcBorders>
            <w:vAlign w:val="center"/>
            <w:hideMark/>
          </w:tcPr>
          <w:p w14:paraId="6B8F2174"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640" w:type="dxa"/>
            <w:tcBorders>
              <w:top w:val="nil"/>
              <w:left w:val="nil"/>
              <w:bottom w:val="single" w:sz="4" w:space="0" w:color="auto"/>
              <w:right w:val="single" w:sz="4" w:space="0" w:color="auto"/>
            </w:tcBorders>
            <w:vAlign w:val="center"/>
            <w:hideMark/>
          </w:tcPr>
          <w:p w14:paraId="6D035EBE"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vAlign w:val="center"/>
            <w:hideMark/>
          </w:tcPr>
          <w:p w14:paraId="355685C0"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5355F1C9"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1120" w:type="dxa"/>
            <w:vMerge w:val="restart"/>
            <w:tcBorders>
              <w:top w:val="nil"/>
              <w:left w:val="single" w:sz="4" w:space="0" w:color="auto"/>
              <w:bottom w:val="single" w:sz="4" w:space="0" w:color="auto"/>
              <w:right w:val="single" w:sz="4" w:space="0" w:color="auto"/>
            </w:tcBorders>
            <w:vAlign w:val="center"/>
            <w:hideMark/>
          </w:tcPr>
          <w:p w14:paraId="2329A076"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PS WPR</w:t>
            </w:r>
          </w:p>
        </w:tc>
      </w:tr>
      <w:tr w:rsidR="003E7D5C" w:rsidRPr="003E7D5C" w14:paraId="43C04ABD" w14:textId="77777777" w:rsidTr="003E7D5C">
        <w:trPr>
          <w:trHeight w:val="870"/>
        </w:trPr>
        <w:tc>
          <w:tcPr>
            <w:tcW w:w="1220" w:type="dxa"/>
            <w:vMerge/>
            <w:tcBorders>
              <w:top w:val="nil"/>
              <w:left w:val="single" w:sz="4" w:space="0" w:color="auto"/>
              <w:bottom w:val="single" w:sz="4" w:space="0" w:color="auto"/>
              <w:right w:val="single" w:sz="4" w:space="0" w:color="auto"/>
            </w:tcBorders>
            <w:vAlign w:val="center"/>
            <w:hideMark/>
          </w:tcPr>
          <w:p w14:paraId="300AE9CB"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p>
        </w:tc>
        <w:tc>
          <w:tcPr>
            <w:tcW w:w="2440" w:type="dxa"/>
            <w:tcBorders>
              <w:top w:val="nil"/>
              <w:left w:val="nil"/>
              <w:bottom w:val="single" w:sz="4" w:space="0" w:color="auto"/>
              <w:right w:val="single" w:sz="4" w:space="0" w:color="auto"/>
            </w:tcBorders>
            <w:vAlign w:val="center"/>
            <w:hideMark/>
          </w:tcPr>
          <w:p w14:paraId="2DB7F0E1" w14:textId="34B926B2" w:rsidR="003E7D5C" w:rsidRPr="003E7D5C" w:rsidRDefault="003E7D5C" w:rsidP="003E7D5C">
            <w:pPr>
              <w:spacing w:before="0" w:after="0" w:line="240" w:lineRule="auto"/>
              <w:ind w:left="0"/>
              <w:rPr>
                <w:rFonts w:ascii="Calibri" w:eastAsia="Times New Roman" w:hAnsi="Calibri" w:cs="Calibri"/>
                <w:color w:val="FF0000"/>
                <w:sz w:val="16"/>
                <w:szCs w:val="16"/>
                <w:lang w:eastAsia="pl-PL"/>
              </w:rPr>
            </w:pPr>
            <w:r w:rsidRPr="003E7D5C">
              <w:rPr>
                <w:rFonts w:ascii="Calibri" w:eastAsia="Times New Roman" w:hAnsi="Calibri" w:cs="Calibri"/>
                <w:strike/>
                <w:color w:val="FF0000"/>
                <w:sz w:val="16"/>
                <w:szCs w:val="16"/>
                <w:lang w:eastAsia="pl-PL"/>
              </w:rPr>
              <w:t xml:space="preserve">Liczba projektów z zakresu poprawy dostępu do usług dla lokalnej </w:t>
            </w:r>
            <w:r w:rsidR="00D945EF" w:rsidRPr="003E7D5C">
              <w:rPr>
                <w:rFonts w:ascii="Calibri" w:eastAsia="Times New Roman" w:hAnsi="Calibri" w:cs="Calibri"/>
                <w:strike/>
                <w:color w:val="FF0000"/>
                <w:sz w:val="16"/>
                <w:szCs w:val="16"/>
                <w:lang w:eastAsia="pl-PL"/>
              </w:rPr>
              <w:t>społeczności</w:t>
            </w:r>
          </w:p>
        </w:tc>
        <w:tc>
          <w:tcPr>
            <w:tcW w:w="580" w:type="dxa"/>
            <w:tcBorders>
              <w:top w:val="nil"/>
              <w:left w:val="nil"/>
              <w:bottom w:val="single" w:sz="4" w:space="0" w:color="auto"/>
              <w:right w:val="single" w:sz="4" w:space="0" w:color="auto"/>
            </w:tcBorders>
            <w:vAlign w:val="center"/>
            <w:hideMark/>
          </w:tcPr>
          <w:p w14:paraId="04A0C34E" w14:textId="77777777" w:rsidR="003E7D5C" w:rsidRPr="003E7D5C" w:rsidRDefault="003E7D5C" w:rsidP="003E7D5C">
            <w:pPr>
              <w:spacing w:before="0" w:after="0" w:line="240" w:lineRule="auto"/>
              <w:ind w:left="0"/>
              <w:rPr>
                <w:rFonts w:ascii="Calibri" w:eastAsia="Times New Roman" w:hAnsi="Calibri" w:cs="Calibri"/>
                <w:color w:val="FF0000"/>
                <w:sz w:val="16"/>
                <w:szCs w:val="16"/>
                <w:lang w:eastAsia="pl-PL"/>
              </w:rPr>
            </w:pPr>
            <w:r w:rsidRPr="003E7D5C">
              <w:rPr>
                <w:rFonts w:ascii="Calibri" w:eastAsia="Times New Roman" w:hAnsi="Calibri" w:cs="Calibri"/>
                <w:strike/>
                <w:color w:val="FF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26713977" w14:textId="77777777" w:rsidR="003E7D5C" w:rsidRPr="003E7D5C" w:rsidRDefault="003E7D5C" w:rsidP="003E7D5C">
            <w:pPr>
              <w:spacing w:before="0" w:after="0" w:line="240" w:lineRule="auto"/>
              <w:ind w:left="0"/>
              <w:rPr>
                <w:rFonts w:ascii="Calibri" w:eastAsia="Times New Roman" w:hAnsi="Calibri" w:cs="Calibri"/>
                <w:color w:val="FF0000"/>
                <w:sz w:val="16"/>
                <w:szCs w:val="16"/>
                <w:lang w:eastAsia="pl-PL"/>
              </w:rPr>
            </w:pPr>
            <w:r w:rsidRPr="003E7D5C">
              <w:rPr>
                <w:rFonts w:ascii="Calibri" w:eastAsia="Times New Roman" w:hAnsi="Calibri" w:cs="Calibri"/>
                <w:strike/>
                <w:color w:val="FF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60B6518F" w14:textId="77777777" w:rsidR="003E7D5C" w:rsidRPr="003E7D5C" w:rsidRDefault="003E7D5C" w:rsidP="003E7D5C">
            <w:pPr>
              <w:spacing w:before="0" w:after="0" w:line="240" w:lineRule="auto"/>
              <w:ind w:left="0"/>
              <w:rPr>
                <w:rFonts w:ascii="Calibri" w:eastAsia="Times New Roman" w:hAnsi="Calibri" w:cs="Calibri"/>
                <w:color w:val="FF0000"/>
                <w:sz w:val="16"/>
                <w:szCs w:val="16"/>
                <w:lang w:eastAsia="pl-PL"/>
              </w:rPr>
            </w:pPr>
            <w:r w:rsidRPr="003E7D5C">
              <w:rPr>
                <w:rFonts w:ascii="Calibri" w:eastAsia="Times New Roman" w:hAnsi="Calibri" w:cs="Calibri"/>
                <w:strike/>
                <w:color w:val="FF0000"/>
                <w:sz w:val="16"/>
                <w:szCs w:val="16"/>
                <w:lang w:eastAsia="pl-PL"/>
              </w:rPr>
              <w:t>3 szt.</w:t>
            </w:r>
          </w:p>
        </w:tc>
        <w:tc>
          <w:tcPr>
            <w:tcW w:w="760" w:type="dxa"/>
            <w:tcBorders>
              <w:top w:val="nil"/>
              <w:left w:val="nil"/>
              <w:bottom w:val="single" w:sz="4" w:space="0" w:color="auto"/>
              <w:right w:val="single" w:sz="4" w:space="0" w:color="auto"/>
            </w:tcBorders>
            <w:vAlign w:val="center"/>
            <w:hideMark/>
          </w:tcPr>
          <w:p w14:paraId="4D63D827" w14:textId="77777777" w:rsidR="003E7D5C" w:rsidRPr="003E7D5C" w:rsidRDefault="003E7D5C" w:rsidP="003E7D5C">
            <w:pPr>
              <w:spacing w:before="0" w:after="0" w:line="240" w:lineRule="auto"/>
              <w:ind w:left="0"/>
              <w:jc w:val="right"/>
              <w:rPr>
                <w:rFonts w:ascii="Calibri" w:eastAsia="Times New Roman" w:hAnsi="Calibri" w:cs="Calibri"/>
                <w:color w:val="FF0000"/>
                <w:sz w:val="16"/>
                <w:szCs w:val="16"/>
                <w:lang w:eastAsia="pl-PL"/>
              </w:rPr>
            </w:pPr>
            <w:r w:rsidRPr="003E7D5C">
              <w:rPr>
                <w:rFonts w:ascii="Calibri" w:eastAsia="Times New Roman" w:hAnsi="Calibri" w:cs="Calibri"/>
                <w:strike/>
                <w:color w:val="FF0000"/>
                <w:sz w:val="16"/>
                <w:szCs w:val="16"/>
                <w:lang w:eastAsia="pl-PL"/>
              </w:rPr>
              <w:t>50%</w:t>
            </w:r>
          </w:p>
        </w:tc>
        <w:tc>
          <w:tcPr>
            <w:tcW w:w="580" w:type="dxa"/>
            <w:tcBorders>
              <w:top w:val="nil"/>
              <w:left w:val="nil"/>
              <w:bottom w:val="single" w:sz="4" w:space="0" w:color="auto"/>
              <w:right w:val="single" w:sz="4" w:space="0" w:color="auto"/>
            </w:tcBorders>
            <w:shd w:val="clear" w:color="000000" w:fill="FFFFFF"/>
            <w:vAlign w:val="center"/>
            <w:hideMark/>
          </w:tcPr>
          <w:p w14:paraId="0A683E04" w14:textId="77777777" w:rsidR="003E7D5C" w:rsidRPr="003E7D5C" w:rsidRDefault="003E7D5C" w:rsidP="003E7D5C">
            <w:pPr>
              <w:spacing w:before="0" w:after="0" w:line="240" w:lineRule="auto"/>
              <w:ind w:left="0"/>
              <w:rPr>
                <w:rFonts w:ascii="Calibri" w:eastAsia="Times New Roman" w:hAnsi="Calibri" w:cs="Calibri"/>
                <w:color w:val="FF0000"/>
                <w:sz w:val="16"/>
                <w:szCs w:val="16"/>
                <w:lang w:eastAsia="pl-PL"/>
              </w:rPr>
            </w:pPr>
            <w:r w:rsidRPr="003E7D5C">
              <w:rPr>
                <w:rFonts w:ascii="Calibri" w:eastAsia="Times New Roman" w:hAnsi="Calibri" w:cs="Calibri"/>
                <w:strike/>
                <w:color w:val="FF0000"/>
                <w:sz w:val="16"/>
                <w:szCs w:val="16"/>
                <w:lang w:eastAsia="pl-PL"/>
              </w:rPr>
              <w:t>3 szt.</w:t>
            </w:r>
          </w:p>
        </w:tc>
        <w:tc>
          <w:tcPr>
            <w:tcW w:w="580" w:type="dxa"/>
            <w:tcBorders>
              <w:top w:val="nil"/>
              <w:left w:val="nil"/>
              <w:bottom w:val="single" w:sz="4" w:space="0" w:color="auto"/>
              <w:right w:val="single" w:sz="4" w:space="0" w:color="auto"/>
            </w:tcBorders>
            <w:shd w:val="clear" w:color="000000" w:fill="FFFFFF"/>
            <w:vAlign w:val="center"/>
            <w:hideMark/>
          </w:tcPr>
          <w:p w14:paraId="5C1FDDDE" w14:textId="77777777" w:rsidR="003E7D5C" w:rsidRPr="003E7D5C" w:rsidRDefault="003E7D5C" w:rsidP="003E7D5C">
            <w:pPr>
              <w:spacing w:before="0" w:after="0" w:line="240" w:lineRule="auto"/>
              <w:ind w:left="0"/>
              <w:jc w:val="right"/>
              <w:rPr>
                <w:rFonts w:ascii="Calibri" w:eastAsia="Times New Roman" w:hAnsi="Calibri" w:cs="Calibri"/>
                <w:color w:val="FF0000"/>
                <w:sz w:val="16"/>
                <w:szCs w:val="16"/>
                <w:lang w:eastAsia="pl-PL"/>
              </w:rPr>
            </w:pPr>
            <w:r w:rsidRPr="003E7D5C">
              <w:rPr>
                <w:rFonts w:ascii="Calibri" w:eastAsia="Times New Roman" w:hAnsi="Calibri" w:cs="Calibri"/>
                <w:strike/>
                <w:color w:val="FF0000"/>
                <w:sz w:val="16"/>
                <w:szCs w:val="16"/>
                <w:lang w:eastAsia="pl-PL"/>
              </w:rPr>
              <w:t>100%</w:t>
            </w:r>
          </w:p>
        </w:tc>
        <w:tc>
          <w:tcPr>
            <w:tcW w:w="580" w:type="dxa"/>
            <w:tcBorders>
              <w:top w:val="nil"/>
              <w:left w:val="nil"/>
              <w:bottom w:val="single" w:sz="4" w:space="0" w:color="auto"/>
              <w:right w:val="single" w:sz="4" w:space="0" w:color="auto"/>
            </w:tcBorders>
            <w:shd w:val="clear" w:color="000000" w:fill="FFFFFF"/>
            <w:vAlign w:val="center"/>
            <w:hideMark/>
          </w:tcPr>
          <w:p w14:paraId="4D8F7340" w14:textId="77777777" w:rsidR="003E7D5C" w:rsidRPr="003E7D5C" w:rsidRDefault="003E7D5C" w:rsidP="003E7D5C">
            <w:pPr>
              <w:spacing w:before="0" w:after="0" w:line="240" w:lineRule="auto"/>
              <w:ind w:left="0"/>
              <w:rPr>
                <w:rFonts w:ascii="Calibri" w:eastAsia="Times New Roman" w:hAnsi="Calibri" w:cs="Calibri"/>
                <w:color w:val="FF0000"/>
                <w:sz w:val="16"/>
                <w:szCs w:val="16"/>
                <w:lang w:eastAsia="pl-PL"/>
              </w:rPr>
            </w:pPr>
            <w:r w:rsidRPr="003E7D5C">
              <w:rPr>
                <w:rFonts w:ascii="Calibri" w:eastAsia="Times New Roman" w:hAnsi="Calibri" w:cs="Calibri"/>
                <w:strike/>
                <w:color w:val="FF0000"/>
                <w:sz w:val="16"/>
                <w:szCs w:val="16"/>
                <w:lang w:eastAsia="pl-PL"/>
              </w:rPr>
              <w:t> </w:t>
            </w:r>
          </w:p>
        </w:tc>
        <w:tc>
          <w:tcPr>
            <w:tcW w:w="760" w:type="dxa"/>
            <w:tcBorders>
              <w:top w:val="nil"/>
              <w:left w:val="nil"/>
              <w:bottom w:val="single" w:sz="4" w:space="0" w:color="auto"/>
              <w:right w:val="single" w:sz="4" w:space="0" w:color="auto"/>
            </w:tcBorders>
            <w:shd w:val="clear" w:color="000000" w:fill="FFFFFF"/>
            <w:vAlign w:val="center"/>
            <w:hideMark/>
          </w:tcPr>
          <w:p w14:paraId="134543C8" w14:textId="77777777" w:rsidR="003E7D5C" w:rsidRPr="003E7D5C" w:rsidRDefault="003E7D5C" w:rsidP="003E7D5C">
            <w:pPr>
              <w:spacing w:before="0" w:after="0" w:line="240" w:lineRule="auto"/>
              <w:ind w:left="0"/>
              <w:rPr>
                <w:rFonts w:ascii="Calibri" w:eastAsia="Times New Roman" w:hAnsi="Calibri" w:cs="Calibri"/>
                <w:color w:val="FF0000"/>
                <w:sz w:val="16"/>
                <w:szCs w:val="16"/>
                <w:lang w:eastAsia="pl-PL"/>
              </w:rPr>
            </w:pPr>
            <w:r w:rsidRPr="003E7D5C">
              <w:rPr>
                <w:rFonts w:ascii="Calibri" w:eastAsia="Times New Roman" w:hAnsi="Calibri" w:cs="Calibri"/>
                <w:strike/>
                <w:color w:val="FF0000"/>
                <w:sz w:val="16"/>
                <w:szCs w:val="16"/>
                <w:lang w:eastAsia="pl-PL"/>
              </w:rPr>
              <w:t> </w:t>
            </w:r>
          </w:p>
        </w:tc>
        <w:tc>
          <w:tcPr>
            <w:tcW w:w="580" w:type="dxa"/>
            <w:tcBorders>
              <w:top w:val="nil"/>
              <w:left w:val="nil"/>
              <w:bottom w:val="single" w:sz="4" w:space="0" w:color="auto"/>
              <w:right w:val="single" w:sz="4" w:space="0" w:color="auto"/>
            </w:tcBorders>
            <w:shd w:val="clear" w:color="000000" w:fill="FFFFFF"/>
            <w:vAlign w:val="center"/>
            <w:hideMark/>
          </w:tcPr>
          <w:p w14:paraId="634607DA"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640" w:type="dxa"/>
            <w:tcBorders>
              <w:top w:val="nil"/>
              <w:left w:val="nil"/>
              <w:bottom w:val="single" w:sz="4" w:space="0" w:color="auto"/>
              <w:right w:val="single" w:sz="4" w:space="0" w:color="auto"/>
            </w:tcBorders>
            <w:shd w:val="clear" w:color="000000" w:fill="FFFFFF"/>
            <w:vAlign w:val="center"/>
            <w:hideMark/>
          </w:tcPr>
          <w:p w14:paraId="10A818E1"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shd w:val="clear" w:color="000000" w:fill="FFFFFF"/>
            <w:vAlign w:val="center"/>
            <w:hideMark/>
          </w:tcPr>
          <w:p w14:paraId="1BCF2BAF"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shd w:val="clear" w:color="000000" w:fill="FFFFFF"/>
            <w:vAlign w:val="center"/>
            <w:hideMark/>
          </w:tcPr>
          <w:p w14:paraId="75CB9809"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1120" w:type="dxa"/>
            <w:vMerge/>
            <w:tcBorders>
              <w:top w:val="nil"/>
              <w:left w:val="single" w:sz="4" w:space="0" w:color="auto"/>
              <w:bottom w:val="single" w:sz="4" w:space="0" w:color="auto"/>
              <w:right w:val="single" w:sz="4" w:space="0" w:color="auto"/>
            </w:tcBorders>
            <w:vAlign w:val="center"/>
            <w:hideMark/>
          </w:tcPr>
          <w:p w14:paraId="1E948BB4"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p>
        </w:tc>
      </w:tr>
      <w:tr w:rsidR="003E7D5C" w:rsidRPr="003E7D5C" w14:paraId="1AEBA80E" w14:textId="77777777" w:rsidTr="003E7D5C">
        <w:trPr>
          <w:trHeight w:val="762"/>
        </w:trPr>
        <w:tc>
          <w:tcPr>
            <w:tcW w:w="1220" w:type="dxa"/>
            <w:tcBorders>
              <w:top w:val="nil"/>
              <w:left w:val="single" w:sz="4" w:space="0" w:color="auto"/>
              <w:bottom w:val="nil"/>
              <w:right w:val="single" w:sz="4" w:space="0" w:color="auto"/>
            </w:tcBorders>
            <w:shd w:val="clear" w:color="000000" w:fill="FFD5B9"/>
            <w:textDirection w:val="btLr"/>
            <w:vAlign w:val="center"/>
            <w:hideMark/>
          </w:tcPr>
          <w:p w14:paraId="4300000A"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Przedsięwzięcie P.1.2</w:t>
            </w:r>
          </w:p>
        </w:tc>
        <w:tc>
          <w:tcPr>
            <w:tcW w:w="2440" w:type="dxa"/>
            <w:tcBorders>
              <w:top w:val="nil"/>
              <w:left w:val="nil"/>
              <w:bottom w:val="single" w:sz="4" w:space="0" w:color="auto"/>
              <w:right w:val="single" w:sz="4" w:space="0" w:color="auto"/>
            </w:tcBorders>
            <w:vAlign w:val="center"/>
            <w:hideMark/>
          </w:tcPr>
          <w:p w14:paraId="720E4F21"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Liczba wspartych firm</w:t>
            </w:r>
          </w:p>
        </w:tc>
        <w:tc>
          <w:tcPr>
            <w:tcW w:w="580" w:type="dxa"/>
            <w:tcBorders>
              <w:top w:val="nil"/>
              <w:left w:val="nil"/>
              <w:bottom w:val="single" w:sz="4" w:space="0" w:color="auto"/>
              <w:right w:val="single" w:sz="4" w:space="0" w:color="auto"/>
            </w:tcBorders>
            <w:vAlign w:val="center"/>
            <w:hideMark/>
          </w:tcPr>
          <w:p w14:paraId="29FE9A7A"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vAlign w:val="center"/>
            <w:hideMark/>
          </w:tcPr>
          <w:p w14:paraId="27790CF8"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vAlign w:val="center"/>
            <w:hideMark/>
          </w:tcPr>
          <w:p w14:paraId="69F346FB" w14:textId="77777777" w:rsidR="003E7D5C" w:rsidRPr="003E7D5C" w:rsidRDefault="003E7D5C" w:rsidP="003E7D5C">
            <w:pPr>
              <w:spacing w:before="0" w:after="0" w:line="240" w:lineRule="auto"/>
              <w:ind w:left="0"/>
              <w:rPr>
                <w:rFonts w:ascii="Calibri" w:eastAsia="Times New Roman" w:hAnsi="Calibri" w:cs="Calibri"/>
                <w:color w:val="FF0000"/>
                <w:sz w:val="16"/>
                <w:szCs w:val="16"/>
                <w:lang w:eastAsia="pl-PL"/>
              </w:rPr>
            </w:pPr>
            <w:r w:rsidRPr="003E7D5C">
              <w:rPr>
                <w:rFonts w:ascii="Calibri" w:eastAsia="Times New Roman" w:hAnsi="Calibri" w:cs="Calibri"/>
                <w:color w:val="FF0000"/>
                <w:sz w:val="16"/>
                <w:szCs w:val="16"/>
                <w:lang w:eastAsia="pl-PL"/>
              </w:rPr>
              <w:t>8 szt.</w:t>
            </w:r>
          </w:p>
        </w:tc>
        <w:tc>
          <w:tcPr>
            <w:tcW w:w="760" w:type="dxa"/>
            <w:tcBorders>
              <w:top w:val="nil"/>
              <w:left w:val="nil"/>
              <w:bottom w:val="single" w:sz="4" w:space="0" w:color="auto"/>
              <w:right w:val="single" w:sz="4" w:space="0" w:color="auto"/>
            </w:tcBorders>
            <w:vAlign w:val="center"/>
            <w:hideMark/>
          </w:tcPr>
          <w:p w14:paraId="34F6F090" w14:textId="77777777" w:rsidR="003E7D5C" w:rsidRPr="003E7D5C" w:rsidRDefault="003E7D5C" w:rsidP="003E7D5C">
            <w:pPr>
              <w:spacing w:before="0" w:after="0" w:line="240" w:lineRule="auto"/>
              <w:ind w:left="0"/>
              <w:jc w:val="right"/>
              <w:rPr>
                <w:rFonts w:ascii="Calibri" w:eastAsia="Times New Roman" w:hAnsi="Calibri" w:cs="Calibri"/>
                <w:color w:val="FF0000"/>
                <w:sz w:val="16"/>
                <w:szCs w:val="16"/>
                <w:lang w:eastAsia="pl-PL"/>
              </w:rPr>
            </w:pPr>
            <w:r w:rsidRPr="003E7D5C">
              <w:rPr>
                <w:rFonts w:ascii="Calibri" w:eastAsia="Times New Roman" w:hAnsi="Calibri" w:cs="Calibri"/>
                <w:color w:val="FF0000"/>
                <w:sz w:val="16"/>
                <w:szCs w:val="16"/>
                <w:lang w:eastAsia="pl-PL"/>
              </w:rPr>
              <w:t>38%</w:t>
            </w:r>
          </w:p>
        </w:tc>
        <w:tc>
          <w:tcPr>
            <w:tcW w:w="580" w:type="dxa"/>
            <w:tcBorders>
              <w:top w:val="nil"/>
              <w:left w:val="nil"/>
              <w:bottom w:val="single" w:sz="4" w:space="0" w:color="auto"/>
              <w:right w:val="single" w:sz="4" w:space="0" w:color="auto"/>
            </w:tcBorders>
            <w:vAlign w:val="center"/>
            <w:hideMark/>
          </w:tcPr>
          <w:p w14:paraId="007794F1" w14:textId="77777777" w:rsidR="003E7D5C" w:rsidRPr="003E7D5C" w:rsidRDefault="003E7D5C" w:rsidP="003E7D5C">
            <w:pPr>
              <w:spacing w:before="0" w:after="0" w:line="240" w:lineRule="auto"/>
              <w:ind w:left="0"/>
              <w:rPr>
                <w:rFonts w:ascii="Calibri" w:eastAsia="Times New Roman" w:hAnsi="Calibri" w:cs="Calibri"/>
                <w:color w:val="FF0000"/>
                <w:sz w:val="16"/>
                <w:szCs w:val="16"/>
                <w:lang w:eastAsia="pl-PL"/>
              </w:rPr>
            </w:pPr>
            <w:r w:rsidRPr="003E7D5C">
              <w:rPr>
                <w:rFonts w:ascii="Calibri" w:eastAsia="Times New Roman" w:hAnsi="Calibri" w:cs="Calibri"/>
                <w:color w:val="FF0000"/>
                <w:sz w:val="16"/>
                <w:szCs w:val="16"/>
                <w:lang w:eastAsia="pl-PL"/>
              </w:rPr>
              <w:t>9 szt.</w:t>
            </w:r>
          </w:p>
        </w:tc>
        <w:tc>
          <w:tcPr>
            <w:tcW w:w="580" w:type="dxa"/>
            <w:tcBorders>
              <w:top w:val="nil"/>
              <w:left w:val="nil"/>
              <w:bottom w:val="single" w:sz="4" w:space="0" w:color="auto"/>
              <w:right w:val="single" w:sz="4" w:space="0" w:color="auto"/>
            </w:tcBorders>
            <w:vAlign w:val="center"/>
            <w:hideMark/>
          </w:tcPr>
          <w:p w14:paraId="06997FC0" w14:textId="77777777" w:rsidR="003E7D5C" w:rsidRPr="003E7D5C" w:rsidRDefault="003E7D5C" w:rsidP="003E7D5C">
            <w:pPr>
              <w:spacing w:before="0" w:after="0" w:line="240" w:lineRule="auto"/>
              <w:ind w:left="0"/>
              <w:jc w:val="right"/>
              <w:rPr>
                <w:rFonts w:ascii="Calibri" w:eastAsia="Times New Roman" w:hAnsi="Calibri" w:cs="Calibri"/>
                <w:color w:val="FF0000"/>
                <w:sz w:val="16"/>
                <w:szCs w:val="16"/>
                <w:lang w:eastAsia="pl-PL"/>
              </w:rPr>
            </w:pPr>
            <w:r w:rsidRPr="003E7D5C">
              <w:rPr>
                <w:rFonts w:ascii="Calibri" w:eastAsia="Times New Roman" w:hAnsi="Calibri" w:cs="Calibri"/>
                <w:color w:val="FF0000"/>
                <w:sz w:val="16"/>
                <w:szCs w:val="16"/>
                <w:lang w:eastAsia="pl-PL"/>
              </w:rPr>
              <w:t>81%</w:t>
            </w:r>
          </w:p>
        </w:tc>
        <w:tc>
          <w:tcPr>
            <w:tcW w:w="580" w:type="dxa"/>
            <w:tcBorders>
              <w:top w:val="nil"/>
              <w:left w:val="nil"/>
              <w:bottom w:val="single" w:sz="4" w:space="0" w:color="auto"/>
              <w:right w:val="single" w:sz="4" w:space="0" w:color="auto"/>
            </w:tcBorders>
            <w:vAlign w:val="center"/>
            <w:hideMark/>
          </w:tcPr>
          <w:p w14:paraId="49C6A3F2"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4 szt.</w:t>
            </w:r>
          </w:p>
        </w:tc>
        <w:tc>
          <w:tcPr>
            <w:tcW w:w="760" w:type="dxa"/>
            <w:tcBorders>
              <w:top w:val="nil"/>
              <w:left w:val="nil"/>
              <w:bottom w:val="single" w:sz="4" w:space="0" w:color="auto"/>
              <w:right w:val="single" w:sz="4" w:space="0" w:color="auto"/>
            </w:tcBorders>
            <w:vAlign w:val="center"/>
            <w:hideMark/>
          </w:tcPr>
          <w:p w14:paraId="648C4CEB"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100%</w:t>
            </w:r>
          </w:p>
        </w:tc>
        <w:tc>
          <w:tcPr>
            <w:tcW w:w="580" w:type="dxa"/>
            <w:tcBorders>
              <w:top w:val="nil"/>
              <w:left w:val="nil"/>
              <w:bottom w:val="single" w:sz="4" w:space="0" w:color="auto"/>
              <w:right w:val="single" w:sz="4" w:space="0" w:color="auto"/>
            </w:tcBorders>
            <w:vAlign w:val="center"/>
            <w:hideMark/>
          </w:tcPr>
          <w:p w14:paraId="756FB154"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640" w:type="dxa"/>
            <w:tcBorders>
              <w:top w:val="nil"/>
              <w:left w:val="nil"/>
              <w:bottom w:val="single" w:sz="4" w:space="0" w:color="auto"/>
              <w:right w:val="single" w:sz="4" w:space="0" w:color="auto"/>
            </w:tcBorders>
            <w:vAlign w:val="center"/>
            <w:hideMark/>
          </w:tcPr>
          <w:p w14:paraId="58F2DB2D"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vAlign w:val="center"/>
            <w:hideMark/>
          </w:tcPr>
          <w:p w14:paraId="77CF2A55"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6197E8AD"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1120" w:type="dxa"/>
            <w:tcBorders>
              <w:top w:val="nil"/>
              <w:left w:val="nil"/>
              <w:bottom w:val="single" w:sz="4" w:space="0" w:color="auto"/>
              <w:right w:val="single" w:sz="4" w:space="0" w:color="auto"/>
            </w:tcBorders>
            <w:vAlign w:val="center"/>
            <w:hideMark/>
          </w:tcPr>
          <w:p w14:paraId="1BC620F9"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PS WPR</w:t>
            </w:r>
          </w:p>
        </w:tc>
      </w:tr>
      <w:tr w:rsidR="003E7D5C" w:rsidRPr="003E7D5C" w14:paraId="7B48AB17" w14:textId="77777777" w:rsidTr="003E7D5C">
        <w:trPr>
          <w:trHeight w:val="1122"/>
        </w:trPr>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9AF262"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xml:space="preserve">Wskaźnik rezultatu </w:t>
            </w:r>
          </w:p>
        </w:tc>
        <w:tc>
          <w:tcPr>
            <w:tcW w:w="2440" w:type="dxa"/>
            <w:tcBorders>
              <w:top w:val="nil"/>
              <w:left w:val="nil"/>
              <w:bottom w:val="single" w:sz="4" w:space="0" w:color="auto"/>
              <w:right w:val="single" w:sz="4" w:space="0" w:color="auto"/>
            </w:tcBorders>
            <w:shd w:val="clear" w:color="000000" w:fill="FFFFFF"/>
            <w:vAlign w:val="center"/>
            <w:hideMark/>
          </w:tcPr>
          <w:p w14:paraId="1C517684"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R.37 Wzrost gospodarczy i zatrudnienie na obszarach wiejskich: nowe miejsca pracy objęte wsparciem w ramach projektów WPR</w:t>
            </w:r>
          </w:p>
        </w:tc>
        <w:tc>
          <w:tcPr>
            <w:tcW w:w="580" w:type="dxa"/>
            <w:tcBorders>
              <w:top w:val="nil"/>
              <w:left w:val="nil"/>
              <w:bottom w:val="single" w:sz="4" w:space="0" w:color="auto"/>
              <w:right w:val="single" w:sz="4" w:space="0" w:color="auto"/>
            </w:tcBorders>
            <w:vAlign w:val="center"/>
            <w:hideMark/>
          </w:tcPr>
          <w:p w14:paraId="7C3C626B"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vAlign w:val="center"/>
            <w:hideMark/>
          </w:tcPr>
          <w:p w14:paraId="3398931D"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vAlign w:val="center"/>
            <w:hideMark/>
          </w:tcPr>
          <w:p w14:paraId="7F509D44"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760" w:type="dxa"/>
            <w:tcBorders>
              <w:top w:val="nil"/>
              <w:left w:val="nil"/>
              <w:bottom w:val="single" w:sz="4" w:space="0" w:color="auto"/>
              <w:right w:val="single" w:sz="4" w:space="0" w:color="auto"/>
            </w:tcBorders>
            <w:vAlign w:val="center"/>
            <w:hideMark/>
          </w:tcPr>
          <w:p w14:paraId="52AE42D2"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vAlign w:val="center"/>
            <w:hideMark/>
          </w:tcPr>
          <w:p w14:paraId="02465BB8" w14:textId="77777777" w:rsidR="003E7D5C" w:rsidRPr="003E7D5C" w:rsidRDefault="003E7D5C" w:rsidP="003E7D5C">
            <w:pPr>
              <w:spacing w:before="0" w:after="0" w:line="240" w:lineRule="auto"/>
              <w:ind w:left="0"/>
              <w:rPr>
                <w:rFonts w:ascii="Calibri" w:eastAsia="Times New Roman" w:hAnsi="Calibri" w:cs="Calibri"/>
                <w:color w:val="FF0000"/>
                <w:sz w:val="16"/>
                <w:szCs w:val="16"/>
                <w:lang w:eastAsia="pl-PL"/>
              </w:rPr>
            </w:pPr>
            <w:r w:rsidRPr="003E7D5C">
              <w:rPr>
                <w:rFonts w:ascii="Calibri" w:eastAsia="Times New Roman" w:hAnsi="Calibri" w:cs="Calibri"/>
                <w:color w:val="FF0000"/>
                <w:sz w:val="16"/>
                <w:szCs w:val="16"/>
                <w:lang w:eastAsia="pl-PL"/>
              </w:rPr>
              <w:t>8 szt.</w:t>
            </w:r>
          </w:p>
        </w:tc>
        <w:tc>
          <w:tcPr>
            <w:tcW w:w="580" w:type="dxa"/>
            <w:tcBorders>
              <w:top w:val="nil"/>
              <w:left w:val="nil"/>
              <w:bottom w:val="single" w:sz="4" w:space="0" w:color="auto"/>
              <w:right w:val="single" w:sz="4" w:space="0" w:color="auto"/>
            </w:tcBorders>
            <w:vAlign w:val="center"/>
            <w:hideMark/>
          </w:tcPr>
          <w:p w14:paraId="603944C2" w14:textId="77777777" w:rsidR="003E7D5C" w:rsidRPr="003E7D5C" w:rsidRDefault="003E7D5C" w:rsidP="003E7D5C">
            <w:pPr>
              <w:spacing w:before="0" w:after="0" w:line="240" w:lineRule="auto"/>
              <w:ind w:left="0"/>
              <w:jc w:val="right"/>
              <w:rPr>
                <w:rFonts w:ascii="Calibri" w:eastAsia="Times New Roman" w:hAnsi="Calibri" w:cs="Calibri"/>
                <w:color w:val="FF0000"/>
                <w:sz w:val="16"/>
                <w:szCs w:val="16"/>
                <w:lang w:eastAsia="pl-PL"/>
              </w:rPr>
            </w:pPr>
            <w:r w:rsidRPr="003E7D5C">
              <w:rPr>
                <w:rFonts w:ascii="Calibri" w:eastAsia="Times New Roman" w:hAnsi="Calibri" w:cs="Calibri"/>
                <w:color w:val="FF0000"/>
                <w:sz w:val="16"/>
                <w:szCs w:val="16"/>
                <w:lang w:eastAsia="pl-PL"/>
              </w:rPr>
              <w:t>38%</w:t>
            </w:r>
          </w:p>
        </w:tc>
        <w:tc>
          <w:tcPr>
            <w:tcW w:w="580" w:type="dxa"/>
            <w:tcBorders>
              <w:top w:val="nil"/>
              <w:left w:val="nil"/>
              <w:bottom w:val="single" w:sz="4" w:space="0" w:color="auto"/>
              <w:right w:val="single" w:sz="4" w:space="0" w:color="auto"/>
            </w:tcBorders>
            <w:vAlign w:val="center"/>
            <w:hideMark/>
          </w:tcPr>
          <w:p w14:paraId="100FB90C" w14:textId="77777777" w:rsidR="003E7D5C" w:rsidRPr="003E7D5C" w:rsidRDefault="003E7D5C" w:rsidP="003E7D5C">
            <w:pPr>
              <w:spacing w:before="0" w:after="0" w:line="240" w:lineRule="auto"/>
              <w:ind w:left="0"/>
              <w:rPr>
                <w:rFonts w:ascii="Calibri" w:eastAsia="Times New Roman" w:hAnsi="Calibri" w:cs="Calibri"/>
                <w:color w:val="FF0000"/>
                <w:sz w:val="16"/>
                <w:szCs w:val="16"/>
                <w:lang w:eastAsia="pl-PL"/>
              </w:rPr>
            </w:pPr>
            <w:r w:rsidRPr="003E7D5C">
              <w:rPr>
                <w:rFonts w:ascii="Calibri" w:eastAsia="Times New Roman" w:hAnsi="Calibri" w:cs="Calibri"/>
                <w:color w:val="FF0000"/>
                <w:sz w:val="16"/>
                <w:szCs w:val="16"/>
                <w:lang w:eastAsia="pl-PL"/>
              </w:rPr>
              <w:t>9 szt.</w:t>
            </w:r>
          </w:p>
        </w:tc>
        <w:tc>
          <w:tcPr>
            <w:tcW w:w="760" w:type="dxa"/>
            <w:tcBorders>
              <w:top w:val="nil"/>
              <w:left w:val="nil"/>
              <w:bottom w:val="single" w:sz="4" w:space="0" w:color="auto"/>
              <w:right w:val="single" w:sz="4" w:space="0" w:color="auto"/>
            </w:tcBorders>
            <w:vAlign w:val="center"/>
            <w:hideMark/>
          </w:tcPr>
          <w:p w14:paraId="463AC16C"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80%</w:t>
            </w:r>
          </w:p>
        </w:tc>
        <w:tc>
          <w:tcPr>
            <w:tcW w:w="580" w:type="dxa"/>
            <w:tcBorders>
              <w:top w:val="nil"/>
              <w:left w:val="nil"/>
              <w:bottom w:val="single" w:sz="4" w:space="0" w:color="auto"/>
              <w:right w:val="single" w:sz="4" w:space="0" w:color="auto"/>
            </w:tcBorders>
            <w:vAlign w:val="center"/>
            <w:hideMark/>
          </w:tcPr>
          <w:p w14:paraId="571B31B0"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4</w:t>
            </w:r>
          </w:p>
        </w:tc>
        <w:tc>
          <w:tcPr>
            <w:tcW w:w="640" w:type="dxa"/>
            <w:tcBorders>
              <w:top w:val="nil"/>
              <w:left w:val="nil"/>
              <w:bottom w:val="single" w:sz="4" w:space="0" w:color="auto"/>
              <w:right w:val="single" w:sz="4" w:space="0" w:color="auto"/>
            </w:tcBorders>
            <w:vAlign w:val="center"/>
            <w:hideMark/>
          </w:tcPr>
          <w:p w14:paraId="494E0487"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100%</w:t>
            </w:r>
          </w:p>
        </w:tc>
        <w:tc>
          <w:tcPr>
            <w:tcW w:w="580" w:type="dxa"/>
            <w:tcBorders>
              <w:top w:val="nil"/>
              <w:left w:val="nil"/>
              <w:bottom w:val="single" w:sz="4" w:space="0" w:color="auto"/>
              <w:right w:val="single" w:sz="4" w:space="0" w:color="auto"/>
            </w:tcBorders>
            <w:vAlign w:val="center"/>
            <w:hideMark/>
          </w:tcPr>
          <w:p w14:paraId="511095D8"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04516167"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1120" w:type="dxa"/>
            <w:tcBorders>
              <w:top w:val="nil"/>
              <w:left w:val="nil"/>
              <w:bottom w:val="single" w:sz="4" w:space="0" w:color="auto"/>
              <w:right w:val="single" w:sz="4" w:space="0" w:color="auto"/>
            </w:tcBorders>
            <w:vAlign w:val="center"/>
            <w:hideMark/>
          </w:tcPr>
          <w:p w14:paraId="41126F67"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PS WPR</w:t>
            </w:r>
          </w:p>
        </w:tc>
      </w:tr>
      <w:tr w:rsidR="003E7D5C" w:rsidRPr="003E7D5C" w14:paraId="3D073A4B" w14:textId="77777777" w:rsidTr="003E7D5C">
        <w:trPr>
          <w:trHeight w:val="1369"/>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DD8880B"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xml:space="preserve">Wskaźnik rezultatu </w:t>
            </w:r>
          </w:p>
        </w:tc>
        <w:tc>
          <w:tcPr>
            <w:tcW w:w="2440" w:type="dxa"/>
            <w:tcBorders>
              <w:top w:val="nil"/>
              <w:left w:val="nil"/>
              <w:bottom w:val="single" w:sz="4" w:space="0" w:color="auto"/>
              <w:right w:val="single" w:sz="4" w:space="0" w:color="auto"/>
            </w:tcBorders>
            <w:shd w:val="clear" w:color="000000" w:fill="FFFFFF"/>
            <w:vAlign w:val="center"/>
            <w:hideMark/>
          </w:tcPr>
          <w:p w14:paraId="66E7DD0B"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R.41PR Łączenie obszarów wiejskich w Europie: odsetek ludności wiejskiej korzystającej z lepszego dostępu do usług i infrastruktury dzięki wsparciu z WPR</w:t>
            </w:r>
          </w:p>
        </w:tc>
        <w:tc>
          <w:tcPr>
            <w:tcW w:w="580" w:type="dxa"/>
            <w:tcBorders>
              <w:top w:val="nil"/>
              <w:left w:val="nil"/>
              <w:bottom w:val="single" w:sz="4" w:space="0" w:color="auto"/>
              <w:right w:val="single" w:sz="4" w:space="0" w:color="auto"/>
            </w:tcBorders>
            <w:vAlign w:val="center"/>
            <w:hideMark/>
          </w:tcPr>
          <w:p w14:paraId="6817E109"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vAlign w:val="center"/>
            <w:hideMark/>
          </w:tcPr>
          <w:p w14:paraId="772101A4"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vAlign w:val="center"/>
            <w:hideMark/>
          </w:tcPr>
          <w:p w14:paraId="4848D595"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900</w:t>
            </w:r>
          </w:p>
        </w:tc>
        <w:tc>
          <w:tcPr>
            <w:tcW w:w="760" w:type="dxa"/>
            <w:tcBorders>
              <w:top w:val="nil"/>
              <w:left w:val="nil"/>
              <w:bottom w:val="single" w:sz="4" w:space="0" w:color="auto"/>
              <w:right w:val="single" w:sz="4" w:space="0" w:color="auto"/>
            </w:tcBorders>
            <w:vAlign w:val="center"/>
            <w:hideMark/>
          </w:tcPr>
          <w:p w14:paraId="2D368946"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20%</w:t>
            </w:r>
          </w:p>
        </w:tc>
        <w:tc>
          <w:tcPr>
            <w:tcW w:w="580" w:type="dxa"/>
            <w:tcBorders>
              <w:top w:val="nil"/>
              <w:left w:val="nil"/>
              <w:bottom w:val="single" w:sz="4" w:space="0" w:color="auto"/>
              <w:right w:val="single" w:sz="4" w:space="0" w:color="auto"/>
            </w:tcBorders>
            <w:vAlign w:val="center"/>
            <w:hideMark/>
          </w:tcPr>
          <w:p w14:paraId="203D1B99"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900</w:t>
            </w:r>
          </w:p>
        </w:tc>
        <w:tc>
          <w:tcPr>
            <w:tcW w:w="580" w:type="dxa"/>
            <w:tcBorders>
              <w:top w:val="nil"/>
              <w:left w:val="nil"/>
              <w:bottom w:val="single" w:sz="4" w:space="0" w:color="auto"/>
              <w:right w:val="single" w:sz="4" w:space="0" w:color="auto"/>
            </w:tcBorders>
            <w:vAlign w:val="center"/>
            <w:hideMark/>
          </w:tcPr>
          <w:p w14:paraId="635875E6"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40%</w:t>
            </w:r>
          </w:p>
        </w:tc>
        <w:tc>
          <w:tcPr>
            <w:tcW w:w="580" w:type="dxa"/>
            <w:tcBorders>
              <w:top w:val="nil"/>
              <w:left w:val="nil"/>
              <w:bottom w:val="single" w:sz="4" w:space="0" w:color="auto"/>
              <w:right w:val="single" w:sz="4" w:space="0" w:color="auto"/>
            </w:tcBorders>
            <w:vAlign w:val="center"/>
            <w:hideMark/>
          </w:tcPr>
          <w:p w14:paraId="53AFF708"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1800</w:t>
            </w:r>
          </w:p>
        </w:tc>
        <w:tc>
          <w:tcPr>
            <w:tcW w:w="760" w:type="dxa"/>
            <w:tcBorders>
              <w:top w:val="nil"/>
              <w:left w:val="nil"/>
              <w:bottom w:val="single" w:sz="4" w:space="0" w:color="auto"/>
              <w:right w:val="single" w:sz="4" w:space="0" w:color="auto"/>
            </w:tcBorders>
            <w:vAlign w:val="center"/>
            <w:hideMark/>
          </w:tcPr>
          <w:p w14:paraId="20A4DF20"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80%</w:t>
            </w:r>
          </w:p>
        </w:tc>
        <w:tc>
          <w:tcPr>
            <w:tcW w:w="580" w:type="dxa"/>
            <w:tcBorders>
              <w:top w:val="nil"/>
              <w:left w:val="nil"/>
              <w:bottom w:val="single" w:sz="4" w:space="0" w:color="auto"/>
              <w:right w:val="single" w:sz="4" w:space="0" w:color="auto"/>
            </w:tcBorders>
            <w:vAlign w:val="center"/>
            <w:hideMark/>
          </w:tcPr>
          <w:p w14:paraId="701093B5"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900</w:t>
            </w:r>
          </w:p>
        </w:tc>
        <w:tc>
          <w:tcPr>
            <w:tcW w:w="640" w:type="dxa"/>
            <w:tcBorders>
              <w:top w:val="nil"/>
              <w:left w:val="nil"/>
              <w:bottom w:val="single" w:sz="4" w:space="0" w:color="auto"/>
              <w:right w:val="single" w:sz="4" w:space="0" w:color="auto"/>
            </w:tcBorders>
            <w:vAlign w:val="center"/>
            <w:hideMark/>
          </w:tcPr>
          <w:p w14:paraId="46FF72BA"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100%</w:t>
            </w:r>
          </w:p>
        </w:tc>
        <w:tc>
          <w:tcPr>
            <w:tcW w:w="580" w:type="dxa"/>
            <w:tcBorders>
              <w:top w:val="nil"/>
              <w:left w:val="nil"/>
              <w:bottom w:val="single" w:sz="4" w:space="0" w:color="auto"/>
              <w:right w:val="single" w:sz="4" w:space="0" w:color="auto"/>
            </w:tcBorders>
            <w:vAlign w:val="center"/>
            <w:hideMark/>
          </w:tcPr>
          <w:p w14:paraId="50E119AB"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66A295A0"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1120" w:type="dxa"/>
            <w:tcBorders>
              <w:top w:val="nil"/>
              <w:left w:val="nil"/>
              <w:bottom w:val="single" w:sz="4" w:space="0" w:color="auto"/>
              <w:right w:val="single" w:sz="4" w:space="0" w:color="auto"/>
            </w:tcBorders>
            <w:vAlign w:val="center"/>
            <w:hideMark/>
          </w:tcPr>
          <w:p w14:paraId="06531988"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PS WPR</w:t>
            </w:r>
          </w:p>
        </w:tc>
      </w:tr>
      <w:tr w:rsidR="003E7D5C" w:rsidRPr="003E7D5C" w14:paraId="0F98396C" w14:textId="77777777" w:rsidTr="003E7D5C">
        <w:trPr>
          <w:trHeight w:val="435"/>
        </w:trPr>
        <w:tc>
          <w:tcPr>
            <w:tcW w:w="1220" w:type="dxa"/>
            <w:tcBorders>
              <w:top w:val="nil"/>
              <w:left w:val="single" w:sz="4" w:space="0" w:color="auto"/>
              <w:bottom w:val="single" w:sz="4" w:space="0" w:color="auto"/>
              <w:right w:val="single" w:sz="4" w:space="0" w:color="auto"/>
            </w:tcBorders>
            <w:shd w:val="clear" w:color="000000" w:fill="FFD5B9"/>
            <w:vAlign w:val="center"/>
            <w:hideMark/>
          </w:tcPr>
          <w:p w14:paraId="59541873" w14:textId="77777777" w:rsidR="003E7D5C" w:rsidRPr="003E7D5C" w:rsidRDefault="003E7D5C" w:rsidP="003E7D5C">
            <w:pPr>
              <w:spacing w:before="0" w:after="0" w:line="240" w:lineRule="auto"/>
              <w:ind w:left="0"/>
              <w:jc w:val="center"/>
              <w:rPr>
                <w:rFonts w:ascii="Calibri" w:eastAsia="Times New Roman" w:hAnsi="Calibri" w:cs="Calibri"/>
                <w:b/>
                <w:bCs/>
                <w:sz w:val="16"/>
                <w:szCs w:val="16"/>
                <w:lang w:eastAsia="pl-PL"/>
              </w:rPr>
            </w:pPr>
            <w:r w:rsidRPr="003E7D5C">
              <w:rPr>
                <w:rFonts w:ascii="Calibri" w:eastAsia="Times New Roman" w:hAnsi="Calibri" w:cs="Calibri"/>
                <w:b/>
                <w:bCs/>
                <w:sz w:val="16"/>
                <w:szCs w:val="16"/>
                <w:lang w:eastAsia="pl-PL"/>
              </w:rPr>
              <w:t>C.2.</w:t>
            </w:r>
          </w:p>
        </w:tc>
        <w:tc>
          <w:tcPr>
            <w:tcW w:w="10940" w:type="dxa"/>
            <w:gridSpan w:val="14"/>
            <w:tcBorders>
              <w:top w:val="single" w:sz="4" w:space="0" w:color="auto"/>
              <w:left w:val="nil"/>
              <w:bottom w:val="single" w:sz="4" w:space="0" w:color="auto"/>
              <w:right w:val="nil"/>
            </w:tcBorders>
            <w:shd w:val="clear" w:color="000000" w:fill="FFD5B9"/>
            <w:vAlign w:val="center"/>
            <w:hideMark/>
          </w:tcPr>
          <w:p w14:paraId="0A3ADF61" w14:textId="77777777" w:rsidR="003E7D5C" w:rsidRPr="003E7D5C" w:rsidRDefault="003E7D5C" w:rsidP="003E7D5C">
            <w:pPr>
              <w:spacing w:before="0" w:after="0" w:line="240" w:lineRule="auto"/>
              <w:ind w:left="0"/>
              <w:jc w:val="center"/>
              <w:rPr>
                <w:rFonts w:ascii="Calibri" w:eastAsia="Times New Roman" w:hAnsi="Calibri" w:cs="Calibri"/>
                <w:b/>
                <w:bCs/>
                <w:color w:val="FF0000"/>
                <w:sz w:val="16"/>
                <w:szCs w:val="16"/>
                <w:lang w:eastAsia="pl-PL"/>
              </w:rPr>
            </w:pPr>
            <w:r w:rsidRPr="003E7D5C">
              <w:rPr>
                <w:rFonts w:ascii="Calibri" w:eastAsia="Times New Roman" w:hAnsi="Calibri" w:cs="Calibri"/>
                <w:b/>
                <w:bCs/>
                <w:color w:val="FF0000"/>
                <w:sz w:val="16"/>
                <w:szCs w:val="16"/>
                <w:lang w:eastAsia="pl-PL"/>
              </w:rPr>
              <w:t> </w:t>
            </w:r>
          </w:p>
        </w:tc>
      </w:tr>
      <w:tr w:rsidR="003E7D5C" w:rsidRPr="003E7D5C" w14:paraId="5ADA3097" w14:textId="77777777" w:rsidTr="003E7D5C">
        <w:trPr>
          <w:trHeight w:val="859"/>
        </w:trPr>
        <w:tc>
          <w:tcPr>
            <w:tcW w:w="1220" w:type="dxa"/>
            <w:tcBorders>
              <w:top w:val="nil"/>
              <w:left w:val="single" w:sz="4" w:space="0" w:color="auto"/>
              <w:bottom w:val="single" w:sz="4" w:space="0" w:color="auto"/>
              <w:right w:val="single" w:sz="4" w:space="0" w:color="auto"/>
            </w:tcBorders>
            <w:shd w:val="clear" w:color="000000" w:fill="FFD5B9"/>
            <w:textDirection w:val="btLr"/>
            <w:vAlign w:val="center"/>
            <w:hideMark/>
          </w:tcPr>
          <w:p w14:paraId="5DDFAC04"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Przedsięwzięcie P. 2.1</w:t>
            </w:r>
          </w:p>
        </w:tc>
        <w:tc>
          <w:tcPr>
            <w:tcW w:w="2440" w:type="dxa"/>
            <w:tcBorders>
              <w:top w:val="nil"/>
              <w:left w:val="nil"/>
              <w:bottom w:val="single" w:sz="4" w:space="0" w:color="auto"/>
              <w:right w:val="single" w:sz="4" w:space="0" w:color="auto"/>
            </w:tcBorders>
            <w:vAlign w:val="center"/>
            <w:hideMark/>
          </w:tcPr>
          <w:p w14:paraId="68D6EFBD"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Liczba projektów z zakresu przygotowania koncepcji SV</w:t>
            </w:r>
          </w:p>
        </w:tc>
        <w:tc>
          <w:tcPr>
            <w:tcW w:w="580" w:type="dxa"/>
            <w:tcBorders>
              <w:top w:val="nil"/>
              <w:left w:val="nil"/>
              <w:bottom w:val="single" w:sz="4" w:space="0" w:color="auto"/>
              <w:right w:val="single" w:sz="4" w:space="0" w:color="auto"/>
            </w:tcBorders>
            <w:vAlign w:val="center"/>
            <w:hideMark/>
          </w:tcPr>
          <w:p w14:paraId="18B82125"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6ADC491A"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1FED6149"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760" w:type="dxa"/>
            <w:tcBorders>
              <w:top w:val="nil"/>
              <w:left w:val="nil"/>
              <w:bottom w:val="single" w:sz="4" w:space="0" w:color="auto"/>
              <w:right w:val="single" w:sz="4" w:space="0" w:color="auto"/>
            </w:tcBorders>
            <w:vAlign w:val="center"/>
            <w:hideMark/>
          </w:tcPr>
          <w:p w14:paraId="70B9E44A"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2677E29F" w14:textId="77777777" w:rsidR="003E7D5C" w:rsidRPr="003E7D5C" w:rsidRDefault="003E7D5C" w:rsidP="003E7D5C">
            <w:pPr>
              <w:spacing w:before="0" w:after="0" w:line="240" w:lineRule="auto"/>
              <w:ind w:left="0"/>
              <w:rPr>
                <w:rFonts w:ascii="Calibri" w:eastAsia="Times New Roman" w:hAnsi="Calibri" w:cs="Calibri"/>
                <w:color w:val="FF0000"/>
                <w:sz w:val="16"/>
                <w:szCs w:val="16"/>
                <w:lang w:eastAsia="pl-PL"/>
              </w:rPr>
            </w:pPr>
            <w:r w:rsidRPr="003E7D5C">
              <w:rPr>
                <w:rFonts w:ascii="Calibri" w:eastAsia="Times New Roman" w:hAnsi="Calibri" w:cs="Calibri"/>
                <w:color w:val="FF0000"/>
                <w:sz w:val="16"/>
                <w:szCs w:val="16"/>
                <w:lang w:eastAsia="pl-PL"/>
              </w:rPr>
              <w:t>5 szt.</w:t>
            </w:r>
          </w:p>
        </w:tc>
        <w:tc>
          <w:tcPr>
            <w:tcW w:w="580" w:type="dxa"/>
            <w:tcBorders>
              <w:top w:val="nil"/>
              <w:left w:val="nil"/>
              <w:bottom w:val="single" w:sz="4" w:space="0" w:color="auto"/>
              <w:right w:val="single" w:sz="4" w:space="0" w:color="auto"/>
            </w:tcBorders>
            <w:vAlign w:val="center"/>
            <w:hideMark/>
          </w:tcPr>
          <w:p w14:paraId="603DAB6D" w14:textId="77777777" w:rsidR="003E7D5C" w:rsidRPr="003E7D5C" w:rsidRDefault="003E7D5C" w:rsidP="003E7D5C">
            <w:pPr>
              <w:spacing w:before="0" w:after="0" w:line="240" w:lineRule="auto"/>
              <w:ind w:left="0"/>
              <w:jc w:val="right"/>
              <w:rPr>
                <w:rFonts w:ascii="Calibri" w:eastAsia="Times New Roman" w:hAnsi="Calibri" w:cs="Calibri"/>
                <w:color w:val="FF0000"/>
                <w:sz w:val="16"/>
                <w:szCs w:val="16"/>
                <w:lang w:eastAsia="pl-PL"/>
              </w:rPr>
            </w:pPr>
            <w:r w:rsidRPr="003E7D5C">
              <w:rPr>
                <w:rFonts w:ascii="Calibri" w:eastAsia="Times New Roman" w:hAnsi="Calibri" w:cs="Calibri"/>
                <w:color w:val="FF0000"/>
                <w:sz w:val="16"/>
                <w:szCs w:val="16"/>
                <w:lang w:eastAsia="pl-PL"/>
              </w:rPr>
              <w:t>100%</w:t>
            </w:r>
          </w:p>
        </w:tc>
        <w:tc>
          <w:tcPr>
            <w:tcW w:w="580" w:type="dxa"/>
            <w:tcBorders>
              <w:top w:val="nil"/>
              <w:left w:val="nil"/>
              <w:bottom w:val="single" w:sz="4" w:space="0" w:color="auto"/>
              <w:right w:val="single" w:sz="4" w:space="0" w:color="auto"/>
            </w:tcBorders>
            <w:vAlign w:val="center"/>
            <w:hideMark/>
          </w:tcPr>
          <w:p w14:paraId="38E6613F"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760" w:type="dxa"/>
            <w:tcBorders>
              <w:top w:val="nil"/>
              <w:left w:val="nil"/>
              <w:bottom w:val="single" w:sz="4" w:space="0" w:color="auto"/>
              <w:right w:val="single" w:sz="4" w:space="0" w:color="auto"/>
            </w:tcBorders>
            <w:vAlign w:val="center"/>
            <w:hideMark/>
          </w:tcPr>
          <w:p w14:paraId="792D6FE5"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5F2AA55E"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640" w:type="dxa"/>
            <w:tcBorders>
              <w:top w:val="nil"/>
              <w:left w:val="nil"/>
              <w:bottom w:val="single" w:sz="4" w:space="0" w:color="auto"/>
              <w:right w:val="single" w:sz="4" w:space="0" w:color="auto"/>
            </w:tcBorders>
            <w:vAlign w:val="center"/>
            <w:hideMark/>
          </w:tcPr>
          <w:p w14:paraId="0216E6B0"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439C91C1"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68906C35"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1120" w:type="dxa"/>
            <w:tcBorders>
              <w:top w:val="nil"/>
              <w:left w:val="nil"/>
              <w:bottom w:val="single" w:sz="4" w:space="0" w:color="auto"/>
              <w:right w:val="single" w:sz="4" w:space="0" w:color="auto"/>
            </w:tcBorders>
            <w:vAlign w:val="center"/>
            <w:hideMark/>
          </w:tcPr>
          <w:p w14:paraId="07942EF5"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PS WPR</w:t>
            </w:r>
          </w:p>
        </w:tc>
      </w:tr>
      <w:tr w:rsidR="003E7D5C" w:rsidRPr="003E7D5C" w14:paraId="0E1AB37D" w14:textId="77777777" w:rsidTr="003E7D5C">
        <w:trPr>
          <w:trHeight w:val="2622"/>
        </w:trPr>
        <w:tc>
          <w:tcPr>
            <w:tcW w:w="1220" w:type="dxa"/>
            <w:vMerge w:val="restart"/>
            <w:tcBorders>
              <w:top w:val="nil"/>
              <w:left w:val="single" w:sz="4" w:space="0" w:color="auto"/>
              <w:bottom w:val="nil"/>
              <w:right w:val="single" w:sz="4" w:space="0" w:color="auto"/>
            </w:tcBorders>
            <w:shd w:val="clear" w:color="000000" w:fill="FFD5B9"/>
            <w:textDirection w:val="btLr"/>
            <w:vAlign w:val="center"/>
            <w:hideMark/>
          </w:tcPr>
          <w:p w14:paraId="7F86E48C"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lastRenderedPageBreak/>
              <w:t>Przedsięwzięcie P.2.2</w:t>
            </w:r>
          </w:p>
        </w:tc>
        <w:tc>
          <w:tcPr>
            <w:tcW w:w="2440" w:type="dxa"/>
            <w:tcBorders>
              <w:top w:val="nil"/>
              <w:left w:val="nil"/>
              <w:bottom w:val="single" w:sz="4" w:space="0" w:color="auto"/>
              <w:right w:val="single" w:sz="4" w:space="0" w:color="auto"/>
            </w:tcBorders>
            <w:vAlign w:val="center"/>
            <w:hideMark/>
          </w:tcPr>
          <w:p w14:paraId="74FACAF0"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xml:space="preserve">Liczba projektów z zakresu kształtowania świadomości obywatelskiej o znaczeniu zrównoważonego rolnictwa, gospodarki rolno-spożywczej, zielonej gospodarki, </w:t>
            </w:r>
            <w:proofErr w:type="spellStart"/>
            <w:r w:rsidRPr="003E7D5C">
              <w:rPr>
                <w:rFonts w:ascii="Calibri" w:eastAsia="Times New Roman" w:hAnsi="Calibri" w:cs="Calibri"/>
                <w:color w:val="000000"/>
                <w:sz w:val="16"/>
                <w:szCs w:val="16"/>
                <w:lang w:eastAsia="pl-PL"/>
              </w:rPr>
              <w:t>biogospodarki</w:t>
            </w:r>
            <w:proofErr w:type="spellEnd"/>
            <w:r w:rsidRPr="003E7D5C">
              <w:rPr>
                <w:rFonts w:ascii="Calibri" w:eastAsia="Times New Roman" w:hAnsi="Calibri" w:cs="Calibri"/>
                <w:color w:val="000000"/>
                <w:sz w:val="16"/>
                <w:szCs w:val="16"/>
                <w:lang w:eastAsia="pl-PL"/>
              </w:rPr>
              <w:t xml:space="preserve">, wsparcie rozwoju wiedzy i umiejętności w zakresie innowacyjności, cyfryzacji lub/i przedsiębiorczości, </w:t>
            </w:r>
          </w:p>
        </w:tc>
        <w:tc>
          <w:tcPr>
            <w:tcW w:w="580" w:type="dxa"/>
            <w:tcBorders>
              <w:top w:val="nil"/>
              <w:left w:val="nil"/>
              <w:bottom w:val="single" w:sz="4" w:space="0" w:color="auto"/>
              <w:right w:val="single" w:sz="4" w:space="0" w:color="auto"/>
            </w:tcBorders>
            <w:vAlign w:val="center"/>
            <w:hideMark/>
          </w:tcPr>
          <w:p w14:paraId="54485199"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756F3086"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45A56BA2"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760" w:type="dxa"/>
            <w:tcBorders>
              <w:top w:val="nil"/>
              <w:left w:val="nil"/>
              <w:bottom w:val="single" w:sz="4" w:space="0" w:color="auto"/>
              <w:right w:val="single" w:sz="4" w:space="0" w:color="auto"/>
            </w:tcBorders>
            <w:vAlign w:val="center"/>
            <w:hideMark/>
          </w:tcPr>
          <w:p w14:paraId="761EEF81"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1BD716E9" w14:textId="77777777" w:rsidR="003E7D5C" w:rsidRPr="003E7D5C" w:rsidRDefault="003E7D5C" w:rsidP="003E7D5C">
            <w:pPr>
              <w:spacing w:before="0" w:after="0" w:line="240" w:lineRule="auto"/>
              <w:ind w:left="0"/>
              <w:rPr>
                <w:rFonts w:ascii="Calibri" w:eastAsia="Times New Roman" w:hAnsi="Calibri" w:cs="Calibri"/>
                <w:color w:val="FF0000"/>
                <w:sz w:val="16"/>
                <w:szCs w:val="16"/>
                <w:lang w:eastAsia="pl-PL"/>
              </w:rPr>
            </w:pPr>
            <w:r w:rsidRPr="003E7D5C">
              <w:rPr>
                <w:rFonts w:ascii="Calibri" w:eastAsia="Times New Roman" w:hAnsi="Calibri" w:cs="Calibri"/>
                <w:color w:val="FF0000"/>
                <w:sz w:val="16"/>
                <w:szCs w:val="16"/>
                <w:lang w:eastAsia="pl-PL"/>
              </w:rPr>
              <w:t>5 szt.</w:t>
            </w:r>
          </w:p>
        </w:tc>
        <w:tc>
          <w:tcPr>
            <w:tcW w:w="580" w:type="dxa"/>
            <w:tcBorders>
              <w:top w:val="nil"/>
              <w:left w:val="nil"/>
              <w:bottom w:val="single" w:sz="4" w:space="0" w:color="auto"/>
              <w:right w:val="single" w:sz="4" w:space="0" w:color="auto"/>
            </w:tcBorders>
            <w:vAlign w:val="center"/>
            <w:hideMark/>
          </w:tcPr>
          <w:p w14:paraId="2596A39D" w14:textId="77777777" w:rsidR="003E7D5C" w:rsidRPr="003E7D5C" w:rsidRDefault="003E7D5C" w:rsidP="003E7D5C">
            <w:pPr>
              <w:spacing w:before="0" w:after="0" w:line="240" w:lineRule="auto"/>
              <w:ind w:left="0"/>
              <w:jc w:val="right"/>
              <w:rPr>
                <w:rFonts w:ascii="Calibri" w:eastAsia="Times New Roman" w:hAnsi="Calibri" w:cs="Calibri"/>
                <w:color w:val="FF0000"/>
                <w:sz w:val="16"/>
                <w:szCs w:val="16"/>
                <w:lang w:eastAsia="pl-PL"/>
              </w:rPr>
            </w:pPr>
            <w:r w:rsidRPr="003E7D5C">
              <w:rPr>
                <w:rFonts w:ascii="Calibri" w:eastAsia="Times New Roman" w:hAnsi="Calibri" w:cs="Calibri"/>
                <w:color w:val="FF0000"/>
                <w:sz w:val="16"/>
                <w:szCs w:val="16"/>
                <w:lang w:eastAsia="pl-PL"/>
              </w:rPr>
              <w:t>100%</w:t>
            </w:r>
          </w:p>
        </w:tc>
        <w:tc>
          <w:tcPr>
            <w:tcW w:w="580" w:type="dxa"/>
            <w:tcBorders>
              <w:top w:val="nil"/>
              <w:left w:val="nil"/>
              <w:bottom w:val="single" w:sz="4" w:space="0" w:color="auto"/>
              <w:right w:val="single" w:sz="4" w:space="0" w:color="auto"/>
            </w:tcBorders>
            <w:vAlign w:val="center"/>
            <w:hideMark/>
          </w:tcPr>
          <w:p w14:paraId="1F0F9601"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760" w:type="dxa"/>
            <w:tcBorders>
              <w:top w:val="nil"/>
              <w:left w:val="nil"/>
              <w:bottom w:val="single" w:sz="4" w:space="0" w:color="auto"/>
              <w:right w:val="single" w:sz="4" w:space="0" w:color="auto"/>
            </w:tcBorders>
            <w:vAlign w:val="center"/>
            <w:hideMark/>
          </w:tcPr>
          <w:p w14:paraId="33FA6148"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2772D47C"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640" w:type="dxa"/>
            <w:tcBorders>
              <w:top w:val="nil"/>
              <w:left w:val="nil"/>
              <w:bottom w:val="single" w:sz="4" w:space="0" w:color="auto"/>
              <w:right w:val="single" w:sz="4" w:space="0" w:color="auto"/>
            </w:tcBorders>
            <w:vAlign w:val="center"/>
            <w:hideMark/>
          </w:tcPr>
          <w:p w14:paraId="7B4E5DE7"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0875645A"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1A9786DF"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1120" w:type="dxa"/>
            <w:vMerge w:val="restart"/>
            <w:tcBorders>
              <w:top w:val="nil"/>
              <w:left w:val="single" w:sz="4" w:space="0" w:color="auto"/>
              <w:bottom w:val="single" w:sz="4" w:space="0" w:color="auto"/>
              <w:right w:val="single" w:sz="4" w:space="0" w:color="auto"/>
            </w:tcBorders>
            <w:vAlign w:val="center"/>
            <w:hideMark/>
          </w:tcPr>
          <w:p w14:paraId="421DD900"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PS WPR</w:t>
            </w:r>
          </w:p>
        </w:tc>
      </w:tr>
      <w:tr w:rsidR="003E7D5C" w:rsidRPr="003E7D5C" w14:paraId="5B8BB9EA" w14:textId="77777777" w:rsidTr="003E7D5C">
        <w:trPr>
          <w:trHeight w:val="1530"/>
        </w:trPr>
        <w:tc>
          <w:tcPr>
            <w:tcW w:w="1220" w:type="dxa"/>
            <w:vMerge/>
            <w:tcBorders>
              <w:top w:val="nil"/>
              <w:left w:val="single" w:sz="4" w:space="0" w:color="auto"/>
              <w:bottom w:val="nil"/>
              <w:right w:val="single" w:sz="4" w:space="0" w:color="auto"/>
            </w:tcBorders>
            <w:vAlign w:val="center"/>
            <w:hideMark/>
          </w:tcPr>
          <w:p w14:paraId="316477C3"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p>
        </w:tc>
        <w:tc>
          <w:tcPr>
            <w:tcW w:w="2440" w:type="dxa"/>
            <w:tcBorders>
              <w:top w:val="nil"/>
              <w:left w:val="nil"/>
              <w:bottom w:val="single" w:sz="4" w:space="0" w:color="auto"/>
              <w:right w:val="single" w:sz="4" w:space="0" w:color="auto"/>
            </w:tcBorders>
            <w:vAlign w:val="center"/>
            <w:hideMark/>
          </w:tcPr>
          <w:p w14:paraId="765333E7"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Liczba projektów z zakresu włączenia społecznego seniorów, ludzi młodych i osób w niekorzystnej sytuacji.</w:t>
            </w:r>
          </w:p>
        </w:tc>
        <w:tc>
          <w:tcPr>
            <w:tcW w:w="580" w:type="dxa"/>
            <w:tcBorders>
              <w:top w:val="nil"/>
              <w:left w:val="nil"/>
              <w:bottom w:val="single" w:sz="4" w:space="0" w:color="auto"/>
              <w:right w:val="single" w:sz="4" w:space="0" w:color="auto"/>
            </w:tcBorders>
            <w:vAlign w:val="center"/>
            <w:hideMark/>
          </w:tcPr>
          <w:p w14:paraId="70FB0A5E"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69C9B640"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shd w:val="clear" w:color="000000" w:fill="FFFFFF"/>
            <w:vAlign w:val="center"/>
            <w:hideMark/>
          </w:tcPr>
          <w:p w14:paraId="7A61AA0F"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xml:space="preserve">3 szt. </w:t>
            </w:r>
          </w:p>
        </w:tc>
        <w:tc>
          <w:tcPr>
            <w:tcW w:w="760" w:type="dxa"/>
            <w:tcBorders>
              <w:top w:val="nil"/>
              <w:left w:val="nil"/>
              <w:bottom w:val="single" w:sz="4" w:space="0" w:color="auto"/>
              <w:right w:val="single" w:sz="4" w:space="0" w:color="auto"/>
            </w:tcBorders>
            <w:vAlign w:val="center"/>
            <w:hideMark/>
          </w:tcPr>
          <w:p w14:paraId="0FC60879" w14:textId="77777777" w:rsidR="003E7D5C" w:rsidRPr="003E7D5C" w:rsidRDefault="003E7D5C" w:rsidP="003E7D5C">
            <w:pPr>
              <w:spacing w:before="0" w:after="0" w:line="240" w:lineRule="auto"/>
              <w:ind w:left="0"/>
              <w:jc w:val="right"/>
              <w:rPr>
                <w:rFonts w:ascii="Calibri" w:eastAsia="Times New Roman" w:hAnsi="Calibri" w:cs="Calibri"/>
                <w:color w:val="FF0000"/>
                <w:sz w:val="16"/>
                <w:szCs w:val="16"/>
                <w:lang w:eastAsia="pl-PL"/>
              </w:rPr>
            </w:pPr>
            <w:r w:rsidRPr="003E7D5C">
              <w:rPr>
                <w:rFonts w:ascii="Calibri" w:eastAsia="Times New Roman" w:hAnsi="Calibri" w:cs="Calibri"/>
                <w:color w:val="FF0000"/>
                <w:sz w:val="16"/>
                <w:szCs w:val="16"/>
                <w:lang w:eastAsia="pl-PL"/>
              </w:rPr>
              <w:t>38%</w:t>
            </w:r>
          </w:p>
        </w:tc>
        <w:tc>
          <w:tcPr>
            <w:tcW w:w="580" w:type="dxa"/>
            <w:tcBorders>
              <w:top w:val="nil"/>
              <w:left w:val="nil"/>
              <w:bottom w:val="single" w:sz="4" w:space="0" w:color="auto"/>
              <w:right w:val="single" w:sz="4" w:space="0" w:color="auto"/>
            </w:tcBorders>
            <w:vAlign w:val="center"/>
            <w:hideMark/>
          </w:tcPr>
          <w:p w14:paraId="3B3FC9B9"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192A87CA"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0FA81219"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xml:space="preserve">5 </w:t>
            </w:r>
            <w:proofErr w:type="spellStart"/>
            <w:r w:rsidRPr="003E7D5C">
              <w:rPr>
                <w:rFonts w:ascii="Calibri" w:eastAsia="Times New Roman" w:hAnsi="Calibri" w:cs="Calibri"/>
                <w:color w:val="000000"/>
                <w:sz w:val="16"/>
                <w:szCs w:val="16"/>
                <w:lang w:eastAsia="pl-PL"/>
              </w:rPr>
              <w:t>szt</w:t>
            </w:r>
            <w:proofErr w:type="spellEnd"/>
          </w:p>
        </w:tc>
        <w:tc>
          <w:tcPr>
            <w:tcW w:w="760" w:type="dxa"/>
            <w:tcBorders>
              <w:top w:val="nil"/>
              <w:left w:val="nil"/>
              <w:bottom w:val="single" w:sz="4" w:space="0" w:color="auto"/>
              <w:right w:val="single" w:sz="4" w:space="0" w:color="auto"/>
            </w:tcBorders>
            <w:vAlign w:val="center"/>
            <w:hideMark/>
          </w:tcPr>
          <w:p w14:paraId="3DCB0806" w14:textId="77777777" w:rsidR="003E7D5C" w:rsidRPr="003E7D5C" w:rsidRDefault="003E7D5C" w:rsidP="003E7D5C">
            <w:pPr>
              <w:spacing w:before="0" w:after="0" w:line="240" w:lineRule="auto"/>
              <w:ind w:left="0"/>
              <w:jc w:val="right"/>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100%</w:t>
            </w:r>
          </w:p>
        </w:tc>
        <w:tc>
          <w:tcPr>
            <w:tcW w:w="580" w:type="dxa"/>
            <w:tcBorders>
              <w:top w:val="nil"/>
              <w:left w:val="nil"/>
              <w:bottom w:val="single" w:sz="4" w:space="0" w:color="auto"/>
              <w:right w:val="single" w:sz="4" w:space="0" w:color="auto"/>
            </w:tcBorders>
            <w:vAlign w:val="center"/>
            <w:hideMark/>
          </w:tcPr>
          <w:p w14:paraId="30FF97D6"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640" w:type="dxa"/>
            <w:tcBorders>
              <w:top w:val="nil"/>
              <w:left w:val="nil"/>
              <w:bottom w:val="single" w:sz="4" w:space="0" w:color="auto"/>
              <w:right w:val="single" w:sz="4" w:space="0" w:color="auto"/>
            </w:tcBorders>
            <w:vAlign w:val="center"/>
            <w:hideMark/>
          </w:tcPr>
          <w:p w14:paraId="5870B56C"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76ECD16A"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762ABFE6"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1120" w:type="dxa"/>
            <w:vMerge/>
            <w:tcBorders>
              <w:top w:val="nil"/>
              <w:left w:val="single" w:sz="4" w:space="0" w:color="auto"/>
              <w:bottom w:val="single" w:sz="4" w:space="0" w:color="auto"/>
              <w:right w:val="single" w:sz="4" w:space="0" w:color="auto"/>
            </w:tcBorders>
            <w:vAlign w:val="center"/>
            <w:hideMark/>
          </w:tcPr>
          <w:p w14:paraId="6110C613"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p>
        </w:tc>
      </w:tr>
      <w:tr w:rsidR="003E7D5C" w:rsidRPr="003E7D5C" w14:paraId="5086DFD6" w14:textId="77777777" w:rsidTr="003E7D5C">
        <w:trPr>
          <w:trHeight w:val="1069"/>
        </w:trPr>
        <w:tc>
          <w:tcPr>
            <w:tcW w:w="1220" w:type="dxa"/>
            <w:tcBorders>
              <w:top w:val="single" w:sz="4" w:space="0" w:color="auto"/>
              <w:left w:val="single" w:sz="4" w:space="0" w:color="auto"/>
              <w:bottom w:val="nil"/>
              <w:right w:val="single" w:sz="4" w:space="0" w:color="auto"/>
            </w:tcBorders>
            <w:shd w:val="clear" w:color="000000" w:fill="FFD5B9"/>
            <w:textDirection w:val="btLr"/>
            <w:vAlign w:val="center"/>
            <w:hideMark/>
          </w:tcPr>
          <w:p w14:paraId="1A683F3F"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Przedsięwzięcie P.2.3</w:t>
            </w:r>
          </w:p>
        </w:tc>
        <w:tc>
          <w:tcPr>
            <w:tcW w:w="2440" w:type="dxa"/>
            <w:tcBorders>
              <w:top w:val="nil"/>
              <w:left w:val="nil"/>
              <w:bottom w:val="single" w:sz="4" w:space="0" w:color="auto"/>
              <w:right w:val="single" w:sz="4" w:space="0" w:color="auto"/>
            </w:tcBorders>
            <w:vAlign w:val="center"/>
            <w:hideMark/>
          </w:tcPr>
          <w:p w14:paraId="2C4F0351"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Liczba projektów z zakresu włączenia społecznego seniorów, ludzi młodych i osób w niekorzystnej sytuacji</w:t>
            </w:r>
          </w:p>
        </w:tc>
        <w:tc>
          <w:tcPr>
            <w:tcW w:w="580" w:type="dxa"/>
            <w:tcBorders>
              <w:top w:val="nil"/>
              <w:left w:val="nil"/>
              <w:bottom w:val="single" w:sz="4" w:space="0" w:color="auto"/>
              <w:right w:val="single" w:sz="4" w:space="0" w:color="auto"/>
            </w:tcBorders>
            <w:vAlign w:val="center"/>
            <w:hideMark/>
          </w:tcPr>
          <w:p w14:paraId="6E3F1370"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vAlign w:val="center"/>
            <w:hideMark/>
          </w:tcPr>
          <w:p w14:paraId="04D9A7CD"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vAlign w:val="center"/>
            <w:hideMark/>
          </w:tcPr>
          <w:p w14:paraId="2D071D8B"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760" w:type="dxa"/>
            <w:tcBorders>
              <w:top w:val="nil"/>
              <w:left w:val="nil"/>
              <w:bottom w:val="single" w:sz="4" w:space="0" w:color="auto"/>
              <w:right w:val="single" w:sz="4" w:space="0" w:color="auto"/>
            </w:tcBorders>
            <w:vAlign w:val="center"/>
            <w:hideMark/>
          </w:tcPr>
          <w:p w14:paraId="05052E93"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vAlign w:val="center"/>
            <w:hideMark/>
          </w:tcPr>
          <w:p w14:paraId="32D85F0C" w14:textId="77777777" w:rsidR="003E7D5C" w:rsidRPr="003E7D5C" w:rsidRDefault="003E7D5C" w:rsidP="003E7D5C">
            <w:pPr>
              <w:spacing w:before="0" w:after="0" w:line="240" w:lineRule="auto"/>
              <w:ind w:left="0"/>
              <w:rPr>
                <w:rFonts w:ascii="Calibri" w:eastAsia="Times New Roman" w:hAnsi="Calibri" w:cs="Calibri"/>
                <w:color w:val="FF0000"/>
                <w:sz w:val="16"/>
                <w:szCs w:val="16"/>
                <w:lang w:eastAsia="pl-PL"/>
              </w:rPr>
            </w:pPr>
            <w:r w:rsidRPr="003E7D5C">
              <w:rPr>
                <w:rFonts w:ascii="Calibri" w:eastAsia="Times New Roman" w:hAnsi="Calibri" w:cs="Calibri"/>
                <w:color w:val="FF0000"/>
                <w:sz w:val="16"/>
                <w:szCs w:val="16"/>
                <w:lang w:eastAsia="pl-PL"/>
              </w:rPr>
              <w:t>10 szt.</w:t>
            </w:r>
          </w:p>
        </w:tc>
        <w:tc>
          <w:tcPr>
            <w:tcW w:w="580" w:type="dxa"/>
            <w:tcBorders>
              <w:top w:val="nil"/>
              <w:left w:val="nil"/>
              <w:bottom w:val="single" w:sz="4" w:space="0" w:color="auto"/>
              <w:right w:val="single" w:sz="4" w:space="0" w:color="auto"/>
            </w:tcBorders>
            <w:vAlign w:val="center"/>
            <w:hideMark/>
          </w:tcPr>
          <w:p w14:paraId="31C31831"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77%</w:t>
            </w:r>
          </w:p>
        </w:tc>
        <w:tc>
          <w:tcPr>
            <w:tcW w:w="580" w:type="dxa"/>
            <w:tcBorders>
              <w:top w:val="nil"/>
              <w:left w:val="nil"/>
              <w:bottom w:val="single" w:sz="4" w:space="0" w:color="auto"/>
              <w:right w:val="single" w:sz="4" w:space="0" w:color="auto"/>
            </w:tcBorders>
            <w:vAlign w:val="center"/>
            <w:hideMark/>
          </w:tcPr>
          <w:p w14:paraId="2483D88F"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3 szt.</w:t>
            </w:r>
          </w:p>
        </w:tc>
        <w:tc>
          <w:tcPr>
            <w:tcW w:w="760" w:type="dxa"/>
            <w:tcBorders>
              <w:top w:val="nil"/>
              <w:left w:val="nil"/>
              <w:bottom w:val="single" w:sz="4" w:space="0" w:color="auto"/>
              <w:right w:val="single" w:sz="4" w:space="0" w:color="auto"/>
            </w:tcBorders>
            <w:vAlign w:val="center"/>
            <w:hideMark/>
          </w:tcPr>
          <w:p w14:paraId="7117A7BC"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100%</w:t>
            </w:r>
          </w:p>
        </w:tc>
        <w:tc>
          <w:tcPr>
            <w:tcW w:w="580" w:type="dxa"/>
            <w:tcBorders>
              <w:top w:val="nil"/>
              <w:left w:val="nil"/>
              <w:bottom w:val="single" w:sz="4" w:space="0" w:color="auto"/>
              <w:right w:val="single" w:sz="4" w:space="0" w:color="auto"/>
            </w:tcBorders>
            <w:vAlign w:val="center"/>
            <w:hideMark/>
          </w:tcPr>
          <w:p w14:paraId="338AC392"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640" w:type="dxa"/>
            <w:tcBorders>
              <w:top w:val="nil"/>
              <w:left w:val="nil"/>
              <w:bottom w:val="single" w:sz="4" w:space="0" w:color="auto"/>
              <w:right w:val="single" w:sz="4" w:space="0" w:color="auto"/>
            </w:tcBorders>
            <w:vAlign w:val="center"/>
            <w:hideMark/>
          </w:tcPr>
          <w:p w14:paraId="6D7D7DA5"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vAlign w:val="center"/>
            <w:hideMark/>
          </w:tcPr>
          <w:p w14:paraId="024A1955"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6FBA850D"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1120" w:type="dxa"/>
            <w:tcBorders>
              <w:top w:val="nil"/>
              <w:left w:val="nil"/>
              <w:bottom w:val="single" w:sz="4" w:space="0" w:color="auto"/>
              <w:right w:val="single" w:sz="4" w:space="0" w:color="auto"/>
            </w:tcBorders>
            <w:vAlign w:val="center"/>
            <w:hideMark/>
          </w:tcPr>
          <w:p w14:paraId="618F4640"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PS WPR</w:t>
            </w:r>
          </w:p>
        </w:tc>
      </w:tr>
      <w:tr w:rsidR="003E7D5C" w:rsidRPr="003E7D5C" w14:paraId="0490E1E4" w14:textId="77777777" w:rsidTr="003E7D5C">
        <w:trPr>
          <w:trHeight w:val="859"/>
        </w:trPr>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4605BB"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xml:space="preserve">Wskaźnik rezultatu </w:t>
            </w:r>
          </w:p>
        </w:tc>
        <w:tc>
          <w:tcPr>
            <w:tcW w:w="2440" w:type="dxa"/>
            <w:tcBorders>
              <w:top w:val="nil"/>
              <w:left w:val="nil"/>
              <w:bottom w:val="single" w:sz="4" w:space="0" w:color="auto"/>
              <w:right w:val="single" w:sz="4" w:space="0" w:color="auto"/>
            </w:tcBorders>
            <w:shd w:val="clear" w:color="000000" w:fill="FFFFFF"/>
            <w:vAlign w:val="center"/>
            <w:hideMark/>
          </w:tcPr>
          <w:p w14:paraId="5656D3D7"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R.40 Inteligentna przemiana gospodarki wiejskiej</w:t>
            </w:r>
          </w:p>
        </w:tc>
        <w:tc>
          <w:tcPr>
            <w:tcW w:w="580" w:type="dxa"/>
            <w:tcBorders>
              <w:top w:val="nil"/>
              <w:left w:val="nil"/>
              <w:bottom w:val="single" w:sz="4" w:space="0" w:color="auto"/>
              <w:right w:val="single" w:sz="4" w:space="0" w:color="auto"/>
            </w:tcBorders>
            <w:vAlign w:val="center"/>
            <w:hideMark/>
          </w:tcPr>
          <w:p w14:paraId="5C09B113"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vAlign w:val="center"/>
            <w:hideMark/>
          </w:tcPr>
          <w:p w14:paraId="7ADB1B29"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vAlign w:val="center"/>
            <w:hideMark/>
          </w:tcPr>
          <w:p w14:paraId="42ADFE5D"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760" w:type="dxa"/>
            <w:tcBorders>
              <w:top w:val="nil"/>
              <w:left w:val="nil"/>
              <w:bottom w:val="single" w:sz="4" w:space="0" w:color="auto"/>
              <w:right w:val="single" w:sz="4" w:space="0" w:color="auto"/>
            </w:tcBorders>
            <w:vAlign w:val="center"/>
            <w:hideMark/>
          </w:tcPr>
          <w:p w14:paraId="2804030A"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vAlign w:val="center"/>
            <w:hideMark/>
          </w:tcPr>
          <w:p w14:paraId="3CF55486"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vAlign w:val="center"/>
            <w:hideMark/>
          </w:tcPr>
          <w:p w14:paraId="2AB873DE"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vAlign w:val="center"/>
            <w:hideMark/>
          </w:tcPr>
          <w:p w14:paraId="0141E7AA" w14:textId="0651F8B4" w:rsidR="003E7D5C" w:rsidRPr="003E7D5C" w:rsidRDefault="00C534E2" w:rsidP="003E7D5C">
            <w:pPr>
              <w:spacing w:before="0" w:after="0" w:line="240" w:lineRule="auto"/>
              <w:ind w:left="0"/>
              <w:rPr>
                <w:rFonts w:ascii="Calibri" w:eastAsia="Times New Roman" w:hAnsi="Calibri" w:cs="Calibri"/>
                <w:color w:val="FF0000"/>
                <w:sz w:val="16"/>
                <w:szCs w:val="16"/>
                <w:lang w:eastAsia="pl-PL"/>
              </w:rPr>
            </w:pPr>
            <w:r>
              <w:rPr>
                <w:rFonts w:ascii="Calibri" w:eastAsia="Times New Roman" w:hAnsi="Calibri" w:cs="Calibri"/>
                <w:color w:val="FF0000"/>
                <w:sz w:val="16"/>
                <w:szCs w:val="16"/>
                <w:lang w:eastAsia="pl-PL"/>
              </w:rPr>
              <w:t xml:space="preserve">5 </w:t>
            </w:r>
            <w:r w:rsidR="003E7D5C" w:rsidRPr="003E7D5C">
              <w:rPr>
                <w:rFonts w:ascii="Calibri" w:eastAsia="Times New Roman" w:hAnsi="Calibri" w:cs="Calibri"/>
                <w:color w:val="FF0000"/>
                <w:sz w:val="16"/>
                <w:szCs w:val="16"/>
                <w:lang w:eastAsia="pl-PL"/>
              </w:rPr>
              <w:t>szt.</w:t>
            </w:r>
          </w:p>
        </w:tc>
        <w:tc>
          <w:tcPr>
            <w:tcW w:w="760" w:type="dxa"/>
            <w:tcBorders>
              <w:top w:val="nil"/>
              <w:left w:val="nil"/>
              <w:bottom w:val="single" w:sz="4" w:space="0" w:color="auto"/>
              <w:right w:val="single" w:sz="4" w:space="0" w:color="auto"/>
            </w:tcBorders>
            <w:vAlign w:val="center"/>
            <w:hideMark/>
          </w:tcPr>
          <w:p w14:paraId="58611A55" w14:textId="77777777" w:rsidR="003E7D5C" w:rsidRPr="003E7D5C" w:rsidRDefault="003E7D5C" w:rsidP="003E7D5C">
            <w:pPr>
              <w:spacing w:before="0" w:after="0" w:line="240" w:lineRule="auto"/>
              <w:ind w:left="0"/>
              <w:jc w:val="right"/>
              <w:rPr>
                <w:rFonts w:ascii="Calibri" w:eastAsia="Times New Roman" w:hAnsi="Calibri" w:cs="Calibri"/>
                <w:color w:val="FF0000"/>
                <w:sz w:val="16"/>
                <w:szCs w:val="16"/>
                <w:lang w:eastAsia="pl-PL"/>
              </w:rPr>
            </w:pPr>
            <w:r w:rsidRPr="003E7D5C">
              <w:rPr>
                <w:rFonts w:ascii="Calibri" w:eastAsia="Times New Roman" w:hAnsi="Calibri" w:cs="Calibri"/>
                <w:color w:val="FF0000"/>
                <w:sz w:val="16"/>
                <w:szCs w:val="16"/>
                <w:lang w:eastAsia="pl-PL"/>
              </w:rPr>
              <w:t>100%</w:t>
            </w:r>
          </w:p>
        </w:tc>
        <w:tc>
          <w:tcPr>
            <w:tcW w:w="580" w:type="dxa"/>
            <w:tcBorders>
              <w:top w:val="nil"/>
              <w:left w:val="nil"/>
              <w:bottom w:val="single" w:sz="4" w:space="0" w:color="auto"/>
              <w:right w:val="single" w:sz="4" w:space="0" w:color="auto"/>
            </w:tcBorders>
            <w:vAlign w:val="center"/>
            <w:hideMark/>
          </w:tcPr>
          <w:p w14:paraId="203C03DA"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640" w:type="dxa"/>
            <w:tcBorders>
              <w:top w:val="nil"/>
              <w:left w:val="nil"/>
              <w:bottom w:val="single" w:sz="4" w:space="0" w:color="auto"/>
              <w:right w:val="single" w:sz="4" w:space="0" w:color="auto"/>
            </w:tcBorders>
            <w:vAlign w:val="center"/>
            <w:hideMark/>
          </w:tcPr>
          <w:p w14:paraId="396C8063"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vAlign w:val="center"/>
            <w:hideMark/>
          </w:tcPr>
          <w:p w14:paraId="128626AA"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3F861349"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1120" w:type="dxa"/>
            <w:tcBorders>
              <w:top w:val="nil"/>
              <w:left w:val="nil"/>
              <w:bottom w:val="single" w:sz="4" w:space="0" w:color="auto"/>
              <w:right w:val="single" w:sz="4" w:space="0" w:color="auto"/>
            </w:tcBorders>
            <w:vAlign w:val="center"/>
            <w:hideMark/>
          </w:tcPr>
          <w:p w14:paraId="159EB4F5"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PS WPR</w:t>
            </w:r>
          </w:p>
        </w:tc>
      </w:tr>
      <w:tr w:rsidR="003E7D5C" w:rsidRPr="003E7D5C" w14:paraId="44ABBDA1" w14:textId="77777777" w:rsidTr="003E7D5C">
        <w:trPr>
          <w:trHeight w:val="889"/>
        </w:trPr>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53694DC"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xml:space="preserve">Wskaźnik rezultatu </w:t>
            </w:r>
          </w:p>
        </w:tc>
        <w:tc>
          <w:tcPr>
            <w:tcW w:w="2440" w:type="dxa"/>
            <w:tcBorders>
              <w:top w:val="nil"/>
              <w:left w:val="nil"/>
              <w:bottom w:val="single" w:sz="4" w:space="0" w:color="auto"/>
              <w:right w:val="single" w:sz="4" w:space="0" w:color="auto"/>
            </w:tcBorders>
            <w:shd w:val="clear" w:color="000000" w:fill="FFFFFF"/>
            <w:vAlign w:val="center"/>
            <w:hideMark/>
          </w:tcPr>
          <w:p w14:paraId="59F99C21"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R.42 Promowanie włączenia społecznego: liczba osób objętych wspieranymi projektami włączenia społecznego</w:t>
            </w:r>
          </w:p>
        </w:tc>
        <w:tc>
          <w:tcPr>
            <w:tcW w:w="580" w:type="dxa"/>
            <w:tcBorders>
              <w:top w:val="nil"/>
              <w:left w:val="nil"/>
              <w:bottom w:val="single" w:sz="4" w:space="0" w:color="auto"/>
              <w:right w:val="single" w:sz="4" w:space="0" w:color="auto"/>
            </w:tcBorders>
            <w:vAlign w:val="center"/>
            <w:hideMark/>
          </w:tcPr>
          <w:p w14:paraId="57E78085"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vAlign w:val="center"/>
            <w:hideMark/>
          </w:tcPr>
          <w:p w14:paraId="673A42AF" w14:textId="77777777" w:rsidR="003E7D5C" w:rsidRPr="003E7D5C" w:rsidRDefault="003E7D5C" w:rsidP="003E7D5C">
            <w:pPr>
              <w:spacing w:before="0" w:after="0" w:line="240" w:lineRule="auto"/>
              <w:ind w:left="0"/>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 </w:t>
            </w:r>
          </w:p>
        </w:tc>
        <w:tc>
          <w:tcPr>
            <w:tcW w:w="580" w:type="dxa"/>
            <w:tcBorders>
              <w:top w:val="nil"/>
              <w:left w:val="nil"/>
              <w:bottom w:val="single" w:sz="4" w:space="0" w:color="auto"/>
              <w:right w:val="single" w:sz="4" w:space="0" w:color="auto"/>
            </w:tcBorders>
            <w:vAlign w:val="center"/>
            <w:hideMark/>
          </w:tcPr>
          <w:p w14:paraId="411D21A5"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500</w:t>
            </w:r>
          </w:p>
        </w:tc>
        <w:tc>
          <w:tcPr>
            <w:tcW w:w="760" w:type="dxa"/>
            <w:tcBorders>
              <w:top w:val="nil"/>
              <w:left w:val="nil"/>
              <w:bottom w:val="single" w:sz="4" w:space="0" w:color="auto"/>
              <w:right w:val="single" w:sz="4" w:space="0" w:color="auto"/>
            </w:tcBorders>
            <w:vAlign w:val="center"/>
            <w:hideMark/>
          </w:tcPr>
          <w:p w14:paraId="15A08A44"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19,23%</w:t>
            </w:r>
          </w:p>
        </w:tc>
        <w:tc>
          <w:tcPr>
            <w:tcW w:w="580" w:type="dxa"/>
            <w:tcBorders>
              <w:top w:val="nil"/>
              <w:left w:val="nil"/>
              <w:bottom w:val="single" w:sz="4" w:space="0" w:color="auto"/>
              <w:right w:val="single" w:sz="4" w:space="0" w:color="auto"/>
            </w:tcBorders>
            <w:vAlign w:val="center"/>
            <w:hideMark/>
          </w:tcPr>
          <w:p w14:paraId="4AE50594"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800</w:t>
            </w:r>
          </w:p>
        </w:tc>
        <w:tc>
          <w:tcPr>
            <w:tcW w:w="580" w:type="dxa"/>
            <w:tcBorders>
              <w:top w:val="nil"/>
              <w:left w:val="nil"/>
              <w:bottom w:val="single" w:sz="4" w:space="0" w:color="auto"/>
              <w:right w:val="single" w:sz="4" w:space="0" w:color="auto"/>
            </w:tcBorders>
            <w:vAlign w:val="center"/>
            <w:hideMark/>
          </w:tcPr>
          <w:p w14:paraId="4F13E56B"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50%</w:t>
            </w:r>
          </w:p>
        </w:tc>
        <w:tc>
          <w:tcPr>
            <w:tcW w:w="580" w:type="dxa"/>
            <w:tcBorders>
              <w:top w:val="nil"/>
              <w:left w:val="nil"/>
              <w:bottom w:val="single" w:sz="4" w:space="0" w:color="auto"/>
              <w:right w:val="single" w:sz="4" w:space="0" w:color="auto"/>
            </w:tcBorders>
            <w:vAlign w:val="center"/>
            <w:hideMark/>
          </w:tcPr>
          <w:p w14:paraId="49550DDE"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500</w:t>
            </w:r>
          </w:p>
        </w:tc>
        <w:tc>
          <w:tcPr>
            <w:tcW w:w="760" w:type="dxa"/>
            <w:tcBorders>
              <w:top w:val="nil"/>
              <w:left w:val="nil"/>
              <w:bottom w:val="single" w:sz="4" w:space="0" w:color="auto"/>
              <w:right w:val="single" w:sz="4" w:space="0" w:color="auto"/>
            </w:tcBorders>
            <w:vAlign w:val="center"/>
            <w:hideMark/>
          </w:tcPr>
          <w:p w14:paraId="5F01C8E0"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69,23%</w:t>
            </w:r>
          </w:p>
        </w:tc>
        <w:tc>
          <w:tcPr>
            <w:tcW w:w="580" w:type="dxa"/>
            <w:tcBorders>
              <w:top w:val="nil"/>
              <w:left w:val="nil"/>
              <w:bottom w:val="single" w:sz="4" w:space="0" w:color="auto"/>
              <w:right w:val="single" w:sz="4" w:space="0" w:color="auto"/>
            </w:tcBorders>
            <w:vAlign w:val="center"/>
            <w:hideMark/>
          </w:tcPr>
          <w:p w14:paraId="6284214C"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800</w:t>
            </w:r>
          </w:p>
        </w:tc>
        <w:tc>
          <w:tcPr>
            <w:tcW w:w="640" w:type="dxa"/>
            <w:tcBorders>
              <w:top w:val="nil"/>
              <w:left w:val="nil"/>
              <w:bottom w:val="single" w:sz="4" w:space="0" w:color="auto"/>
              <w:right w:val="single" w:sz="4" w:space="0" w:color="auto"/>
            </w:tcBorders>
            <w:vAlign w:val="center"/>
            <w:hideMark/>
          </w:tcPr>
          <w:p w14:paraId="01FE5E58" w14:textId="77777777" w:rsidR="003E7D5C" w:rsidRPr="003E7D5C" w:rsidRDefault="003E7D5C" w:rsidP="003E7D5C">
            <w:pPr>
              <w:spacing w:before="0" w:after="0" w:line="240" w:lineRule="auto"/>
              <w:ind w:left="0"/>
              <w:jc w:val="right"/>
              <w:rPr>
                <w:rFonts w:ascii="Calibri" w:eastAsia="Times New Roman" w:hAnsi="Calibri" w:cs="Calibri"/>
                <w:sz w:val="16"/>
                <w:szCs w:val="16"/>
                <w:lang w:eastAsia="pl-PL"/>
              </w:rPr>
            </w:pPr>
            <w:r w:rsidRPr="003E7D5C">
              <w:rPr>
                <w:rFonts w:ascii="Calibri" w:eastAsia="Times New Roman" w:hAnsi="Calibri" w:cs="Calibri"/>
                <w:sz w:val="16"/>
                <w:szCs w:val="16"/>
                <w:lang w:eastAsia="pl-PL"/>
              </w:rPr>
              <w:t>100%</w:t>
            </w:r>
          </w:p>
        </w:tc>
        <w:tc>
          <w:tcPr>
            <w:tcW w:w="580" w:type="dxa"/>
            <w:tcBorders>
              <w:top w:val="nil"/>
              <w:left w:val="nil"/>
              <w:bottom w:val="single" w:sz="4" w:space="0" w:color="auto"/>
              <w:right w:val="single" w:sz="4" w:space="0" w:color="auto"/>
            </w:tcBorders>
            <w:vAlign w:val="center"/>
            <w:hideMark/>
          </w:tcPr>
          <w:p w14:paraId="16760181"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580" w:type="dxa"/>
            <w:tcBorders>
              <w:top w:val="nil"/>
              <w:left w:val="nil"/>
              <w:bottom w:val="single" w:sz="4" w:space="0" w:color="auto"/>
              <w:right w:val="single" w:sz="4" w:space="0" w:color="auto"/>
            </w:tcBorders>
            <w:vAlign w:val="center"/>
            <w:hideMark/>
          </w:tcPr>
          <w:p w14:paraId="482479CC" w14:textId="77777777" w:rsidR="003E7D5C" w:rsidRPr="003E7D5C" w:rsidRDefault="003E7D5C" w:rsidP="003E7D5C">
            <w:pPr>
              <w:spacing w:before="0" w:after="0" w:line="240" w:lineRule="auto"/>
              <w:ind w:left="0"/>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 </w:t>
            </w:r>
          </w:p>
        </w:tc>
        <w:tc>
          <w:tcPr>
            <w:tcW w:w="1120" w:type="dxa"/>
            <w:tcBorders>
              <w:top w:val="nil"/>
              <w:left w:val="nil"/>
              <w:bottom w:val="single" w:sz="4" w:space="0" w:color="auto"/>
              <w:right w:val="single" w:sz="4" w:space="0" w:color="auto"/>
            </w:tcBorders>
            <w:vAlign w:val="center"/>
            <w:hideMark/>
          </w:tcPr>
          <w:p w14:paraId="3A615FFA" w14:textId="77777777" w:rsidR="003E7D5C" w:rsidRPr="003E7D5C" w:rsidRDefault="003E7D5C" w:rsidP="003E7D5C">
            <w:pPr>
              <w:spacing w:before="0" w:after="0" w:line="240" w:lineRule="auto"/>
              <w:ind w:left="0"/>
              <w:jc w:val="center"/>
              <w:rPr>
                <w:rFonts w:ascii="Calibri" w:eastAsia="Times New Roman" w:hAnsi="Calibri" w:cs="Calibri"/>
                <w:color w:val="000000"/>
                <w:sz w:val="16"/>
                <w:szCs w:val="16"/>
                <w:lang w:eastAsia="pl-PL"/>
              </w:rPr>
            </w:pPr>
            <w:r w:rsidRPr="003E7D5C">
              <w:rPr>
                <w:rFonts w:ascii="Calibri" w:eastAsia="Times New Roman" w:hAnsi="Calibri" w:cs="Calibri"/>
                <w:color w:val="000000"/>
                <w:sz w:val="16"/>
                <w:szCs w:val="16"/>
                <w:lang w:eastAsia="pl-PL"/>
              </w:rPr>
              <w:t>PS WPR</w:t>
            </w:r>
          </w:p>
        </w:tc>
      </w:tr>
    </w:tbl>
    <w:p w14:paraId="2FC5A02C" w14:textId="4B9E859C" w:rsidR="00170FED" w:rsidRDefault="00170FED" w:rsidP="003E7D5C">
      <w:pPr>
        <w:ind w:left="0"/>
        <w:rPr>
          <w:lang w:eastAsia="pl-PL"/>
        </w:rPr>
      </w:pPr>
    </w:p>
    <w:p w14:paraId="7C7DA2E9" w14:textId="77777777" w:rsidR="003E7D5C" w:rsidRDefault="003E7D5C" w:rsidP="003E7D5C">
      <w:pPr>
        <w:ind w:left="0"/>
        <w:rPr>
          <w:lang w:eastAsia="pl-PL"/>
        </w:rPr>
      </w:pPr>
    </w:p>
    <w:p w14:paraId="7217529D" w14:textId="77777777" w:rsidR="003E7D5C" w:rsidRDefault="003E7D5C" w:rsidP="003E7D5C">
      <w:pPr>
        <w:ind w:left="0"/>
        <w:rPr>
          <w:lang w:eastAsia="pl-PL"/>
        </w:rPr>
      </w:pPr>
    </w:p>
    <w:p w14:paraId="24E0E038" w14:textId="01ECE6A3" w:rsidR="004834F7" w:rsidRPr="00843002" w:rsidRDefault="004834F7" w:rsidP="00485B97">
      <w:pPr>
        <w:pStyle w:val="Legenda"/>
      </w:pPr>
      <w:r w:rsidRPr="00843002">
        <w:lastRenderedPageBreak/>
        <w:t>Formularz 3: Budżet LSR</w:t>
      </w:r>
    </w:p>
    <w:p w14:paraId="30010480" w14:textId="466A1E1B" w:rsidR="004834F7" w:rsidRPr="00843002" w:rsidRDefault="00A7063E" w:rsidP="00A11D3D">
      <w:pPr>
        <w:spacing w:before="0" w:after="0"/>
        <w:ind w:left="0"/>
        <w:jc w:val="both"/>
        <w:rPr>
          <w:rFonts w:ascii="Nyala" w:hAnsi="Nyala" w:cstheme="minorHAnsi"/>
          <w:sz w:val="22"/>
        </w:rPr>
      </w:pPr>
      <w:r w:rsidRPr="00A7063E">
        <w:rPr>
          <w:noProof/>
        </w:rPr>
        <w:drawing>
          <wp:inline distT="0" distB="0" distL="0" distR="0" wp14:anchorId="2AFE3128" wp14:editId="0B06DA95">
            <wp:extent cx="5628904" cy="3370829"/>
            <wp:effectExtent l="0" t="0" r="0" b="127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51576" cy="3384406"/>
                    </a:xfrm>
                    <a:prstGeom prst="rect">
                      <a:avLst/>
                    </a:prstGeom>
                    <a:noFill/>
                    <a:ln>
                      <a:noFill/>
                    </a:ln>
                  </pic:spPr>
                </pic:pic>
              </a:graphicData>
            </a:graphic>
          </wp:inline>
        </w:drawing>
      </w:r>
    </w:p>
    <w:p w14:paraId="19C547F2" w14:textId="77777777" w:rsidR="00EE35AE" w:rsidRDefault="00EE35AE" w:rsidP="00EE35AE">
      <w:pPr>
        <w:spacing w:before="0" w:after="160" w:line="259" w:lineRule="auto"/>
        <w:ind w:left="0"/>
      </w:pPr>
    </w:p>
    <w:p w14:paraId="32167D50" w14:textId="1700EE5E" w:rsidR="004834F7" w:rsidRPr="00843002" w:rsidRDefault="004834F7" w:rsidP="00EE35AE">
      <w:pPr>
        <w:pStyle w:val="Legenda"/>
      </w:pPr>
      <w:r w:rsidRPr="00843002">
        <w:t>Formularz 4: Plan wykorzystania budżetu LSR</w:t>
      </w:r>
    </w:p>
    <w:p w14:paraId="07DB35F4" w14:textId="46E0115F" w:rsidR="00E66E7A" w:rsidRPr="00843002" w:rsidRDefault="00E66E7A" w:rsidP="00A11D3D">
      <w:pPr>
        <w:spacing w:before="0" w:after="0"/>
        <w:ind w:left="0"/>
        <w:jc w:val="both"/>
        <w:rPr>
          <w:rFonts w:ascii="Nyala" w:hAnsi="Nyala" w:cstheme="minorHAnsi"/>
          <w:sz w:val="22"/>
        </w:rPr>
      </w:pPr>
      <w:r w:rsidRPr="00E66E7A">
        <w:rPr>
          <w:noProof/>
        </w:rPr>
        <w:drawing>
          <wp:inline distT="0" distB="0" distL="0" distR="0" wp14:anchorId="1ED5D6FD" wp14:editId="66A90D05">
            <wp:extent cx="9611360" cy="1988820"/>
            <wp:effectExtent l="0" t="0" r="8890" b="0"/>
            <wp:docPr id="69561656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611360" cy="1988820"/>
                    </a:xfrm>
                    <a:prstGeom prst="rect">
                      <a:avLst/>
                    </a:prstGeom>
                    <a:noFill/>
                    <a:ln>
                      <a:noFill/>
                    </a:ln>
                  </pic:spPr>
                </pic:pic>
              </a:graphicData>
            </a:graphic>
          </wp:inline>
        </w:drawing>
      </w:r>
    </w:p>
    <w:sectPr w:rsidR="00E66E7A" w:rsidRPr="00843002" w:rsidSect="00763848">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B2A7" w14:textId="77777777" w:rsidR="00CD5E6C" w:rsidRDefault="00CD5E6C" w:rsidP="007739FF">
      <w:pPr>
        <w:spacing w:before="0" w:after="0" w:line="240" w:lineRule="auto"/>
      </w:pPr>
      <w:r>
        <w:separator/>
      </w:r>
    </w:p>
  </w:endnote>
  <w:endnote w:type="continuationSeparator" w:id="0">
    <w:p w14:paraId="0C1035D4" w14:textId="77777777" w:rsidR="00CD5E6C" w:rsidRDefault="00CD5E6C" w:rsidP="007739FF">
      <w:pPr>
        <w:spacing w:before="0" w:after="0" w:line="240" w:lineRule="auto"/>
      </w:pPr>
      <w:r>
        <w:continuationSeparator/>
      </w:r>
    </w:p>
  </w:endnote>
  <w:endnote w:type="continuationNotice" w:id="1">
    <w:p w14:paraId="10CC331C" w14:textId="77777777" w:rsidR="00CD5E6C" w:rsidRDefault="00CD5E6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yala">
    <w:charset w:val="00"/>
    <w:family w:val="auto"/>
    <w:pitch w:val="variable"/>
    <w:sig w:usb0="A000006F" w:usb1="00000000" w:usb2="000008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00000000"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Heavy">
    <w:charset w:val="EE"/>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icrosoft Sans Serif">
    <w:panose1 w:val="020B0604020202020204"/>
    <w:charset w:val="EE"/>
    <w:family w:val="swiss"/>
    <w:pitch w:val="variable"/>
    <w:sig w:usb0="E5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Helvetica Neue">
    <w:altName w:val="Arial"/>
    <w:charset w:val="00"/>
    <w:family w:val="auto"/>
    <w:pitch w:val="default"/>
  </w:font>
  <w:font w:name="TimesNewRomanPSMT">
    <w:altName w:val="Yu Gothic"/>
    <w:panose1 w:val="00000000000000000000"/>
    <w:charset w:val="80"/>
    <w:family w:val="auto"/>
    <w:notTrueType/>
    <w:pitch w:val="default"/>
    <w:sig w:usb0="00000001" w:usb1="08070000" w:usb2="00000010" w:usb3="00000000" w:csb0="00020000"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0F90" w14:textId="77777777" w:rsidR="00FC0BEF" w:rsidRPr="00C51F93" w:rsidRDefault="000E1E37" w:rsidP="00301EE3">
    <w:pPr>
      <w:pStyle w:val="Stopka"/>
      <w:ind w:left="0"/>
      <w:rPr>
        <w:sz w:val="18"/>
        <w:szCs w:val="18"/>
      </w:rPr>
    </w:pPr>
    <w:sdt>
      <w:sdtPr>
        <w:id w:val="-1757345523"/>
        <w:docPartObj>
          <w:docPartGallery w:val="Page Numbers (Bottom of Page)"/>
          <w:docPartUnique/>
        </w:docPartObj>
      </w:sdtPr>
      <w:sdtEndPr>
        <w:rPr>
          <w:sz w:val="18"/>
          <w:szCs w:val="18"/>
        </w:rPr>
      </w:sdtEndPr>
      <w:sdtContent>
        <w:r w:rsidR="00FC0BEF" w:rsidRPr="00C51F93">
          <w:rPr>
            <w:sz w:val="18"/>
            <w:szCs w:val="18"/>
          </w:rPr>
          <w:fldChar w:fldCharType="begin"/>
        </w:r>
        <w:r w:rsidR="00FC0BEF" w:rsidRPr="00C51F93">
          <w:rPr>
            <w:sz w:val="18"/>
            <w:szCs w:val="18"/>
          </w:rPr>
          <w:instrText>PAGE   \* MERGEFORMAT</w:instrText>
        </w:r>
        <w:r w:rsidR="00FC0BEF" w:rsidRPr="00C51F93">
          <w:rPr>
            <w:sz w:val="18"/>
            <w:szCs w:val="18"/>
          </w:rPr>
          <w:fldChar w:fldCharType="separate"/>
        </w:r>
        <w:r w:rsidR="00FC0BEF" w:rsidRPr="00C51F93">
          <w:rPr>
            <w:noProof/>
            <w:sz w:val="18"/>
            <w:szCs w:val="18"/>
          </w:rPr>
          <w:t>72</w:t>
        </w:r>
        <w:r w:rsidR="00FC0BEF" w:rsidRPr="00C51F93">
          <w:rPr>
            <w:sz w:val="18"/>
            <w:szCs w:val="18"/>
          </w:rPr>
          <w:fldChar w:fldCharType="end"/>
        </w:r>
      </w:sdtContent>
    </w:sdt>
  </w:p>
  <w:p w14:paraId="0093C5E2" w14:textId="77777777" w:rsidR="00FC0BEF" w:rsidRDefault="00FC0BEF">
    <w:pPr>
      <w:pStyle w:val="Stopka"/>
    </w:pPr>
    <w:r>
      <w:rPr>
        <w:noProof/>
        <w:lang w:eastAsia="pl-PL"/>
      </w:rPr>
      <w:drawing>
        <wp:anchor distT="0" distB="0" distL="114300" distR="114300" simplePos="0" relativeHeight="251658240" behindDoc="1" locked="0" layoutInCell="1" allowOverlap="1" wp14:anchorId="65916BDA" wp14:editId="16E3860E">
          <wp:simplePos x="0" y="0"/>
          <wp:positionH relativeFrom="margin">
            <wp:posOffset>0</wp:posOffset>
          </wp:positionH>
          <wp:positionV relativeFrom="page">
            <wp:posOffset>10153650</wp:posOffset>
          </wp:positionV>
          <wp:extent cx="720000" cy="46800"/>
          <wp:effectExtent l="0" t="0" r="0" b="0"/>
          <wp:wrapNone/>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V="1">
                    <a:off x="0" y="0"/>
                    <a:ext cx="720000" cy="4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688936"/>
      <w:docPartObj>
        <w:docPartGallery w:val="Page Numbers (Bottom of Page)"/>
        <w:docPartUnique/>
      </w:docPartObj>
    </w:sdtPr>
    <w:sdtEndPr>
      <w:rPr>
        <w:rFonts w:cstheme="minorHAnsi"/>
        <w:b/>
        <w:bCs/>
        <w:sz w:val="18"/>
        <w:szCs w:val="18"/>
      </w:rPr>
    </w:sdtEndPr>
    <w:sdtContent>
      <w:p w14:paraId="6A248F4B" w14:textId="77777777" w:rsidR="00FC0BEF" w:rsidRPr="003E02BA" w:rsidRDefault="00FC0BEF" w:rsidP="00CA0AB8">
        <w:pPr>
          <w:pStyle w:val="Stopka"/>
          <w:ind w:left="0"/>
          <w:jc w:val="right"/>
          <w:rPr>
            <w:rFonts w:cstheme="minorHAnsi"/>
            <w:sz w:val="18"/>
            <w:szCs w:val="18"/>
          </w:rPr>
        </w:pPr>
        <w:r w:rsidRPr="003E02BA">
          <w:rPr>
            <w:rFonts w:cstheme="minorHAnsi"/>
            <w:sz w:val="18"/>
            <w:szCs w:val="18"/>
          </w:rPr>
          <w:fldChar w:fldCharType="begin"/>
        </w:r>
        <w:r w:rsidRPr="003E02BA">
          <w:rPr>
            <w:rFonts w:cstheme="minorHAnsi"/>
            <w:sz w:val="18"/>
            <w:szCs w:val="18"/>
          </w:rPr>
          <w:instrText>PAGE   \* MERGEFORMAT</w:instrText>
        </w:r>
        <w:r w:rsidRPr="003E02BA">
          <w:rPr>
            <w:rFonts w:cstheme="minorHAnsi"/>
            <w:sz w:val="18"/>
            <w:szCs w:val="18"/>
          </w:rPr>
          <w:fldChar w:fldCharType="separate"/>
        </w:r>
        <w:r w:rsidRPr="003E02BA">
          <w:rPr>
            <w:rFonts w:cstheme="minorHAnsi"/>
            <w:noProof/>
            <w:sz w:val="18"/>
            <w:szCs w:val="18"/>
          </w:rPr>
          <w:t>73</w:t>
        </w:r>
        <w:r w:rsidRPr="003E02BA">
          <w:rPr>
            <w:rFonts w:cstheme="minorHAnsi"/>
            <w:sz w:val="18"/>
            <w:szCs w:val="18"/>
          </w:rPr>
          <w:fldChar w:fldCharType="end"/>
        </w:r>
      </w:p>
    </w:sdtContent>
  </w:sdt>
  <w:p w14:paraId="179A1B06" w14:textId="77777777" w:rsidR="00FC0BEF" w:rsidRDefault="00FC0BEF">
    <w:pPr>
      <w:pStyle w:val="Stopka"/>
    </w:pPr>
    <w:r>
      <w:rPr>
        <w:noProof/>
        <w:lang w:eastAsia="pl-PL"/>
      </w:rPr>
      <w:drawing>
        <wp:anchor distT="0" distB="0" distL="114300" distR="114300" simplePos="0" relativeHeight="251658241" behindDoc="1" locked="0" layoutInCell="1" allowOverlap="1" wp14:anchorId="319A843B" wp14:editId="0FCF874E">
          <wp:simplePos x="0" y="0"/>
          <wp:positionH relativeFrom="margin">
            <wp:posOffset>5040630</wp:posOffset>
          </wp:positionH>
          <wp:positionV relativeFrom="page">
            <wp:posOffset>10153650</wp:posOffset>
          </wp:positionV>
          <wp:extent cx="720000" cy="46800"/>
          <wp:effectExtent l="0" t="0" r="0" b="0"/>
          <wp:wrapNone/>
          <wp:docPr id="11" name="Obraz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V="1">
                    <a:off x="0" y="0"/>
                    <a:ext cx="720000" cy="4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BAAB1" w14:textId="77777777" w:rsidR="00CD5E6C" w:rsidRDefault="00CD5E6C" w:rsidP="007739FF">
      <w:pPr>
        <w:spacing w:before="0" w:after="0" w:line="240" w:lineRule="auto"/>
      </w:pPr>
      <w:r>
        <w:separator/>
      </w:r>
    </w:p>
  </w:footnote>
  <w:footnote w:type="continuationSeparator" w:id="0">
    <w:p w14:paraId="25A5538A" w14:textId="77777777" w:rsidR="00CD5E6C" w:rsidRDefault="00CD5E6C" w:rsidP="007739FF">
      <w:pPr>
        <w:spacing w:before="0" w:after="0" w:line="240" w:lineRule="auto"/>
      </w:pPr>
      <w:r>
        <w:continuationSeparator/>
      </w:r>
    </w:p>
  </w:footnote>
  <w:footnote w:type="continuationNotice" w:id="1">
    <w:p w14:paraId="79D5BFC2" w14:textId="77777777" w:rsidR="00CD5E6C" w:rsidRDefault="00CD5E6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0941" w14:textId="75D4C894" w:rsidR="00FC0BEF" w:rsidRPr="00796504" w:rsidRDefault="00FC0BEF" w:rsidP="00796504">
    <w:pPr>
      <w:pStyle w:val="Nagwek"/>
      <w:tabs>
        <w:tab w:val="clear" w:pos="4536"/>
      </w:tabs>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8065E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3D"/>
    <w:multiLevelType w:val="singleLevel"/>
    <w:tmpl w:val="0000003D"/>
    <w:name w:val="WW8Num62"/>
    <w:lvl w:ilvl="0">
      <w:start w:val="1"/>
      <w:numFmt w:val="bullet"/>
      <w:lvlText w:val=""/>
      <w:lvlJc w:val="left"/>
      <w:pPr>
        <w:tabs>
          <w:tab w:val="num" w:pos="0"/>
        </w:tabs>
        <w:ind w:left="1428" w:hanging="360"/>
      </w:pPr>
      <w:rPr>
        <w:rFonts w:ascii="Symbol" w:hAnsi="Symbol" w:cs="Times New Roman"/>
      </w:rPr>
    </w:lvl>
  </w:abstractNum>
  <w:abstractNum w:abstractNumId="2" w15:restartNumberingAfterBreak="0">
    <w:nsid w:val="00712001"/>
    <w:multiLevelType w:val="hybridMultilevel"/>
    <w:tmpl w:val="0942A20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2176A9B"/>
    <w:multiLevelType w:val="hybridMultilevel"/>
    <w:tmpl w:val="FC3EA198"/>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2367D03"/>
    <w:multiLevelType w:val="hybridMultilevel"/>
    <w:tmpl w:val="9272C798"/>
    <w:lvl w:ilvl="0" w:tplc="CD5CDE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F0489A"/>
    <w:multiLevelType w:val="multilevel"/>
    <w:tmpl w:val="0FEEA1AC"/>
    <w:lvl w:ilvl="0">
      <w:start w:val="1"/>
      <w:numFmt w:val="lowerLetter"/>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073F3E5A"/>
    <w:multiLevelType w:val="hybridMultilevel"/>
    <w:tmpl w:val="B8D2C5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421DFF"/>
    <w:multiLevelType w:val="hybridMultilevel"/>
    <w:tmpl w:val="0A06CAC8"/>
    <w:lvl w:ilvl="0" w:tplc="361089CE">
      <w:start w:val="1"/>
      <w:numFmt w:val="bullet"/>
      <w:lvlText w:val="-"/>
      <w:lvlJc w:val="left"/>
      <w:pPr>
        <w:ind w:left="360" w:hanging="360"/>
      </w:pPr>
      <w:rPr>
        <w:rFonts w:ascii="Times New Roman" w:eastAsiaTheme="minorHAnsi"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BEE4CFC"/>
    <w:multiLevelType w:val="hybridMultilevel"/>
    <w:tmpl w:val="0C16039E"/>
    <w:lvl w:ilvl="0" w:tplc="1916C4AE">
      <w:start w:val="1"/>
      <w:numFmt w:val="upperLetter"/>
      <w:pStyle w:val="Tytudodatkowy"/>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 w15:restartNumberingAfterBreak="0">
    <w:nsid w:val="14CE4558"/>
    <w:multiLevelType w:val="hybridMultilevel"/>
    <w:tmpl w:val="A8E25122"/>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6237F54"/>
    <w:multiLevelType w:val="multilevel"/>
    <w:tmpl w:val="04150025"/>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b w:val="0"/>
        <w:bCs/>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1" w15:restartNumberingAfterBreak="0">
    <w:nsid w:val="16B14337"/>
    <w:multiLevelType w:val="hybridMultilevel"/>
    <w:tmpl w:val="5DFCF93C"/>
    <w:lvl w:ilvl="0" w:tplc="F87C4E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91B631A"/>
    <w:multiLevelType w:val="multilevel"/>
    <w:tmpl w:val="128CCE2A"/>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bullet"/>
      <w:pStyle w:val="Celpunkty"/>
      <w:lvlText w:val=""/>
      <w:lvlJc w:val="left"/>
      <w:pPr>
        <w:ind w:left="1440" w:hanging="1080"/>
      </w:pPr>
      <w:rPr>
        <w:rFonts w:ascii="Wingdings" w:hAnsi="Wingdings" w:hint="default"/>
        <w:color w:val="FFC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74628A"/>
    <w:multiLevelType w:val="hybridMultilevel"/>
    <w:tmpl w:val="CDDC2124"/>
    <w:lvl w:ilvl="0" w:tplc="F1422188">
      <w:start w:val="1"/>
      <w:numFmt w:val="upperLetter"/>
      <w:lvlText w:val="Cel strategiczny %1."/>
      <w:lvlJc w:val="left"/>
      <w:pPr>
        <w:ind w:left="1571" w:hanging="360"/>
      </w:pPr>
      <w:rPr>
        <w:rFonts w:hint="default"/>
      </w:rPr>
    </w:lvl>
    <w:lvl w:ilvl="1" w:tplc="D0D87F1E">
      <w:start w:val="1"/>
      <w:numFmt w:val="decimal"/>
      <w:lvlText w:val="%2."/>
      <w:lvlJc w:val="left"/>
      <w:pPr>
        <w:ind w:left="1440" w:hanging="360"/>
      </w:pPr>
      <w:rPr>
        <w:rFonts w:hint="default"/>
      </w:rPr>
    </w:lvl>
    <w:lvl w:ilvl="2" w:tplc="A97CA942">
      <w:start w:val="1"/>
      <w:numFmt w:val="upperLetter"/>
      <w:pStyle w:val="Celstrategiczny"/>
      <w:lvlText w:val="Cel strategiczny %3."/>
      <w:lvlJc w:val="left"/>
      <w:pPr>
        <w:ind w:left="2160" w:hanging="180"/>
      </w:pPr>
      <w:rPr>
        <w:rFonts w:hint="default"/>
        <w:b w:val="0"/>
        <w:bCs w:val="0"/>
        <w:i w:val="0"/>
        <w:iCs w:val="0"/>
        <w:caps w:val="0"/>
        <w:smallCaps w:val="0"/>
        <w:strike w:val="0"/>
        <w:dstrike w:val="0"/>
        <w:outline w:val="0"/>
        <w:shadow w:val="0"/>
        <w:emboss w:val="0"/>
        <w:imprint w:val="0"/>
        <w:noProof w:val="0"/>
        <w:vanish w:val="0"/>
        <w:spacing w:val="0"/>
        <w:kern w:val="0"/>
        <w:position w:val="0"/>
        <w:u w:val="single" w:color="FFC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212704"/>
    <w:multiLevelType w:val="hybridMultilevel"/>
    <w:tmpl w:val="203CE712"/>
    <w:lvl w:ilvl="0" w:tplc="361089CE">
      <w:start w:val="1"/>
      <w:numFmt w:val="bullet"/>
      <w:lvlText w:val="-"/>
      <w:lvlJc w:val="left"/>
      <w:pPr>
        <w:ind w:left="360" w:hanging="360"/>
      </w:pPr>
      <w:rPr>
        <w:rFonts w:ascii="Times New Roman" w:eastAsiaTheme="minorHAnsi"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D882321"/>
    <w:multiLevelType w:val="hybridMultilevel"/>
    <w:tmpl w:val="3656E744"/>
    <w:lvl w:ilvl="0" w:tplc="21B0B8BC">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46F6330"/>
    <w:multiLevelType w:val="hybridMultilevel"/>
    <w:tmpl w:val="9272C798"/>
    <w:lvl w:ilvl="0" w:tplc="CD5CDE3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7A05A31"/>
    <w:multiLevelType w:val="multilevel"/>
    <w:tmpl w:val="2EDCF7AE"/>
    <w:lvl w:ilvl="0">
      <w:start w:val="1"/>
      <w:numFmt w:val="decimal"/>
      <w:pStyle w:val="Tytu"/>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29BE1909"/>
    <w:multiLevelType w:val="hybridMultilevel"/>
    <w:tmpl w:val="0D92F258"/>
    <w:lvl w:ilvl="0" w:tplc="7D941B46">
      <w:start w:val="1"/>
      <w:numFmt w:val="bullet"/>
      <w:pStyle w:val="Akapitzlis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9" w15:restartNumberingAfterBreak="0">
    <w:nsid w:val="2A0B2B75"/>
    <w:multiLevelType w:val="multilevel"/>
    <w:tmpl w:val="D980C384"/>
    <w:lvl w:ilvl="0">
      <w:start w:val="1"/>
      <w:numFmt w:val="ordinal"/>
      <w:lvlText w:val="Rozdział %1"/>
      <w:lvlJc w:val="left"/>
      <w:pPr>
        <w:ind w:left="0" w:firstLine="0"/>
      </w:pPr>
      <w:rPr>
        <w:rFonts w:hint="default"/>
      </w:rPr>
    </w:lvl>
    <w:lvl w:ilvl="1">
      <w:start w:val="1"/>
      <w:numFmt w:val="ordinal"/>
      <w:lvlText w:val="%1%2"/>
      <w:lvlJc w:val="left"/>
      <w:pPr>
        <w:ind w:left="567" w:hanging="567"/>
      </w:pPr>
      <w:rPr>
        <w:rFonts w:hint="default"/>
      </w:rPr>
    </w:lvl>
    <w:lvl w:ilvl="2">
      <w:start w:val="1"/>
      <w:numFmt w:val="ordinal"/>
      <w:pStyle w:val="paragraf"/>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0761F1"/>
    <w:multiLevelType w:val="hybridMultilevel"/>
    <w:tmpl w:val="59F69506"/>
    <w:lvl w:ilvl="0" w:tplc="A57273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B33329"/>
    <w:multiLevelType w:val="multilevel"/>
    <w:tmpl w:val="C7A219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5A36B09"/>
    <w:multiLevelType w:val="hybridMultilevel"/>
    <w:tmpl w:val="958A5E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6191F0A"/>
    <w:multiLevelType w:val="multilevel"/>
    <w:tmpl w:val="E9B0C74E"/>
    <w:lvl w:ilvl="0">
      <w:start w:val="1"/>
      <w:numFmt w:val="decimal"/>
      <w:pStyle w:val="Paragraf0"/>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4" w15:restartNumberingAfterBreak="0">
    <w:nsid w:val="3C705708"/>
    <w:multiLevelType w:val="multilevel"/>
    <w:tmpl w:val="E8F6E776"/>
    <w:lvl w:ilvl="0">
      <w:start w:val="1"/>
      <w:numFmt w:val="none"/>
      <w:lvlText w:val="%1"/>
      <w:lvlJc w:val="left"/>
      <w:pPr>
        <w:ind w:left="360" w:hanging="360"/>
      </w:pPr>
      <w:rPr>
        <w:rFonts w:hint="default"/>
      </w:rPr>
    </w:lvl>
    <w:lvl w:ilvl="1">
      <w:start w:val="1"/>
      <w:numFmt w:val="upperLetter"/>
      <w:lvlText w:val="Obszar strategiczny %2."/>
      <w:lvlJc w:val="left"/>
      <w:pPr>
        <w:ind w:left="1080" w:hanging="720"/>
      </w:pPr>
      <w:rPr>
        <w:rFonts w:hint="default"/>
      </w:rPr>
    </w:lvl>
    <w:lvl w:ilvl="2">
      <w:start w:val="1"/>
      <w:numFmt w:val="decimal"/>
      <w:pStyle w:val="Projekt"/>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05128A6"/>
    <w:multiLevelType w:val="hybridMultilevel"/>
    <w:tmpl w:val="262CED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1801999"/>
    <w:multiLevelType w:val="hybridMultilevel"/>
    <w:tmpl w:val="6EE0E55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43AC6622"/>
    <w:multiLevelType w:val="hybridMultilevel"/>
    <w:tmpl w:val="5D3072FE"/>
    <w:lvl w:ilvl="0" w:tplc="F738BB52">
      <w:start w:val="1"/>
      <w:numFmt w:val="decimal"/>
      <w:pStyle w:val="Rycina-NUMERACJA"/>
      <w:lvlText w:val="Ryc.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167CF5"/>
    <w:multiLevelType w:val="hybridMultilevel"/>
    <w:tmpl w:val="4B80CD2E"/>
    <w:lvl w:ilvl="0" w:tplc="361089CE">
      <w:start w:val="1"/>
      <w:numFmt w:val="bullet"/>
      <w:lvlText w:val="-"/>
      <w:lvlJc w:val="left"/>
      <w:pPr>
        <w:ind w:left="360" w:hanging="360"/>
      </w:pPr>
      <w:rPr>
        <w:rFonts w:ascii="Times New Roman" w:eastAsiaTheme="minorHAnsi"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47280765"/>
    <w:multiLevelType w:val="hybridMultilevel"/>
    <w:tmpl w:val="BB1252E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DA627A1"/>
    <w:multiLevelType w:val="hybridMultilevel"/>
    <w:tmpl w:val="6FD0229C"/>
    <w:lvl w:ilvl="0" w:tplc="06AE8444">
      <w:start w:val="1"/>
      <w:numFmt w:val="decimal"/>
      <w:lvlText w:val="%1."/>
      <w:lvlJc w:val="left"/>
      <w:pPr>
        <w:ind w:left="720" w:hanging="360"/>
      </w:pPr>
    </w:lvl>
    <w:lvl w:ilvl="1" w:tplc="04150019" w:tentative="1">
      <w:start w:val="1"/>
      <w:numFmt w:val="lowerLetter"/>
      <w:pStyle w:val="Podtytu"/>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A47B8A"/>
    <w:multiLevelType w:val="hybridMultilevel"/>
    <w:tmpl w:val="15723C7C"/>
    <w:lvl w:ilvl="0" w:tplc="F1C471CC">
      <w:start w:val="1"/>
      <w:numFmt w:val="bullet"/>
      <w:pStyle w:val="Punktorp1"/>
      <w:lvlText w:val=""/>
      <w:lvlJc w:val="left"/>
      <w:pPr>
        <w:tabs>
          <w:tab w:val="num" w:pos="720"/>
        </w:tabs>
        <w:ind w:left="720" w:hanging="360"/>
      </w:pPr>
      <w:rPr>
        <w:rFonts w:ascii="Wingdings" w:hAnsi="Wingdings" w:hint="default"/>
        <w:sz w:val="20"/>
      </w:rPr>
    </w:lvl>
    <w:lvl w:ilvl="1" w:tplc="D9AC1992" w:tentative="1">
      <w:start w:val="1"/>
      <w:numFmt w:val="bullet"/>
      <w:lvlText w:val=""/>
      <w:lvlJc w:val="left"/>
      <w:pPr>
        <w:tabs>
          <w:tab w:val="num" w:pos="1440"/>
        </w:tabs>
        <w:ind w:left="1440" w:hanging="360"/>
      </w:pPr>
      <w:rPr>
        <w:rFonts w:ascii="Wingdings" w:hAnsi="Wingdings" w:hint="default"/>
        <w:sz w:val="20"/>
      </w:rPr>
    </w:lvl>
    <w:lvl w:ilvl="2" w:tplc="4E56BDD2" w:tentative="1">
      <w:start w:val="1"/>
      <w:numFmt w:val="bullet"/>
      <w:lvlText w:val=""/>
      <w:lvlJc w:val="left"/>
      <w:pPr>
        <w:tabs>
          <w:tab w:val="num" w:pos="2160"/>
        </w:tabs>
        <w:ind w:left="2160" w:hanging="360"/>
      </w:pPr>
      <w:rPr>
        <w:rFonts w:ascii="Wingdings" w:hAnsi="Wingdings" w:hint="default"/>
        <w:sz w:val="20"/>
      </w:rPr>
    </w:lvl>
    <w:lvl w:ilvl="3" w:tplc="B0D46616" w:tentative="1">
      <w:start w:val="1"/>
      <w:numFmt w:val="bullet"/>
      <w:lvlText w:val=""/>
      <w:lvlJc w:val="left"/>
      <w:pPr>
        <w:tabs>
          <w:tab w:val="num" w:pos="2880"/>
        </w:tabs>
        <w:ind w:left="2880" w:hanging="360"/>
      </w:pPr>
      <w:rPr>
        <w:rFonts w:ascii="Wingdings" w:hAnsi="Wingdings" w:hint="default"/>
        <w:sz w:val="20"/>
      </w:rPr>
    </w:lvl>
    <w:lvl w:ilvl="4" w:tplc="AEF20684" w:tentative="1">
      <w:start w:val="1"/>
      <w:numFmt w:val="bullet"/>
      <w:lvlText w:val=""/>
      <w:lvlJc w:val="left"/>
      <w:pPr>
        <w:tabs>
          <w:tab w:val="num" w:pos="3600"/>
        </w:tabs>
        <w:ind w:left="3600" w:hanging="360"/>
      </w:pPr>
      <w:rPr>
        <w:rFonts w:ascii="Wingdings" w:hAnsi="Wingdings" w:hint="default"/>
        <w:sz w:val="20"/>
      </w:rPr>
    </w:lvl>
    <w:lvl w:ilvl="5" w:tplc="3C46D7F6" w:tentative="1">
      <w:start w:val="1"/>
      <w:numFmt w:val="bullet"/>
      <w:lvlText w:val=""/>
      <w:lvlJc w:val="left"/>
      <w:pPr>
        <w:tabs>
          <w:tab w:val="num" w:pos="4320"/>
        </w:tabs>
        <w:ind w:left="4320" w:hanging="360"/>
      </w:pPr>
      <w:rPr>
        <w:rFonts w:ascii="Wingdings" w:hAnsi="Wingdings" w:hint="default"/>
        <w:sz w:val="20"/>
      </w:rPr>
    </w:lvl>
    <w:lvl w:ilvl="6" w:tplc="B1709F72" w:tentative="1">
      <w:start w:val="1"/>
      <w:numFmt w:val="bullet"/>
      <w:lvlText w:val=""/>
      <w:lvlJc w:val="left"/>
      <w:pPr>
        <w:tabs>
          <w:tab w:val="num" w:pos="5040"/>
        </w:tabs>
        <w:ind w:left="5040" w:hanging="360"/>
      </w:pPr>
      <w:rPr>
        <w:rFonts w:ascii="Wingdings" w:hAnsi="Wingdings" w:hint="default"/>
        <w:sz w:val="20"/>
      </w:rPr>
    </w:lvl>
    <w:lvl w:ilvl="7" w:tplc="49AA741A" w:tentative="1">
      <w:start w:val="1"/>
      <w:numFmt w:val="bullet"/>
      <w:lvlText w:val=""/>
      <w:lvlJc w:val="left"/>
      <w:pPr>
        <w:tabs>
          <w:tab w:val="num" w:pos="5760"/>
        </w:tabs>
        <w:ind w:left="5760" w:hanging="360"/>
      </w:pPr>
      <w:rPr>
        <w:rFonts w:ascii="Wingdings" w:hAnsi="Wingdings" w:hint="default"/>
        <w:sz w:val="20"/>
      </w:rPr>
    </w:lvl>
    <w:lvl w:ilvl="8" w:tplc="7D464620"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C72489"/>
    <w:multiLevelType w:val="hybridMultilevel"/>
    <w:tmpl w:val="A4748C1A"/>
    <w:lvl w:ilvl="0" w:tplc="5E066656">
      <w:start w:val="1"/>
      <w:numFmt w:val="bullet"/>
      <w:pStyle w:val="wypunktowanie1"/>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3" w15:restartNumberingAfterBreak="0">
    <w:nsid w:val="5B790955"/>
    <w:multiLevelType w:val="multilevel"/>
    <w:tmpl w:val="5C245D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C382A05"/>
    <w:multiLevelType w:val="hybridMultilevel"/>
    <w:tmpl w:val="311419BC"/>
    <w:lvl w:ilvl="0" w:tplc="0415000F">
      <w:start w:val="1"/>
      <w:numFmt w:val="decimal"/>
      <w:lvlText w:val="%1."/>
      <w:lvlJc w:val="left"/>
      <w:pPr>
        <w:ind w:left="360" w:hanging="360"/>
      </w:pPr>
    </w:lvl>
    <w:lvl w:ilvl="1" w:tplc="6F92D49A">
      <w:start w:val="1"/>
      <w:numFmt w:val="lowerLetter"/>
      <w:lvlText w:val="%2)"/>
      <w:lvlJc w:val="left"/>
      <w:pPr>
        <w:ind w:left="1080" w:hanging="360"/>
      </w:pPr>
      <w:rPr>
        <w:rFonts w:hint="default"/>
      </w:rPr>
    </w:lvl>
    <w:lvl w:ilvl="2" w:tplc="7F3A68E4">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FA453D3"/>
    <w:multiLevelType w:val="multilevel"/>
    <w:tmpl w:val="59CC6950"/>
    <w:lvl w:ilvl="0">
      <w:start w:val="1"/>
      <w:numFmt w:val="decimal"/>
      <w:lvlText w:val="%1."/>
      <w:lvlJc w:val="left"/>
      <w:pPr>
        <w:ind w:left="720" w:hanging="360"/>
      </w:pPr>
    </w:lvl>
    <w:lvl w:ilvl="1">
      <w:start w:val="1"/>
      <w:numFmt w:val="decimal"/>
      <w:pStyle w:val="Podrozdzia2poziom"/>
      <w:lvlText w:val="%1.%2."/>
      <w:lvlJc w:val="left"/>
      <w:pPr>
        <w:ind w:left="3479" w:hanging="360"/>
      </w:pPr>
    </w:lvl>
    <w:lvl w:ilvl="2">
      <w:start w:val="1"/>
      <w:numFmt w:val="decimal"/>
      <w:pStyle w:val="Podtytu3poziom"/>
      <w:isLgl/>
      <w:lvlText w:val="%1.%2.%3."/>
      <w:lvlJc w:val="left"/>
      <w:pPr>
        <w:ind w:left="483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0216B43"/>
    <w:multiLevelType w:val="hybridMultilevel"/>
    <w:tmpl w:val="958A5E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2975423"/>
    <w:multiLevelType w:val="hybridMultilevel"/>
    <w:tmpl w:val="244825B4"/>
    <w:lvl w:ilvl="0" w:tplc="0415000F">
      <w:start w:val="1"/>
      <w:numFmt w:val="decimal"/>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8" w15:restartNumberingAfterBreak="0">
    <w:nsid w:val="763B17B5"/>
    <w:multiLevelType w:val="hybridMultilevel"/>
    <w:tmpl w:val="CE9A73DE"/>
    <w:lvl w:ilvl="0" w:tplc="B99E961A">
      <w:start w:val="1"/>
      <w:numFmt w:val="decimal"/>
      <w:lvlText w:val="%1."/>
      <w:lvlJc w:val="left"/>
      <w:pPr>
        <w:ind w:left="439" w:hanging="360"/>
      </w:pPr>
      <w:rPr>
        <w:rFonts w:hint="default"/>
      </w:rPr>
    </w:lvl>
    <w:lvl w:ilvl="1" w:tplc="04150019" w:tentative="1">
      <w:start w:val="1"/>
      <w:numFmt w:val="lowerLetter"/>
      <w:lvlText w:val="%2."/>
      <w:lvlJc w:val="left"/>
      <w:pPr>
        <w:ind w:left="1159" w:hanging="360"/>
      </w:pPr>
    </w:lvl>
    <w:lvl w:ilvl="2" w:tplc="0415001B" w:tentative="1">
      <w:start w:val="1"/>
      <w:numFmt w:val="lowerRoman"/>
      <w:lvlText w:val="%3."/>
      <w:lvlJc w:val="right"/>
      <w:pPr>
        <w:ind w:left="1879" w:hanging="180"/>
      </w:pPr>
    </w:lvl>
    <w:lvl w:ilvl="3" w:tplc="0415000F" w:tentative="1">
      <w:start w:val="1"/>
      <w:numFmt w:val="decimal"/>
      <w:lvlText w:val="%4."/>
      <w:lvlJc w:val="left"/>
      <w:pPr>
        <w:ind w:left="2599" w:hanging="360"/>
      </w:pPr>
    </w:lvl>
    <w:lvl w:ilvl="4" w:tplc="04150019" w:tentative="1">
      <w:start w:val="1"/>
      <w:numFmt w:val="lowerLetter"/>
      <w:lvlText w:val="%5."/>
      <w:lvlJc w:val="left"/>
      <w:pPr>
        <w:ind w:left="3319" w:hanging="360"/>
      </w:pPr>
    </w:lvl>
    <w:lvl w:ilvl="5" w:tplc="0415001B" w:tentative="1">
      <w:start w:val="1"/>
      <w:numFmt w:val="lowerRoman"/>
      <w:lvlText w:val="%6."/>
      <w:lvlJc w:val="right"/>
      <w:pPr>
        <w:ind w:left="4039" w:hanging="180"/>
      </w:pPr>
    </w:lvl>
    <w:lvl w:ilvl="6" w:tplc="0415000F" w:tentative="1">
      <w:start w:val="1"/>
      <w:numFmt w:val="decimal"/>
      <w:lvlText w:val="%7."/>
      <w:lvlJc w:val="left"/>
      <w:pPr>
        <w:ind w:left="4759" w:hanging="360"/>
      </w:pPr>
    </w:lvl>
    <w:lvl w:ilvl="7" w:tplc="04150019" w:tentative="1">
      <w:start w:val="1"/>
      <w:numFmt w:val="lowerLetter"/>
      <w:lvlText w:val="%8."/>
      <w:lvlJc w:val="left"/>
      <w:pPr>
        <w:ind w:left="5479" w:hanging="360"/>
      </w:pPr>
    </w:lvl>
    <w:lvl w:ilvl="8" w:tplc="0415001B" w:tentative="1">
      <w:start w:val="1"/>
      <w:numFmt w:val="lowerRoman"/>
      <w:lvlText w:val="%9."/>
      <w:lvlJc w:val="right"/>
      <w:pPr>
        <w:ind w:left="6199" w:hanging="180"/>
      </w:pPr>
    </w:lvl>
  </w:abstractNum>
  <w:abstractNum w:abstractNumId="39" w15:restartNumberingAfterBreak="0">
    <w:nsid w:val="78A8180F"/>
    <w:multiLevelType w:val="hybridMultilevel"/>
    <w:tmpl w:val="4C8886CA"/>
    <w:lvl w:ilvl="0" w:tplc="A57273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CA932FF"/>
    <w:multiLevelType w:val="hybridMultilevel"/>
    <w:tmpl w:val="4440D50E"/>
    <w:lvl w:ilvl="0" w:tplc="17CA0402">
      <w:start w:val="1"/>
      <w:numFmt w:val="decimal"/>
      <w:pStyle w:val="Rycina-tytu"/>
      <w:lvlText w:val="Ryc. %1."/>
      <w:lvlJc w:val="left"/>
      <w:pPr>
        <w:ind w:left="644" w:hanging="360"/>
      </w:pPr>
      <w:rPr>
        <w:rFonts w:cs="Arial" w:hint="default"/>
        <w:b/>
        <w:bCs/>
        <w:i w:val="0"/>
        <w:iCs w:val="0"/>
        <w:strike w:val="0"/>
        <w:color w:val="000000"/>
        <w:sz w:val="22"/>
        <w:szCs w:val="22"/>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7F7E4B25"/>
    <w:multiLevelType w:val="hybridMultilevel"/>
    <w:tmpl w:val="244825B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28905771">
    <w:abstractNumId w:val="30"/>
  </w:num>
  <w:num w:numId="2" w16cid:durableId="1677147496">
    <w:abstractNumId w:val="17"/>
  </w:num>
  <w:num w:numId="3" w16cid:durableId="1170215714">
    <w:abstractNumId w:val="10"/>
  </w:num>
  <w:num w:numId="4" w16cid:durableId="2095517723">
    <w:abstractNumId w:val="18"/>
  </w:num>
  <w:num w:numId="5" w16cid:durableId="1090394877">
    <w:abstractNumId w:val="31"/>
  </w:num>
  <w:num w:numId="6" w16cid:durableId="1038242878">
    <w:abstractNumId w:val="32"/>
  </w:num>
  <w:num w:numId="7" w16cid:durableId="603148337">
    <w:abstractNumId w:val="27"/>
  </w:num>
  <w:num w:numId="8" w16cid:durableId="994533909">
    <w:abstractNumId w:val="40"/>
  </w:num>
  <w:num w:numId="9" w16cid:durableId="786197884">
    <w:abstractNumId w:val="35"/>
  </w:num>
  <w:num w:numId="10" w16cid:durableId="398019387">
    <w:abstractNumId w:val="8"/>
  </w:num>
  <w:num w:numId="11" w16cid:durableId="252591874">
    <w:abstractNumId w:val="12"/>
  </w:num>
  <w:num w:numId="12" w16cid:durableId="326444254">
    <w:abstractNumId w:val="13"/>
  </w:num>
  <w:num w:numId="13" w16cid:durableId="133642928">
    <w:abstractNumId w:val="24"/>
  </w:num>
  <w:num w:numId="14" w16cid:durableId="1919439754">
    <w:abstractNumId w:val="37"/>
  </w:num>
  <w:num w:numId="15" w16cid:durableId="1961036800">
    <w:abstractNumId w:val="22"/>
  </w:num>
  <w:num w:numId="16" w16cid:durableId="1289436327">
    <w:abstractNumId w:val="36"/>
  </w:num>
  <w:num w:numId="17" w16cid:durableId="1124890282">
    <w:abstractNumId w:val="41"/>
  </w:num>
  <w:num w:numId="18" w16cid:durableId="48237607">
    <w:abstractNumId w:val="28"/>
  </w:num>
  <w:num w:numId="19" w16cid:durableId="1392382681">
    <w:abstractNumId w:val="7"/>
  </w:num>
  <w:num w:numId="20" w16cid:durableId="1042288361">
    <w:abstractNumId w:val="14"/>
  </w:num>
  <w:num w:numId="21" w16cid:durableId="1188065243">
    <w:abstractNumId w:val="3"/>
  </w:num>
  <w:num w:numId="22" w16cid:durableId="579021437">
    <w:abstractNumId w:val="34"/>
  </w:num>
  <w:num w:numId="23" w16cid:durableId="324675096">
    <w:abstractNumId w:val="39"/>
  </w:num>
  <w:num w:numId="24" w16cid:durableId="258221800">
    <w:abstractNumId w:val="2"/>
  </w:num>
  <w:num w:numId="25" w16cid:durableId="25495755">
    <w:abstractNumId w:val="16"/>
  </w:num>
  <w:num w:numId="26" w16cid:durableId="1378552891">
    <w:abstractNumId w:val="4"/>
  </w:num>
  <w:num w:numId="27" w16cid:durableId="852493156">
    <w:abstractNumId w:val="26"/>
  </w:num>
  <w:num w:numId="28" w16cid:durableId="28579277">
    <w:abstractNumId w:val="15"/>
  </w:num>
  <w:num w:numId="29" w16cid:durableId="1971129341">
    <w:abstractNumId w:val="9"/>
  </w:num>
  <w:num w:numId="30" w16cid:durableId="1860462914">
    <w:abstractNumId w:val="23"/>
  </w:num>
  <w:num w:numId="31" w16cid:durableId="805195693">
    <w:abstractNumId w:val="38"/>
  </w:num>
  <w:num w:numId="32" w16cid:durableId="1542666833">
    <w:abstractNumId w:val="0"/>
  </w:num>
  <w:num w:numId="33" w16cid:durableId="881552919">
    <w:abstractNumId w:val="19"/>
  </w:num>
  <w:num w:numId="34" w16cid:durableId="1658849347">
    <w:abstractNumId w:val="5"/>
  </w:num>
  <w:num w:numId="35" w16cid:durableId="696084460">
    <w:abstractNumId w:val="10"/>
  </w:num>
  <w:num w:numId="36" w16cid:durableId="7004768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4425206">
    <w:abstractNumId w:val="11"/>
  </w:num>
  <w:num w:numId="38" w16cid:durableId="376123864">
    <w:abstractNumId w:val="25"/>
  </w:num>
  <w:num w:numId="39" w16cid:durableId="1012029924">
    <w:abstractNumId w:val="6"/>
  </w:num>
  <w:num w:numId="40" w16cid:durableId="965626112">
    <w:abstractNumId w:val="20"/>
  </w:num>
  <w:num w:numId="41" w16cid:durableId="554194278">
    <w:abstractNumId w:val="29"/>
  </w:num>
  <w:num w:numId="42" w16cid:durableId="1238132865">
    <w:abstractNumId w:val="33"/>
  </w:num>
  <w:num w:numId="43" w16cid:durableId="5351202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36335359">
    <w:abstractNumId w:val="21"/>
  </w:num>
  <w:num w:numId="45" w16cid:durableId="1475296258">
    <w:abstractNumId w:val="10"/>
  </w:num>
  <w:num w:numId="46" w16cid:durableId="202905748">
    <w:abstractNumId w:val="10"/>
  </w:num>
  <w:num w:numId="47" w16cid:durableId="597182770">
    <w:abstractNumId w:val="10"/>
  </w:num>
  <w:num w:numId="48" w16cid:durableId="577638256">
    <w:abstractNumId w:val="10"/>
  </w:num>
  <w:num w:numId="49" w16cid:durableId="1442797005">
    <w:abstractNumId w:val="10"/>
  </w:num>
  <w:num w:numId="50" w16cid:durableId="1115372224">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trackedChanges" w:enforcement="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8A"/>
    <w:rsid w:val="0000005F"/>
    <w:rsid w:val="00000506"/>
    <w:rsid w:val="000008F7"/>
    <w:rsid w:val="00000966"/>
    <w:rsid w:val="00000D43"/>
    <w:rsid w:val="0000141E"/>
    <w:rsid w:val="000016E2"/>
    <w:rsid w:val="00001B46"/>
    <w:rsid w:val="00001F4F"/>
    <w:rsid w:val="00002C37"/>
    <w:rsid w:val="00002D91"/>
    <w:rsid w:val="0000320F"/>
    <w:rsid w:val="00003BAE"/>
    <w:rsid w:val="00003BB4"/>
    <w:rsid w:val="00003DB6"/>
    <w:rsid w:val="0000414F"/>
    <w:rsid w:val="0000433F"/>
    <w:rsid w:val="0000452D"/>
    <w:rsid w:val="00004873"/>
    <w:rsid w:val="00005362"/>
    <w:rsid w:val="00005E4D"/>
    <w:rsid w:val="00005E79"/>
    <w:rsid w:val="00005EF3"/>
    <w:rsid w:val="0000633D"/>
    <w:rsid w:val="00006712"/>
    <w:rsid w:val="000067F4"/>
    <w:rsid w:val="00006954"/>
    <w:rsid w:val="00006B1F"/>
    <w:rsid w:val="00007187"/>
    <w:rsid w:val="00007717"/>
    <w:rsid w:val="00010A2E"/>
    <w:rsid w:val="00010BD6"/>
    <w:rsid w:val="00011826"/>
    <w:rsid w:val="00011E3E"/>
    <w:rsid w:val="00012209"/>
    <w:rsid w:val="000124FA"/>
    <w:rsid w:val="00012803"/>
    <w:rsid w:val="00012D9E"/>
    <w:rsid w:val="00013504"/>
    <w:rsid w:val="00013A87"/>
    <w:rsid w:val="00013C6D"/>
    <w:rsid w:val="00014A0D"/>
    <w:rsid w:val="00014B46"/>
    <w:rsid w:val="00015065"/>
    <w:rsid w:val="000156E6"/>
    <w:rsid w:val="000158FB"/>
    <w:rsid w:val="00015E3B"/>
    <w:rsid w:val="00015F4C"/>
    <w:rsid w:val="00015F93"/>
    <w:rsid w:val="00016144"/>
    <w:rsid w:val="0001683E"/>
    <w:rsid w:val="00016A83"/>
    <w:rsid w:val="00017727"/>
    <w:rsid w:val="000179AA"/>
    <w:rsid w:val="000179F7"/>
    <w:rsid w:val="00017F83"/>
    <w:rsid w:val="00020418"/>
    <w:rsid w:val="00020765"/>
    <w:rsid w:val="00020ABE"/>
    <w:rsid w:val="0002139B"/>
    <w:rsid w:val="00021434"/>
    <w:rsid w:val="00021B48"/>
    <w:rsid w:val="00021C53"/>
    <w:rsid w:val="00021D6E"/>
    <w:rsid w:val="00022044"/>
    <w:rsid w:val="000225DA"/>
    <w:rsid w:val="00022804"/>
    <w:rsid w:val="00022816"/>
    <w:rsid w:val="0002293F"/>
    <w:rsid w:val="00022F68"/>
    <w:rsid w:val="0002380D"/>
    <w:rsid w:val="00023944"/>
    <w:rsid w:val="00023D11"/>
    <w:rsid w:val="00023D83"/>
    <w:rsid w:val="000242DC"/>
    <w:rsid w:val="00024C66"/>
    <w:rsid w:val="00024FAF"/>
    <w:rsid w:val="00025C0D"/>
    <w:rsid w:val="00026283"/>
    <w:rsid w:val="0002646D"/>
    <w:rsid w:val="00026D07"/>
    <w:rsid w:val="00026E1E"/>
    <w:rsid w:val="00030328"/>
    <w:rsid w:val="000306AA"/>
    <w:rsid w:val="000308CC"/>
    <w:rsid w:val="00030B2A"/>
    <w:rsid w:val="00030B3D"/>
    <w:rsid w:val="00030D3D"/>
    <w:rsid w:val="00030F6E"/>
    <w:rsid w:val="000314BA"/>
    <w:rsid w:val="00031681"/>
    <w:rsid w:val="00031B2E"/>
    <w:rsid w:val="00031C7A"/>
    <w:rsid w:val="00031DB4"/>
    <w:rsid w:val="00031DC6"/>
    <w:rsid w:val="00031E63"/>
    <w:rsid w:val="00032125"/>
    <w:rsid w:val="00032BB1"/>
    <w:rsid w:val="0003378E"/>
    <w:rsid w:val="00033A9E"/>
    <w:rsid w:val="00034BCE"/>
    <w:rsid w:val="000359CC"/>
    <w:rsid w:val="00036190"/>
    <w:rsid w:val="000363C9"/>
    <w:rsid w:val="00036B96"/>
    <w:rsid w:val="00036BE2"/>
    <w:rsid w:val="00036E04"/>
    <w:rsid w:val="00037544"/>
    <w:rsid w:val="000379A3"/>
    <w:rsid w:val="00037AC5"/>
    <w:rsid w:val="00037D22"/>
    <w:rsid w:val="00040868"/>
    <w:rsid w:val="000409B7"/>
    <w:rsid w:val="00041123"/>
    <w:rsid w:val="000416DC"/>
    <w:rsid w:val="000418FF"/>
    <w:rsid w:val="00041E08"/>
    <w:rsid w:val="0004231F"/>
    <w:rsid w:val="0004236B"/>
    <w:rsid w:val="00042A51"/>
    <w:rsid w:val="00043220"/>
    <w:rsid w:val="00043432"/>
    <w:rsid w:val="0004391D"/>
    <w:rsid w:val="00044020"/>
    <w:rsid w:val="00044FEB"/>
    <w:rsid w:val="00045829"/>
    <w:rsid w:val="00045959"/>
    <w:rsid w:val="0004616D"/>
    <w:rsid w:val="000468F4"/>
    <w:rsid w:val="000471F7"/>
    <w:rsid w:val="00047415"/>
    <w:rsid w:val="00047998"/>
    <w:rsid w:val="00047A80"/>
    <w:rsid w:val="0005009B"/>
    <w:rsid w:val="00050A6D"/>
    <w:rsid w:val="00051517"/>
    <w:rsid w:val="00051870"/>
    <w:rsid w:val="00051E56"/>
    <w:rsid w:val="00051E79"/>
    <w:rsid w:val="00052502"/>
    <w:rsid w:val="00053947"/>
    <w:rsid w:val="000539D5"/>
    <w:rsid w:val="00053C41"/>
    <w:rsid w:val="00053E60"/>
    <w:rsid w:val="00053FB1"/>
    <w:rsid w:val="000541A4"/>
    <w:rsid w:val="00054B52"/>
    <w:rsid w:val="000550DD"/>
    <w:rsid w:val="00055C05"/>
    <w:rsid w:val="00055E90"/>
    <w:rsid w:val="00055F35"/>
    <w:rsid w:val="00056293"/>
    <w:rsid w:val="000570BC"/>
    <w:rsid w:val="000572C1"/>
    <w:rsid w:val="000574F9"/>
    <w:rsid w:val="0005770A"/>
    <w:rsid w:val="00057895"/>
    <w:rsid w:val="000579A5"/>
    <w:rsid w:val="00057B18"/>
    <w:rsid w:val="00057D2F"/>
    <w:rsid w:val="000607C0"/>
    <w:rsid w:val="0006088D"/>
    <w:rsid w:val="000609D8"/>
    <w:rsid w:val="00060E69"/>
    <w:rsid w:val="00060FD7"/>
    <w:rsid w:val="000613C4"/>
    <w:rsid w:val="000613F8"/>
    <w:rsid w:val="00061ABE"/>
    <w:rsid w:val="00061BE9"/>
    <w:rsid w:val="00061C8D"/>
    <w:rsid w:val="00061E25"/>
    <w:rsid w:val="000625F3"/>
    <w:rsid w:val="00062CA8"/>
    <w:rsid w:val="00062F10"/>
    <w:rsid w:val="00063263"/>
    <w:rsid w:val="000639BD"/>
    <w:rsid w:val="00063D55"/>
    <w:rsid w:val="00063D69"/>
    <w:rsid w:val="00063FE4"/>
    <w:rsid w:val="00064E24"/>
    <w:rsid w:val="00064FDA"/>
    <w:rsid w:val="00065B43"/>
    <w:rsid w:val="00065E3E"/>
    <w:rsid w:val="00065F53"/>
    <w:rsid w:val="00065FE1"/>
    <w:rsid w:val="0006612E"/>
    <w:rsid w:val="000661CD"/>
    <w:rsid w:val="0006697F"/>
    <w:rsid w:val="00066F71"/>
    <w:rsid w:val="00067CC8"/>
    <w:rsid w:val="00067D9F"/>
    <w:rsid w:val="00070034"/>
    <w:rsid w:val="00070394"/>
    <w:rsid w:val="00070485"/>
    <w:rsid w:val="000704A5"/>
    <w:rsid w:val="000709BF"/>
    <w:rsid w:val="00070AC4"/>
    <w:rsid w:val="0007141F"/>
    <w:rsid w:val="00071CB2"/>
    <w:rsid w:val="00072815"/>
    <w:rsid w:val="00072AD6"/>
    <w:rsid w:val="00072B81"/>
    <w:rsid w:val="000731E9"/>
    <w:rsid w:val="00073420"/>
    <w:rsid w:val="00073F97"/>
    <w:rsid w:val="0007426F"/>
    <w:rsid w:val="000744D8"/>
    <w:rsid w:val="00074C71"/>
    <w:rsid w:val="00074CB0"/>
    <w:rsid w:val="000750AE"/>
    <w:rsid w:val="00075335"/>
    <w:rsid w:val="000757B1"/>
    <w:rsid w:val="00075D50"/>
    <w:rsid w:val="00076290"/>
    <w:rsid w:val="00076674"/>
    <w:rsid w:val="00077122"/>
    <w:rsid w:val="00077BFB"/>
    <w:rsid w:val="00080096"/>
    <w:rsid w:val="000804B0"/>
    <w:rsid w:val="00080A3E"/>
    <w:rsid w:val="00081098"/>
    <w:rsid w:val="000811B5"/>
    <w:rsid w:val="00081802"/>
    <w:rsid w:val="0008234B"/>
    <w:rsid w:val="0008255A"/>
    <w:rsid w:val="000829E5"/>
    <w:rsid w:val="00082D3B"/>
    <w:rsid w:val="00083380"/>
    <w:rsid w:val="000836D8"/>
    <w:rsid w:val="00083A43"/>
    <w:rsid w:val="000845F0"/>
    <w:rsid w:val="00084CAD"/>
    <w:rsid w:val="0008533A"/>
    <w:rsid w:val="0008553E"/>
    <w:rsid w:val="00085942"/>
    <w:rsid w:val="00086667"/>
    <w:rsid w:val="00086684"/>
    <w:rsid w:val="00086BC8"/>
    <w:rsid w:val="00087351"/>
    <w:rsid w:val="00087902"/>
    <w:rsid w:val="00087BEF"/>
    <w:rsid w:val="000901B9"/>
    <w:rsid w:val="00090320"/>
    <w:rsid w:val="0009054E"/>
    <w:rsid w:val="00090739"/>
    <w:rsid w:val="00091AFD"/>
    <w:rsid w:val="00091B78"/>
    <w:rsid w:val="00091BAE"/>
    <w:rsid w:val="00091C1B"/>
    <w:rsid w:val="00091D51"/>
    <w:rsid w:val="00092044"/>
    <w:rsid w:val="00092461"/>
    <w:rsid w:val="0009274D"/>
    <w:rsid w:val="00092EF1"/>
    <w:rsid w:val="0009334B"/>
    <w:rsid w:val="00093D13"/>
    <w:rsid w:val="00093FB9"/>
    <w:rsid w:val="0009404C"/>
    <w:rsid w:val="00095103"/>
    <w:rsid w:val="00095D7B"/>
    <w:rsid w:val="000961D1"/>
    <w:rsid w:val="00096489"/>
    <w:rsid w:val="00096AC1"/>
    <w:rsid w:val="00096CE7"/>
    <w:rsid w:val="00097154"/>
    <w:rsid w:val="00097225"/>
    <w:rsid w:val="000972EA"/>
    <w:rsid w:val="000A0081"/>
    <w:rsid w:val="000A0257"/>
    <w:rsid w:val="000A066D"/>
    <w:rsid w:val="000A10EB"/>
    <w:rsid w:val="000A1C60"/>
    <w:rsid w:val="000A296F"/>
    <w:rsid w:val="000A30A0"/>
    <w:rsid w:val="000A3380"/>
    <w:rsid w:val="000A33B5"/>
    <w:rsid w:val="000A3E2C"/>
    <w:rsid w:val="000A3F49"/>
    <w:rsid w:val="000A40C0"/>
    <w:rsid w:val="000A4C2D"/>
    <w:rsid w:val="000A5A2C"/>
    <w:rsid w:val="000A5A48"/>
    <w:rsid w:val="000A5B88"/>
    <w:rsid w:val="000A5F73"/>
    <w:rsid w:val="000A6709"/>
    <w:rsid w:val="000A6902"/>
    <w:rsid w:val="000A692C"/>
    <w:rsid w:val="000A69A4"/>
    <w:rsid w:val="000A6D5C"/>
    <w:rsid w:val="000B004C"/>
    <w:rsid w:val="000B0099"/>
    <w:rsid w:val="000B028E"/>
    <w:rsid w:val="000B0A26"/>
    <w:rsid w:val="000B0B81"/>
    <w:rsid w:val="000B19A5"/>
    <w:rsid w:val="000B1B63"/>
    <w:rsid w:val="000B218E"/>
    <w:rsid w:val="000B25B6"/>
    <w:rsid w:val="000B2B54"/>
    <w:rsid w:val="000B2DF7"/>
    <w:rsid w:val="000B3978"/>
    <w:rsid w:val="000B42E4"/>
    <w:rsid w:val="000B46CF"/>
    <w:rsid w:val="000B47EF"/>
    <w:rsid w:val="000B52DD"/>
    <w:rsid w:val="000B569A"/>
    <w:rsid w:val="000B57C9"/>
    <w:rsid w:val="000B5A63"/>
    <w:rsid w:val="000B5AD6"/>
    <w:rsid w:val="000B620E"/>
    <w:rsid w:val="000B6348"/>
    <w:rsid w:val="000B72EA"/>
    <w:rsid w:val="000C01FF"/>
    <w:rsid w:val="000C0714"/>
    <w:rsid w:val="000C0963"/>
    <w:rsid w:val="000C0CD6"/>
    <w:rsid w:val="000C0CDD"/>
    <w:rsid w:val="000C0DC9"/>
    <w:rsid w:val="000C1090"/>
    <w:rsid w:val="000C119F"/>
    <w:rsid w:val="000C1C54"/>
    <w:rsid w:val="000C2382"/>
    <w:rsid w:val="000C24DD"/>
    <w:rsid w:val="000C2764"/>
    <w:rsid w:val="000C2CD5"/>
    <w:rsid w:val="000C3217"/>
    <w:rsid w:val="000C32C8"/>
    <w:rsid w:val="000C3B19"/>
    <w:rsid w:val="000C580D"/>
    <w:rsid w:val="000C5FDF"/>
    <w:rsid w:val="000C6202"/>
    <w:rsid w:val="000C62AD"/>
    <w:rsid w:val="000C7824"/>
    <w:rsid w:val="000C7C53"/>
    <w:rsid w:val="000D02F8"/>
    <w:rsid w:val="000D0311"/>
    <w:rsid w:val="000D04DD"/>
    <w:rsid w:val="000D0891"/>
    <w:rsid w:val="000D14A6"/>
    <w:rsid w:val="000D1665"/>
    <w:rsid w:val="000D18DF"/>
    <w:rsid w:val="000D1DA0"/>
    <w:rsid w:val="000D2180"/>
    <w:rsid w:val="000D2A1D"/>
    <w:rsid w:val="000D2B4E"/>
    <w:rsid w:val="000D33DF"/>
    <w:rsid w:val="000D342C"/>
    <w:rsid w:val="000D3E18"/>
    <w:rsid w:val="000D42B0"/>
    <w:rsid w:val="000D42D9"/>
    <w:rsid w:val="000D46F7"/>
    <w:rsid w:val="000D4B65"/>
    <w:rsid w:val="000D5044"/>
    <w:rsid w:val="000D5CD1"/>
    <w:rsid w:val="000D5F58"/>
    <w:rsid w:val="000D6A8E"/>
    <w:rsid w:val="000D6AC6"/>
    <w:rsid w:val="000D7520"/>
    <w:rsid w:val="000E0A2D"/>
    <w:rsid w:val="000E0E07"/>
    <w:rsid w:val="000E0E94"/>
    <w:rsid w:val="000E11B0"/>
    <w:rsid w:val="000E1218"/>
    <w:rsid w:val="000E12B3"/>
    <w:rsid w:val="000E186D"/>
    <w:rsid w:val="000E18BC"/>
    <w:rsid w:val="000E1C1E"/>
    <w:rsid w:val="000E1E37"/>
    <w:rsid w:val="000E232D"/>
    <w:rsid w:val="000E245D"/>
    <w:rsid w:val="000E2B21"/>
    <w:rsid w:val="000E2D2D"/>
    <w:rsid w:val="000E2DA1"/>
    <w:rsid w:val="000E2DEF"/>
    <w:rsid w:val="000E2E14"/>
    <w:rsid w:val="000E3321"/>
    <w:rsid w:val="000E33E4"/>
    <w:rsid w:val="000E4BA8"/>
    <w:rsid w:val="000E5211"/>
    <w:rsid w:val="000E568A"/>
    <w:rsid w:val="000E5BF2"/>
    <w:rsid w:val="000E5D02"/>
    <w:rsid w:val="000E614B"/>
    <w:rsid w:val="000E62E6"/>
    <w:rsid w:val="000E647E"/>
    <w:rsid w:val="000E656B"/>
    <w:rsid w:val="000E6705"/>
    <w:rsid w:val="000E6719"/>
    <w:rsid w:val="000E672F"/>
    <w:rsid w:val="000E67BC"/>
    <w:rsid w:val="000E6865"/>
    <w:rsid w:val="000E7428"/>
    <w:rsid w:val="000E796A"/>
    <w:rsid w:val="000E7BE4"/>
    <w:rsid w:val="000E7CEE"/>
    <w:rsid w:val="000F0ACD"/>
    <w:rsid w:val="000F0B16"/>
    <w:rsid w:val="000F106A"/>
    <w:rsid w:val="000F1FE8"/>
    <w:rsid w:val="000F2300"/>
    <w:rsid w:val="000F2369"/>
    <w:rsid w:val="000F2740"/>
    <w:rsid w:val="000F3836"/>
    <w:rsid w:val="000F3854"/>
    <w:rsid w:val="000F3861"/>
    <w:rsid w:val="000F3E8E"/>
    <w:rsid w:val="000F4348"/>
    <w:rsid w:val="000F478E"/>
    <w:rsid w:val="000F4E91"/>
    <w:rsid w:val="000F5285"/>
    <w:rsid w:val="000F5DFC"/>
    <w:rsid w:val="000F79CA"/>
    <w:rsid w:val="000F7D03"/>
    <w:rsid w:val="000F7FAB"/>
    <w:rsid w:val="001002E8"/>
    <w:rsid w:val="00100528"/>
    <w:rsid w:val="00100670"/>
    <w:rsid w:val="00100932"/>
    <w:rsid w:val="00101595"/>
    <w:rsid w:val="00101942"/>
    <w:rsid w:val="00101DBF"/>
    <w:rsid w:val="001022C8"/>
    <w:rsid w:val="001023AF"/>
    <w:rsid w:val="001027C8"/>
    <w:rsid w:val="00103327"/>
    <w:rsid w:val="001033D8"/>
    <w:rsid w:val="00103511"/>
    <w:rsid w:val="00103DEA"/>
    <w:rsid w:val="00103E9A"/>
    <w:rsid w:val="001048FB"/>
    <w:rsid w:val="001051FE"/>
    <w:rsid w:val="0010521B"/>
    <w:rsid w:val="00105367"/>
    <w:rsid w:val="001072FE"/>
    <w:rsid w:val="0010731C"/>
    <w:rsid w:val="0010736F"/>
    <w:rsid w:val="00107677"/>
    <w:rsid w:val="001076BE"/>
    <w:rsid w:val="001077B4"/>
    <w:rsid w:val="00107BFF"/>
    <w:rsid w:val="00107DD3"/>
    <w:rsid w:val="00107F78"/>
    <w:rsid w:val="001105C2"/>
    <w:rsid w:val="0011063F"/>
    <w:rsid w:val="00110BA7"/>
    <w:rsid w:val="00110D04"/>
    <w:rsid w:val="0011110D"/>
    <w:rsid w:val="001112E5"/>
    <w:rsid w:val="00111BB7"/>
    <w:rsid w:val="00111E8D"/>
    <w:rsid w:val="0011226B"/>
    <w:rsid w:val="0011278C"/>
    <w:rsid w:val="001127D8"/>
    <w:rsid w:val="00112BE5"/>
    <w:rsid w:val="0011385C"/>
    <w:rsid w:val="00113B09"/>
    <w:rsid w:val="00114245"/>
    <w:rsid w:val="00115022"/>
    <w:rsid w:val="00115130"/>
    <w:rsid w:val="0011590F"/>
    <w:rsid w:val="00115947"/>
    <w:rsid w:val="001160C1"/>
    <w:rsid w:val="00116248"/>
    <w:rsid w:val="001163A4"/>
    <w:rsid w:val="001163ED"/>
    <w:rsid w:val="00116511"/>
    <w:rsid w:val="0011680B"/>
    <w:rsid w:val="00116E8C"/>
    <w:rsid w:val="001170AD"/>
    <w:rsid w:val="00117513"/>
    <w:rsid w:val="00117762"/>
    <w:rsid w:val="00117B21"/>
    <w:rsid w:val="00120075"/>
    <w:rsid w:val="00120E56"/>
    <w:rsid w:val="00121235"/>
    <w:rsid w:val="00121666"/>
    <w:rsid w:val="00121745"/>
    <w:rsid w:val="00121CD6"/>
    <w:rsid w:val="00121DFE"/>
    <w:rsid w:val="00121E7D"/>
    <w:rsid w:val="00122267"/>
    <w:rsid w:val="00122384"/>
    <w:rsid w:val="00122F01"/>
    <w:rsid w:val="0012431C"/>
    <w:rsid w:val="00124CA7"/>
    <w:rsid w:val="0012544C"/>
    <w:rsid w:val="001254FF"/>
    <w:rsid w:val="0012557D"/>
    <w:rsid w:val="001258FE"/>
    <w:rsid w:val="00125AE2"/>
    <w:rsid w:val="001263DA"/>
    <w:rsid w:val="0012706F"/>
    <w:rsid w:val="00127646"/>
    <w:rsid w:val="00127A6C"/>
    <w:rsid w:val="00127D43"/>
    <w:rsid w:val="001302BD"/>
    <w:rsid w:val="001311F8"/>
    <w:rsid w:val="00131547"/>
    <w:rsid w:val="00131C2B"/>
    <w:rsid w:val="00131C2F"/>
    <w:rsid w:val="001323F9"/>
    <w:rsid w:val="00132516"/>
    <w:rsid w:val="00132C0E"/>
    <w:rsid w:val="00132F27"/>
    <w:rsid w:val="001338D4"/>
    <w:rsid w:val="001338DB"/>
    <w:rsid w:val="00133C45"/>
    <w:rsid w:val="00133F63"/>
    <w:rsid w:val="00133FFF"/>
    <w:rsid w:val="00135112"/>
    <w:rsid w:val="0013511B"/>
    <w:rsid w:val="0013526E"/>
    <w:rsid w:val="0013527E"/>
    <w:rsid w:val="00135B08"/>
    <w:rsid w:val="00136123"/>
    <w:rsid w:val="00136452"/>
    <w:rsid w:val="00136624"/>
    <w:rsid w:val="00136682"/>
    <w:rsid w:val="00136780"/>
    <w:rsid w:val="00136844"/>
    <w:rsid w:val="00136E09"/>
    <w:rsid w:val="0013728E"/>
    <w:rsid w:val="001377EA"/>
    <w:rsid w:val="00137B80"/>
    <w:rsid w:val="00137E41"/>
    <w:rsid w:val="001403AD"/>
    <w:rsid w:val="00140433"/>
    <w:rsid w:val="001404A4"/>
    <w:rsid w:val="00140B7D"/>
    <w:rsid w:val="00140BB2"/>
    <w:rsid w:val="00140D5A"/>
    <w:rsid w:val="00141378"/>
    <w:rsid w:val="0014160B"/>
    <w:rsid w:val="00142097"/>
    <w:rsid w:val="00142208"/>
    <w:rsid w:val="001424E8"/>
    <w:rsid w:val="001427B2"/>
    <w:rsid w:val="001429D4"/>
    <w:rsid w:val="00143351"/>
    <w:rsid w:val="001434A2"/>
    <w:rsid w:val="00143FCE"/>
    <w:rsid w:val="00144AD7"/>
    <w:rsid w:val="00144D02"/>
    <w:rsid w:val="00145091"/>
    <w:rsid w:val="00145633"/>
    <w:rsid w:val="00145BA7"/>
    <w:rsid w:val="00145F01"/>
    <w:rsid w:val="001469C4"/>
    <w:rsid w:val="00147A5D"/>
    <w:rsid w:val="00147BD8"/>
    <w:rsid w:val="00150509"/>
    <w:rsid w:val="00150B1B"/>
    <w:rsid w:val="001510F1"/>
    <w:rsid w:val="00151186"/>
    <w:rsid w:val="00151364"/>
    <w:rsid w:val="0015140E"/>
    <w:rsid w:val="00151C1D"/>
    <w:rsid w:val="0015264B"/>
    <w:rsid w:val="00152A7B"/>
    <w:rsid w:val="00152AFB"/>
    <w:rsid w:val="00152C59"/>
    <w:rsid w:val="001530F6"/>
    <w:rsid w:val="00153422"/>
    <w:rsid w:val="00153C80"/>
    <w:rsid w:val="001544B7"/>
    <w:rsid w:val="00154C92"/>
    <w:rsid w:val="00154EAB"/>
    <w:rsid w:val="00155134"/>
    <w:rsid w:val="00155471"/>
    <w:rsid w:val="00155908"/>
    <w:rsid w:val="00155A1E"/>
    <w:rsid w:val="00155AB4"/>
    <w:rsid w:val="001562A0"/>
    <w:rsid w:val="00156935"/>
    <w:rsid w:val="001573BC"/>
    <w:rsid w:val="0015754E"/>
    <w:rsid w:val="00157925"/>
    <w:rsid w:val="001579CB"/>
    <w:rsid w:val="00157E27"/>
    <w:rsid w:val="001602BE"/>
    <w:rsid w:val="001604A7"/>
    <w:rsid w:val="0016050A"/>
    <w:rsid w:val="0016061F"/>
    <w:rsid w:val="00160A0B"/>
    <w:rsid w:val="00160DFC"/>
    <w:rsid w:val="001610A1"/>
    <w:rsid w:val="0016165D"/>
    <w:rsid w:val="00162172"/>
    <w:rsid w:val="001621D2"/>
    <w:rsid w:val="00162229"/>
    <w:rsid w:val="0016232C"/>
    <w:rsid w:val="00162599"/>
    <w:rsid w:val="001629BF"/>
    <w:rsid w:val="00162B08"/>
    <w:rsid w:val="00162DB9"/>
    <w:rsid w:val="00163008"/>
    <w:rsid w:val="0016334C"/>
    <w:rsid w:val="001639D5"/>
    <w:rsid w:val="00163E65"/>
    <w:rsid w:val="0016410D"/>
    <w:rsid w:val="0016423B"/>
    <w:rsid w:val="0016435D"/>
    <w:rsid w:val="001653A6"/>
    <w:rsid w:val="001654DF"/>
    <w:rsid w:val="00165831"/>
    <w:rsid w:val="0016619D"/>
    <w:rsid w:val="0016630A"/>
    <w:rsid w:val="001665A3"/>
    <w:rsid w:val="00166E98"/>
    <w:rsid w:val="00167585"/>
    <w:rsid w:val="001676D6"/>
    <w:rsid w:val="001706F3"/>
    <w:rsid w:val="00170FED"/>
    <w:rsid w:val="0017184B"/>
    <w:rsid w:val="00171B7B"/>
    <w:rsid w:val="00172504"/>
    <w:rsid w:val="001726E0"/>
    <w:rsid w:val="00172A43"/>
    <w:rsid w:val="00172E84"/>
    <w:rsid w:val="00174365"/>
    <w:rsid w:val="0017481D"/>
    <w:rsid w:val="00175069"/>
    <w:rsid w:val="0017598C"/>
    <w:rsid w:val="00175991"/>
    <w:rsid w:val="00176328"/>
    <w:rsid w:val="00177088"/>
    <w:rsid w:val="0017708E"/>
    <w:rsid w:val="001772B0"/>
    <w:rsid w:val="001779F7"/>
    <w:rsid w:val="00177BFF"/>
    <w:rsid w:val="00177CBA"/>
    <w:rsid w:val="00177E8D"/>
    <w:rsid w:val="00180172"/>
    <w:rsid w:val="0018044C"/>
    <w:rsid w:val="00180632"/>
    <w:rsid w:val="00180692"/>
    <w:rsid w:val="0018093F"/>
    <w:rsid w:val="00180A13"/>
    <w:rsid w:val="0018138E"/>
    <w:rsid w:val="001823E0"/>
    <w:rsid w:val="00182745"/>
    <w:rsid w:val="00182B76"/>
    <w:rsid w:val="00182DE6"/>
    <w:rsid w:val="00182EE8"/>
    <w:rsid w:val="001834ED"/>
    <w:rsid w:val="00183953"/>
    <w:rsid w:val="00184196"/>
    <w:rsid w:val="001842D9"/>
    <w:rsid w:val="0018435D"/>
    <w:rsid w:val="00184389"/>
    <w:rsid w:val="001844BC"/>
    <w:rsid w:val="0018486F"/>
    <w:rsid w:val="001848F1"/>
    <w:rsid w:val="001849C4"/>
    <w:rsid w:val="00184A33"/>
    <w:rsid w:val="00184A5D"/>
    <w:rsid w:val="00185607"/>
    <w:rsid w:val="00185A16"/>
    <w:rsid w:val="00185DB6"/>
    <w:rsid w:val="00186318"/>
    <w:rsid w:val="00186827"/>
    <w:rsid w:val="00187592"/>
    <w:rsid w:val="00187664"/>
    <w:rsid w:val="0018777C"/>
    <w:rsid w:val="0019005B"/>
    <w:rsid w:val="0019042B"/>
    <w:rsid w:val="001906CD"/>
    <w:rsid w:val="00190AD8"/>
    <w:rsid w:val="0019104E"/>
    <w:rsid w:val="00191343"/>
    <w:rsid w:val="0019177C"/>
    <w:rsid w:val="00191A43"/>
    <w:rsid w:val="001920D4"/>
    <w:rsid w:val="00192322"/>
    <w:rsid w:val="001929F5"/>
    <w:rsid w:val="00193025"/>
    <w:rsid w:val="001930CD"/>
    <w:rsid w:val="001931F2"/>
    <w:rsid w:val="00193656"/>
    <w:rsid w:val="00194B0F"/>
    <w:rsid w:val="00194C00"/>
    <w:rsid w:val="0019502B"/>
    <w:rsid w:val="001950B6"/>
    <w:rsid w:val="0019644D"/>
    <w:rsid w:val="00196553"/>
    <w:rsid w:val="00196563"/>
    <w:rsid w:val="00196ADD"/>
    <w:rsid w:val="00197562"/>
    <w:rsid w:val="001977FF"/>
    <w:rsid w:val="00197FBF"/>
    <w:rsid w:val="001A0369"/>
    <w:rsid w:val="001A0387"/>
    <w:rsid w:val="001A043E"/>
    <w:rsid w:val="001A0550"/>
    <w:rsid w:val="001A079A"/>
    <w:rsid w:val="001A1099"/>
    <w:rsid w:val="001A134A"/>
    <w:rsid w:val="001A1823"/>
    <w:rsid w:val="001A1848"/>
    <w:rsid w:val="001A1B6B"/>
    <w:rsid w:val="001A1C7A"/>
    <w:rsid w:val="001A1E42"/>
    <w:rsid w:val="001A211A"/>
    <w:rsid w:val="001A2638"/>
    <w:rsid w:val="001A26CD"/>
    <w:rsid w:val="001A2BD3"/>
    <w:rsid w:val="001A2CB1"/>
    <w:rsid w:val="001A3C15"/>
    <w:rsid w:val="001A453F"/>
    <w:rsid w:val="001A472F"/>
    <w:rsid w:val="001A4C42"/>
    <w:rsid w:val="001A4D6F"/>
    <w:rsid w:val="001A4DAF"/>
    <w:rsid w:val="001A4FFC"/>
    <w:rsid w:val="001A554F"/>
    <w:rsid w:val="001A556B"/>
    <w:rsid w:val="001A593C"/>
    <w:rsid w:val="001A5C36"/>
    <w:rsid w:val="001A6204"/>
    <w:rsid w:val="001A6233"/>
    <w:rsid w:val="001A6242"/>
    <w:rsid w:val="001A6353"/>
    <w:rsid w:val="001A64C9"/>
    <w:rsid w:val="001A64CF"/>
    <w:rsid w:val="001A6A73"/>
    <w:rsid w:val="001A6A7F"/>
    <w:rsid w:val="001A6C20"/>
    <w:rsid w:val="001A6D7B"/>
    <w:rsid w:val="001A6EC3"/>
    <w:rsid w:val="001A71B6"/>
    <w:rsid w:val="001A7613"/>
    <w:rsid w:val="001B01D2"/>
    <w:rsid w:val="001B01D7"/>
    <w:rsid w:val="001B020F"/>
    <w:rsid w:val="001B0368"/>
    <w:rsid w:val="001B098B"/>
    <w:rsid w:val="001B0C6C"/>
    <w:rsid w:val="001B0D20"/>
    <w:rsid w:val="001B1145"/>
    <w:rsid w:val="001B1448"/>
    <w:rsid w:val="001B1520"/>
    <w:rsid w:val="001B167B"/>
    <w:rsid w:val="001B1DB3"/>
    <w:rsid w:val="001B2840"/>
    <w:rsid w:val="001B2AE0"/>
    <w:rsid w:val="001B2DA5"/>
    <w:rsid w:val="001B34EA"/>
    <w:rsid w:val="001B3736"/>
    <w:rsid w:val="001B3775"/>
    <w:rsid w:val="001B3810"/>
    <w:rsid w:val="001B473D"/>
    <w:rsid w:val="001B4F99"/>
    <w:rsid w:val="001B567D"/>
    <w:rsid w:val="001B590D"/>
    <w:rsid w:val="001B5A99"/>
    <w:rsid w:val="001B5C70"/>
    <w:rsid w:val="001B5D2C"/>
    <w:rsid w:val="001B5FFA"/>
    <w:rsid w:val="001B63FC"/>
    <w:rsid w:val="001B687A"/>
    <w:rsid w:val="001B6E39"/>
    <w:rsid w:val="001B7105"/>
    <w:rsid w:val="001B723D"/>
    <w:rsid w:val="001B7957"/>
    <w:rsid w:val="001B7AF6"/>
    <w:rsid w:val="001B7B7D"/>
    <w:rsid w:val="001C02F6"/>
    <w:rsid w:val="001C0767"/>
    <w:rsid w:val="001C0C99"/>
    <w:rsid w:val="001C1381"/>
    <w:rsid w:val="001C2207"/>
    <w:rsid w:val="001C243B"/>
    <w:rsid w:val="001C248E"/>
    <w:rsid w:val="001C3082"/>
    <w:rsid w:val="001C3262"/>
    <w:rsid w:val="001C33D6"/>
    <w:rsid w:val="001C3A66"/>
    <w:rsid w:val="001C3D70"/>
    <w:rsid w:val="001C4146"/>
    <w:rsid w:val="001C4179"/>
    <w:rsid w:val="001C47E4"/>
    <w:rsid w:val="001C5969"/>
    <w:rsid w:val="001C648E"/>
    <w:rsid w:val="001C65D0"/>
    <w:rsid w:val="001C6667"/>
    <w:rsid w:val="001C6F7E"/>
    <w:rsid w:val="001C72F4"/>
    <w:rsid w:val="001C74CE"/>
    <w:rsid w:val="001C77AF"/>
    <w:rsid w:val="001C7B96"/>
    <w:rsid w:val="001D0164"/>
    <w:rsid w:val="001D0D11"/>
    <w:rsid w:val="001D11AF"/>
    <w:rsid w:val="001D154A"/>
    <w:rsid w:val="001D1648"/>
    <w:rsid w:val="001D1AE1"/>
    <w:rsid w:val="001D1F8F"/>
    <w:rsid w:val="001D2C26"/>
    <w:rsid w:val="001D2F50"/>
    <w:rsid w:val="001D2FEF"/>
    <w:rsid w:val="001D3585"/>
    <w:rsid w:val="001D3B6C"/>
    <w:rsid w:val="001D3DD5"/>
    <w:rsid w:val="001D41DB"/>
    <w:rsid w:val="001D4CEA"/>
    <w:rsid w:val="001D50A4"/>
    <w:rsid w:val="001D50FD"/>
    <w:rsid w:val="001D524C"/>
    <w:rsid w:val="001D53EE"/>
    <w:rsid w:val="001D5835"/>
    <w:rsid w:val="001D6234"/>
    <w:rsid w:val="001D663C"/>
    <w:rsid w:val="001D6936"/>
    <w:rsid w:val="001D703D"/>
    <w:rsid w:val="001D74B4"/>
    <w:rsid w:val="001D74BF"/>
    <w:rsid w:val="001D7739"/>
    <w:rsid w:val="001D778F"/>
    <w:rsid w:val="001D7CEB"/>
    <w:rsid w:val="001E011D"/>
    <w:rsid w:val="001E02CE"/>
    <w:rsid w:val="001E05C5"/>
    <w:rsid w:val="001E09E5"/>
    <w:rsid w:val="001E0B10"/>
    <w:rsid w:val="001E0EAA"/>
    <w:rsid w:val="001E146A"/>
    <w:rsid w:val="001E14EF"/>
    <w:rsid w:val="001E1565"/>
    <w:rsid w:val="001E165B"/>
    <w:rsid w:val="001E1854"/>
    <w:rsid w:val="001E196C"/>
    <w:rsid w:val="001E1DE9"/>
    <w:rsid w:val="001E1EE2"/>
    <w:rsid w:val="001E2139"/>
    <w:rsid w:val="001E2262"/>
    <w:rsid w:val="001E2271"/>
    <w:rsid w:val="001E24DA"/>
    <w:rsid w:val="001E275E"/>
    <w:rsid w:val="001E2A2A"/>
    <w:rsid w:val="001E2B7E"/>
    <w:rsid w:val="001E2BC1"/>
    <w:rsid w:val="001E2C33"/>
    <w:rsid w:val="001E34DD"/>
    <w:rsid w:val="001E34F3"/>
    <w:rsid w:val="001E40CD"/>
    <w:rsid w:val="001E447B"/>
    <w:rsid w:val="001E5A8A"/>
    <w:rsid w:val="001E5B26"/>
    <w:rsid w:val="001E5CCB"/>
    <w:rsid w:val="001E6036"/>
    <w:rsid w:val="001E6388"/>
    <w:rsid w:val="001E63DA"/>
    <w:rsid w:val="001E66BB"/>
    <w:rsid w:val="001E6B43"/>
    <w:rsid w:val="001E6CA6"/>
    <w:rsid w:val="001E7893"/>
    <w:rsid w:val="001E7A13"/>
    <w:rsid w:val="001E7BA1"/>
    <w:rsid w:val="001E7E2F"/>
    <w:rsid w:val="001F03FB"/>
    <w:rsid w:val="001F0947"/>
    <w:rsid w:val="001F115D"/>
    <w:rsid w:val="001F1B0D"/>
    <w:rsid w:val="001F1B44"/>
    <w:rsid w:val="001F1C43"/>
    <w:rsid w:val="001F1E71"/>
    <w:rsid w:val="001F26FF"/>
    <w:rsid w:val="001F2AA1"/>
    <w:rsid w:val="001F2E72"/>
    <w:rsid w:val="001F343F"/>
    <w:rsid w:val="001F3D87"/>
    <w:rsid w:val="001F4059"/>
    <w:rsid w:val="001F425F"/>
    <w:rsid w:val="001F45B8"/>
    <w:rsid w:val="001F460E"/>
    <w:rsid w:val="001F4D6E"/>
    <w:rsid w:val="001F5E9A"/>
    <w:rsid w:val="001F6063"/>
    <w:rsid w:val="001F68AE"/>
    <w:rsid w:val="001F6AC3"/>
    <w:rsid w:val="001F7133"/>
    <w:rsid w:val="001F78AB"/>
    <w:rsid w:val="001F7A40"/>
    <w:rsid w:val="001F7A8F"/>
    <w:rsid w:val="00200CFC"/>
    <w:rsid w:val="002011CA"/>
    <w:rsid w:val="002012B3"/>
    <w:rsid w:val="0020134A"/>
    <w:rsid w:val="002015BC"/>
    <w:rsid w:val="0020191A"/>
    <w:rsid w:val="00202144"/>
    <w:rsid w:val="002023FA"/>
    <w:rsid w:val="0020240E"/>
    <w:rsid w:val="00202753"/>
    <w:rsid w:val="00202BB7"/>
    <w:rsid w:val="002037F3"/>
    <w:rsid w:val="002041E6"/>
    <w:rsid w:val="0020442C"/>
    <w:rsid w:val="002044D5"/>
    <w:rsid w:val="00205263"/>
    <w:rsid w:val="002052FB"/>
    <w:rsid w:val="00205556"/>
    <w:rsid w:val="00205842"/>
    <w:rsid w:val="00205C94"/>
    <w:rsid w:val="00205E44"/>
    <w:rsid w:val="00205F41"/>
    <w:rsid w:val="002065B0"/>
    <w:rsid w:val="002068AE"/>
    <w:rsid w:val="002068DF"/>
    <w:rsid w:val="002078F0"/>
    <w:rsid w:val="00210130"/>
    <w:rsid w:val="00210657"/>
    <w:rsid w:val="00210863"/>
    <w:rsid w:val="00210E28"/>
    <w:rsid w:val="00211063"/>
    <w:rsid w:val="002111FA"/>
    <w:rsid w:val="00211508"/>
    <w:rsid w:val="002115FD"/>
    <w:rsid w:val="00211779"/>
    <w:rsid w:val="00211A1B"/>
    <w:rsid w:val="002123FA"/>
    <w:rsid w:val="00212724"/>
    <w:rsid w:val="00212B6B"/>
    <w:rsid w:val="002133AB"/>
    <w:rsid w:val="00213702"/>
    <w:rsid w:val="00213C9E"/>
    <w:rsid w:val="00214BED"/>
    <w:rsid w:val="0021510A"/>
    <w:rsid w:val="002153BD"/>
    <w:rsid w:val="00215A71"/>
    <w:rsid w:val="00215AF8"/>
    <w:rsid w:val="00215EED"/>
    <w:rsid w:val="00216026"/>
    <w:rsid w:val="002163F2"/>
    <w:rsid w:val="002172FD"/>
    <w:rsid w:val="002173B2"/>
    <w:rsid w:val="00217908"/>
    <w:rsid w:val="00217ACB"/>
    <w:rsid w:val="00217ED3"/>
    <w:rsid w:val="00217F11"/>
    <w:rsid w:val="002203DF"/>
    <w:rsid w:val="00220607"/>
    <w:rsid w:val="00220828"/>
    <w:rsid w:val="0022099E"/>
    <w:rsid w:val="00220C08"/>
    <w:rsid w:val="00221481"/>
    <w:rsid w:val="00221B41"/>
    <w:rsid w:val="002229AE"/>
    <w:rsid w:val="00223088"/>
    <w:rsid w:val="00223158"/>
    <w:rsid w:val="0022392C"/>
    <w:rsid w:val="00224081"/>
    <w:rsid w:val="00224227"/>
    <w:rsid w:val="00224259"/>
    <w:rsid w:val="0022479A"/>
    <w:rsid w:val="00224C05"/>
    <w:rsid w:val="0022521B"/>
    <w:rsid w:val="002257E5"/>
    <w:rsid w:val="0022600A"/>
    <w:rsid w:val="00226077"/>
    <w:rsid w:val="00226195"/>
    <w:rsid w:val="00226617"/>
    <w:rsid w:val="0022717C"/>
    <w:rsid w:val="00227613"/>
    <w:rsid w:val="00227CC3"/>
    <w:rsid w:val="00227ED9"/>
    <w:rsid w:val="00230203"/>
    <w:rsid w:val="002311A0"/>
    <w:rsid w:val="00231534"/>
    <w:rsid w:val="00231C78"/>
    <w:rsid w:val="002324E5"/>
    <w:rsid w:val="00232560"/>
    <w:rsid w:val="00232BF9"/>
    <w:rsid w:val="00232CD8"/>
    <w:rsid w:val="00232F10"/>
    <w:rsid w:val="00233FB3"/>
    <w:rsid w:val="00234408"/>
    <w:rsid w:val="002348C3"/>
    <w:rsid w:val="00234ED8"/>
    <w:rsid w:val="00235255"/>
    <w:rsid w:val="002352DC"/>
    <w:rsid w:val="002353A9"/>
    <w:rsid w:val="00235644"/>
    <w:rsid w:val="0023566D"/>
    <w:rsid w:val="002358BC"/>
    <w:rsid w:val="002358D9"/>
    <w:rsid w:val="00235A50"/>
    <w:rsid w:val="00235BCE"/>
    <w:rsid w:val="00235EA5"/>
    <w:rsid w:val="00236528"/>
    <w:rsid w:val="00236977"/>
    <w:rsid w:val="00236A1A"/>
    <w:rsid w:val="00236F82"/>
    <w:rsid w:val="002372BD"/>
    <w:rsid w:val="0023760E"/>
    <w:rsid w:val="00240264"/>
    <w:rsid w:val="002402BD"/>
    <w:rsid w:val="00241263"/>
    <w:rsid w:val="00241738"/>
    <w:rsid w:val="00242ACC"/>
    <w:rsid w:val="00242E57"/>
    <w:rsid w:val="00242F6A"/>
    <w:rsid w:val="0024324C"/>
    <w:rsid w:val="00243319"/>
    <w:rsid w:val="0024414C"/>
    <w:rsid w:val="00244558"/>
    <w:rsid w:val="0024498F"/>
    <w:rsid w:val="00245278"/>
    <w:rsid w:val="00245384"/>
    <w:rsid w:val="00245A0B"/>
    <w:rsid w:val="00245A44"/>
    <w:rsid w:val="00245BAF"/>
    <w:rsid w:val="00245C51"/>
    <w:rsid w:val="00245C8A"/>
    <w:rsid w:val="00245D65"/>
    <w:rsid w:val="00245EF2"/>
    <w:rsid w:val="00247488"/>
    <w:rsid w:val="002474DF"/>
    <w:rsid w:val="00247AFC"/>
    <w:rsid w:val="00250175"/>
    <w:rsid w:val="002503EB"/>
    <w:rsid w:val="00250AAA"/>
    <w:rsid w:val="00250B67"/>
    <w:rsid w:val="00250B7E"/>
    <w:rsid w:val="00251128"/>
    <w:rsid w:val="002511CA"/>
    <w:rsid w:val="002512F0"/>
    <w:rsid w:val="00251973"/>
    <w:rsid w:val="0025216F"/>
    <w:rsid w:val="002522DC"/>
    <w:rsid w:val="00252AA7"/>
    <w:rsid w:val="00252B57"/>
    <w:rsid w:val="00252F65"/>
    <w:rsid w:val="00253145"/>
    <w:rsid w:val="0025359F"/>
    <w:rsid w:val="0025366A"/>
    <w:rsid w:val="00253720"/>
    <w:rsid w:val="00253EFD"/>
    <w:rsid w:val="00253F6B"/>
    <w:rsid w:val="00254196"/>
    <w:rsid w:val="00254694"/>
    <w:rsid w:val="0025472A"/>
    <w:rsid w:val="0025496B"/>
    <w:rsid w:val="00254A17"/>
    <w:rsid w:val="002553D4"/>
    <w:rsid w:val="00255F4F"/>
    <w:rsid w:val="0025664F"/>
    <w:rsid w:val="0025676C"/>
    <w:rsid w:val="00256A72"/>
    <w:rsid w:val="00256B42"/>
    <w:rsid w:val="00256D36"/>
    <w:rsid w:val="00257314"/>
    <w:rsid w:val="00257A18"/>
    <w:rsid w:val="00257AC6"/>
    <w:rsid w:val="00257B00"/>
    <w:rsid w:val="00257F00"/>
    <w:rsid w:val="002609CC"/>
    <w:rsid w:val="00260D8F"/>
    <w:rsid w:val="0026137A"/>
    <w:rsid w:val="002617C1"/>
    <w:rsid w:val="00261A00"/>
    <w:rsid w:val="00261DE0"/>
    <w:rsid w:val="00261E18"/>
    <w:rsid w:val="002629AD"/>
    <w:rsid w:val="00262CB0"/>
    <w:rsid w:val="00262F75"/>
    <w:rsid w:val="0026308F"/>
    <w:rsid w:val="0026346E"/>
    <w:rsid w:val="002636D8"/>
    <w:rsid w:val="00263CBD"/>
    <w:rsid w:val="00263D05"/>
    <w:rsid w:val="00264C90"/>
    <w:rsid w:val="00264D50"/>
    <w:rsid w:val="002650B0"/>
    <w:rsid w:val="0026521A"/>
    <w:rsid w:val="00265295"/>
    <w:rsid w:val="002656CC"/>
    <w:rsid w:val="00265EF5"/>
    <w:rsid w:val="00265F2E"/>
    <w:rsid w:val="00266619"/>
    <w:rsid w:val="002669D7"/>
    <w:rsid w:val="002671A4"/>
    <w:rsid w:val="002673ED"/>
    <w:rsid w:val="00267681"/>
    <w:rsid w:val="002676AC"/>
    <w:rsid w:val="00267A99"/>
    <w:rsid w:val="00267CBA"/>
    <w:rsid w:val="002703B0"/>
    <w:rsid w:val="002703DC"/>
    <w:rsid w:val="00270458"/>
    <w:rsid w:val="00270AF2"/>
    <w:rsid w:val="00271156"/>
    <w:rsid w:val="002713EC"/>
    <w:rsid w:val="00272264"/>
    <w:rsid w:val="00272508"/>
    <w:rsid w:val="00272F7B"/>
    <w:rsid w:val="00273152"/>
    <w:rsid w:val="002735AD"/>
    <w:rsid w:val="002737AA"/>
    <w:rsid w:val="00273EE5"/>
    <w:rsid w:val="002741D1"/>
    <w:rsid w:val="00274650"/>
    <w:rsid w:val="00274751"/>
    <w:rsid w:val="00274D02"/>
    <w:rsid w:val="00274FBA"/>
    <w:rsid w:val="00275107"/>
    <w:rsid w:val="00275AF2"/>
    <w:rsid w:val="00275D67"/>
    <w:rsid w:val="00276A33"/>
    <w:rsid w:val="00276C5F"/>
    <w:rsid w:val="0027733D"/>
    <w:rsid w:val="002802F2"/>
    <w:rsid w:val="002802F7"/>
    <w:rsid w:val="00280E45"/>
    <w:rsid w:val="002815EA"/>
    <w:rsid w:val="002816E3"/>
    <w:rsid w:val="00281DC6"/>
    <w:rsid w:val="0028245F"/>
    <w:rsid w:val="00282892"/>
    <w:rsid w:val="00282FA3"/>
    <w:rsid w:val="002835B9"/>
    <w:rsid w:val="0028387A"/>
    <w:rsid w:val="002843C2"/>
    <w:rsid w:val="0028469C"/>
    <w:rsid w:val="00284A28"/>
    <w:rsid w:val="00284A9A"/>
    <w:rsid w:val="00285A34"/>
    <w:rsid w:val="00286561"/>
    <w:rsid w:val="00286D5C"/>
    <w:rsid w:val="0028700A"/>
    <w:rsid w:val="00290344"/>
    <w:rsid w:val="00290867"/>
    <w:rsid w:val="002909F8"/>
    <w:rsid w:val="00290D59"/>
    <w:rsid w:val="00290F06"/>
    <w:rsid w:val="0029104F"/>
    <w:rsid w:val="002911D4"/>
    <w:rsid w:val="00291547"/>
    <w:rsid w:val="0029168D"/>
    <w:rsid w:val="0029280B"/>
    <w:rsid w:val="002928BC"/>
    <w:rsid w:val="00293667"/>
    <w:rsid w:val="0029444A"/>
    <w:rsid w:val="0029492E"/>
    <w:rsid w:val="00294AC8"/>
    <w:rsid w:val="00294D5A"/>
    <w:rsid w:val="002961C0"/>
    <w:rsid w:val="002963BD"/>
    <w:rsid w:val="002966C8"/>
    <w:rsid w:val="00296789"/>
    <w:rsid w:val="00296A1E"/>
    <w:rsid w:val="002972DD"/>
    <w:rsid w:val="0029735A"/>
    <w:rsid w:val="00297B22"/>
    <w:rsid w:val="00297CD6"/>
    <w:rsid w:val="00297D09"/>
    <w:rsid w:val="002A0942"/>
    <w:rsid w:val="002A11F0"/>
    <w:rsid w:val="002A13A3"/>
    <w:rsid w:val="002A1781"/>
    <w:rsid w:val="002A183F"/>
    <w:rsid w:val="002A234E"/>
    <w:rsid w:val="002A2548"/>
    <w:rsid w:val="002A2F2A"/>
    <w:rsid w:val="002A3581"/>
    <w:rsid w:val="002A3C39"/>
    <w:rsid w:val="002A532C"/>
    <w:rsid w:val="002A5FD4"/>
    <w:rsid w:val="002A6F30"/>
    <w:rsid w:val="002A798B"/>
    <w:rsid w:val="002A7F9F"/>
    <w:rsid w:val="002B02FF"/>
    <w:rsid w:val="002B04A2"/>
    <w:rsid w:val="002B0EBE"/>
    <w:rsid w:val="002B10DD"/>
    <w:rsid w:val="002B16E1"/>
    <w:rsid w:val="002B17BB"/>
    <w:rsid w:val="002B1B7F"/>
    <w:rsid w:val="002B1CCE"/>
    <w:rsid w:val="002B1DC1"/>
    <w:rsid w:val="002B216A"/>
    <w:rsid w:val="002B2543"/>
    <w:rsid w:val="002B2F09"/>
    <w:rsid w:val="002B32CC"/>
    <w:rsid w:val="002B3F63"/>
    <w:rsid w:val="002B4096"/>
    <w:rsid w:val="002B51D6"/>
    <w:rsid w:val="002B54BD"/>
    <w:rsid w:val="002B572D"/>
    <w:rsid w:val="002B57C8"/>
    <w:rsid w:val="002B5BF6"/>
    <w:rsid w:val="002B5DAF"/>
    <w:rsid w:val="002B5F81"/>
    <w:rsid w:val="002B627B"/>
    <w:rsid w:val="002B6EEE"/>
    <w:rsid w:val="002B77C8"/>
    <w:rsid w:val="002B7950"/>
    <w:rsid w:val="002B7BD9"/>
    <w:rsid w:val="002C0219"/>
    <w:rsid w:val="002C0AF6"/>
    <w:rsid w:val="002C10C1"/>
    <w:rsid w:val="002C1480"/>
    <w:rsid w:val="002C157B"/>
    <w:rsid w:val="002C1861"/>
    <w:rsid w:val="002C1C2F"/>
    <w:rsid w:val="002C1E38"/>
    <w:rsid w:val="002C1EE9"/>
    <w:rsid w:val="002C1F7E"/>
    <w:rsid w:val="002C2195"/>
    <w:rsid w:val="002C2400"/>
    <w:rsid w:val="002C2BFD"/>
    <w:rsid w:val="002C33E1"/>
    <w:rsid w:val="002C3BD1"/>
    <w:rsid w:val="002C3D56"/>
    <w:rsid w:val="002C4544"/>
    <w:rsid w:val="002C47B2"/>
    <w:rsid w:val="002C4BAA"/>
    <w:rsid w:val="002C4EA0"/>
    <w:rsid w:val="002C4EEB"/>
    <w:rsid w:val="002C4F50"/>
    <w:rsid w:val="002C514A"/>
    <w:rsid w:val="002C5A04"/>
    <w:rsid w:val="002C5A7C"/>
    <w:rsid w:val="002C5C52"/>
    <w:rsid w:val="002C611E"/>
    <w:rsid w:val="002C6196"/>
    <w:rsid w:val="002C7018"/>
    <w:rsid w:val="002C7986"/>
    <w:rsid w:val="002C7AA0"/>
    <w:rsid w:val="002D036C"/>
    <w:rsid w:val="002D0B88"/>
    <w:rsid w:val="002D0C94"/>
    <w:rsid w:val="002D0ECD"/>
    <w:rsid w:val="002D11D0"/>
    <w:rsid w:val="002D12D9"/>
    <w:rsid w:val="002D1ADF"/>
    <w:rsid w:val="002D1CAE"/>
    <w:rsid w:val="002D1D4E"/>
    <w:rsid w:val="002D1F29"/>
    <w:rsid w:val="002D20C0"/>
    <w:rsid w:val="002D23B8"/>
    <w:rsid w:val="002D243F"/>
    <w:rsid w:val="002D27D3"/>
    <w:rsid w:val="002D2BA3"/>
    <w:rsid w:val="002D3B0C"/>
    <w:rsid w:val="002D3B23"/>
    <w:rsid w:val="002D49AE"/>
    <w:rsid w:val="002D4BA5"/>
    <w:rsid w:val="002D5B8F"/>
    <w:rsid w:val="002D5D23"/>
    <w:rsid w:val="002D6016"/>
    <w:rsid w:val="002D63DA"/>
    <w:rsid w:val="002D64D4"/>
    <w:rsid w:val="002D6796"/>
    <w:rsid w:val="002D77C9"/>
    <w:rsid w:val="002D790B"/>
    <w:rsid w:val="002D79A9"/>
    <w:rsid w:val="002E0827"/>
    <w:rsid w:val="002E0842"/>
    <w:rsid w:val="002E16F6"/>
    <w:rsid w:val="002E1B18"/>
    <w:rsid w:val="002E1F48"/>
    <w:rsid w:val="002E1FB0"/>
    <w:rsid w:val="002E20F2"/>
    <w:rsid w:val="002E27ED"/>
    <w:rsid w:val="002E2BEB"/>
    <w:rsid w:val="002E3169"/>
    <w:rsid w:val="002E31B1"/>
    <w:rsid w:val="002E36CF"/>
    <w:rsid w:val="002E3717"/>
    <w:rsid w:val="002E37A4"/>
    <w:rsid w:val="002E3DFA"/>
    <w:rsid w:val="002E4311"/>
    <w:rsid w:val="002E4728"/>
    <w:rsid w:val="002E4A5D"/>
    <w:rsid w:val="002E51F3"/>
    <w:rsid w:val="002E52F9"/>
    <w:rsid w:val="002E571B"/>
    <w:rsid w:val="002E5C55"/>
    <w:rsid w:val="002E5DE2"/>
    <w:rsid w:val="002E6066"/>
    <w:rsid w:val="002E616C"/>
    <w:rsid w:val="002E6901"/>
    <w:rsid w:val="002E6B5A"/>
    <w:rsid w:val="002E6C59"/>
    <w:rsid w:val="002E7254"/>
    <w:rsid w:val="002E7295"/>
    <w:rsid w:val="002E735D"/>
    <w:rsid w:val="002E74A9"/>
    <w:rsid w:val="002E7BC4"/>
    <w:rsid w:val="002E7FE5"/>
    <w:rsid w:val="002F00E6"/>
    <w:rsid w:val="002F03F7"/>
    <w:rsid w:val="002F0536"/>
    <w:rsid w:val="002F05DE"/>
    <w:rsid w:val="002F0A8A"/>
    <w:rsid w:val="002F10E0"/>
    <w:rsid w:val="002F1890"/>
    <w:rsid w:val="002F1B36"/>
    <w:rsid w:val="002F1BCD"/>
    <w:rsid w:val="002F26E5"/>
    <w:rsid w:val="002F35AD"/>
    <w:rsid w:val="002F45EC"/>
    <w:rsid w:val="002F4EF6"/>
    <w:rsid w:val="002F5281"/>
    <w:rsid w:val="002F561A"/>
    <w:rsid w:val="002F6B6F"/>
    <w:rsid w:val="002F6D9E"/>
    <w:rsid w:val="002F6F57"/>
    <w:rsid w:val="002F706E"/>
    <w:rsid w:val="002F7E52"/>
    <w:rsid w:val="002F7F44"/>
    <w:rsid w:val="0030008B"/>
    <w:rsid w:val="003004F8"/>
    <w:rsid w:val="003013F0"/>
    <w:rsid w:val="0030160C"/>
    <w:rsid w:val="003016DA"/>
    <w:rsid w:val="00301EE3"/>
    <w:rsid w:val="00302249"/>
    <w:rsid w:val="003026F8"/>
    <w:rsid w:val="00302723"/>
    <w:rsid w:val="00302A28"/>
    <w:rsid w:val="00302D7E"/>
    <w:rsid w:val="00302ED4"/>
    <w:rsid w:val="003034B2"/>
    <w:rsid w:val="003038E1"/>
    <w:rsid w:val="00303A28"/>
    <w:rsid w:val="00303DB0"/>
    <w:rsid w:val="00304392"/>
    <w:rsid w:val="0030485D"/>
    <w:rsid w:val="003049C3"/>
    <w:rsid w:val="00304C1B"/>
    <w:rsid w:val="00304D35"/>
    <w:rsid w:val="00304E08"/>
    <w:rsid w:val="00304E4A"/>
    <w:rsid w:val="00304EBB"/>
    <w:rsid w:val="00305038"/>
    <w:rsid w:val="00305064"/>
    <w:rsid w:val="003053D7"/>
    <w:rsid w:val="00305E23"/>
    <w:rsid w:val="00305EF8"/>
    <w:rsid w:val="00306630"/>
    <w:rsid w:val="00306950"/>
    <w:rsid w:val="00306B26"/>
    <w:rsid w:val="00307A10"/>
    <w:rsid w:val="00307F5E"/>
    <w:rsid w:val="003101C2"/>
    <w:rsid w:val="00310578"/>
    <w:rsid w:val="00310887"/>
    <w:rsid w:val="00311022"/>
    <w:rsid w:val="003110B7"/>
    <w:rsid w:val="00311560"/>
    <w:rsid w:val="00311D4D"/>
    <w:rsid w:val="003120C3"/>
    <w:rsid w:val="00312601"/>
    <w:rsid w:val="003129B8"/>
    <w:rsid w:val="00312B5C"/>
    <w:rsid w:val="00312BF1"/>
    <w:rsid w:val="00312DAF"/>
    <w:rsid w:val="00312EC1"/>
    <w:rsid w:val="00313E59"/>
    <w:rsid w:val="00314320"/>
    <w:rsid w:val="00314333"/>
    <w:rsid w:val="00314701"/>
    <w:rsid w:val="00314911"/>
    <w:rsid w:val="00314D58"/>
    <w:rsid w:val="0031561D"/>
    <w:rsid w:val="00315AFA"/>
    <w:rsid w:val="00315BBF"/>
    <w:rsid w:val="0031648B"/>
    <w:rsid w:val="00316530"/>
    <w:rsid w:val="003168CB"/>
    <w:rsid w:val="00316B54"/>
    <w:rsid w:val="00317420"/>
    <w:rsid w:val="00317C64"/>
    <w:rsid w:val="00317D3A"/>
    <w:rsid w:val="0032058D"/>
    <w:rsid w:val="00320655"/>
    <w:rsid w:val="003214CE"/>
    <w:rsid w:val="00321B8F"/>
    <w:rsid w:val="00321C62"/>
    <w:rsid w:val="00322657"/>
    <w:rsid w:val="00322D06"/>
    <w:rsid w:val="00322FBF"/>
    <w:rsid w:val="003230A2"/>
    <w:rsid w:val="0032316B"/>
    <w:rsid w:val="00323358"/>
    <w:rsid w:val="00323979"/>
    <w:rsid w:val="00323D3C"/>
    <w:rsid w:val="0032418F"/>
    <w:rsid w:val="003246EA"/>
    <w:rsid w:val="00324DE6"/>
    <w:rsid w:val="00324ECD"/>
    <w:rsid w:val="00325754"/>
    <w:rsid w:val="00325791"/>
    <w:rsid w:val="00325A5A"/>
    <w:rsid w:val="00325B6E"/>
    <w:rsid w:val="00326135"/>
    <w:rsid w:val="00326137"/>
    <w:rsid w:val="0032650C"/>
    <w:rsid w:val="00326CCD"/>
    <w:rsid w:val="00326DE8"/>
    <w:rsid w:val="00326E93"/>
    <w:rsid w:val="003270BE"/>
    <w:rsid w:val="003272B5"/>
    <w:rsid w:val="003279F0"/>
    <w:rsid w:val="00327B68"/>
    <w:rsid w:val="00327B78"/>
    <w:rsid w:val="00327EF5"/>
    <w:rsid w:val="00330089"/>
    <w:rsid w:val="00330276"/>
    <w:rsid w:val="00330925"/>
    <w:rsid w:val="00330952"/>
    <w:rsid w:val="00330AD3"/>
    <w:rsid w:val="00330D2F"/>
    <w:rsid w:val="00331167"/>
    <w:rsid w:val="00331250"/>
    <w:rsid w:val="003316BE"/>
    <w:rsid w:val="00331900"/>
    <w:rsid w:val="00331FA2"/>
    <w:rsid w:val="0033255C"/>
    <w:rsid w:val="00332DD5"/>
    <w:rsid w:val="00333868"/>
    <w:rsid w:val="003339B5"/>
    <w:rsid w:val="00333FE2"/>
    <w:rsid w:val="00334DF0"/>
    <w:rsid w:val="00335462"/>
    <w:rsid w:val="00335A1D"/>
    <w:rsid w:val="00335AAC"/>
    <w:rsid w:val="00335D23"/>
    <w:rsid w:val="003361DC"/>
    <w:rsid w:val="0033664F"/>
    <w:rsid w:val="00336939"/>
    <w:rsid w:val="003370CF"/>
    <w:rsid w:val="0033736C"/>
    <w:rsid w:val="0033750A"/>
    <w:rsid w:val="00337B69"/>
    <w:rsid w:val="0034057C"/>
    <w:rsid w:val="003405F9"/>
    <w:rsid w:val="00341600"/>
    <w:rsid w:val="00342015"/>
    <w:rsid w:val="00342A51"/>
    <w:rsid w:val="00342AC2"/>
    <w:rsid w:val="00343725"/>
    <w:rsid w:val="00343772"/>
    <w:rsid w:val="00343A7C"/>
    <w:rsid w:val="00343B89"/>
    <w:rsid w:val="00344022"/>
    <w:rsid w:val="003440FF"/>
    <w:rsid w:val="00344503"/>
    <w:rsid w:val="00344AF6"/>
    <w:rsid w:val="00344D2D"/>
    <w:rsid w:val="00344D9C"/>
    <w:rsid w:val="00344EC6"/>
    <w:rsid w:val="00344F70"/>
    <w:rsid w:val="00345129"/>
    <w:rsid w:val="00345456"/>
    <w:rsid w:val="00345467"/>
    <w:rsid w:val="00345745"/>
    <w:rsid w:val="0034576B"/>
    <w:rsid w:val="00345850"/>
    <w:rsid w:val="00345F84"/>
    <w:rsid w:val="00346F2F"/>
    <w:rsid w:val="00346FCF"/>
    <w:rsid w:val="003471E8"/>
    <w:rsid w:val="0034727F"/>
    <w:rsid w:val="003473C6"/>
    <w:rsid w:val="0034752D"/>
    <w:rsid w:val="00347584"/>
    <w:rsid w:val="00347650"/>
    <w:rsid w:val="003476A5"/>
    <w:rsid w:val="00347C1E"/>
    <w:rsid w:val="00350052"/>
    <w:rsid w:val="003500FC"/>
    <w:rsid w:val="0035054D"/>
    <w:rsid w:val="003506ED"/>
    <w:rsid w:val="00350EBD"/>
    <w:rsid w:val="00350F4F"/>
    <w:rsid w:val="0035120E"/>
    <w:rsid w:val="003516DC"/>
    <w:rsid w:val="00351AAF"/>
    <w:rsid w:val="00351E16"/>
    <w:rsid w:val="0035200D"/>
    <w:rsid w:val="003524E6"/>
    <w:rsid w:val="0035351F"/>
    <w:rsid w:val="00353960"/>
    <w:rsid w:val="00353E7B"/>
    <w:rsid w:val="003541F1"/>
    <w:rsid w:val="00354571"/>
    <w:rsid w:val="00354A7F"/>
    <w:rsid w:val="00354C26"/>
    <w:rsid w:val="00354FE1"/>
    <w:rsid w:val="00355426"/>
    <w:rsid w:val="003556B9"/>
    <w:rsid w:val="00356537"/>
    <w:rsid w:val="0035658B"/>
    <w:rsid w:val="00356AB7"/>
    <w:rsid w:val="00357704"/>
    <w:rsid w:val="00361111"/>
    <w:rsid w:val="00361314"/>
    <w:rsid w:val="00361DB7"/>
    <w:rsid w:val="00362194"/>
    <w:rsid w:val="003623BB"/>
    <w:rsid w:val="00362C6B"/>
    <w:rsid w:val="003630D3"/>
    <w:rsid w:val="00363568"/>
    <w:rsid w:val="00363EA4"/>
    <w:rsid w:val="003640BD"/>
    <w:rsid w:val="00364AD4"/>
    <w:rsid w:val="00364D23"/>
    <w:rsid w:val="00364D68"/>
    <w:rsid w:val="00365041"/>
    <w:rsid w:val="00365214"/>
    <w:rsid w:val="00365360"/>
    <w:rsid w:val="0036574D"/>
    <w:rsid w:val="0036635C"/>
    <w:rsid w:val="00366392"/>
    <w:rsid w:val="003665C5"/>
    <w:rsid w:val="00366B5B"/>
    <w:rsid w:val="003671BB"/>
    <w:rsid w:val="0036779B"/>
    <w:rsid w:val="00367DEB"/>
    <w:rsid w:val="00367FAC"/>
    <w:rsid w:val="00370A56"/>
    <w:rsid w:val="00370F10"/>
    <w:rsid w:val="0037137D"/>
    <w:rsid w:val="00371534"/>
    <w:rsid w:val="00371C28"/>
    <w:rsid w:val="00371D11"/>
    <w:rsid w:val="00372927"/>
    <w:rsid w:val="00372CEC"/>
    <w:rsid w:val="00373346"/>
    <w:rsid w:val="00373394"/>
    <w:rsid w:val="00373749"/>
    <w:rsid w:val="0037389D"/>
    <w:rsid w:val="003739A0"/>
    <w:rsid w:val="0037465F"/>
    <w:rsid w:val="003749D1"/>
    <w:rsid w:val="00376B90"/>
    <w:rsid w:val="00376FAF"/>
    <w:rsid w:val="003770C0"/>
    <w:rsid w:val="003770DE"/>
    <w:rsid w:val="00377C05"/>
    <w:rsid w:val="00377D3C"/>
    <w:rsid w:val="00380219"/>
    <w:rsid w:val="00380D44"/>
    <w:rsid w:val="00381344"/>
    <w:rsid w:val="0038144E"/>
    <w:rsid w:val="00381508"/>
    <w:rsid w:val="00381B98"/>
    <w:rsid w:val="00381C9A"/>
    <w:rsid w:val="003826D9"/>
    <w:rsid w:val="0038271D"/>
    <w:rsid w:val="00382EE1"/>
    <w:rsid w:val="00382F40"/>
    <w:rsid w:val="003835BF"/>
    <w:rsid w:val="00383678"/>
    <w:rsid w:val="00383BC0"/>
    <w:rsid w:val="00383CB9"/>
    <w:rsid w:val="00384046"/>
    <w:rsid w:val="00384169"/>
    <w:rsid w:val="003844DD"/>
    <w:rsid w:val="003845C6"/>
    <w:rsid w:val="0038477A"/>
    <w:rsid w:val="00384ABA"/>
    <w:rsid w:val="00385291"/>
    <w:rsid w:val="0038530F"/>
    <w:rsid w:val="00385761"/>
    <w:rsid w:val="003857FB"/>
    <w:rsid w:val="00385972"/>
    <w:rsid w:val="00386587"/>
    <w:rsid w:val="0038713E"/>
    <w:rsid w:val="0038729C"/>
    <w:rsid w:val="003877E2"/>
    <w:rsid w:val="0039036B"/>
    <w:rsid w:val="003903D0"/>
    <w:rsid w:val="00391606"/>
    <w:rsid w:val="003916BE"/>
    <w:rsid w:val="003919F2"/>
    <w:rsid w:val="00392C71"/>
    <w:rsid w:val="00393E6E"/>
    <w:rsid w:val="00393E76"/>
    <w:rsid w:val="00394648"/>
    <w:rsid w:val="0039553F"/>
    <w:rsid w:val="00395B8A"/>
    <w:rsid w:val="00395C82"/>
    <w:rsid w:val="00395D94"/>
    <w:rsid w:val="0039710C"/>
    <w:rsid w:val="003976DA"/>
    <w:rsid w:val="00397CD5"/>
    <w:rsid w:val="003A02F0"/>
    <w:rsid w:val="003A08AC"/>
    <w:rsid w:val="003A0BAB"/>
    <w:rsid w:val="003A1660"/>
    <w:rsid w:val="003A17D9"/>
    <w:rsid w:val="003A1916"/>
    <w:rsid w:val="003A19C0"/>
    <w:rsid w:val="003A1D58"/>
    <w:rsid w:val="003A3871"/>
    <w:rsid w:val="003A3889"/>
    <w:rsid w:val="003A3A86"/>
    <w:rsid w:val="003A3F33"/>
    <w:rsid w:val="003A46BE"/>
    <w:rsid w:val="003A5E89"/>
    <w:rsid w:val="003A61EA"/>
    <w:rsid w:val="003A67B3"/>
    <w:rsid w:val="003A688B"/>
    <w:rsid w:val="003A6BFA"/>
    <w:rsid w:val="003A7055"/>
    <w:rsid w:val="003A72D5"/>
    <w:rsid w:val="003A7717"/>
    <w:rsid w:val="003A78DA"/>
    <w:rsid w:val="003A7A12"/>
    <w:rsid w:val="003A7B17"/>
    <w:rsid w:val="003B0281"/>
    <w:rsid w:val="003B05A6"/>
    <w:rsid w:val="003B08E2"/>
    <w:rsid w:val="003B0938"/>
    <w:rsid w:val="003B137D"/>
    <w:rsid w:val="003B138C"/>
    <w:rsid w:val="003B13C5"/>
    <w:rsid w:val="003B1871"/>
    <w:rsid w:val="003B236B"/>
    <w:rsid w:val="003B2958"/>
    <w:rsid w:val="003B2990"/>
    <w:rsid w:val="003B31E5"/>
    <w:rsid w:val="003B4927"/>
    <w:rsid w:val="003B4EB1"/>
    <w:rsid w:val="003B53FD"/>
    <w:rsid w:val="003B5AFB"/>
    <w:rsid w:val="003B652C"/>
    <w:rsid w:val="003B69EE"/>
    <w:rsid w:val="003B6D51"/>
    <w:rsid w:val="003B6E71"/>
    <w:rsid w:val="003B71A4"/>
    <w:rsid w:val="003B71B0"/>
    <w:rsid w:val="003B7EE7"/>
    <w:rsid w:val="003B7F89"/>
    <w:rsid w:val="003C0D1C"/>
    <w:rsid w:val="003C0FB3"/>
    <w:rsid w:val="003C1C53"/>
    <w:rsid w:val="003C1F99"/>
    <w:rsid w:val="003C2F1C"/>
    <w:rsid w:val="003C332C"/>
    <w:rsid w:val="003C3343"/>
    <w:rsid w:val="003C37F1"/>
    <w:rsid w:val="003C3B4F"/>
    <w:rsid w:val="003C3DA0"/>
    <w:rsid w:val="003C3EE5"/>
    <w:rsid w:val="003C3F0C"/>
    <w:rsid w:val="003C4595"/>
    <w:rsid w:val="003C4E69"/>
    <w:rsid w:val="003C4FB6"/>
    <w:rsid w:val="003C5494"/>
    <w:rsid w:val="003C59FD"/>
    <w:rsid w:val="003C5AE0"/>
    <w:rsid w:val="003C6D80"/>
    <w:rsid w:val="003C6DE6"/>
    <w:rsid w:val="003C718E"/>
    <w:rsid w:val="003C7379"/>
    <w:rsid w:val="003C7814"/>
    <w:rsid w:val="003C78BD"/>
    <w:rsid w:val="003C7BFA"/>
    <w:rsid w:val="003C7CDF"/>
    <w:rsid w:val="003C7F76"/>
    <w:rsid w:val="003D077C"/>
    <w:rsid w:val="003D0EAD"/>
    <w:rsid w:val="003D1329"/>
    <w:rsid w:val="003D13AD"/>
    <w:rsid w:val="003D14FF"/>
    <w:rsid w:val="003D1821"/>
    <w:rsid w:val="003D1C0E"/>
    <w:rsid w:val="003D21A8"/>
    <w:rsid w:val="003D225D"/>
    <w:rsid w:val="003D26F0"/>
    <w:rsid w:val="003D2DE1"/>
    <w:rsid w:val="003D2F88"/>
    <w:rsid w:val="003D38EE"/>
    <w:rsid w:val="003D44E6"/>
    <w:rsid w:val="003D48A7"/>
    <w:rsid w:val="003D4D69"/>
    <w:rsid w:val="003D4E73"/>
    <w:rsid w:val="003D54AE"/>
    <w:rsid w:val="003D5826"/>
    <w:rsid w:val="003D59D7"/>
    <w:rsid w:val="003D5A88"/>
    <w:rsid w:val="003D5CAB"/>
    <w:rsid w:val="003D5EFF"/>
    <w:rsid w:val="003D6421"/>
    <w:rsid w:val="003D6470"/>
    <w:rsid w:val="003D7DD2"/>
    <w:rsid w:val="003E02BA"/>
    <w:rsid w:val="003E073B"/>
    <w:rsid w:val="003E13D2"/>
    <w:rsid w:val="003E16B4"/>
    <w:rsid w:val="003E16F9"/>
    <w:rsid w:val="003E1E9A"/>
    <w:rsid w:val="003E22AE"/>
    <w:rsid w:val="003E23BC"/>
    <w:rsid w:val="003E255A"/>
    <w:rsid w:val="003E27FE"/>
    <w:rsid w:val="003E2A73"/>
    <w:rsid w:val="003E2B0A"/>
    <w:rsid w:val="003E301C"/>
    <w:rsid w:val="003E37CF"/>
    <w:rsid w:val="003E388C"/>
    <w:rsid w:val="003E39D8"/>
    <w:rsid w:val="003E445B"/>
    <w:rsid w:val="003E482F"/>
    <w:rsid w:val="003E4899"/>
    <w:rsid w:val="003E4C09"/>
    <w:rsid w:val="003E4C81"/>
    <w:rsid w:val="003E53EE"/>
    <w:rsid w:val="003E6293"/>
    <w:rsid w:val="003E655A"/>
    <w:rsid w:val="003E69C1"/>
    <w:rsid w:val="003E75CA"/>
    <w:rsid w:val="003E7A5D"/>
    <w:rsid w:val="003E7D5C"/>
    <w:rsid w:val="003F025F"/>
    <w:rsid w:val="003F0779"/>
    <w:rsid w:val="003F0BBE"/>
    <w:rsid w:val="003F1348"/>
    <w:rsid w:val="003F141C"/>
    <w:rsid w:val="003F1459"/>
    <w:rsid w:val="003F14EF"/>
    <w:rsid w:val="003F1896"/>
    <w:rsid w:val="003F1FBA"/>
    <w:rsid w:val="003F2E50"/>
    <w:rsid w:val="003F3101"/>
    <w:rsid w:val="003F3B9B"/>
    <w:rsid w:val="003F3D21"/>
    <w:rsid w:val="003F4A3B"/>
    <w:rsid w:val="003F51AD"/>
    <w:rsid w:val="003F5345"/>
    <w:rsid w:val="003F5A1F"/>
    <w:rsid w:val="003F5A94"/>
    <w:rsid w:val="003F5ED5"/>
    <w:rsid w:val="003F6855"/>
    <w:rsid w:val="003F6A3D"/>
    <w:rsid w:val="003F6C10"/>
    <w:rsid w:val="003F6DA7"/>
    <w:rsid w:val="003F77AA"/>
    <w:rsid w:val="00400356"/>
    <w:rsid w:val="00400B96"/>
    <w:rsid w:val="00401011"/>
    <w:rsid w:val="00401B57"/>
    <w:rsid w:val="004024CE"/>
    <w:rsid w:val="00402692"/>
    <w:rsid w:val="004035F3"/>
    <w:rsid w:val="00403691"/>
    <w:rsid w:val="0040405E"/>
    <w:rsid w:val="004041FC"/>
    <w:rsid w:val="00404544"/>
    <w:rsid w:val="00404A30"/>
    <w:rsid w:val="00404A87"/>
    <w:rsid w:val="00405206"/>
    <w:rsid w:val="004053A5"/>
    <w:rsid w:val="00405465"/>
    <w:rsid w:val="0040563B"/>
    <w:rsid w:val="00405ACC"/>
    <w:rsid w:val="00405DA2"/>
    <w:rsid w:val="00405F07"/>
    <w:rsid w:val="00405F15"/>
    <w:rsid w:val="0040695D"/>
    <w:rsid w:val="00406AB2"/>
    <w:rsid w:val="00406E88"/>
    <w:rsid w:val="004074CD"/>
    <w:rsid w:val="00407E18"/>
    <w:rsid w:val="00407FE2"/>
    <w:rsid w:val="00410305"/>
    <w:rsid w:val="0041081E"/>
    <w:rsid w:val="00410D2F"/>
    <w:rsid w:val="00410FFF"/>
    <w:rsid w:val="004110B5"/>
    <w:rsid w:val="004114DA"/>
    <w:rsid w:val="00411557"/>
    <w:rsid w:val="00411C51"/>
    <w:rsid w:val="0041200F"/>
    <w:rsid w:val="004121CC"/>
    <w:rsid w:val="004122B2"/>
    <w:rsid w:val="004124CF"/>
    <w:rsid w:val="00412622"/>
    <w:rsid w:val="004129FE"/>
    <w:rsid w:val="00412D6A"/>
    <w:rsid w:val="004130DC"/>
    <w:rsid w:val="004137CE"/>
    <w:rsid w:val="00413885"/>
    <w:rsid w:val="00413B90"/>
    <w:rsid w:val="00413BA9"/>
    <w:rsid w:val="00413D48"/>
    <w:rsid w:val="00414300"/>
    <w:rsid w:val="00414342"/>
    <w:rsid w:val="00414AC0"/>
    <w:rsid w:val="00414B4B"/>
    <w:rsid w:val="00414D93"/>
    <w:rsid w:val="004150D2"/>
    <w:rsid w:val="004151CE"/>
    <w:rsid w:val="004156B2"/>
    <w:rsid w:val="00415CA2"/>
    <w:rsid w:val="00416746"/>
    <w:rsid w:val="00416C58"/>
    <w:rsid w:val="004170DB"/>
    <w:rsid w:val="00417107"/>
    <w:rsid w:val="004172CC"/>
    <w:rsid w:val="00417FF6"/>
    <w:rsid w:val="0042052C"/>
    <w:rsid w:val="00420BE4"/>
    <w:rsid w:val="00420FC2"/>
    <w:rsid w:val="00421720"/>
    <w:rsid w:val="0042273C"/>
    <w:rsid w:val="00422740"/>
    <w:rsid w:val="00422850"/>
    <w:rsid w:val="0042350C"/>
    <w:rsid w:val="00423773"/>
    <w:rsid w:val="00423F29"/>
    <w:rsid w:val="00424BA8"/>
    <w:rsid w:val="00425603"/>
    <w:rsid w:val="0042633A"/>
    <w:rsid w:val="004269DA"/>
    <w:rsid w:val="00426B2D"/>
    <w:rsid w:val="0042701C"/>
    <w:rsid w:val="00427133"/>
    <w:rsid w:val="004274A7"/>
    <w:rsid w:val="00427730"/>
    <w:rsid w:val="00427E17"/>
    <w:rsid w:val="00431A3F"/>
    <w:rsid w:val="00431A9F"/>
    <w:rsid w:val="00431F01"/>
    <w:rsid w:val="00432015"/>
    <w:rsid w:val="004320D5"/>
    <w:rsid w:val="004321F0"/>
    <w:rsid w:val="004323E6"/>
    <w:rsid w:val="00432539"/>
    <w:rsid w:val="004328E1"/>
    <w:rsid w:val="00432F34"/>
    <w:rsid w:val="00433609"/>
    <w:rsid w:val="00433728"/>
    <w:rsid w:val="00433BF6"/>
    <w:rsid w:val="00433CA8"/>
    <w:rsid w:val="00434092"/>
    <w:rsid w:val="0043549B"/>
    <w:rsid w:val="004359E6"/>
    <w:rsid w:val="004363BA"/>
    <w:rsid w:val="0043647E"/>
    <w:rsid w:val="004364B8"/>
    <w:rsid w:val="00436E6B"/>
    <w:rsid w:val="0043732D"/>
    <w:rsid w:val="004376E9"/>
    <w:rsid w:val="004377EE"/>
    <w:rsid w:val="0043791F"/>
    <w:rsid w:val="00437B1C"/>
    <w:rsid w:val="00437E99"/>
    <w:rsid w:val="004400B3"/>
    <w:rsid w:val="0044012A"/>
    <w:rsid w:val="004402CF"/>
    <w:rsid w:val="004409DE"/>
    <w:rsid w:val="00440CA5"/>
    <w:rsid w:val="00440E12"/>
    <w:rsid w:val="004414DE"/>
    <w:rsid w:val="00441686"/>
    <w:rsid w:val="0044168E"/>
    <w:rsid w:val="00441D10"/>
    <w:rsid w:val="004421AF"/>
    <w:rsid w:val="0044286D"/>
    <w:rsid w:val="004428F2"/>
    <w:rsid w:val="00442B06"/>
    <w:rsid w:val="00442B36"/>
    <w:rsid w:val="004431C6"/>
    <w:rsid w:val="004434AA"/>
    <w:rsid w:val="00443669"/>
    <w:rsid w:val="004439F5"/>
    <w:rsid w:val="0044413A"/>
    <w:rsid w:val="0044422E"/>
    <w:rsid w:val="00444234"/>
    <w:rsid w:val="004442D9"/>
    <w:rsid w:val="004449B8"/>
    <w:rsid w:val="00444C71"/>
    <w:rsid w:val="00444E73"/>
    <w:rsid w:val="00444F45"/>
    <w:rsid w:val="00445164"/>
    <w:rsid w:val="00445B18"/>
    <w:rsid w:val="0044620C"/>
    <w:rsid w:val="00446885"/>
    <w:rsid w:val="004468FA"/>
    <w:rsid w:val="00447186"/>
    <w:rsid w:val="00447238"/>
    <w:rsid w:val="0044759B"/>
    <w:rsid w:val="004475FD"/>
    <w:rsid w:val="00447970"/>
    <w:rsid w:val="00447C0A"/>
    <w:rsid w:val="00447DC9"/>
    <w:rsid w:val="00450520"/>
    <w:rsid w:val="004507AD"/>
    <w:rsid w:val="00450F33"/>
    <w:rsid w:val="004518FD"/>
    <w:rsid w:val="00452294"/>
    <w:rsid w:val="00452481"/>
    <w:rsid w:val="00452AA3"/>
    <w:rsid w:val="0045304F"/>
    <w:rsid w:val="004531E4"/>
    <w:rsid w:val="0045334C"/>
    <w:rsid w:val="0045343B"/>
    <w:rsid w:val="00453F79"/>
    <w:rsid w:val="004541E5"/>
    <w:rsid w:val="0045422A"/>
    <w:rsid w:val="00454276"/>
    <w:rsid w:val="004544BD"/>
    <w:rsid w:val="00454923"/>
    <w:rsid w:val="00454AE1"/>
    <w:rsid w:val="00454BDF"/>
    <w:rsid w:val="00455299"/>
    <w:rsid w:val="0045552A"/>
    <w:rsid w:val="004561BE"/>
    <w:rsid w:val="004562A8"/>
    <w:rsid w:val="004564AD"/>
    <w:rsid w:val="004577BD"/>
    <w:rsid w:val="00457B05"/>
    <w:rsid w:val="00460207"/>
    <w:rsid w:val="004602CE"/>
    <w:rsid w:val="0046034C"/>
    <w:rsid w:val="00460857"/>
    <w:rsid w:val="00461787"/>
    <w:rsid w:val="00461F65"/>
    <w:rsid w:val="004622AF"/>
    <w:rsid w:val="0046288C"/>
    <w:rsid w:val="004629EB"/>
    <w:rsid w:val="00462AE3"/>
    <w:rsid w:val="00462F03"/>
    <w:rsid w:val="004630FE"/>
    <w:rsid w:val="00463300"/>
    <w:rsid w:val="0046356D"/>
    <w:rsid w:val="00463695"/>
    <w:rsid w:val="0046413E"/>
    <w:rsid w:val="00464197"/>
    <w:rsid w:val="00465B0B"/>
    <w:rsid w:val="00465E96"/>
    <w:rsid w:val="00465F7C"/>
    <w:rsid w:val="00466168"/>
    <w:rsid w:val="004662C6"/>
    <w:rsid w:val="0046659A"/>
    <w:rsid w:val="00466620"/>
    <w:rsid w:val="00466900"/>
    <w:rsid w:val="00466F90"/>
    <w:rsid w:val="00467DA9"/>
    <w:rsid w:val="00470061"/>
    <w:rsid w:val="004701C7"/>
    <w:rsid w:val="004704FA"/>
    <w:rsid w:val="00470966"/>
    <w:rsid w:val="00470B75"/>
    <w:rsid w:val="004713EA"/>
    <w:rsid w:val="004714FE"/>
    <w:rsid w:val="00471795"/>
    <w:rsid w:val="00471F31"/>
    <w:rsid w:val="0047220E"/>
    <w:rsid w:val="004724C5"/>
    <w:rsid w:val="004728E5"/>
    <w:rsid w:val="00473695"/>
    <w:rsid w:val="00473C78"/>
    <w:rsid w:val="00473D56"/>
    <w:rsid w:val="004744C1"/>
    <w:rsid w:val="00474D32"/>
    <w:rsid w:val="004753FA"/>
    <w:rsid w:val="00475C56"/>
    <w:rsid w:val="00475C5B"/>
    <w:rsid w:val="00475CEB"/>
    <w:rsid w:val="00475F80"/>
    <w:rsid w:val="00475FD1"/>
    <w:rsid w:val="00476014"/>
    <w:rsid w:val="00476112"/>
    <w:rsid w:val="0047628E"/>
    <w:rsid w:val="00476364"/>
    <w:rsid w:val="0047678D"/>
    <w:rsid w:val="00476A04"/>
    <w:rsid w:val="00476B3C"/>
    <w:rsid w:val="00476E94"/>
    <w:rsid w:val="00477F5D"/>
    <w:rsid w:val="00480671"/>
    <w:rsid w:val="00480B7F"/>
    <w:rsid w:val="00480C74"/>
    <w:rsid w:val="00480C7E"/>
    <w:rsid w:val="00481356"/>
    <w:rsid w:val="004817EC"/>
    <w:rsid w:val="004818CF"/>
    <w:rsid w:val="00481CDF"/>
    <w:rsid w:val="00481EED"/>
    <w:rsid w:val="00482021"/>
    <w:rsid w:val="00482025"/>
    <w:rsid w:val="00482121"/>
    <w:rsid w:val="00482274"/>
    <w:rsid w:val="004834F7"/>
    <w:rsid w:val="0048396C"/>
    <w:rsid w:val="00483DB7"/>
    <w:rsid w:val="0048481F"/>
    <w:rsid w:val="004848E3"/>
    <w:rsid w:val="00484BC2"/>
    <w:rsid w:val="00484DB6"/>
    <w:rsid w:val="00485933"/>
    <w:rsid w:val="00485B1E"/>
    <w:rsid w:val="00485B97"/>
    <w:rsid w:val="00485F60"/>
    <w:rsid w:val="00485FD3"/>
    <w:rsid w:val="004861EF"/>
    <w:rsid w:val="00486A42"/>
    <w:rsid w:val="0048706D"/>
    <w:rsid w:val="00487111"/>
    <w:rsid w:val="00487387"/>
    <w:rsid w:val="00487596"/>
    <w:rsid w:val="004875FB"/>
    <w:rsid w:val="00487896"/>
    <w:rsid w:val="00487B6B"/>
    <w:rsid w:val="00487BFB"/>
    <w:rsid w:val="00487E42"/>
    <w:rsid w:val="004902BC"/>
    <w:rsid w:val="004905C4"/>
    <w:rsid w:val="0049139D"/>
    <w:rsid w:val="0049157B"/>
    <w:rsid w:val="00491890"/>
    <w:rsid w:val="0049236C"/>
    <w:rsid w:val="00492B50"/>
    <w:rsid w:val="00492D68"/>
    <w:rsid w:val="00493091"/>
    <w:rsid w:val="00494665"/>
    <w:rsid w:val="0049466A"/>
    <w:rsid w:val="00494740"/>
    <w:rsid w:val="00494A32"/>
    <w:rsid w:val="00494E11"/>
    <w:rsid w:val="004951BE"/>
    <w:rsid w:val="0049520C"/>
    <w:rsid w:val="00495400"/>
    <w:rsid w:val="00495EAE"/>
    <w:rsid w:val="00495EBD"/>
    <w:rsid w:val="00496931"/>
    <w:rsid w:val="00496F6D"/>
    <w:rsid w:val="004A0459"/>
    <w:rsid w:val="004A1014"/>
    <w:rsid w:val="004A11F8"/>
    <w:rsid w:val="004A19F6"/>
    <w:rsid w:val="004A1B15"/>
    <w:rsid w:val="004A2905"/>
    <w:rsid w:val="004A2DDE"/>
    <w:rsid w:val="004A30C7"/>
    <w:rsid w:val="004A3EFA"/>
    <w:rsid w:val="004A4398"/>
    <w:rsid w:val="004A4597"/>
    <w:rsid w:val="004A47BF"/>
    <w:rsid w:val="004A4DF5"/>
    <w:rsid w:val="004A5672"/>
    <w:rsid w:val="004A6479"/>
    <w:rsid w:val="004A6C12"/>
    <w:rsid w:val="004A6C7C"/>
    <w:rsid w:val="004B09AA"/>
    <w:rsid w:val="004B14B8"/>
    <w:rsid w:val="004B243B"/>
    <w:rsid w:val="004B2DB4"/>
    <w:rsid w:val="004B2E9B"/>
    <w:rsid w:val="004B31A7"/>
    <w:rsid w:val="004B3DB2"/>
    <w:rsid w:val="004B4036"/>
    <w:rsid w:val="004B4652"/>
    <w:rsid w:val="004B483E"/>
    <w:rsid w:val="004B5399"/>
    <w:rsid w:val="004B55CB"/>
    <w:rsid w:val="004B5BC9"/>
    <w:rsid w:val="004B5C04"/>
    <w:rsid w:val="004B5E8A"/>
    <w:rsid w:val="004B64CE"/>
    <w:rsid w:val="004B6770"/>
    <w:rsid w:val="004B7010"/>
    <w:rsid w:val="004B72AE"/>
    <w:rsid w:val="004B74A0"/>
    <w:rsid w:val="004C0220"/>
    <w:rsid w:val="004C15F5"/>
    <w:rsid w:val="004C1FF2"/>
    <w:rsid w:val="004C2366"/>
    <w:rsid w:val="004C2A06"/>
    <w:rsid w:val="004C2CE2"/>
    <w:rsid w:val="004C2EFE"/>
    <w:rsid w:val="004C34FA"/>
    <w:rsid w:val="004C36F1"/>
    <w:rsid w:val="004C3824"/>
    <w:rsid w:val="004C3874"/>
    <w:rsid w:val="004C3B52"/>
    <w:rsid w:val="004C3E2D"/>
    <w:rsid w:val="004C3EA0"/>
    <w:rsid w:val="004C46B3"/>
    <w:rsid w:val="004C4CA5"/>
    <w:rsid w:val="004C4DC0"/>
    <w:rsid w:val="004C51E5"/>
    <w:rsid w:val="004C5478"/>
    <w:rsid w:val="004C6196"/>
    <w:rsid w:val="004C6458"/>
    <w:rsid w:val="004C657F"/>
    <w:rsid w:val="004C698F"/>
    <w:rsid w:val="004C6B2E"/>
    <w:rsid w:val="004C711B"/>
    <w:rsid w:val="004C71AD"/>
    <w:rsid w:val="004D04DB"/>
    <w:rsid w:val="004D09EF"/>
    <w:rsid w:val="004D0A0B"/>
    <w:rsid w:val="004D0CA6"/>
    <w:rsid w:val="004D0CF5"/>
    <w:rsid w:val="004D1596"/>
    <w:rsid w:val="004D1C8C"/>
    <w:rsid w:val="004D293A"/>
    <w:rsid w:val="004D328B"/>
    <w:rsid w:val="004D33E4"/>
    <w:rsid w:val="004D3483"/>
    <w:rsid w:val="004D3730"/>
    <w:rsid w:val="004D381A"/>
    <w:rsid w:val="004D3CCC"/>
    <w:rsid w:val="004D3F18"/>
    <w:rsid w:val="004D404F"/>
    <w:rsid w:val="004D4747"/>
    <w:rsid w:val="004D4DF1"/>
    <w:rsid w:val="004D51B7"/>
    <w:rsid w:val="004D5A8A"/>
    <w:rsid w:val="004D61AA"/>
    <w:rsid w:val="004D6DF1"/>
    <w:rsid w:val="004D718B"/>
    <w:rsid w:val="004D73B8"/>
    <w:rsid w:val="004D74ED"/>
    <w:rsid w:val="004E0262"/>
    <w:rsid w:val="004E0702"/>
    <w:rsid w:val="004E1437"/>
    <w:rsid w:val="004E1B4C"/>
    <w:rsid w:val="004E1F71"/>
    <w:rsid w:val="004E2005"/>
    <w:rsid w:val="004E204B"/>
    <w:rsid w:val="004E2058"/>
    <w:rsid w:val="004E293D"/>
    <w:rsid w:val="004E2A3C"/>
    <w:rsid w:val="004E2B3C"/>
    <w:rsid w:val="004E2FB3"/>
    <w:rsid w:val="004E3AA7"/>
    <w:rsid w:val="004E3C5D"/>
    <w:rsid w:val="004E3FEE"/>
    <w:rsid w:val="004E433E"/>
    <w:rsid w:val="004E491A"/>
    <w:rsid w:val="004E493E"/>
    <w:rsid w:val="004E5151"/>
    <w:rsid w:val="004E59AB"/>
    <w:rsid w:val="004E5C46"/>
    <w:rsid w:val="004E6716"/>
    <w:rsid w:val="004E673C"/>
    <w:rsid w:val="004E68AB"/>
    <w:rsid w:val="004E730E"/>
    <w:rsid w:val="004E745B"/>
    <w:rsid w:val="004E77CE"/>
    <w:rsid w:val="004E7D1A"/>
    <w:rsid w:val="004F01C8"/>
    <w:rsid w:val="004F0479"/>
    <w:rsid w:val="004F050D"/>
    <w:rsid w:val="004F06A2"/>
    <w:rsid w:val="004F0705"/>
    <w:rsid w:val="004F0C4B"/>
    <w:rsid w:val="004F104C"/>
    <w:rsid w:val="004F109E"/>
    <w:rsid w:val="004F116D"/>
    <w:rsid w:val="004F1D5C"/>
    <w:rsid w:val="004F1EFA"/>
    <w:rsid w:val="004F2399"/>
    <w:rsid w:val="004F2774"/>
    <w:rsid w:val="004F346E"/>
    <w:rsid w:val="004F36F9"/>
    <w:rsid w:val="004F374F"/>
    <w:rsid w:val="004F37A6"/>
    <w:rsid w:val="004F3ABF"/>
    <w:rsid w:val="004F4401"/>
    <w:rsid w:val="004F5293"/>
    <w:rsid w:val="004F6355"/>
    <w:rsid w:val="004F6EE1"/>
    <w:rsid w:val="004F7AE6"/>
    <w:rsid w:val="004F7D97"/>
    <w:rsid w:val="004F7E85"/>
    <w:rsid w:val="00500535"/>
    <w:rsid w:val="0050086E"/>
    <w:rsid w:val="00500A5A"/>
    <w:rsid w:val="005013FE"/>
    <w:rsid w:val="0050168E"/>
    <w:rsid w:val="00501C75"/>
    <w:rsid w:val="00501F6D"/>
    <w:rsid w:val="0050206C"/>
    <w:rsid w:val="00502B32"/>
    <w:rsid w:val="00503043"/>
    <w:rsid w:val="0050363A"/>
    <w:rsid w:val="005042A8"/>
    <w:rsid w:val="005042B8"/>
    <w:rsid w:val="0050488B"/>
    <w:rsid w:val="00504C5D"/>
    <w:rsid w:val="0050506A"/>
    <w:rsid w:val="005055D6"/>
    <w:rsid w:val="0050569F"/>
    <w:rsid w:val="00505893"/>
    <w:rsid w:val="00505943"/>
    <w:rsid w:val="00505AFA"/>
    <w:rsid w:val="00506873"/>
    <w:rsid w:val="00506D78"/>
    <w:rsid w:val="0050721A"/>
    <w:rsid w:val="005078E1"/>
    <w:rsid w:val="0050797F"/>
    <w:rsid w:val="00507CE4"/>
    <w:rsid w:val="00510814"/>
    <w:rsid w:val="00510DE2"/>
    <w:rsid w:val="00511584"/>
    <w:rsid w:val="005117FC"/>
    <w:rsid w:val="00511D96"/>
    <w:rsid w:val="005128CA"/>
    <w:rsid w:val="00512F9E"/>
    <w:rsid w:val="0051359A"/>
    <w:rsid w:val="005139A6"/>
    <w:rsid w:val="00513D07"/>
    <w:rsid w:val="00513D20"/>
    <w:rsid w:val="00514382"/>
    <w:rsid w:val="00514E0C"/>
    <w:rsid w:val="0051522B"/>
    <w:rsid w:val="0051529B"/>
    <w:rsid w:val="00515474"/>
    <w:rsid w:val="00515894"/>
    <w:rsid w:val="00515B30"/>
    <w:rsid w:val="0051604F"/>
    <w:rsid w:val="00516626"/>
    <w:rsid w:val="00516653"/>
    <w:rsid w:val="00516D10"/>
    <w:rsid w:val="00517081"/>
    <w:rsid w:val="0051711C"/>
    <w:rsid w:val="00517813"/>
    <w:rsid w:val="00517B35"/>
    <w:rsid w:val="00517E13"/>
    <w:rsid w:val="00520043"/>
    <w:rsid w:val="005200E8"/>
    <w:rsid w:val="005209FA"/>
    <w:rsid w:val="00520AC2"/>
    <w:rsid w:val="00521B70"/>
    <w:rsid w:val="00521D5A"/>
    <w:rsid w:val="00522060"/>
    <w:rsid w:val="0052279F"/>
    <w:rsid w:val="00522965"/>
    <w:rsid w:val="005229F0"/>
    <w:rsid w:val="00522F71"/>
    <w:rsid w:val="0052323F"/>
    <w:rsid w:val="00523770"/>
    <w:rsid w:val="00523BAF"/>
    <w:rsid w:val="00524221"/>
    <w:rsid w:val="0052433F"/>
    <w:rsid w:val="005247EC"/>
    <w:rsid w:val="00524B13"/>
    <w:rsid w:val="00524CDA"/>
    <w:rsid w:val="005251BC"/>
    <w:rsid w:val="005257A2"/>
    <w:rsid w:val="00525AFB"/>
    <w:rsid w:val="0052649C"/>
    <w:rsid w:val="00526633"/>
    <w:rsid w:val="00527335"/>
    <w:rsid w:val="005276B1"/>
    <w:rsid w:val="005308C9"/>
    <w:rsid w:val="00530975"/>
    <w:rsid w:val="00530B3F"/>
    <w:rsid w:val="00531E71"/>
    <w:rsid w:val="00532D00"/>
    <w:rsid w:val="00532FF8"/>
    <w:rsid w:val="005333B4"/>
    <w:rsid w:val="0053341F"/>
    <w:rsid w:val="0053381E"/>
    <w:rsid w:val="0053388F"/>
    <w:rsid w:val="0053436B"/>
    <w:rsid w:val="005345E4"/>
    <w:rsid w:val="00534A2E"/>
    <w:rsid w:val="0053516E"/>
    <w:rsid w:val="005351C2"/>
    <w:rsid w:val="005352FB"/>
    <w:rsid w:val="0053566D"/>
    <w:rsid w:val="00535B5F"/>
    <w:rsid w:val="00535BEE"/>
    <w:rsid w:val="00535DB4"/>
    <w:rsid w:val="00536436"/>
    <w:rsid w:val="005366FE"/>
    <w:rsid w:val="0053688B"/>
    <w:rsid w:val="005369DF"/>
    <w:rsid w:val="00536C3B"/>
    <w:rsid w:val="00536D80"/>
    <w:rsid w:val="00537257"/>
    <w:rsid w:val="0053796E"/>
    <w:rsid w:val="00540010"/>
    <w:rsid w:val="005410FD"/>
    <w:rsid w:val="00541E76"/>
    <w:rsid w:val="00541FF0"/>
    <w:rsid w:val="005420C5"/>
    <w:rsid w:val="00542407"/>
    <w:rsid w:val="0054284A"/>
    <w:rsid w:val="00543075"/>
    <w:rsid w:val="0054328A"/>
    <w:rsid w:val="00543A6C"/>
    <w:rsid w:val="00543FF7"/>
    <w:rsid w:val="00544170"/>
    <w:rsid w:val="00544DE6"/>
    <w:rsid w:val="00545324"/>
    <w:rsid w:val="00545502"/>
    <w:rsid w:val="00545B2F"/>
    <w:rsid w:val="00545C3B"/>
    <w:rsid w:val="00545E7A"/>
    <w:rsid w:val="00546D1C"/>
    <w:rsid w:val="00546DBA"/>
    <w:rsid w:val="00546F86"/>
    <w:rsid w:val="005470C0"/>
    <w:rsid w:val="00547142"/>
    <w:rsid w:val="005471D9"/>
    <w:rsid w:val="00550393"/>
    <w:rsid w:val="00550A57"/>
    <w:rsid w:val="005510D9"/>
    <w:rsid w:val="00551605"/>
    <w:rsid w:val="0055276F"/>
    <w:rsid w:val="0055292C"/>
    <w:rsid w:val="00553D9D"/>
    <w:rsid w:val="005547FB"/>
    <w:rsid w:val="00554863"/>
    <w:rsid w:val="00554D9E"/>
    <w:rsid w:val="00554F05"/>
    <w:rsid w:val="00555174"/>
    <w:rsid w:val="00555321"/>
    <w:rsid w:val="00555372"/>
    <w:rsid w:val="00555C7F"/>
    <w:rsid w:val="00555CDF"/>
    <w:rsid w:val="00555FEE"/>
    <w:rsid w:val="00556641"/>
    <w:rsid w:val="00556864"/>
    <w:rsid w:val="00557267"/>
    <w:rsid w:val="005577F0"/>
    <w:rsid w:val="0055780F"/>
    <w:rsid w:val="00557A17"/>
    <w:rsid w:val="0056054B"/>
    <w:rsid w:val="00560909"/>
    <w:rsid w:val="00560B84"/>
    <w:rsid w:val="00560C99"/>
    <w:rsid w:val="00560D74"/>
    <w:rsid w:val="00561820"/>
    <w:rsid w:val="00561BCC"/>
    <w:rsid w:val="005620C6"/>
    <w:rsid w:val="005631E3"/>
    <w:rsid w:val="005636C6"/>
    <w:rsid w:val="00563A93"/>
    <w:rsid w:val="0056435E"/>
    <w:rsid w:val="00564744"/>
    <w:rsid w:val="00564768"/>
    <w:rsid w:val="00564EAA"/>
    <w:rsid w:val="00565056"/>
    <w:rsid w:val="00565266"/>
    <w:rsid w:val="005653EF"/>
    <w:rsid w:val="00565877"/>
    <w:rsid w:val="00565A08"/>
    <w:rsid w:val="00565EE7"/>
    <w:rsid w:val="00566269"/>
    <w:rsid w:val="00566909"/>
    <w:rsid w:val="00566A02"/>
    <w:rsid w:val="00566EBE"/>
    <w:rsid w:val="00566FD0"/>
    <w:rsid w:val="00567586"/>
    <w:rsid w:val="00570198"/>
    <w:rsid w:val="00570262"/>
    <w:rsid w:val="005704C3"/>
    <w:rsid w:val="00570BE0"/>
    <w:rsid w:val="00571000"/>
    <w:rsid w:val="0057111D"/>
    <w:rsid w:val="00571E87"/>
    <w:rsid w:val="0057203A"/>
    <w:rsid w:val="005723B5"/>
    <w:rsid w:val="005724CF"/>
    <w:rsid w:val="00572836"/>
    <w:rsid w:val="00572BA6"/>
    <w:rsid w:val="00572D52"/>
    <w:rsid w:val="00572E95"/>
    <w:rsid w:val="00572FE6"/>
    <w:rsid w:val="00573695"/>
    <w:rsid w:val="00573A04"/>
    <w:rsid w:val="00573D56"/>
    <w:rsid w:val="005740C9"/>
    <w:rsid w:val="005741EA"/>
    <w:rsid w:val="005742FE"/>
    <w:rsid w:val="0057459F"/>
    <w:rsid w:val="00574929"/>
    <w:rsid w:val="00574A7F"/>
    <w:rsid w:val="00574C8B"/>
    <w:rsid w:val="00575094"/>
    <w:rsid w:val="0057521E"/>
    <w:rsid w:val="00575925"/>
    <w:rsid w:val="00575AAA"/>
    <w:rsid w:val="00575B72"/>
    <w:rsid w:val="0057629C"/>
    <w:rsid w:val="0057663D"/>
    <w:rsid w:val="0057762B"/>
    <w:rsid w:val="00577769"/>
    <w:rsid w:val="0058002A"/>
    <w:rsid w:val="0058047F"/>
    <w:rsid w:val="005808AA"/>
    <w:rsid w:val="00581253"/>
    <w:rsid w:val="0058139E"/>
    <w:rsid w:val="0058149E"/>
    <w:rsid w:val="00581AA3"/>
    <w:rsid w:val="00581FF4"/>
    <w:rsid w:val="00582379"/>
    <w:rsid w:val="0058372B"/>
    <w:rsid w:val="00584143"/>
    <w:rsid w:val="005855B6"/>
    <w:rsid w:val="005858C7"/>
    <w:rsid w:val="00585C25"/>
    <w:rsid w:val="00585E57"/>
    <w:rsid w:val="00586CBF"/>
    <w:rsid w:val="00587703"/>
    <w:rsid w:val="005879E8"/>
    <w:rsid w:val="00587DA3"/>
    <w:rsid w:val="00587E0D"/>
    <w:rsid w:val="00587EFF"/>
    <w:rsid w:val="00590193"/>
    <w:rsid w:val="005904CD"/>
    <w:rsid w:val="0059064E"/>
    <w:rsid w:val="00590859"/>
    <w:rsid w:val="00590CF4"/>
    <w:rsid w:val="00590E9E"/>
    <w:rsid w:val="00591B2D"/>
    <w:rsid w:val="00591C9B"/>
    <w:rsid w:val="00592351"/>
    <w:rsid w:val="005923B4"/>
    <w:rsid w:val="0059299B"/>
    <w:rsid w:val="00592F7B"/>
    <w:rsid w:val="00593285"/>
    <w:rsid w:val="005947EA"/>
    <w:rsid w:val="00594894"/>
    <w:rsid w:val="0059551A"/>
    <w:rsid w:val="005959A6"/>
    <w:rsid w:val="00596057"/>
    <w:rsid w:val="005964F0"/>
    <w:rsid w:val="00596E9B"/>
    <w:rsid w:val="005977EC"/>
    <w:rsid w:val="00597D93"/>
    <w:rsid w:val="005A0729"/>
    <w:rsid w:val="005A0B7E"/>
    <w:rsid w:val="005A1111"/>
    <w:rsid w:val="005A1BDF"/>
    <w:rsid w:val="005A241E"/>
    <w:rsid w:val="005A2E38"/>
    <w:rsid w:val="005A3018"/>
    <w:rsid w:val="005A32DA"/>
    <w:rsid w:val="005A36E6"/>
    <w:rsid w:val="005A37CD"/>
    <w:rsid w:val="005A383B"/>
    <w:rsid w:val="005A3A04"/>
    <w:rsid w:val="005A3FBE"/>
    <w:rsid w:val="005A41E4"/>
    <w:rsid w:val="005A4540"/>
    <w:rsid w:val="005A48D2"/>
    <w:rsid w:val="005A52A1"/>
    <w:rsid w:val="005A5A58"/>
    <w:rsid w:val="005A5D2E"/>
    <w:rsid w:val="005A6185"/>
    <w:rsid w:val="005A6204"/>
    <w:rsid w:val="005A62DD"/>
    <w:rsid w:val="005A6470"/>
    <w:rsid w:val="005A66E1"/>
    <w:rsid w:val="005A694B"/>
    <w:rsid w:val="005A6D06"/>
    <w:rsid w:val="005A7728"/>
    <w:rsid w:val="005B01C5"/>
    <w:rsid w:val="005B0946"/>
    <w:rsid w:val="005B0CC5"/>
    <w:rsid w:val="005B1399"/>
    <w:rsid w:val="005B1F31"/>
    <w:rsid w:val="005B2584"/>
    <w:rsid w:val="005B2A4D"/>
    <w:rsid w:val="005B32B3"/>
    <w:rsid w:val="005B37B4"/>
    <w:rsid w:val="005B3D8C"/>
    <w:rsid w:val="005B400F"/>
    <w:rsid w:val="005B40B5"/>
    <w:rsid w:val="005B5232"/>
    <w:rsid w:val="005B5DC5"/>
    <w:rsid w:val="005B5DE1"/>
    <w:rsid w:val="005B5DE9"/>
    <w:rsid w:val="005B60B2"/>
    <w:rsid w:val="005B640D"/>
    <w:rsid w:val="005B6B1D"/>
    <w:rsid w:val="005B6C6D"/>
    <w:rsid w:val="005B6F5B"/>
    <w:rsid w:val="005B7070"/>
    <w:rsid w:val="005B70D6"/>
    <w:rsid w:val="005B71D0"/>
    <w:rsid w:val="005B77D3"/>
    <w:rsid w:val="005B79B2"/>
    <w:rsid w:val="005B79D2"/>
    <w:rsid w:val="005B7D21"/>
    <w:rsid w:val="005C01AC"/>
    <w:rsid w:val="005C05F1"/>
    <w:rsid w:val="005C09F3"/>
    <w:rsid w:val="005C0A31"/>
    <w:rsid w:val="005C0AC8"/>
    <w:rsid w:val="005C1055"/>
    <w:rsid w:val="005C157B"/>
    <w:rsid w:val="005C1761"/>
    <w:rsid w:val="005C1B20"/>
    <w:rsid w:val="005C2114"/>
    <w:rsid w:val="005C21C7"/>
    <w:rsid w:val="005C26A2"/>
    <w:rsid w:val="005C283B"/>
    <w:rsid w:val="005C2F57"/>
    <w:rsid w:val="005C32CC"/>
    <w:rsid w:val="005C3509"/>
    <w:rsid w:val="005C36F2"/>
    <w:rsid w:val="005C3A49"/>
    <w:rsid w:val="005C3F71"/>
    <w:rsid w:val="005C40E3"/>
    <w:rsid w:val="005C42EC"/>
    <w:rsid w:val="005C449F"/>
    <w:rsid w:val="005C4996"/>
    <w:rsid w:val="005C510D"/>
    <w:rsid w:val="005C55CA"/>
    <w:rsid w:val="005C56A4"/>
    <w:rsid w:val="005C59C7"/>
    <w:rsid w:val="005C5B63"/>
    <w:rsid w:val="005C5BEC"/>
    <w:rsid w:val="005C5E8E"/>
    <w:rsid w:val="005C5F11"/>
    <w:rsid w:val="005C62C7"/>
    <w:rsid w:val="005C62F4"/>
    <w:rsid w:val="005C698D"/>
    <w:rsid w:val="005C6A18"/>
    <w:rsid w:val="005C79B0"/>
    <w:rsid w:val="005D099D"/>
    <w:rsid w:val="005D0FAC"/>
    <w:rsid w:val="005D1014"/>
    <w:rsid w:val="005D104C"/>
    <w:rsid w:val="005D1B7B"/>
    <w:rsid w:val="005D1C13"/>
    <w:rsid w:val="005D1C28"/>
    <w:rsid w:val="005D234C"/>
    <w:rsid w:val="005D32FA"/>
    <w:rsid w:val="005D3E78"/>
    <w:rsid w:val="005D43EE"/>
    <w:rsid w:val="005D46A7"/>
    <w:rsid w:val="005D47C3"/>
    <w:rsid w:val="005D4E8E"/>
    <w:rsid w:val="005D4FF9"/>
    <w:rsid w:val="005D501C"/>
    <w:rsid w:val="005D538C"/>
    <w:rsid w:val="005D5D33"/>
    <w:rsid w:val="005D6008"/>
    <w:rsid w:val="005D6BB2"/>
    <w:rsid w:val="005D6DD7"/>
    <w:rsid w:val="005D73F1"/>
    <w:rsid w:val="005E229B"/>
    <w:rsid w:val="005E252C"/>
    <w:rsid w:val="005E2CC5"/>
    <w:rsid w:val="005E3056"/>
    <w:rsid w:val="005E344C"/>
    <w:rsid w:val="005E36BC"/>
    <w:rsid w:val="005E36CA"/>
    <w:rsid w:val="005E3B56"/>
    <w:rsid w:val="005E40C4"/>
    <w:rsid w:val="005E48DD"/>
    <w:rsid w:val="005E48E2"/>
    <w:rsid w:val="005E498E"/>
    <w:rsid w:val="005E4EA3"/>
    <w:rsid w:val="005E5016"/>
    <w:rsid w:val="005E5422"/>
    <w:rsid w:val="005E59CA"/>
    <w:rsid w:val="005E61B8"/>
    <w:rsid w:val="005E63EA"/>
    <w:rsid w:val="005E748D"/>
    <w:rsid w:val="005E74F2"/>
    <w:rsid w:val="005E76FF"/>
    <w:rsid w:val="005E7D1B"/>
    <w:rsid w:val="005E7E31"/>
    <w:rsid w:val="005E7EB4"/>
    <w:rsid w:val="005E7F4F"/>
    <w:rsid w:val="005F00B9"/>
    <w:rsid w:val="005F0138"/>
    <w:rsid w:val="005F0171"/>
    <w:rsid w:val="005F0383"/>
    <w:rsid w:val="005F04EE"/>
    <w:rsid w:val="005F091E"/>
    <w:rsid w:val="005F09C0"/>
    <w:rsid w:val="005F0CCA"/>
    <w:rsid w:val="005F106B"/>
    <w:rsid w:val="005F11DF"/>
    <w:rsid w:val="005F168F"/>
    <w:rsid w:val="005F17FC"/>
    <w:rsid w:val="005F1B6C"/>
    <w:rsid w:val="005F1CCF"/>
    <w:rsid w:val="005F25DA"/>
    <w:rsid w:val="005F280F"/>
    <w:rsid w:val="005F2DCC"/>
    <w:rsid w:val="005F2E6F"/>
    <w:rsid w:val="005F33EF"/>
    <w:rsid w:val="005F3D1A"/>
    <w:rsid w:val="005F3D9A"/>
    <w:rsid w:val="005F46CD"/>
    <w:rsid w:val="005F4B5B"/>
    <w:rsid w:val="005F523A"/>
    <w:rsid w:val="005F5761"/>
    <w:rsid w:val="005F5BC7"/>
    <w:rsid w:val="005F67C9"/>
    <w:rsid w:val="005F67FC"/>
    <w:rsid w:val="005F68FB"/>
    <w:rsid w:val="005F6E69"/>
    <w:rsid w:val="005F6FC9"/>
    <w:rsid w:val="005F6FE4"/>
    <w:rsid w:val="005F776F"/>
    <w:rsid w:val="005F7953"/>
    <w:rsid w:val="005F7A8C"/>
    <w:rsid w:val="005F7F75"/>
    <w:rsid w:val="00600406"/>
    <w:rsid w:val="0060103D"/>
    <w:rsid w:val="00601881"/>
    <w:rsid w:val="00601CF6"/>
    <w:rsid w:val="00602310"/>
    <w:rsid w:val="00603890"/>
    <w:rsid w:val="00603B1A"/>
    <w:rsid w:val="00603D47"/>
    <w:rsid w:val="00604650"/>
    <w:rsid w:val="0060473D"/>
    <w:rsid w:val="006047A5"/>
    <w:rsid w:val="00604894"/>
    <w:rsid w:val="00604983"/>
    <w:rsid w:val="00604E43"/>
    <w:rsid w:val="006050C9"/>
    <w:rsid w:val="0060520D"/>
    <w:rsid w:val="00605596"/>
    <w:rsid w:val="0060658D"/>
    <w:rsid w:val="00606A8A"/>
    <w:rsid w:val="00606BD6"/>
    <w:rsid w:val="006070E7"/>
    <w:rsid w:val="0060741A"/>
    <w:rsid w:val="006074E9"/>
    <w:rsid w:val="00607870"/>
    <w:rsid w:val="00607F72"/>
    <w:rsid w:val="00607FC8"/>
    <w:rsid w:val="00607FD5"/>
    <w:rsid w:val="00610323"/>
    <w:rsid w:val="00610627"/>
    <w:rsid w:val="006109DD"/>
    <w:rsid w:val="00610C27"/>
    <w:rsid w:val="006115AB"/>
    <w:rsid w:val="00611861"/>
    <w:rsid w:val="00612091"/>
    <w:rsid w:val="00613228"/>
    <w:rsid w:val="00613C3B"/>
    <w:rsid w:val="00613E47"/>
    <w:rsid w:val="006143BB"/>
    <w:rsid w:val="00614F25"/>
    <w:rsid w:val="00614FF4"/>
    <w:rsid w:val="00615091"/>
    <w:rsid w:val="006161AE"/>
    <w:rsid w:val="00617789"/>
    <w:rsid w:val="00617D16"/>
    <w:rsid w:val="00620801"/>
    <w:rsid w:val="00620A71"/>
    <w:rsid w:val="00620F27"/>
    <w:rsid w:val="00621750"/>
    <w:rsid w:val="00621EE2"/>
    <w:rsid w:val="00622CB6"/>
    <w:rsid w:val="00623395"/>
    <w:rsid w:val="006233E7"/>
    <w:rsid w:val="0062349D"/>
    <w:rsid w:val="00623BE0"/>
    <w:rsid w:val="00624063"/>
    <w:rsid w:val="0062439C"/>
    <w:rsid w:val="00624413"/>
    <w:rsid w:val="0062445A"/>
    <w:rsid w:val="00625580"/>
    <w:rsid w:val="0062574B"/>
    <w:rsid w:val="0062593F"/>
    <w:rsid w:val="00625C54"/>
    <w:rsid w:val="006262F3"/>
    <w:rsid w:val="006264D5"/>
    <w:rsid w:val="00626BE2"/>
    <w:rsid w:val="00626D91"/>
    <w:rsid w:val="00627218"/>
    <w:rsid w:val="00627481"/>
    <w:rsid w:val="006278A0"/>
    <w:rsid w:val="00627960"/>
    <w:rsid w:val="0063004A"/>
    <w:rsid w:val="00630428"/>
    <w:rsid w:val="006305C8"/>
    <w:rsid w:val="00630E82"/>
    <w:rsid w:val="0063152B"/>
    <w:rsid w:val="00632237"/>
    <w:rsid w:val="00632500"/>
    <w:rsid w:val="006326E9"/>
    <w:rsid w:val="00632A08"/>
    <w:rsid w:val="00632DC5"/>
    <w:rsid w:val="00632F7C"/>
    <w:rsid w:val="00633094"/>
    <w:rsid w:val="006330BD"/>
    <w:rsid w:val="0063334A"/>
    <w:rsid w:val="0063357A"/>
    <w:rsid w:val="0063360B"/>
    <w:rsid w:val="00634B17"/>
    <w:rsid w:val="00634CBF"/>
    <w:rsid w:val="0063503A"/>
    <w:rsid w:val="00635205"/>
    <w:rsid w:val="00635B02"/>
    <w:rsid w:val="00635D01"/>
    <w:rsid w:val="006365E2"/>
    <w:rsid w:val="0063675A"/>
    <w:rsid w:val="00636B66"/>
    <w:rsid w:val="00637766"/>
    <w:rsid w:val="00637DE2"/>
    <w:rsid w:val="006401F7"/>
    <w:rsid w:val="0064042C"/>
    <w:rsid w:val="006406A8"/>
    <w:rsid w:val="0064154C"/>
    <w:rsid w:val="00641572"/>
    <w:rsid w:val="00641B6A"/>
    <w:rsid w:val="00641DBE"/>
    <w:rsid w:val="00642008"/>
    <w:rsid w:val="00642039"/>
    <w:rsid w:val="00642875"/>
    <w:rsid w:val="006428E0"/>
    <w:rsid w:val="006438CB"/>
    <w:rsid w:val="00643DBD"/>
    <w:rsid w:val="0064437A"/>
    <w:rsid w:val="00644BDE"/>
    <w:rsid w:val="00644D2D"/>
    <w:rsid w:val="00644D51"/>
    <w:rsid w:val="00644D62"/>
    <w:rsid w:val="00645012"/>
    <w:rsid w:val="00645054"/>
    <w:rsid w:val="006453DF"/>
    <w:rsid w:val="006455E5"/>
    <w:rsid w:val="00645B77"/>
    <w:rsid w:val="00646669"/>
    <w:rsid w:val="006468B0"/>
    <w:rsid w:val="00646B74"/>
    <w:rsid w:val="00647129"/>
    <w:rsid w:val="00647161"/>
    <w:rsid w:val="00647222"/>
    <w:rsid w:val="00650529"/>
    <w:rsid w:val="0065059F"/>
    <w:rsid w:val="0065067D"/>
    <w:rsid w:val="00650828"/>
    <w:rsid w:val="00650A01"/>
    <w:rsid w:val="00650F75"/>
    <w:rsid w:val="00651173"/>
    <w:rsid w:val="00651505"/>
    <w:rsid w:val="00651608"/>
    <w:rsid w:val="006519A7"/>
    <w:rsid w:val="00652388"/>
    <w:rsid w:val="0065252F"/>
    <w:rsid w:val="00652AEF"/>
    <w:rsid w:val="00652BC2"/>
    <w:rsid w:val="0065369F"/>
    <w:rsid w:val="006537EB"/>
    <w:rsid w:val="00653B11"/>
    <w:rsid w:val="0065434D"/>
    <w:rsid w:val="006549C0"/>
    <w:rsid w:val="00654C37"/>
    <w:rsid w:val="00655450"/>
    <w:rsid w:val="00655CEA"/>
    <w:rsid w:val="00655E5D"/>
    <w:rsid w:val="00655FC5"/>
    <w:rsid w:val="00656D84"/>
    <w:rsid w:val="00657063"/>
    <w:rsid w:val="006570D9"/>
    <w:rsid w:val="00660CEF"/>
    <w:rsid w:val="00661398"/>
    <w:rsid w:val="00661C67"/>
    <w:rsid w:val="00662E4A"/>
    <w:rsid w:val="00663B8E"/>
    <w:rsid w:val="006644C4"/>
    <w:rsid w:val="00664616"/>
    <w:rsid w:val="00664C6A"/>
    <w:rsid w:val="00665086"/>
    <w:rsid w:val="006654F0"/>
    <w:rsid w:val="006655BF"/>
    <w:rsid w:val="00665B83"/>
    <w:rsid w:val="00665B9B"/>
    <w:rsid w:val="00665BEF"/>
    <w:rsid w:val="00665C1D"/>
    <w:rsid w:val="00665E0F"/>
    <w:rsid w:val="006661CB"/>
    <w:rsid w:val="00666349"/>
    <w:rsid w:val="00666743"/>
    <w:rsid w:val="006667C5"/>
    <w:rsid w:val="0066694E"/>
    <w:rsid w:val="00666CFD"/>
    <w:rsid w:val="00666D8F"/>
    <w:rsid w:val="00666F70"/>
    <w:rsid w:val="00667FB4"/>
    <w:rsid w:val="00667FCA"/>
    <w:rsid w:val="006701FC"/>
    <w:rsid w:val="0067047D"/>
    <w:rsid w:val="00670936"/>
    <w:rsid w:val="00670B7F"/>
    <w:rsid w:val="00670CD2"/>
    <w:rsid w:val="006711D6"/>
    <w:rsid w:val="00671571"/>
    <w:rsid w:val="00671DE2"/>
    <w:rsid w:val="006720DC"/>
    <w:rsid w:val="00672413"/>
    <w:rsid w:val="0067260B"/>
    <w:rsid w:val="00672627"/>
    <w:rsid w:val="006738D5"/>
    <w:rsid w:val="0067394C"/>
    <w:rsid w:val="0067403E"/>
    <w:rsid w:val="00674473"/>
    <w:rsid w:val="006755C9"/>
    <w:rsid w:val="00675A9D"/>
    <w:rsid w:val="00675BCA"/>
    <w:rsid w:val="00675BD8"/>
    <w:rsid w:val="00675E23"/>
    <w:rsid w:val="00675E61"/>
    <w:rsid w:val="006760A9"/>
    <w:rsid w:val="00676114"/>
    <w:rsid w:val="006767FB"/>
    <w:rsid w:val="00676882"/>
    <w:rsid w:val="00676909"/>
    <w:rsid w:val="00676AFC"/>
    <w:rsid w:val="00676EA2"/>
    <w:rsid w:val="0067720F"/>
    <w:rsid w:val="006772BD"/>
    <w:rsid w:val="00677ABD"/>
    <w:rsid w:val="00677AD3"/>
    <w:rsid w:val="00680541"/>
    <w:rsid w:val="00680B25"/>
    <w:rsid w:val="00680B88"/>
    <w:rsid w:val="00680FFD"/>
    <w:rsid w:val="006813DC"/>
    <w:rsid w:val="00681937"/>
    <w:rsid w:val="00681C0F"/>
    <w:rsid w:val="00681F6E"/>
    <w:rsid w:val="00682894"/>
    <w:rsid w:val="00682B87"/>
    <w:rsid w:val="006833C7"/>
    <w:rsid w:val="0068349C"/>
    <w:rsid w:val="00683501"/>
    <w:rsid w:val="006839C9"/>
    <w:rsid w:val="00683D8D"/>
    <w:rsid w:val="00684331"/>
    <w:rsid w:val="00684C84"/>
    <w:rsid w:val="0068589F"/>
    <w:rsid w:val="00685C77"/>
    <w:rsid w:val="00685D62"/>
    <w:rsid w:val="006870E5"/>
    <w:rsid w:val="00687491"/>
    <w:rsid w:val="00687777"/>
    <w:rsid w:val="00690228"/>
    <w:rsid w:val="006904BB"/>
    <w:rsid w:val="00690BAE"/>
    <w:rsid w:val="00690DB5"/>
    <w:rsid w:val="00691C74"/>
    <w:rsid w:val="00691CE6"/>
    <w:rsid w:val="006923A2"/>
    <w:rsid w:val="006923D9"/>
    <w:rsid w:val="00692689"/>
    <w:rsid w:val="0069284A"/>
    <w:rsid w:val="00692EA4"/>
    <w:rsid w:val="00693604"/>
    <w:rsid w:val="0069380F"/>
    <w:rsid w:val="00694686"/>
    <w:rsid w:val="00694AC7"/>
    <w:rsid w:val="00694C09"/>
    <w:rsid w:val="00694F75"/>
    <w:rsid w:val="006951B8"/>
    <w:rsid w:val="006953B9"/>
    <w:rsid w:val="006959A1"/>
    <w:rsid w:val="006959D9"/>
    <w:rsid w:val="00695E17"/>
    <w:rsid w:val="00696737"/>
    <w:rsid w:val="00696A31"/>
    <w:rsid w:val="00696B77"/>
    <w:rsid w:val="00696D8C"/>
    <w:rsid w:val="00696DA5"/>
    <w:rsid w:val="00697949"/>
    <w:rsid w:val="00697BDD"/>
    <w:rsid w:val="00697C19"/>
    <w:rsid w:val="006A0078"/>
    <w:rsid w:val="006A0659"/>
    <w:rsid w:val="006A0FCA"/>
    <w:rsid w:val="006A1058"/>
    <w:rsid w:val="006A1107"/>
    <w:rsid w:val="006A135C"/>
    <w:rsid w:val="006A1E76"/>
    <w:rsid w:val="006A2E00"/>
    <w:rsid w:val="006A2E6C"/>
    <w:rsid w:val="006A32F1"/>
    <w:rsid w:val="006A34E3"/>
    <w:rsid w:val="006A36B7"/>
    <w:rsid w:val="006A37E0"/>
    <w:rsid w:val="006A3BF5"/>
    <w:rsid w:val="006A446D"/>
    <w:rsid w:val="006A5318"/>
    <w:rsid w:val="006A58EB"/>
    <w:rsid w:val="006A5E72"/>
    <w:rsid w:val="006A6136"/>
    <w:rsid w:val="006A61CA"/>
    <w:rsid w:val="006A663D"/>
    <w:rsid w:val="006A66B6"/>
    <w:rsid w:val="006A6A23"/>
    <w:rsid w:val="006A6AF7"/>
    <w:rsid w:val="006A6EFA"/>
    <w:rsid w:val="006A7A19"/>
    <w:rsid w:val="006A7F65"/>
    <w:rsid w:val="006B00FD"/>
    <w:rsid w:val="006B056D"/>
    <w:rsid w:val="006B0616"/>
    <w:rsid w:val="006B0DFE"/>
    <w:rsid w:val="006B13D3"/>
    <w:rsid w:val="006B1ED2"/>
    <w:rsid w:val="006B1F0A"/>
    <w:rsid w:val="006B219B"/>
    <w:rsid w:val="006B2274"/>
    <w:rsid w:val="006B249D"/>
    <w:rsid w:val="006B29FC"/>
    <w:rsid w:val="006B330D"/>
    <w:rsid w:val="006B3627"/>
    <w:rsid w:val="006B3BC5"/>
    <w:rsid w:val="006B3EB1"/>
    <w:rsid w:val="006B3FB3"/>
    <w:rsid w:val="006B4710"/>
    <w:rsid w:val="006B6369"/>
    <w:rsid w:val="006B6454"/>
    <w:rsid w:val="006B703B"/>
    <w:rsid w:val="006B75A6"/>
    <w:rsid w:val="006B77B7"/>
    <w:rsid w:val="006C066F"/>
    <w:rsid w:val="006C0F47"/>
    <w:rsid w:val="006C113A"/>
    <w:rsid w:val="006C1491"/>
    <w:rsid w:val="006C14CC"/>
    <w:rsid w:val="006C1938"/>
    <w:rsid w:val="006C204B"/>
    <w:rsid w:val="006C223F"/>
    <w:rsid w:val="006C29B3"/>
    <w:rsid w:val="006C2A5D"/>
    <w:rsid w:val="006C2B47"/>
    <w:rsid w:val="006C2C01"/>
    <w:rsid w:val="006C2F4D"/>
    <w:rsid w:val="006C36DF"/>
    <w:rsid w:val="006C38F1"/>
    <w:rsid w:val="006C4260"/>
    <w:rsid w:val="006C463C"/>
    <w:rsid w:val="006C470D"/>
    <w:rsid w:val="006C4910"/>
    <w:rsid w:val="006C4960"/>
    <w:rsid w:val="006C4BE6"/>
    <w:rsid w:val="006C4D7C"/>
    <w:rsid w:val="006C5329"/>
    <w:rsid w:val="006C58FA"/>
    <w:rsid w:val="006C5BFF"/>
    <w:rsid w:val="006C5C02"/>
    <w:rsid w:val="006C5D20"/>
    <w:rsid w:val="006C62FF"/>
    <w:rsid w:val="006C63F2"/>
    <w:rsid w:val="006C64A8"/>
    <w:rsid w:val="006C7219"/>
    <w:rsid w:val="006C7241"/>
    <w:rsid w:val="006C7DFF"/>
    <w:rsid w:val="006D0AEE"/>
    <w:rsid w:val="006D178A"/>
    <w:rsid w:val="006D1C29"/>
    <w:rsid w:val="006D1C4C"/>
    <w:rsid w:val="006D1FEC"/>
    <w:rsid w:val="006D206E"/>
    <w:rsid w:val="006D2C41"/>
    <w:rsid w:val="006D331F"/>
    <w:rsid w:val="006D4B36"/>
    <w:rsid w:val="006D4BC7"/>
    <w:rsid w:val="006D522C"/>
    <w:rsid w:val="006D6207"/>
    <w:rsid w:val="006D6265"/>
    <w:rsid w:val="006D62CD"/>
    <w:rsid w:val="006D6D47"/>
    <w:rsid w:val="006D6D53"/>
    <w:rsid w:val="006D6E7D"/>
    <w:rsid w:val="006D7591"/>
    <w:rsid w:val="006D759C"/>
    <w:rsid w:val="006D7A5B"/>
    <w:rsid w:val="006D7FE8"/>
    <w:rsid w:val="006E0B0A"/>
    <w:rsid w:val="006E0CED"/>
    <w:rsid w:val="006E11B9"/>
    <w:rsid w:val="006E172A"/>
    <w:rsid w:val="006E1C7F"/>
    <w:rsid w:val="006E1D37"/>
    <w:rsid w:val="006E2195"/>
    <w:rsid w:val="006E2AE3"/>
    <w:rsid w:val="006E2CA0"/>
    <w:rsid w:val="006E2FBD"/>
    <w:rsid w:val="006E3196"/>
    <w:rsid w:val="006E33A3"/>
    <w:rsid w:val="006E3804"/>
    <w:rsid w:val="006E3A42"/>
    <w:rsid w:val="006E3DCC"/>
    <w:rsid w:val="006E3F5E"/>
    <w:rsid w:val="006E3F62"/>
    <w:rsid w:val="006E400E"/>
    <w:rsid w:val="006E42AE"/>
    <w:rsid w:val="006E44B7"/>
    <w:rsid w:val="006E4B17"/>
    <w:rsid w:val="006E4DE2"/>
    <w:rsid w:val="006E6467"/>
    <w:rsid w:val="006E6ADC"/>
    <w:rsid w:val="006E7346"/>
    <w:rsid w:val="006E73A9"/>
    <w:rsid w:val="006E740E"/>
    <w:rsid w:val="006E781B"/>
    <w:rsid w:val="006F087C"/>
    <w:rsid w:val="006F0B00"/>
    <w:rsid w:val="006F0EE8"/>
    <w:rsid w:val="006F0F5B"/>
    <w:rsid w:val="006F129A"/>
    <w:rsid w:val="006F14F2"/>
    <w:rsid w:val="006F1F03"/>
    <w:rsid w:val="006F266F"/>
    <w:rsid w:val="006F26A3"/>
    <w:rsid w:val="006F3BF3"/>
    <w:rsid w:val="006F3D6D"/>
    <w:rsid w:val="006F4ECA"/>
    <w:rsid w:val="006F4FEB"/>
    <w:rsid w:val="006F5A4E"/>
    <w:rsid w:val="006F5BAE"/>
    <w:rsid w:val="006F60B5"/>
    <w:rsid w:val="006F6262"/>
    <w:rsid w:val="006F6D64"/>
    <w:rsid w:val="006F7A5F"/>
    <w:rsid w:val="006F7B71"/>
    <w:rsid w:val="006F7BAF"/>
    <w:rsid w:val="007002ED"/>
    <w:rsid w:val="00700775"/>
    <w:rsid w:val="00700803"/>
    <w:rsid w:val="00701173"/>
    <w:rsid w:val="007018EF"/>
    <w:rsid w:val="007019F5"/>
    <w:rsid w:val="00701AAF"/>
    <w:rsid w:val="00701BC0"/>
    <w:rsid w:val="00701C23"/>
    <w:rsid w:val="00701CAF"/>
    <w:rsid w:val="0070219C"/>
    <w:rsid w:val="0070251B"/>
    <w:rsid w:val="007025BC"/>
    <w:rsid w:val="00702B84"/>
    <w:rsid w:val="00702CC8"/>
    <w:rsid w:val="00702E18"/>
    <w:rsid w:val="00703019"/>
    <w:rsid w:val="00704CC5"/>
    <w:rsid w:val="00704FCB"/>
    <w:rsid w:val="007050D2"/>
    <w:rsid w:val="00705E7F"/>
    <w:rsid w:val="007061FB"/>
    <w:rsid w:val="007062C7"/>
    <w:rsid w:val="00706C4F"/>
    <w:rsid w:val="0070715B"/>
    <w:rsid w:val="007074DC"/>
    <w:rsid w:val="00707888"/>
    <w:rsid w:val="0070789A"/>
    <w:rsid w:val="00707DA7"/>
    <w:rsid w:val="00710376"/>
    <w:rsid w:val="00710BC3"/>
    <w:rsid w:val="00710D24"/>
    <w:rsid w:val="00710FAC"/>
    <w:rsid w:val="0071132C"/>
    <w:rsid w:val="007116A6"/>
    <w:rsid w:val="00711B00"/>
    <w:rsid w:val="00711B7A"/>
    <w:rsid w:val="00711E0F"/>
    <w:rsid w:val="00711FB0"/>
    <w:rsid w:val="007128AB"/>
    <w:rsid w:val="00712D4B"/>
    <w:rsid w:val="00712DEB"/>
    <w:rsid w:val="007132C1"/>
    <w:rsid w:val="007135AB"/>
    <w:rsid w:val="00713660"/>
    <w:rsid w:val="007139A4"/>
    <w:rsid w:val="00713D45"/>
    <w:rsid w:val="00713E5B"/>
    <w:rsid w:val="00714750"/>
    <w:rsid w:val="00714B5F"/>
    <w:rsid w:val="00714D17"/>
    <w:rsid w:val="00716494"/>
    <w:rsid w:val="0071727B"/>
    <w:rsid w:val="007174DE"/>
    <w:rsid w:val="00717608"/>
    <w:rsid w:val="00717909"/>
    <w:rsid w:val="00717951"/>
    <w:rsid w:val="00717AE4"/>
    <w:rsid w:val="00717FD5"/>
    <w:rsid w:val="007203A0"/>
    <w:rsid w:val="0072049F"/>
    <w:rsid w:val="00720693"/>
    <w:rsid w:val="00720F74"/>
    <w:rsid w:val="00721A32"/>
    <w:rsid w:val="00721DE2"/>
    <w:rsid w:val="00722246"/>
    <w:rsid w:val="0072341E"/>
    <w:rsid w:val="0072343F"/>
    <w:rsid w:val="00723C6F"/>
    <w:rsid w:val="00724143"/>
    <w:rsid w:val="00724176"/>
    <w:rsid w:val="00724995"/>
    <w:rsid w:val="00724DDF"/>
    <w:rsid w:val="0072507B"/>
    <w:rsid w:val="007251BA"/>
    <w:rsid w:val="0072532E"/>
    <w:rsid w:val="007257BA"/>
    <w:rsid w:val="0072643B"/>
    <w:rsid w:val="0072680F"/>
    <w:rsid w:val="00727038"/>
    <w:rsid w:val="00727BA3"/>
    <w:rsid w:val="00727D36"/>
    <w:rsid w:val="007303E3"/>
    <w:rsid w:val="00730721"/>
    <w:rsid w:val="00730832"/>
    <w:rsid w:val="00730AA9"/>
    <w:rsid w:val="007310F8"/>
    <w:rsid w:val="00731B3D"/>
    <w:rsid w:val="00731CFC"/>
    <w:rsid w:val="00732982"/>
    <w:rsid w:val="00732BBA"/>
    <w:rsid w:val="00733559"/>
    <w:rsid w:val="00733ADB"/>
    <w:rsid w:val="00733BA8"/>
    <w:rsid w:val="00733F35"/>
    <w:rsid w:val="0073446C"/>
    <w:rsid w:val="00734AFC"/>
    <w:rsid w:val="00734B36"/>
    <w:rsid w:val="00734CBF"/>
    <w:rsid w:val="007350E7"/>
    <w:rsid w:val="00735183"/>
    <w:rsid w:val="007352D6"/>
    <w:rsid w:val="007358E0"/>
    <w:rsid w:val="00735DBD"/>
    <w:rsid w:val="00735F51"/>
    <w:rsid w:val="00736376"/>
    <w:rsid w:val="0073659F"/>
    <w:rsid w:val="00736D82"/>
    <w:rsid w:val="00737158"/>
    <w:rsid w:val="00737278"/>
    <w:rsid w:val="007373C4"/>
    <w:rsid w:val="007374DF"/>
    <w:rsid w:val="0074085A"/>
    <w:rsid w:val="00742157"/>
    <w:rsid w:val="0074243D"/>
    <w:rsid w:val="007424E0"/>
    <w:rsid w:val="00742598"/>
    <w:rsid w:val="00742908"/>
    <w:rsid w:val="00742EE7"/>
    <w:rsid w:val="007436BF"/>
    <w:rsid w:val="0074374A"/>
    <w:rsid w:val="00744B62"/>
    <w:rsid w:val="007452BD"/>
    <w:rsid w:val="007457EF"/>
    <w:rsid w:val="007458F5"/>
    <w:rsid w:val="00745EF7"/>
    <w:rsid w:val="007467AB"/>
    <w:rsid w:val="00746A9E"/>
    <w:rsid w:val="00746EE8"/>
    <w:rsid w:val="00750033"/>
    <w:rsid w:val="00750058"/>
    <w:rsid w:val="0075029C"/>
    <w:rsid w:val="007503DB"/>
    <w:rsid w:val="007504F4"/>
    <w:rsid w:val="007508E0"/>
    <w:rsid w:val="00750A14"/>
    <w:rsid w:val="00750CED"/>
    <w:rsid w:val="00751548"/>
    <w:rsid w:val="007522C0"/>
    <w:rsid w:val="0075281D"/>
    <w:rsid w:val="00752ACB"/>
    <w:rsid w:val="007532BE"/>
    <w:rsid w:val="0075344F"/>
    <w:rsid w:val="00753590"/>
    <w:rsid w:val="0075436D"/>
    <w:rsid w:val="00754448"/>
    <w:rsid w:val="00754F47"/>
    <w:rsid w:val="007558C2"/>
    <w:rsid w:val="00755B89"/>
    <w:rsid w:val="007564D6"/>
    <w:rsid w:val="0075674C"/>
    <w:rsid w:val="00756D65"/>
    <w:rsid w:val="00756E19"/>
    <w:rsid w:val="007572C3"/>
    <w:rsid w:val="007576B8"/>
    <w:rsid w:val="007601EF"/>
    <w:rsid w:val="007602A9"/>
    <w:rsid w:val="00760997"/>
    <w:rsid w:val="00760A40"/>
    <w:rsid w:val="00760B12"/>
    <w:rsid w:val="00760C8C"/>
    <w:rsid w:val="00760E3F"/>
    <w:rsid w:val="00761A38"/>
    <w:rsid w:val="00761D8F"/>
    <w:rsid w:val="0076210D"/>
    <w:rsid w:val="0076254A"/>
    <w:rsid w:val="00762832"/>
    <w:rsid w:val="00762C0F"/>
    <w:rsid w:val="0076304C"/>
    <w:rsid w:val="007634F1"/>
    <w:rsid w:val="00763848"/>
    <w:rsid w:val="00763CE9"/>
    <w:rsid w:val="00763EFA"/>
    <w:rsid w:val="00764935"/>
    <w:rsid w:val="00764A7F"/>
    <w:rsid w:val="00765406"/>
    <w:rsid w:val="0076591B"/>
    <w:rsid w:val="0076672A"/>
    <w:rsid w:val="00766BE8"/>
    <w:rsid w:val="00766D95"/>
    <w:rsid w:val="007671F8"/>
    <w:rsid w:val="00767558"/>
    <w:rsid w:val="007677FB"/>
    <w:rsid w:val="00767AE6"/>
    <w:rsid w:val="007700E1"/>
    <w:rsid w:val="00770160"/>
    <w:rsid w:val="00770491"/>
    <w:rsid w:val="007705F3"/>
    <w:rsid w:val="0077071A"/>
    <w:rsid w:val="00770732"/>
    <w:rsid w:val="007708CA"/>
    <w:rsid w:val="00770AED"/>
    <w:rsid w:val="00770CD9"/>
    <w:rsid w:val="00771449"/>
    <w:rsid w:val="00771665"/>
    <w:rsid w:val="00771718"/>
    <w:rsid w:val="0077195E"/>
    <w:rsid w:val="00771DB5"/>
    <w:rsid w:val="00772281"/>
    <w:rsid w:val="00772386"/>
    <w:rsid w:val="00772630"/>
    <w:rsid w:val="00772716"/>
    <w:rsid w:val="007739FF"/>
    <w:rsid w:val="00774589"/>
    <w:rsid w:val="007745AF"/>
    <w:rsid w:val="00774D2E"/>
    <w:rsid w:val="0077516F"/>
    <w:rsid w:val="00776061"/>
    <w:rsid w:val="00776705"/>
    <w:rsid w:val="0077688E"/>
    <w:rsid w:val="00776CDA"/>
    <w:rsid w:val="00777DCD"/>
    <w:rsid w:val="007809C1"/>
    <w:rsid w:val="007811A3"/>
    <w:rsid w:val="007814F3"/>
    <w:rsid w:val="0078150D"/>
    <w:rsid w:val="007818A8"/>
    <w:rsid w:val="00781E61"/>
    <w:rsid w:val="00781FE3"/>
    <w:rsid w:val="007820E3"/>
    <w:rsid w:val="00782123"/>
    <w:rsid w:val="0078216B"/>
    <w:rsid w:val="007826CB"/>
    <w:rsid w:val="007826D2"/>
    <w:rsid w:val="00782760"/>
    <w:rsid w:val="00782802"/>
    <w:rsid w:val="007829A6"/>
    <w:rsid w:val="007829FE"/>
    <w:rsid w:val="0078404B"/>
    <w:rsid w:val="0078441D"/>
    <w:rsid w:val="007847C5"/>
    <w:rsid w:val="00784924"/>
    <w:rsid w:val="00784BCB"/>
    <w:rsid w:val="00784BD8"/>
    <w:rsid w:val="007858AF"/>
    <w:rsid w:val="007866D6"/>
    <w:rsid w:val="0078676E"/>
    <w:rsid w:val="00786F6B"/>
    <w:rsid w:val="0078722D"/>
    <w:rsid w:val="00787CAC"/>
    <w:rsid w:val="0079056A"/>
    <w:rsid w:val="0079086D"/>
    <w:rsid w:val="007909AA"/>
    <w:rsid w:val="007917CA"/>
    <w:rsid w:val="007920FB"/>
    <w:rsid w:val="00792A4C"/>
    <w:rsid w:val="007932D1"/>
    <w:rsid w:val="00793663"/>
    <w:rsid w:val="00794A80"/>
    <w:rsid w:val="00794ED7"/>
    <w:rsid w:val="00794F9B"/>
    <w:rsid w:val="00795197"/>
    <w:rsid w:val="007953E8"/>
    <w:rsid w:val="00795881"/>
    <w:rsid w:val="00795F2E"/>
    <w:rsid w:val="0079636E"/>
    <w:rsid w:val="0079640F"/>
    <w:rsid w:val="00796465"/>
    <w:rsid w:val="00796504"/>
    <w:rsid w:val="007969EA"/>
    <w:rsid w:val="00796EC9"/>
    <w:rsid w:val="007971C0"/>
    <w:rsid w:val="00797598"/>
    <w:rsid w:val="00797924"/>
    <w:rsid w:val="00797BB7"/>
    <w:rsid w:val="007A0243"/>
    <w:rsid w:val="007A085F"/>
    <w:rsid w:val="007A08C5"/>
    <w:rsid w:val="007A1637"/>
    <w:rsid w:val="007A182D"/>
    <w:rsid w:val="007A2227"/>
    <w:rsid w:val="007A29D5"/>
    <w:rsid w:val="007A2C8F"/>
    <w:rsid w:val="007A31D7"/>
    <w:rsid w:val="007A33B3"/>
    <w:rsid w:val="007A36E4"/>
    <w:rsid w:val="007A448F"/>
    <w:rsid w:val="007A4750"/>
    <w:rsid w:val="007A4EDD"/>
    <w:rsid w:val="007A58F2"/>
    <w:rsid w:val="007A5DA8"/>
    <w:rsid w:val="007A63FA"/>
    <w:rsid w:val="007A6938"/>
    <w:rsid w:val="007A6C52"/>
    <w:rsid w:val="007A6C9E"/>
    <w:rsid w:val="007B0124"/>
    <w:rsid w:val="007B0673"/>
    <w:rsid w:val="007B0768"/>
    <w:rsid w:val="007B0EF5"/>
    <w:rsid w:val="007B1168"/>
    <w:rsid w:val="007B190F"/>
    <w:rsid w:val="007B1A73"/>
    <w:rsid w:val="007B1DDF"/>
    <w:rsid w:val="007B1E59"/>
    <w:rsid w:val="007B231E"/>
    <w:rsid w:val="007B3797"/>
    <w:rsid w:val="007B3C94"/>
    <w:rsid w:val="007B3FCC"/>
    <w:rsid w:val="007B4BD7"/>
    <w:rsid w:val="007B4DB9"/>
    <w:rsid w:val="007B5001"/>
    <w:rsid w:val="007B529A"/>
    <w:rsid w:val="007B55E6"/>
    <w:rsid w:val="007B5E90"/>
    <w:rsid w:val="007B6374"/>
    <w:rsid w:val="007B6403"/>
    <w:rsid w:val="007B672A"/>
    <w:rsid w:val="007B67FE"/>
    <w:rsid w:val="007B6ABB"/>
    <w:rsid w:val="007B6B8B"/>
    <w:rsid w:val="007B70EE"/>
    <w:rsid w:val="007B74FD"/>
    <w:rsid w:val="007C0350"/>
    <w:rsid w:val="007C05B9"/>
    <w:rsid w:val="007C05C4"/>
    <w:rsid w:val="007C0BA9"/>
    <w:rsid w:val="007C0C39"/>
    <w:rsid w:val="007C118E"/>
    <w:rsid w:val="007C288A"/>
    <w:rsid w:val="007C344C"/>
    <w:rsid w:val="007C3738"/>
    <w:rsid w:val="007C39A5"/>
    <w:rsid w:val="007C407F"/>
    <w:rsid w:val="007C4442"/>
    <w:rsid w:val="007C48CE"/>
    <w:rsid w:val="007C4E01"/>
    <w:rsid w:val="007C5153"/>
    <w:rsid w:val="007C5425"/>
    <w:rsid w:val="007C5526"/>
    <w:rsid w:val="007C55BE"/>
    <w:rsid w:val="007C5DB4"/>
    <w:rsid w:val="007C606E"/>
    <w:rsid w:val="007C62C2"/>
    <w:rsid w:val="007C6BF4"/>
    <w:rsid w:val="007C7769"/>
    <w:rsid w:val="007C7F43"/>
    <w:rsid w:val="007D0E23"/>
    <w:rsid w:val="007D0FA5"/>
    <w:rsid w:val="007D0FEE"/>
    <w:rsid w:val="007D1432"/>
    <w:rsid w:val="007D1AFB"/>
    <w:rsid w:val="007D2167"/>
    <w:rsid w:val="007D30B2"/>
    <w:rsid w:val="007D3381"/>
    <w:rsid w:val="007D3554"/>
    <w:rsid w:val="007D36C4"/>
    <w:rsid w:val="007D37C6"/>
    <w:rsid w:val="007D3AE0"/>
    <w:rsid w:val="007D4443"/>
    <w:rsid w:val="007D63F3"/>
    <w:rsid w:val="007D6849"/>
    <w:rsid w:val="007D7233"/>
    <w:rsid w:val="007D7300"/>
    <w:rsid w:val="007D7429"/>
    <w:rsid w:val="007E04FA"/>
    <w:rsid w:val="007E06EA"/>
    <w:rsid w:val="007E0A97"/>
    <w:rsid w:val="007E0D59"/>
    <w:rsid w:val="007E10E8"/>
    <w:rsid w:val="007E1622"/>
    <w:rsid w:val="007E1A30"/>
    <w:rsid w:val="007E1EB4"/>
    <w:rsid w:val="007E1ED0"/>
    <w:rsid w:val="007E213C"/>
    <w:rsid w:val="007E222A"/>
    <w:rsid w:val="007E223D"/>
    <w:rsid w:val="007E2E30"/>
    <w:rsid w:val="007E31D6"/>
    <w:rsid w:val="007E3322"/>
    <w:rsid w:val="007E3424"/>
    <w:rsid w:val="007E3FB5"/>
    <w:rsid w:val="007E4038"/>
    <w:rsid w:val="007E40B1"/>
    <w:rsid w:val="007E4511"/>
    <w:rsid w:val="007E46D7"/>
    <w:rsid w:val="007E4D5B"/>
    <w:rsid w:val="007E54AB"/>
    <w:rsid w:val="007E54F1"/>
    <w:rsid w:val="007E58A1"/>
    <w:rsid w:val="007E5B06"/>
    <w:rsid w:val="007E5C6F"/>
    <w:rsid w:val="007E6269"/>
    <w:rsid w:val="007E638A"/>
    <w:rsid w:val="007E711D"/>
    <w:rsid w:val="007E7A46"/>
    <w:rsid w:val="007E7D54"/>
    <w:rsid w:val="007E7E9D"/>
    <w:rsid w:val="007F0158"/>
    <w:rsid w:val="007F0D26"/>
    <w:rsid w:val="007F1385"/>
    <w:rsid w:val="007F189F"/>
    <w:rsid w:val="007F1A64"/>
    <w:rsid w:val="007F1B69"/>
    <w:rsid w:val="007F2226"/>
    <w:rsid w:val="007F25A5"/>
    <w:rsid w:val="007F28A0"/>
    <w:rsid w:val="007F2E13"/>
    <w:rsid w:val="007F2E34"/>
    <w:rsid w:val="007F2E54"/>
    <w:rsid w:val="007F2F05"/>
    <w:rsid w:val="007F2F66"/>
    <w:rsid w:val="007F3D45"/>
    <w:rsid w:val="007F48CB"/>
    <w:rsid w:val="007F4B89"/>
    <w:rsid w:val="007F524A"/>
    <w:rsid w:val="007F61DB"/>
    <w:rsid w:val="007F61E4"/>
    <w:rsid w:val="007F6228"/>
    <w:rsid w:val="007F76AA"/>
    <w:rsid w:val="007F7C0A"/>
    <w:rsid w:val="007F7CA1"/>
    <w:rsid w:val="008007B1"/>
    <w:rsid w:val="00800A76"/>
    <w:rsid w:val="008015A3"/>
    <w:rsid w:val="0080225F"/>
    <w:rsid w:val="00802C99"/>
    <w:rsid w:val="0080331A"/>
    <w:rsid w:val="008035F8"/>
    <w:rsid w:val="00803DDF"/>
    <w:rsid w:val="00804250"/>
    <w:rsid w:val="0080442A"/>
    <w:rsid w:val="008056FB"/>
    <w:rsid w:val="0080675F"/>
    <w:rsid w:val="00806ADB"/>
    <w:rsid w:val="00806AFE"/>
    <w:rsid w:val="00806E57"/>
    <w:rsid w:val="00806F06"/>
    <w:rsid w:val="0080728E"/>
    <w:rsid w:val="0080749D"/>
    <w:rsid w:val="00807501"/>
    <w:rsid w:val="00810818"/>
    <w:rsid w:val="00810E8F"/>
    <w:rsid w:val="00810FFA"/>
    <w:rsid w:val="00811A65"/>
    <w:rsid w:val="008124DF"/>
    <w:rsid w:val="008127B8"/>
    <w:rsid w:val="00812A01"/>
    <w:rsid w:val="00812C18"/>
    <w:rsid w:val="00812EA7"/>
    <w:rsid w:val="0081304F"/>
    <w:rsid w:val="0081316D"/>
    <w:rsid w:val="0081328A"/>
    <w:rsid w:val="0081336F"/>
    <w:rsid w:val="0081354A"/>
    <w:rsid w:val="00813A80"/>
    <w:rsid w:val="00813D27"/>
    <w:rsid w:val="008146CD"/>
    <w:rsid w:val="00814B09"/>
    <w:rsid w:val="0081530F"/>
    <w:rsid w:val="00815A76"/>
    <w:rsid w:val="008165C4"/>
    <w:rsid w:val="00816620"/>
    <w:rsid w:val="00817188"/>
    <w:rsid w:val="008171BF"/>
    <w:rsid w:val="00817972"/>
    <w:rsid w:val="00817AE2"/>
    <w:rsid w:val="00817C38"/>
    <w:rsid w:val="00817D58"/>
    <w:rsid w:val="00817D68"/>
    <w:rsid w:val="00820325"/>
    <w:rsid w:val="008210EB"/>
    <w:rsid w:val="0082142E"/>
    <w:rsid w:val="0082190C"/>
    <w:rsid w:val="00821933"/>
    <w:rsid w:val="00821B03"/>
    <w:rsid w:val="0082270D"/>
    <w:rsid w:val="0082318F"/>
    <w:rsid w:val="008235A6"/>
    <w:rsid w:val="00823773"/>
    <w:rsid w:val="008239E7"/>
    <w:rsid w:val="00823E18"/>
    <w:rsid w:val="00823F7B"/>
    <w:rsid w:val="00824F75"/>
    <w:rsid w:val="0082534B"/>
    <w:rsid w:val="00825955"/>
    <w:rsid w:val="008259F2"/>
    <w:rsid w:val="00825BE0"/>
    <w:rsid w:val="00825CDB"/>
    <w:rsid w:val="00825FA3"/>
    <w:rsid w:val="00825FF0"/>
    <w:rsid w:val="008269CF"/>
    <w:rsid w:val="008311F4"/>
    <w:rsid w:val="008312B1"/>
    <w:rsid w:val="008314CE"/>
    <w:rsid w:val="008322FB"/>
    <w:rsid w:val="008323BE"/>
    <w:rsid w:val="00832517"/>
    <w:rsid w:val="0083272B"/>
    <w:rsid w:val="00832B2B"/>
    <w:rsid w:val="00832DA2"/>
    <w:rsid w:val="00832DCC"/>
    <w:rsid w:val="00832E86"/>
    <w:rsid w:val="0083354C"/>
    <w:rsid w:val="00833911"/>
    <w:rsid w:val="00833AB9"/>
    <w:rsid w:val="008340FC"/>
    <w:rsid w:val="00834AEB"/>
    <w:rsid w:val="00834DF1"/>
    <w:rsid w:val="00834EDF"/>
    <w:rsid w:val="00835042"/>
    <w:rsid w:val="008360EF"/>
    <w:rsid w:val="008366AF"/>
    <w:rsid w:val="00836A58"/>
    <w:rsid w:val="00836E54"/>
    <w:rsid w:val="00837403"/>
    <w:rsid w:val="0083741B"/>
    <w:rsid w:val="008375C6"/>
    <w:rsid w:val="00837ADB"/>
    <w:rsid w:val="00837C96"/>
    <w:rsid w:val="00840017"/>
    <w:rsid w:val="00840C64"/>
    <w:rsid w:val="0084130A"/>
    <w:rsid w:val="008420F4"/>
    <w:rsid w:val="008424F5"/>
    <w:rsid w:val="008426C4"/>
    <w:rsid w:val="00842BCF"/>
    <w:rsid w:val="00842F92"/>
    <w:rsid w:val="00843002"/>
    <w:rsid w:val="008432AD"/>
    <w:rsid w:val="00843BB1"/>
    <w:rsid w:val="00844C05"/>
    <w:rsid w:val="00845006"/>
    <w:rsid w:val="00845428"/>
    <w:rsid w:val="00845FA4"/>
    <w:rsid w:val="00846811"/>
    <w:rsid w:val="008470F6"/>
    <w:rsid w:val="008471E1"/>
    <w:rsid w:val="008473CD"/>
    <w:rsid w:val="00847F4D"/>
    <w:rsid w:val="008500B7"/>
    <w:rsid w:val="008503C9"/>
    <w:rsid w:val="008509FE"/>
    <w:rsid w:val="00850C94"/>
    <w:rsid w:val="00851097"/>
    <w:rsid w:val="008514F1"/>
    <w:rsid w:val="008515B8"/>
    <w:rsid w:val="00851D3F"/>
    <w:rsid w:val="008522E5"/>
    <w:rsid w:val="008524DD"/>
    <w:rsid w:val="008525CE"/>
    <w:rsid w:val="008525CF"/>
    <w:rsid w:val="00852700"/>
    <w:rsid w:val="00852AC4"/>
    <w:rsid w:val="0085305F"/>
    <w:rsid w:val="008533B2"/>
    <w:rsid w:val="008533E0"/>
    <w:rsid w:val="0085399A"/>
    <w:rsid w:val="008539F6"/>
    <w:rsid w:val="00853C1F"/>
    <w:rsid w:val="008543CB"/>
    <w:rsid w:val="0085478E"/>
    <w:rsid w:val="00854A82"/>
    <w:rsid w:val="00854C23"/>
    <w:rsid w:val="00854EC4"/>
    <w:rsid w:val="00855039"/>
    <w:rsid w:val="00855074"/>
    <w:rsid w:val="00855193"/>
    <w:rsid w:val="008552F1"/>
    <w:rsid w:val="00855350"/>
    <w:rsid w:val="00855E06"/>
    <w:rsid w:val="00855E8F"/>
    <w:rsid w:val="00855EBD"/>
    <w:rsid w:val="008570A6"/>
    <w:rsid w:val="008570F5"/>
    <w:rsid w:val="008572DE"/>
    <w:rsid w:val="00857478"/>
    <w:rsid w:val="00857715"/>
    <w:rsid w:val="00857B6A"/>
    <w:rsid w:val="00857FDD"/>
    <w:rsid w:val="008603CF"/>
    <w:rsid w:val="00860507"/>
    <w:rsid w:val="008613DA"/>
    <w:rsid w:val="00861637"/>
    <w:rsid w:val="0086202D"/>
    <w:rsid w:val="0086242E"/>
    <w:rsid w:val="00862A89"/>
    <w:rsid w:val="00862C41"/>
    <w:rsid w:val="00862FCA"/>
    <w:rsid w:val="00863194"/>
    <w:rsid w:val="00863290"/>
    <w:rsid w:val="00863B88"/>
    <w:rsid w:val="00863BD3"/>
    <w:rsid w:val="00863E15"/>
    <w:rsid w:val="008643D0"/>
    <w:rsid w:val="00864B46"/>
    <w:rsid w:val="00864CCA"/>
    <w:rsid w:val="00864D0E"/>
    <w:rsid w:val="00864DB4"/>
    <w:rsid w:val="0086504A"/>
    <w:rsid w:val="0086535E"/>
    <w:rsid w:val="00867469"/>
    <w:rsid w:val="0086747C"/>
    <w:rsid w:val="00870174"/>
    <w:rsid w:val="00870ACD"/>
    <w:rsid w:val="00870CB3"/>
    <w:rsid w:val="0087159B"/>
    <w:rsid w:val="00871677"/>
    <w:rsid w:val="00871C61"/>
    <w:rsid w:val="00871F55"/>
    <w:rsid w:val="0087229B"/>
    <w:rsid w:val="00872DDE"/>
    <w:rsid w:val="00872EB1"/>
    <w:rsid w:val="008731B3"/>
    <w:rsid w:val="008737AC"/>
    <w:rsid w:val="00873A61"/>
    <w:rsid w:val="00874055"/>
    <w:rsid w:val="008741D8"/>
    <w:rsid w:val="00875104"/>
    <w:rsid w:val="008759CE"/>
    <w:rsid w:val="00875DCC"/>
    <w:rsid w:val="008762B1"/>
    <w:rsid w:val="00876438"/>
    <w:rsid w:val="008769D6"/>
    <w:rsid w:val="00877918"/>
    <w:rsid w:val="00877EB1"/>
    <w:rsid w:val="00880038"/>
    <w:rsid w:val="00880270"/>
    <w:rsid w:val="008802D2"/>
    <w:rsid w:val="008805DD"/>
    <w:rsid w:val="00880B40"/>
    <w:rsid w:val="00880BAE"/>
    <w:rsid w:val="00880DCC"/>
    <w:rsid w:val="00880FD5"/>
    <w:rsid w:val="008810D6"/>
    <w:rsid w:val="00881BD6"/>
    <w:rsid w:val="00882135"/>
    <w:rsid w:val="0088248E"/>
    <w:rsid w:val="00882959"/>
    <w:rsid w:val="00882AA2"/>
    <w:rsid w:val="00882DD1"/>
    <w:rsid w:val="008836CF"/>
    <w:rsid w:val="00883A3D"/>
    <w:rsid w:val="00883D65"/>
    <w:rsid w:val="00884000"/>
    <w:rsid w:val="00884381"/>
    <w:rsid w:val="008849BD"/>
    <w:rsid w:val="00885464"/>
    <w:rsid w:val="00885661"/>
    <w:rsid w:val="008856D2"/>
    <w:rsid w:val="008862CE"/>
    <w:rsid w:val="0088684A"/>
    <w:rsid w:val="00887160"/>
    <w:rsid w:val="00890346"/>
    <w:rsid w:val="008906B1"/>
    <w:rsid w:val="00890AD5"/>
    <w:rsid w:val="00891196"/>
    <w:rsid w:val="008912F8"/>
    <w:rsid w:val="008914EA"/>
    <w:rsid w:val="0089171E"/>
    <w:rsid w:val="00891890"/>
    <w:rsid w:val="00892161"/>
    <w:rsid w:val="008925AF"/>
    <w:rsid w:val="0089271A"/>
    <w:rsid w:val="00892879"/>
    <w:rsid w:val="00892ACC"/>
    <w:rsid w:val="00892E47"/>
    <w:rsid w:val="00892E58"/>
    <w:rsid w:val="00892E78"/>
    <w:rsid w:val="00892F8D"/>
    <w:rsid w:val="00894244"/>
    <w:rsid w:val="00894AF5"/>
    <w:rsid w:val="00895301"/>
    <w:rsid w:val="008958BB"/>
    <w:rsid w:val="008959FE"/>
    <w:rsid w:val="00895CC8"/>
    <w:rsid w:val="00895D9D"/>
    <w:rsid w:val="00896198"/>
    <w:rsid w:val="00896620"/>
    <w:rsid w:val="00896A10"/>
    <w:rsid w:val="00896A8F"/>
    <w:rsid w:val="00897389"/>
    <w:rsid w:val="0089742B"/>
    <w:rsid w:val="00897703"/>
    <w:rsid w:val="00897EBD"/>
    <w:rsid w:val="008A017E"/>
    <w:rsid w:val="008A0873"/>
    <w:rsid w:val="008A0EA9"/>
    <w:rsid w:val="008A10DA"/>
    <w:rsid w:val="008A1515"/>
    <w:rsid w:val="008A1797"/>
    <w:rsid w:val="008A1CAF"/>
    <w:rsid w:val="008A1ECB"/>
    <w:rsid w:val="008A1F5E"/>
    <w:rsid w:val="008A217D"/>
    <w:rsid w:val="008A28CA"/>
    <w:rsid w:val="008A2ABF"/>
    <w:rsid w:val="008A3320"/>
    <w:rsid w:val="008A36F8"/>
    <w:rsid w:val="008A38C2"/>
    <w:rsid w:val="008A3A17"/>
    <w:rsid w:val="008A42D1"/>
    <w:rsid w:val="008A472A"/>
    <w:rsid w:val="008A47F1"/>
    <w:rsid w:val="008A4DF2"/>
    <w:rsid w:val="008A6430"/>
    <w:rsid w:val="008A684B"/>
    <w:rsid w:val="008B0123"/>
    <w:rsid w:val="008B0272"/>
    <w:rsid w:val="008B04C1"/>
    <w:rsid w:val="008B1291"/>
    <w:rsid w:val="008B1790"/>
    <w:rsid w:val="008B2493"/>
    <w:rsid w:val="008B2C52"/>
    <w:rsid w:val="008B3354"/>
    <w:rsid w:val="008B3F7A"/>
    <w:rsid w:val="008B4492"/>
    <w:rsid w:val="008B4744"/>
    <w:rsid w:val="008B4B3E"/>
    <w:rsid w:val="008B59F5"/>
    <w:rsid w:val="008B65B9"/>
    <w:rsid w:val="008B669B"/>
    <w:rsid w:val="008B7E26"/>
    <w:rsid w:val="008C0319"/>
    <w:rsid w:val="008C0350"/>
    <w:rsid w:val="008C0505"/>
    <w:rsid w:val="008C0827"/>
    <w:rsid w:val="008C096F"/>
    <w:rsid w:val="008C0DC9"/>
    <w:rsid w:val="008C10A0"/>
    <w:rsid w:val="008C12A7"/>
    <w:rsid w:val="008C197F"/>
    <w:rsid w:val="008C2013"/>
    <w:rsid w:val="008C38E1"/>
    <w:rsid w:val="008C3DC2"/>
    <w:rsid w:val="008C43F6"/>
    <w:rsid w:val="008C44A0"/>
    <w:rsid w:val="008C48F3"/>
    <w:rsid w:val="008C4B1D"/>
    <w:rsid w:val="008C534C"/>
    <w:rsid w:val="008C5649"/>
    <w:rsid w:val="008C584C"/>
    <w:rsid w:val="008C5940"/>
    <w:rsid w:val="008C66A0"/>
    <w:rsid w:val="008C6EE3"/>
    <w:rsid w:val="008D0672"/>
    <w:rsid w:val="008D0EB6"/>
    <w:rsid w:val="008D12D6"/>
    <w:rsid w:val="008D13E7"/>
    <w:rsid w:val="008D14FA"/>
    <w:rsid w:val="008D3A00"/>
    <w:rsid w:val="008D3A6D"/>
    <w:rsid w:val="008D3BE5"/>
    <w:rsid w:val="008D3BFE"/>
    <w:rsid w:val="008D3F7A"/>
    <w:rsid w:val="008D42E7"/>
    <w:rsid w:val="008D4505"/>
    <w:rsid w:val="008D466B"/>
    <w:rsid w:val="008D4961"/>
    <w:rsid w:val="008D5736"/>
    <w:rsid w:val="008D5E40"/>
    <w:rsid w:val="008D5E47"/>
    <w:rsid w:val="008D63C2"/>
    <w:rsid w:val="008D64A7"/>
    <w:rsid w:val="008D6A51"/>
    <w:rsid w:val="008D6A89"/>
    <w:rsid w:val="008D6A93"/>
    <w:rsid w:val="008D6AD8"/>
    <w:rsid w:val="008D6F01"/>
    <w:rsid w:val="008D7036"/>
    <w:rsid w:val="008D74B6"/>
    <w:rsid w:val="008D7C7A"/>
    <w:rsid w:val="008D7CC9"/>
    <w:rsid w:val="008D7DED"/>
    <w:rsid w:val="008D7FFA"/>
    <w:rsid w:val="008E00A3"/>
    <w:rsid w:val="008E0ED4"/>
    <w:rsid w:val="008E1F4A"/>
    <w:rsid w:val="008E2DA5"/>
    <w:rsid w:val="008E2DD6"/>
    <w:rsid w:val="008E3066"/>
    <w:rsid w:val="008E31AF"/>
    <w:rsid w:val="008E38C6"/>
    <w:rsid w:val="008E3C5A"/>
    <w:rsid w:val="008E3DC1"/>
    <w:rsid w:val="008E4A3D"/>
    <w:rsid w:val="008E4B47"/>
    <w:rsid w:val="008E5FB6"/>
    <w:rsid w:val="008E6271"/>
    <w:rsid w:val="008E666C"/>
    <w:rsid w:val="008E735A"/>
    <w:rsid w:val="008E7925"/>
    <w:rsid w:val="008E7B62"/>
    <w:rsid w:val="008F0267"/>
    <w:rsid w:val="008F0BDD"/>
    <w:rsid w:val="008F0CEB"/>
    <w:rsid w:val="008F0E5D"/>
    <w:rsid w:val="008F12AF"/>
    <w:rsid w:val="008F15B2"/>
    <w:rsid w:val="008F1BC9"/>
    <w:rsid w:val="008F1D90"/>
    <w:rsid w:val="008F2370"/>
    <w:rsid w:val="008F2F12"/>
    <w:rsid w:val="008F2F21"/>
    <w:rsid w:val="008F315F"/>
    <w:rsid w:val="008F3705"/>
    <w:rsid w:val="008F3ACD"/>
    <w:rsid w:val="008F3AFB"/>
    <w:rsid w:val="008F40CC"/>
    <w:rsid w:val="008F47DB"/>
    <w:rsid w:val="008F4975"/>
    <w:rsid w:val="008F4AC8"/>
    <w:rsid w:val="008F5075"/>
    <w:rsid w:val="008F5119"/>
    <w:rsid w:val="008F52AD"/>
    <w:rsid w:val="008F53A0"/>
    <w:rsid w:val="008F5607"/>
    <w:rsid w:val="008F5CC5"/>
    <w:rsid w:val="008F690B"/>
    <w:rsid w:val="008F6D7C"/>
    <w:rsid w:val="008F6D8F"/>
    <w:rsid w:val="008F71C7"/>
    <w:rsid w:val="008F749E"/>
    <w:rsid w:val="008F7625"/>
    <w:rsid w:val="008F7855"/>
    <w:rsid w:val="008F7B45"/>
    <w:rsid w:val="008F7E22"/>
    <w:rsid w:val="00900B1D"/>
    <w:rsid w:val="0090113E"/>
    <w:rsid w:val="009018FE"/>
    <w:rsid w:val="0090216B"/>
    <w:rsid w:val="00902C02"/>
    <w:rsid w:val="00902E2D"/>
    <w:rsid w:val="00902F85"/>
    <w:rsid w:val="009031F7"/>
    <w:rsid w:val="009033FD"/>
    <w:rsid w:val="009034E7"/>
    <w:rsid w:val="009040B0"/>
    <w:rsid w:val="00904634"/>
    <w:rsid w:val="009046C4"/>
    <w:rsid w:val="00904C61"/>
    <w:rsid w:val="00904E60"/>
    <w:rsid w:val="009053CD"/>
    <w:rsid w:val="009053FF"/>
    <w:rsid w:val="00905645"/>
    <w:rsid w:val="0090566B"/>
    <w:rsid w:val="00905EE2"/>
    <w:rsid w:val="00906197"/>
    <w:rsid w:val="00906526"/>
    <w:rsid w:val="00906687"/>
    <w:rsid w:val="00906996"/>
    <w:rsid w:val="009069D8"/>
    <w:rsid w:val="0090712F"/>
    <w:rsid w:val="0090749A"/>
    <w:rsid w:val="00907991"/>
    <w:rsid w:val="00907E9F"/>
    <w:rsid w:val="009104DD"/>
    <w:rsid w:val="0091081E"/>
    <w:rsid w:val="00911266"/>
    <w:rsid w:val="009112E8"/>
    <w:rsid w:val="00911407"/>
    <w:rsid w:val="0091205D"/>
    <w:rsid w:val="00912468"/>
    <w:rsid w:val="009124BF"/>
    <w:rsid w:val="009126FE"/>
    <w:rsid w:val="00912D74"/>
    <w:rsid w:val="00912EAB"/>
    <w:rsid w:val="00912F0A"/>
    <w:rsid w:val="00913DE0"/>
    <w:rsid w:val="00914078"/>
    <w:rsid w:val="009141D0"/>
    <w:rsid w:val="00914230"/>
    <w:rsid w:val="0091443D"/>
    <w:rsid w:val="00914FE1"/>
    <w:rsid w:val="0091505A"/>
    <w:rsid w:val="0091575F"/>
    <w:rsid w:val="00915875"/>
    <w:rsid w:val="009159AB"/>
    <w:rsid w:val="00915C06"/>
    <w:rsid w:val="00915FE1"/>
    <w:rsid w:val="00916058"/>
    <w:rsid w:val="00916110"/>
    <w:rsid w:val="00916148"/>
    <w:rsid w:val="009164EF"/>
    <w:rsid w:val="0091671D"/>
    <w:rsid w:val="00916772"/>
    <w:rsid w:val="009169E5"/>
    <w:rsid w:val="00916C54"/>
    <w:rsid w:val="00916DB2"/>
    <w:rsid w:val="00917035"/>
    <w:rsid w:val="00917332"/>
    <w:rsid w:val="00920565"/>
    <w:rsid w:val="0092070A"/>
    <w:rsid w:val="00920FEA"/>
    <w:rsid w:val="009214E9"/>
    <w:rsid w:val="00921698"/>
    <w:rsid w:val="00921BF7"/>
    <w:rsid w:val="00922EE2"/>
    <w:rsid w:val="00922FE8"/>
    <w:rsid w:val="00923A24"/>
    <w:rsid w:val="00924C27"/>
    <w:rsid w:val="00924CB9"/>
    <w:rsid w:val="009251EA"/>
    <w:rsid w:val="00925330"/>
    <w:rsid w:val="00925AA7"/>
    <w:rsid w:val="00925BF8"/>
    <w:rsid w:val="00925E8E"/>
    <w:rsid w:val="00925E92"/>
    <w:rsid w:val="009262FA"/>
    <w:rsid w:val="00926956"/>
    <w:rsid w:val="00926EB0"/>
    <w:rsid w:val="00927116"/>
    <w:rsid w:val="0092737B"/>
    <w:rsid w:val="00927382"/>
    <w:rsid w:val="0092770C"/>
    <w:rsid w:val="00927D4D"/>
    <w:rsid w:val="00930191"/>
    <w:rsid w:val="00930475"/>
    <w:rsid w:val="00932090"/>
    <w:rsid w:val="00932402"/>
    <w:rsid w:val="00932A68"/>
    <w:rsid w:val="00933E3A"/>
    <w:rsid w:val="0093439D"/>
    <w:rsid w:val="00934FCA"/>
    <w:rsid w:val="0093525F"/>
    <w:rsid w:val="00935271"/>
    <w:rsid w:val="00935D19"/>
    <w:rsid w:val="00935FEE"/>
    <w:rsid w:val="00936806"/>
    <w:rsid w:val="009368DA"/>
    <w:rsid w:val="009369CE"/>
    <w:rsid w:val="0093721D"/>
    <w:rsid w:val="009373C5"/>
    <w:rsid w:val="00937663"/>
    <w:rsid w:val="0093767B"/>
    <w:rsid w:val="0093797A"/>
    <w:rsid w:val="009407F7"/>
    <w:rsid w:val="00940B4A"/>
    <w:rsid w:val="00940BCB"/>
    <w:rsid w:val="00940BEF"/>
    <w:rsid w:val="00940EEF"/>
    <w:rsid w:val="00941579"/>
    <w:rsid w:val="009415B7"/>
    <w:rsid w:val="00941654"/>
    <w:rsid w:val="009416FB"/>
    <w:rsid w:val="00942035"/>
    <w:rsid w:val="0094240C"/>
    <w:rsid w:val="009426F3"/>
    <w:rsid w:val="00942BAE"/>
    <w:rsid w:val="00942FF2"/>
    <w:rsid w:val="00944451"/>
    <w:rsid w:val="00944A95"/>
    <w:rsid w:val="00944CCC"/>
    <w:rsid w:val="00944EAD"/>
    <w:rsid w:val="00945328"/>
    <w:rsid w:val="009453EC"/>
    <w:rsid w:val="00945931"/>
    <w:rsid w:val="00945AC7"/>
    <w:rsid w:val="00945B83"/>
    <w:rsid w:val="00946238"/>
    <w:rsid w:val="00946D45"/>
    <w:rsid w:val="00946EE1"/>
    <w:rsid w:val="00947004"/>
    <w:rsid w:val="009506C8"/>
    <w:rsid w:val="00951074"/>
    <w:rsid w:val="009513B4"/>
    <w:rsid w:val="00951561"/>
    <w:rsid w:val="0095173D"/>
    <w:rsid w:val="00951DB3"/>
    <w:rsid w:val="009520C8"/>
    <w:rsid w:val="0095299A"/>
    <w:rsid w:val="00952C7E"/>
    <w:rsid w:val="00953307"/>
    <w:rsid w:val="009533FA"/>
    <w:rsid w:val="0095391C"/>
    <w:rsid w:val="0095399D"/>
    <w:rsid w:val="00953C6B"/>
    <w:rsid w:val="00953D27"/>
    <w:rsid w:val="00953D64"/>
    <w:rsid w:val="0095456D"/>
    <w:rsid w:val="00954A33"/>
    <w:rsid w:val="00954B63"/>
    <w:rsid w:val="009550B6"/>
    <w:rsid w:val="0095554C"/>
    <w:rsid w:val="0095594F"/>
    <w:rsid w:val="00955F77"/>
    <w:rsid w:val="0095611F"/>
    <w:rsid w:val="00956D3D"/>
    <w:rsid w:val="00956EAD"/>
    <w:rsid w:val="00956FEB"/>
    <w:rsid w:val="00957078"/>
    <w:rsid w:val="00957AB3"/>
    <w:rsid w:val="0096000C"/>
    <w:rsid w:val="0096001C"/>
    <w:rsid w:val="009601E9"/>
    <w:rsid w:val="00960A9B"/>
    <w:rsid w:val="00960BBC"/>
    <w:rsid w:val="00960F58"/>
    <w:rsid w:val="00961448"/>
    <w:rsid w:val="00961810"/>
    <w:rsid w:val="00961BCD"/>
    <w:rsid w:val="00961DBC"/>
    <w:rsid w:val="0096207D"/>
    <w:rsid w:val="009624C4"/>
    <w:rsid w:val="00962A4E"/>
    <w:rsid w:val="00962B01"/>
    <w:rsid w:val="00962D2F"/>
    <w:rsid w:val="00963567"/>
    <w:rsid w:val="00963775"/>
    <w:rsid w:val="00963838"/>
    <w:rsid w:val="00963FBA"/>
    <w:rsid w:val="009643A1"/>
    <w:rsid w:val="00964545"/>
    <w:rsid w:val="00965325"/>
    <w:rsid w:val="00965A34"/>
    <w:rsid w:val="00965E7C"/>
    <w:rsid w:val="0096762A"/>
    <w:rsid w:val="00967FA0"/>
    <w:rsid w:val="00970480"/>
    <w:rsid w:val="009706D4"/>
    <w:rsid w:val="0097070B"/>
    <w:rsid w:val="0097092A"/>
    <w:rsid w:val="00971B31"/>
    <w:rsid w:val="009729BB"/>
    <w:rsid w:val="00972FF3"/>
    <w:rsid w:val="009733AE"/>
    <w:rsid w:val="009735E0"/>
    <w:rsid w:val="009738B8"/>
    <w:rsid w:val="00974602"/>
    <w:rsid w:val="009746D0"/>
    <w:rsid w:val="009748EE"/>
    <w:rsid w:val="0097499D"/>
    <w:rsid w:val="0097545D"/>
    <w:rsid w:val="009760C6"/>
    <w:rsid w:val="009766AA"/>
    <w:rsid w:val="00976B75"/>
    <w:rsid w:val="009776E2"/>
    <w:rsid w:val="0098010E"/>
    <w:rsid w:val="00980775"/>
    <w:rsid w:val="0098194C"/>
    <w:rsid w:val="00981A45"/>
    <w:rsid w:val="00981DFA"/>
    <w:rsid w:val="00981E06"/>
    <w:rsid w:val="009826AA"/>
    <w:rsid w:val="009832E6"/>
    <w:rsid w:val="0098380A"/>
    <w:rsid w:val="00984147"/>
    <w:rsid w:val="009843D9"/>
    <w:rsid w:val="009853C0"/>
    <w:rsid w:val="00985498"/>
    <w:rsid w:val="009854CC"/>
    <w:rsid w:val="00985A5A"/>
    <w:rsid w:val="0098606E"/>
    <w:rsid w:val="009863B1"/>
    <w:rsid w:val="00986706"/>
    <w:rsid w:val="00986FF4"/>
    <w:rsid w:val="009873CB"/>
    <w:rsid w:val="009877E0"/>
    <w:rsid w:val="00987ACC"/>
    <w:rsid w:val="00987E18"/>
    <w:rsid w:val="009902AF"/>
    <w:rsid w:val="00990481"/>
    <w:rsid w:val="0099060F"/>
    <w:rsid w:val="0099142E"/>
    <w:rsid w:val="00991616"/>
    <w:rsid w:val="00991857"/>
    <w:rsid w:val="00991880"/>
    <w:rsid w:val="0099266E"/>
    <w:rsid w:val="00992E92"/>
    <w:rsid w:val="00992F46"/>
    <w:rsid w:val="009934E0"/>
    <w:rsid w:val="009934F7"/>
    <w:rsid w:val="009935D8"/>
    <w:rsid w:val="00993E00"/>
    <w:rsid w:val="00994277"/>
    <w:rsid w:val="0099453A"/>
    <w:rsid w:val="00995795"/>
    <w:rsid w:val="00995997"/>
    <w:rsid w:val="00995DF1"/>
    <w:rsid w:val="009966C0"/>
    <w:rsid w:val="0099691F"/>
    <w:rsid w:val="00996BF6"/>
    <w:rsid w:val="00997143"/>
    <w:rsid w:val="009A033E"/>
    <w:rsid w:val="009A06B7"/>
    <w:rsid w:val="009A0F90"/>
    <w:rsid w:val="009A1BDF"/>
    <w:rsid w:val="009A2845"/>
    <w:rsid w:val="009A3073"/>
    <w:rsid w:val="009A30B5"/>
    <w:rsid w:val="009A3473"/>
    <w:rsid w:val="009A3A37"/>
    <w:rsid w:val="009A3B1B"/>
    <w:rsid w:val="009A4978"/>
    <w:rsid w:val="009A4D5B"/>
    <w:rsid w:val="009A4F02"/>
    <w:rsid w:val="009A5660"/>
    <w:rsid w:val="009A576F"/>
    <w:rsid w:val="009A5A32"/>
    <w:rsid w:val="009A65EF"/>
    <w:rsid w:val="009A691B"/>
    <w:rsid w:val="009A6A84"/>
    <w:rsid w:val="009A6F90"/>
    <w:rsid w:val="009A70E8"/>
    <w:rsid w:val="009A7169"/>
    <w:rsid w:val="009A75D4"/>
    <w:rsid w:val="009A7B37"/>
    <w:rsid w:val="009A7B89"/>
    <w:rsid w:val="009B01D0"/>
    <w:rsid w:val="009B04D9"/>
    <w:rsid w:val="009B0742"/>
    <w:rsid w:val="009B0A0D"/>
    <w:rsid w:val="009B0ADE"/>
    <w:rsid w:val="009B0B3C"/>
    <w:rsid w:val="009B15D6"/>
    <w:rsid w:val="009B1A55"/>
    <w:rsid w:val="009B1CA4"/>
    <w:rsid w:val="009B2606"/>
    <w:rsid w:val="009B28C2"/>
    <w:rsid w:val="009B2A83"/>
    <w:rsid w:val="009B2EB4"/>
    <w:rsid w:val="009B3061"/>
    <w:rsid w:val="009B3082"/>
    <w:rsid w:val="009B355A"/>
    <w:rsid w:val="009B39FB"/>
    <w:rsid w:val="009B3DC4"/>
    <w:rsid w:val="009B3DC6"/>
    <w:rsid w:val="009B3E80"/>
    <w:rsid w:val="009B41B5"/>
    <w:rsid w:val="009B4326"/>
    <w:rsid w:val="009B444B"/>
    <w:rsid w:val="009B4C62"/>
    <w:rsid w:val="009B55BC"/>
    <w:rsid w:val="009B58F4"/>
    <w:rsid w:val="009B65A7"/>
    <w:rsid w:val="009B751B"/>
    <w:rsid w:val="009B7612"/>
    <w:rsid w:val="009B7AC9"/>
    <w:rsid w:val="009C0279"/>
    <w:rsid w:val="009C0537"/>
    <w:rsid w:val="009C0580"/>
    <w:rsid w:val="009C060A"/>
    <w:rsid w:val="009C0E58"/>
    <w:rsid w:val="009C0FDD"/>
    <w:rsid w:val="009C12FB"/>
    <w:rsid w:val="009C1CD1"/>
    <w:rsid w:val="009C279D"/>
    <w:rsid w:val="009C2C96"/>
    <w:rsid w:val="009C2FD7"/>
    <w:rsid w:val="009C31F4"/>
    <w:rsid w:val="009C339E"/>
    <w:rsid w:val="009C398C"/>
    <w:rsid w:val="009C39CC"/>
    <w:rsid w:val="009C39D9"/>
    <w:rsid w:val="009C39F0"/>
    <w:rsid w:val="009C3E49"/>
    <w:rsid w:val="009C469C"/>
    <w:rsid w:val="009C481A"/>
    <w:rsid w:val="009C48DC"/>
    <w:rsid w:val="009C4EB0"/>
    <w:rsid w:val="009C4EB8"/>
    <w:rsid w:val="009C5A80"/>
    <w:rsid w:val="009C6478"/>
    <w:rsid w:val="009C675D"/>
    <w:rsid w:val="009C730E"/>
    <w:rsid w:val="009C7481"/>
    <w:rsid w:val="009C7544"/>
    <w:rsid w:val="009C7C29"/>
    <w:rsid w:val="009D0125"/>
    <w:rsid w:val="009D0150"/>
    <w:rsid w:val="009D032C"/>
    <w:rsid w:val="009D0DF7"/>
    <w:rsid w:val="009D12F2"/>
    <w:rsid w:val="009D195A"/>
    <w:rsid w:val="009D1CEB"/>
    <w:rsid w:val="009D1E82"/>
    <w:rsid w:val="009D1EAC"/>
    <w:rsid w:val="009D2106"/>
    <w:rsid w:val="009D29EA"/>
    <w:rsid w:val="009D2F5C"/>
    <w:rsid w:val="009D359B"/>
    <w:rsid w:val="009D35AC"/>
    <w:rsid w:val="009D395C"/>
    <w:rsid w:val="009D3AA2"/>
    <w:rsid w:val="009D3AD5"/>
    <w:rsid w:val="009D476A"/>
    <w:rsid w:val="009D49DB"/>
    <w:rsid w:val="009D4AAA"/>
    <w:rsid w:val="009D4E01"/>
    <w:rsid w:val="009D50FA"/>
    <w:rsid w:val="009D53B3"/>
    <w:rsid w:val="009D5799"/>
    <w:rsid w:val="009D57D3"/>
    <w:rsid w:val="009D582F"/>
    <w:rsid w:val="009D596D"/>
    <w:rsid w:val="009D5C6A"/>
    <w:rsid w:val="009D5D2A"/>
    <w:rsid w:val="009D5E7F"/>
    <w:rsid w:val="009D6041"/>
    <w:rsid w:val="009D6480"/>
    <w:rsid w:val="009D6B6D"/>
    <w:rsid w:val="009D6F06"/>
    <w:rsid w:val="009D7397"/>
    <w:rsid w:val="009D7482"/>
    <w:rsid w:val="009D7FAD"/>
    <w:rsid w:val="009E0702"/>
    <w:rsid w:val="009E07A4"/>
    <w:rsid w:val="009E155B"/>
    <w:rsid w:val="009E1C68"/>
    <w:rsid w:val="009E1E6C"/>
    <w:rsid w:val="009E1FB6"/>
    <w:rsid w:val="009E3AC7"/>
    <w:rsid w:val="009E4048"/>
    <w:rsid w:val="009E4448"/>
    <w:rsid w:val="009E4CBF"/>
    <w:rsid w:val="009E4DA0"/>
    <w:rsid w:val="009E52E9"/>
    <w:rsid w:val="009E56FE"/>
    <w:rsid w:val="009E592B"/>
    <w:rsid w:val="009E5AE3"/>
    <w:rsid w:val="009E5DEE"/>
    <w:rsid w:val="009E5E48"/>
    <w:rsid w:val="009E6259"/>
    <w:rsid w:val="009E6CA7"/>
    <w:rsid w:val="009E7C17"/>
    <w:rsid w:val="009F0400"/>
    <w:rsid w:val="009F05CC"/>
    <w:rsid w:val="009F0F44"/>
    <w:rsid w:val="009F1B13"/>
    <w:rsid w:val="009F1B2A"/>
    <w:rsid w:val="009F1B3D"/>
    <w:rsid w:val="009F1BF6"/>
    <w:rsid w:val="009F2391"/>
    <w:rsid w:val="009F2569"/>
    <w:rsid w:val="009F3CA2"/>
    <w:rsid w:val="009F3E9D"/>
    <w:rsid w:val="009F5606"/>
    <w:rsid w:val="009F5ACD"/>
    <w:rsid w:val="009F603C"/>
    <w:rsid w:val="009F606C"/>
    <w:rsid w:val="009F62CB"/>
    <w:rsid w:val="009F6362"/>
    <w:rsid w:val="009F70D9"/>
    <w:rsid w:val="009F7119"/>
    <w:rsid w:val="009F75B0"/>
    <w:rsid w:val="00A00825"/>
    <w:rsid w:val="00A008D9"/>
    <w:rsid w:val="00A01038"/>
    <w:rsid w:val="00A01B27"/>
    <w:rsid w:val="00A01E56"/>
    <w:rsid w:val="00A0262E"/>
    <w:rsid w:val="00A02661"/>
    <w:rsid w:val="00A02B34"/>
    <w:rsid w:val="00A02BD2"/>
    <w:rsid w:val="00A02CD3"/>
    <w:rsid w:val="00A02E59"/>
    <w:rsid w:val="00A02F01"/>
    <w:rsid w:val="00A036C6"/>
    <w:rsid w:val="00A03907"/>
    <w:rsid w:val="00A03EA3"/>
    <w:rsid w:val="00A0461A"/>
    <w:rsid w:val="00A0471F"/>
    <w:rsid w:val="00A0492E"/>
    <w:rsid w:val="00A04B80"/>
    <w:rsid w:val="00A0515E"/>
    <w:rsid w:val="00A058EB"/>
    <w:rsid w:val="00A05F62"/>
    <w:rsid w:val="00A06365"/>
    <w:rsid w:val="00A06484"/>
    <w:rsid w:val="00A06497"/>
    <w:rsid w:val="00A068CC"/>
    <w:rsid w:val="00A069F5"/>
    <w:rsid w:val="00A06E41"/>
    <w:rsid w:val="00A06E72"/>
    <w:rsid w:val="00A078B5"/>
    <w:rsid w:val="00A078E2"/>
    <w:rsid w:val="00A10001"/>
    <w:rsid w:val="00A10529"/>
    <w:rsid w:val="00A10783"/>
    <w:rsid w:val="00A10876"/>
    <w:rsid w:val="00A10BB7"/>
    <w:rsid w:val="00A10BFF"/>
    <w:rsid w:val="00A10D3C"/>
    <w:rsid w:val="00A10DF4"/>
    <w:rsid w:val="00A10EEE"/>
    <w:rsid w:val="00A10F20"/>
    <w:rsid w:val="00A10F55"/>
    <w:rsid w:val="00A1179A"/>
    <w:rsid w:val="00A11B98"/>
    <w:rsid w:val="00A11D3D"/>
    <w:rsid w:val="00A122F7"/>
    <w:rsid w:val="00A138BF"/>
    <w:rsid w:val="00A13A99"/>
    <w:rsid w:val="00A1410C"/>
    <w:rsid w:val="00A148DB"/>
    <w:rsid w:val="00A14B90"/>
    <w:rsid w:val="00A14BD5"/>
    <w:rsid w:val="00A14CFE"/>
    <w:rsid w:val="00A158AC"/>
    <w:rsid w:val="00A158E9"/>
    <w:rsid w:val="00A159E5"/>
    <w:rsid w:val="00A15DC2"/>
    <w:rsid w:val="00A16612"/>
    <w:rsid w:val="00A16647"/>
    <w:rsid w:val="00A16F42"/>
    <w:rsid w:val="00A17169"/>
    <w:rsid w:val="00A171ED"/>
    <w:rsid w:val="00A1749C"/>
    <w:rsid w:val="00A176C0"/>
    <w:rsid w:val="00A17920"/>
    <w:rsid w:val="00A17DBC"/>
    <w:rsid w:val="00A2036B"/>
    <w:rsid w:val="00A206CE"/>
    <w:rsid w:val="00A207ED"/>
    <w:rsid w:val="00A20B97"/>
    <w:rsid w:val="00A20E8D"/>
    <w:rsid w:val="00A21318"/>
    <w:rsid w:val="00A21C63"/>
    <w:rsid w:val="00A21E34"/>
    <w:rsid w:val="00A229AD"/>
    <w:rsid w:val="00A241AD"/>
    <w:rsid w:val="00A24385"/>
    <w:rsid w:val="00A24687"/>
    <w:rsid w:val="00A2491B"/>
    <w:rsid w:val="00A24F68"/>
    <w:rsid w:val="00A25164"/>
    <w:rsid w:val="00A25280"/>
    <w:rsid w:val="00A25B66"/>
    <w:rsid w:val="00A26515"/>
    <w:rsid w:val="00A26CEF"/>
    <w:rsid w:val="00A27121"/>
    <w:rsid w:val="00A2731A"/>
    <w:rsid w:val="00A274C9"/>
    <w:rsid w:val="00A278D6"/>
    <w:rsid w:val="00A27CB5"/>
    <w:rsid w:val="00A27CF2"/>
    <w:rsid w:val="00A27EFB"/>
    <w:rsid w:val="00A27F79"/>
    <w:rsid w:val="00A30677"/>
    <w:rsid w:val="00A3081D"/>
    <w:rsid w:val="00A308CD"/>
    <w:rsid w:val="00A30978"/>
    <w:rsid w:val="00A30AAC"/>
    <w:rsid w:val="00A31022"/>
    <w:rsid w:val="00A31828"/>
    <w:rsid w:val="00A31FA4"/>
    <w:rsid w:val="00A328AB"/>
    <w:rsid w:val="00A32C09"/>
    <w:rsid w:val="00A32C7D"/>
    <w:rsid w:val="00A332AF"/>
    <w:rsid w:val="00A33CBB"/>
    <w:rsid w:val="00A3417B"/>
    <w:rsid w:val="00A344DB"/>
    <w:rsid w:val="00A346A1"/>
    <w:rsid w:val="00A34843"/>
    <w:rsid w:val="00A34CE2"/>
    <w:rsid w:val="00A34E25"/>
    <w:rsid w:val="00A354BA"/>
    <w:rsid w:val="00A364CF"/>
    <w:rsid w:val="00A36590"/>
    <w:rsid w:val="00A365FC"/>
    <w:rsid w:val="00A36E81"/>
    <w:rsid w:val="00A36F78"/>
    <w:rsid w:val="00A379E0"/>
    <w:rsid w:val="00A416CA"/>
    <w:rsid w:val="00A41B52"/>
    <w:rsid w:val="00A427AA"/>
    <w:rsid w:val="00A4287F"/>
    <w:rsid w:val="00A42A92"/>
    <w:rsid w:val="00A42C1B"/>
    <w:rsid w:val="00A42EF5"/>
    <w:rsid w:val="00A43440"/>
    <w:rsid w:val="00A437AC"/>
    <w:rsid w:val="00A439C5"/>
    <w:rsid w:val="00A43D06"/>
    <w:rsid w:val="00A4441F"/>
    <w:rsid w:val="00A44D02"/>
    <w:rsid w:val="00A45136"/>
    <w:rsid w:val="00A45183"/>
    <w:rsid w:val="00A454B8"/>
    <w:rsid w:val="00A454F6"/>
    <w:rsid w:val="00A455E2"/>
    <w:rsid w:val="00A4572E"/>
    <w:rsid w:val="00A46192"/>
    <w:rsid w:val="00A462CF"/>
    <w:rsid w:val="00A463E0"/>
    <w:rsid w:val="00A46BCD"/>
    <w:rsid w:val="00A46C5C"/>
    <w:rsid w:val="00A46EA4"/>
    <w:rsid w:val="00A47652"/>
    <w:rsid w:val="00A47669"/>
    <w:rsid w:val="00A4774B"/>
    <w:rsid w:val="00A477FB"/>
    <w:rsid w:val="00A5050C"/>
    <w:rsid w:val="00A514F5"/>
    <w:rsid w:val="00A51AE0"/>
    <w:rsid w:val="00A52120"/>
    <w:rsid w:val="00A521C6"/>
    <w:rsid w:val="00A52370"/>
    <w:rsid w:val="00A52777"/>
    <w:rsid w:val="00A52CE6"/>
    <w:rsid w:val="00A52E17"/>
    <w:rsid w:val="00A53FB9"/>
    <w:rsid w:val="00A54E53"/>
    <w:rsid w:val="00A54E69"/>
    <w:rsid w:val="00A554A9"/>
    <w:rsid w:val="00A55E62"/>
    <w:rsid w:val="00A55F7D"/>
    <w:rsid w:val="00A55FC4"/>
    <w:rsid w:val="00A5671D"/>
    <w:rsid w:val="00A56BF1"/>
    <w:rsid w:val="00A57698"/>
    <w:rsid w:val="00A579C5"/>
    <w:rsid w:val="00A57CB6"/>
    <w:rsid w:val="00A60498"/>
    <w:rsid w:val="00A608FA"/>
    <w:rsid w:val="00A60AFE"/>
    <w:rsid w:val="00A60F55"/>
    <w:rsid w:val="00A60F89"/>
    <w:rsid w:val="00A6115D"/>
    <w:rsid w:val="00A6117B"/>
    <w:rsid w:val="00A613D1"/>
    <w:rsid w:val="00A61B36"/>
    <w:rsid w:val="00A63095"/>
    <w:rsid w:val="00A6386B"/>
    <w:rsid w:val="00A639B6"/>
    <w:rsid w:val="00A64278"/>
    <w:rsid w:val="00A642DF"/>
    <w:rsid w:val="00A65593"/>
    <w:rsid w:val="00A66396"/>
    <w:rsid w:val="00A665BF"/>
    <w:rsid w:val="00A67279"/>
    <w:rsid w:val="00A678C4"/>
    <w:rsid w:val="00A7063E"/>
    <w:rsid w:val="00A706A1"/>
    <w:rsid w:val="00A70B49"/>
    <w:rsid w:val="00A7119A"/>
    <w:rsid w:val="00A7164B"/>
    <w:rsid w:val="00A718C7"/>
    <w:rsid w:val="00A71CDC"/>
    <w:rsid w:val="00A71D10"/>
    <w:rsid w:val="00A722A5"/>
    <w:rsid w:val="00A72779"/>
    <w:rsid w:val="00A72843"/>
    <w:rsid w:val="00A728B1"/>
    <w:rsid w:val="00A72BD3"/>
    <w:rsid w:val="00A730C4"/>
    <w:rsid w:val="00A7320C"/>
    <w:rsid w:val="00A738CA"/>
    <w:rsid w:val="00A738D0"/>
    <w:rsid w:val="00A73DB3"/>
    <w:rsid w:val="00A7422D"/>
    <w:rsid w:val="00A74595"/>
    <w:rsid w:val="00A746AB"/>
    <w:rsid w:val="00A7497D"/>
    <w:rsid w:val="00A749C8"/>
    <w:rsid w:val="00A74BDC"/>
    <w:rsid w:val="00A74CD0"/>
    <w:rsid w:val="00A753DD"/>
    <w:rsid w:val="00A75507"/>
    <w:rsid w:val="00A75779"/>
    <w:rsid w:val="00A76896"/>
    <w:rsid w:val="00A76A08"/>
    <w:rsid w:val="00A76CAE"/>
    <w:rsid w:val="00A76D9D"/>
    <w:rsid w:val="00A77185"/>
    <w:rsid w:val="00A77FD0"/>
    <w:rsid w:val="00A808EC"/>
    <w:rsid w:val="00A80F25"/>
    <w:rsid w:val="00A81004"/>
    <w:rsid w:val="00A81185"/>
    <w:rsid w:val="00A8177C"/>
    <w:rsid w:val="00A817B0"/>
    <w:rsid w:val="00A819B1"/>
    <w:rsid w:val="00A81AD8"/>
    <w:rsid w:val="00A82340"/>
    <w:rsid w:val="00A829DD"/>
    <w:rsid w:val="00A82C52"/>
    <w:rsid w:val="00A83212"/>
    <w:rsid w:val="00A8354E"/>
    <w:rsid w:val="00A836A8"/>
    <w:rsid w:val="00A83DDB"/>
    <w:rsid w:val="00A840A7"/>
    <w:rsid w:val="00A841C1"/>
    <w:rsid w:val="00A8438E"/>
    <w:rsid w:val="00A8493C"/>
    <w:rsid w:val="00A84A88"/>
    <w:rsid w:val="00A850D6"/>
    <w:rsid w:val="00A850EE"/>
    <w:rsid w:val="00A85979"/>
    <w:rsid w:val="00A85B51"/>
    <w:rsid w:val="00A85E4F"/>
    <w:rsid w:val="00A863C2"/>
    <w:rsid w:val="00A86441"/>
    <w:rsid w:val="00A864C9"/>
    <w:rsid w:val="00A8698C"/>
    <w:rsid w:val="00A87E9C"/>
    <w:rsid w:val="00A9059A"/>
    <w:rsid w:val="00A9094C"/>
    <w:rsid w:val="00A90AC3"/>
    <w:rsid w:val="00A90D9B"/>
    <w:rsid w:val="00A90FD7"/>
    <w:rsid w:val="00A9107D"/>
    <w:rsid w:val="00A91156"/>
    <w:rsid w:val="00A919EA"/>
    <w:rsid w:val="00A92117"/>
    <w:rsid w:val="00A925C7"/>
    <w:rsid w:val="00A925F6"/>
    <w:rsid w:val="00A92DE2"/>
    <w:rsid w:val="00A93128"/>
    <w:rsid w:val="00A93668"/>
    <w:rsid w:val="00A948DC"/>
    <w:rsid w:val="00A94BE4"/>
    <w:rsid w:val="00A94EC1"/>
    <w:rsid w:val="00A94F3A"/>
    <w:rsid w:val="00A94F66"/>
    <w:rsid w:val="00A9500F"/>
    <w:rsid w:val="00A951FC"/>
    <w:rsid w:val="00A95328"/>
    <w:rsid w:val="00A953E0"/>
    <w:rsid w:val="00A95448"/>
    <w:rsid w:val="00A95961"/>
    <w:rsid w:val="00A95B15"/>
    <w:rsid w:val="00A95D7B"/>
    <w:rsid w:val="00A9607D"/>
    <w:rsid w:val="00A960FD"/>
    <w:rsid w:val="00A96163"/>
    <w:rsid w:val="00A96384"/>
    <w:rsid w:val="00A9699B"/>
    <w:rsid w:val="00A96E9D"/>
    <w:rsid w:val="00A973A6"/>
    <w:rsid w:val="00A974E3"/>
    <w:rsid w:val="00A977BC"/>
    <w:rsid w:val="00AA0B2B"/>
    <w:rsid w:val="00AA0F7A"/>
    <w:rsid w:val="00AA11A8"/>
    <w:rsid w:val="00AA14A3"/>
    <w:rsid w:val="00AA19E7"/>
    <w:rsid w:val="00AA1B8D"/>
    <w:rsid w:val="00AA1D8B"/>
    <w:rsid w:val="00AA2BE5"/>
    <w:rsid w:val="00AA32E4"/>
    <w:rsid w:val="00AA341B"/>
    <w:rsid w:val="00AA3B7C"/>
    <w:rsid w:val="00AA3C4A"/>
    <w:rsid w:val="00AA3DD0"/>
    <w:rsid w:val="00AA450A"/>
    <w:rsid w:val="00AA45BE"/>
    <w:rsid w:val="00AA49FD"/>
    <w:rsid w:val="00AA4D15"/>
    <w:rsid w:val="00AA4E90"/>
    <w:rsid w:val="00AA5AE6"/>
    <w:rsid w:val="00AA62C2"/>
    <w:rsid w:val="00AA7811"/>
    <w:rsid w:val="00AA7B39"/>
    <w:rsid w:val="00AA7C53"/>
    <w:rsid w:val="00AA7E75"/>
    <w:rsid w:val="00AB046C"/>
    <w:rsid w:val="00AB072A"/>
    <w:rsid w:val="00AB09AA"/>
    <w:rsid w:val="00AB0A6E"/>
    <w:rsid w:val="00AB13B4"/>
    <w:rsid w:val="00AB17E3"/>
    <w:rsid w:val="00AB1D70"/>
    <w:rsid w:val="00AB1E2B"/>
    <w:rsid w:val="00AB237A"/>
    <w:rsid w:val="00AB23C7"/>
    <w:rsid w:val="00AB26EE"/>
    <w:rsid w:val="00AB337F"/>
    <w:rsid w:val="00AB36DF"/>
    <w:rsid w:val="00AB377C"/>
    <w:rsid w:val="00AB3DEA"/>
    <w:rsid w:val="00AB3F6D"/>
    <w:rsid w:val="00AB4A6C"/>
    <w:rsid w:val="00AB4A99"/>
    <w:rsid w:val="00AB4BE4"/>
    <w:rsid w:val="00AB4C19"/>
    <w:rsid w:val="00AB4C57"/>
    <w:rsid w:val="00AB5C40"/>
    <w:rsid w:val="00AB6536"/>
    <w:rsid w:val="00AB6651"/>
    <w:rsid w:val="00AB6935"/>
    <w:rsid w:val="00AB6F9D"/>
    <w:rsid w:val="00AB79A3"/>
    <w:rsid w:val="00AB7AD1"/>
    <w:rsid w:val="00AB7D82"/>
    <w:rsid w:val="00AB7EBC"/>
    <w:rsid w:val="00AC069F"/>
    <w:rsid w:val="00AC076F"/>
    <w:rsid w:val="00AC0884"/>
    <w:rsid w:val="00AC0DE3"/>
    <w:rsid w:val="00AC16A4"/>
    <w:rsid w:val="00AC1B77"/>
    <w:rsid w:val="00AC1F13"/>
    <w:rsid w:val="00AC2C2B"/>
    <w:rsid w:val="00AC2CE1"/>
    <w:rsid w:val="00AC3936"/>
    <w:rsid w:val="00AC50DF"/>
    <w:rsid w:val="00AC5694"/>
    <w:rsid w:val="00AC58D8"/>
    <w:rsid w:val="00AC5B09"/>
    <w:rsid w:val="00AC5E53"/>
    <w:rsid w:val="00AC66F2"/>
    <w:rsid w:val="00AC6BB8"/>
    <w:rsid w:val="00AC6EC9"/>
    <w:rsid w:val="00AC764C"/>
    <w:rsid w:val="00AC7782"/>
    <w:rsid w:val="00AC7E8F"/>
    <w:rsid w:val="00AD0804"/>
    <w:rsid w:val="00AD0AD1"/>
    <w:rsid w:val="00AD14B4"/>
    <w:rsid w:val="00AD216F"/>
    <w:rsid w:val="00AD28BE"/>
    <w:rsid w:val="00AD2AF9"/>
    <w:rsid w:val="00AD3381"/>
    <w:rsid w:val="00AD33BC"/>
    <w:rsid w:val="00AD3BF5"/>
    <w:rsid w:val="00AD5233"/>
    <w:rsid w:val="00AD5402"/>
    <w:rsid w:val="00AD567A"/>
    <w:rsid w:val="00AD588F"/>
    <w:rsid w:val="00AD5DE3"/>
    <w:rsid w:val="00AD648A"/>
    <w:rsid w:val="00AD6702"/>
    <w:rsid w:val="00AD6719"/>
    <w:rsid w:val="00AD684F"/>
    <w:rsid w:val="00AD6925"/>
    <w:rsid w:val="00AD6BDF"/>
    <w:rsid w:val="00AD7047"/>
    <w:rsid w:val="00AD7574"/>
    <w:rsid w:val="00AD75CF"/>
    <w:rsid w:val="00AD76B3"/>
    <w:rsid w:val="00AE0008"/>
    <w:rsid w:val="00AE00AF"/>
    <w:rsid w:val="00AE0B9F"/>
    <w:rsid w:val="00AE0FC4"/>
    <w:rsid w:val="00AE19E7"/>
    <w:rsid w:val="00AE211E"/>
    <w:rsid w:val="00AE232F"/>
    <w:rsid w:val="00AE247E"/>
    <w:rsid w:val="00AE2630"/>
    <w:rsid w:val="00AE2666"/>
    <w:rsid w:val="00AE292E"/>
    <w:rsid w:val="00AE3DF1"/>
    <w:rsid w:val="00AE4296"/>
    <w:rsid w:val="00AE4325"/>
    <w:rsid w:val="00AE4566"/>
    <w:rsid w:val="00AE456C"/>
    <w:rsid w:val="00AE47D0"/>
    <w:rsid w:val="00AE4F83"/>
    <w:rsid w:val="00AE504E"/>
    <w:rsid w:val="00AE53ED"/>
    <w:rsid w:val="00AE5453"/>
    <w:rsid w:val="00AE549A"/>
    <w:rsid w:val="00AE5AFF"/>
    <w:rsid w:val="00AE60E2"/>
    <w:rsid w:val="00AE655D"/>
    <w:rsid w:val="00AE69F2"/>
    <w:rsid w:val="00AE71E5"/>
    <w:rsid w:val="00AE79D2"/>
    <w:rsid w:val="00AF02D4"/>
    <w:rsid w:val="00AF0E2A"/>
    <w:rsid w:val="00AF1D4A"/>
    <w:rsid w:val="00AF2454"/>
    <w:rsid w:val="00AF2611"/>
    <w:rsid w:val="00AF2E28"/>
    <w:rsid w:val="00AF2FBF"/>
    <w:rsid w:val="00AF3149"/>
    <w:rsid w:val="00AF38E2"/>
    <w:rsid w:val="00AF3B9A"/>
    <w:rsid w:val="00AF3FAD"/>
    <w:rsid w:val="00AF501A"/>
    <w:rsid w:val="00AF531F"/>
    <w:rsid w:val="00AF59E7"/>
    <w:rsid w:val="00AF5DA6"/>
    <w:rsid w:val="00AF612D"/>
    <w:rsid w:val="00AF641E"/>
    <w:rsid w:val="00AF68C4"/>
    <w:rsid w:val="00AF6D1F"/>
    <w:rsid w:val="00AF6FF0"/>
    <w:rsid w:val="00AF72D7"/>
    <w:rsid w:val="00AF75AD"/>
    <w:rsid w:val="00AF7A49"/>
    <w:rsid w:val="00B00CD8"/>
    <w:rsid w:val="00B012D4"/>
    <w:rsid w:val="00B01597"/>
    <w:rsid w:val="00B01EC7"/>
    <w:rsid w:val="00B01FE9"/>
    <w:rsid w:val="00B02246"/>
    <w:rsid w:val="00B0259F"/>
    <w:rsid w:val="00B02968"/>
    <w:rsid w:val="00B03529"/>
    <w:rsid w:val="00B04620"/>
    <w:rsid w:val="00B046C6"/>
    <w:rsid w:val="00B0484C"/>
    <w:rsid w:val="00B04CF5"/>
    <w:rsid w:val="00B04FC9"/>
    <w:rsid w:val="00B0574B"/>
    <w:rsid w:val="00B05A76"/>
    <w:rsid w:val="00B05F74"/>
    <w:rsid w:val="00B06678"/>
    <w:rsid w:val="00B0689E"/>
    <w:rsid w:val="00B0691D"/>
    <w:rsid w:val="00B0780C"/>
    <w:rsid w:val="00B101F9"/>
    <w:rsid w:val="00B10227"/>
    <w:rsid w:val="00B1029B"/>
    <w:rsid w:val="00B10359"/>
    <w:rsid w:val="00B105D7"/>
    <w:rsid w:val="00B10B47"/>
    <w:rsid w:val="00B10CBA"/>
    <w:rsid w:val="00B10D48"/>
    <w:rsid w:val="00B1109B"/>
    <w:rsid w:val="00B1172B"/>
    <w:rsid w:val="00B11910"/>
    <w:rsid w:val="00B11D51"/>
    <w:rsid w:val="00B1201F"/>
    <w:rsid w:val="00B1245E"/>
    <w:rsid w:val="00B12C55"/>
    <w:rsid w:val="00B1338E"/>
    <w:rsid w:val="00B136A8"/>
    <w:rsid w:val="00B138E6"/>
    <w:rsid w:val="00B1502F"/>
    <w:rsid w:val="00B150B1"/>
    <w:rsid w:val="00B15415"/>
    <w:rsid w:val="00B158D1"/>
    <w:rsid w:val="00B16125"/>
    <w:rsid w:val="00B16152"/>
    <w:rsid w:val="00B16160"/>
    <w:rsid w:val="00B166B3"/>
    <w:rsid w:val="00B16AEE"/>
    <w:rsid w:val="00B16BEE"/>
    <w:rsid w:val="00B17059"/>
    <w:rsid w:val="00B177CB"/>
    <w:rsid w:val="00B2007B"/>
    <w:rsid w:val="00B202FF"/>
    <w:rsid w:val="00B2068C"/>
    <w:rsid w:val="00B209C0"/>
    <w:rsid w:val="00B2141D"/>
    <w:rsid w:val="00B2147D"/>
    <w:rsid w:val="00B21627"/>
    <w:rsid w:val="00B21FDD"/>
    <w:rsid w:val="00B223BA"/>
    <w:rsid w:val="00B227E1"/>
    <w:rsid w:val="00B229F1"/>
    <w:rsid w:val="00B22B61"/>
    <w:rsid w:val="00B23002"/>
    <w:rsid w:val="00B23141"/>
    <w:rsid w:val="00B2398E"/>
    <w:rsid w:val="00B23C00"/>
    <w:rsid w:val="00B24C8A"/>
    <w:rsid w:val="00B2505B"/>
    <w:rsid w:val="00B256BD"/>
    <w:rsid w:val="00B25E7E"/>
    <w:rsid w:val="00B25F09"/>
    <w:rsid w:val="00B2629C"/>
    <w:rsid w:val="00B262D1"/>
    <w:rsid w:val="00B266D0"/>
    <w:rsid w:val="00B26801"/>
    <w:rsid w:val="00B26A32"/>
    <w:rsid w:val="00B26F55"/>
    <w:rsid w:val="00B27B80"/>
    <w:rsid w:val="00B30067"/>
    <w:rsid w:val="00B3007D"/>
    <w:rsid w:val="00B3080B"/>
    <w:rsid w:val="00B30AD8"/>
    <w:rsid w:val="00B31130"/>
    <w:rsid w:val="00B3132F"/>
    <w:rsid w:val="00B3209F"/>
    <w:rsid w:val="00B3243F"/>
    <w:rsid w:val="00B32479"/>
    <w:rsid w:val="00B32517"/>
    <w:rsid w:val="00B33029"/>
    <w:rsid w:val="00B33164"/>
    <w:rsid w:val="00B33328"/>
    <w:rsid w:val="00B33611"/>
    <w:rsid w:val="00B34B00"/>
    <w:rsid w:val="00B3511B"/>
    <w:rsid w:val="00B354CC"/>
    <w:rsid w:val="00B3584C"/>
    <w:rsid w:val="00B35920"/>
    <w:rsid w:val="00B362BF"/>
    <w:rsid w:val="00B36360"/>
    <w:rsid w:val="00B366DA"/>
    <w:rsid w:val="00B369A8"/>
    <w:rsid w:val="00B36C48"/>
    <w:rsid w:val="00B36DAD"/>
    <w:rsid w:val="00B36E32"/>
    <w:rsid w:val="00B374A7"/>
    <w:rsid w:val="00B3755C"/>
    <w:rsid w:val="00B37B7A"/>
    <w:rsid w:val="00B40214"/>
    <w:rsid w:val="00B404CB"/>
    <w:rsid w:val="00B4084E"/>
    <w:rsid w:val="00B408A3"/>
    <w:rsid w:val="00B40B2B"/>
    <w:rsid w:val="00B413A9"/>
    <w:rsid w:val="00B4152F"/>
    <w:rsid w:val="00B41847"/>
    <w:rsid w:val="00B42A13"/>
    <w:rsid w:val="00B43440"/>
    <w:rsid w:val="00B4345A"/>
    <w:rsid w:val="00B43814"/>
    <w:rsid w:val="00B43A60"/>
    <w:rsid w:val="00B43EF8"/>
    <w:rsid w:val="00B44061"/>
    <w:rsid w:val="00B440F3"/>
    <w:rsid w:val="00B45488"/>
    <w:rsid w:val="00B4548B"/>
    <w:rsid w:val="00B4612C"/>
    <w:rsid w:val="00B461DC"/>
    <w:rsid w:val="00B478C7"/>
    <w:rsid w:val="00B503AC"/>
    <w:rsid w:val="00B5081B"/>
    <w:rsid w:val="00B509E0"/>
    <w:rsid w:val="00B50A72"/>
    <w:rsid w:val="00B50CE8"/>
    <w:rsid w:val="00B515EA"/>
    <w:rsid w:val="00B51799"/>
    <w:rsid w:val="00B51ADF"/>
    <w:rsid w:val="00B526C7"/>
    <w:rsid w:val="00B52766"/>
    <w:rsid w:val="00B52E67"/>
    <w:rsid w:val="00B5309B"/>
    <w:rsid w:val="00B532BD"/>
    <w:rsid w:val="00B5371C"/>
    <w:rsid w:val="00B538C0"/>
    <w:rsid w:val="00B54D85"/>
    <w:rsid w:val="00B55B7A"/>
    <w:rsid w:val="00B56033"/>
    <w:rsid w:val="00B56197"/>
    <w:rsid w:val="00B562C2"/>
    <w:rsid w:val="00B5677E"/>
    <w:rsid w:val="00B56BA3"/>
    <w:rsid w:val="00B57224"/>
    <w:rsid w:val="00B5745E"/>
    <w:rsid w:val="00B605CB"/>
    <w:rsid w:val="00B60B51"/>
    <w:rsid w:val="00B60D73"/>
    <w:rsid w:val="00B613D9"/>
    <w:rsid w:val="00B61786"/>
    <w:rsid w:val="00B61840"/>
    <w:rsid w:val="00B61BE1"/>
    <w:rsid w:val="00B62B6A"/>
    <w:rsid w:val="00B62D49"/>
    <w:rsid w:val="00B639AA"/>
    <w:rsid w:val="00B63C1B"/>
    <w:rsid w:val="00B641C9"/>
    <w:rsid w:val="00B64C80"/>
    <w:rsid w:val="00B64DB0"/>
    <w:rsid w:val="00B64EBF"/>
    <w:rsid w:val="00B6549D"/>
    <w:rsid w:val="00B65B00"/>
    <w:rsid w:val="00B660A5"/>
    <w:rsid w:val="00B6615F"/>
    <w:rsid w:val="00B6634A"/>
    <w:rsid w:val="00B66ADB"/>
    <w:rsid w:val="00B66E90"/>
    <w:rsid w:val="00B67421"/>
    <w:rsid w:val="00B678BA"/>
    <w:rsid w:val="00B6791C"/>
    <w:rsid w:val="00B67ED0"/>
    <w:rsid w:val="00B70103"/>
    <w:rsid w:val="00B70D08"/>
    <w:rsid w:val="00B71059"/>
    <w:rsid w:val="00B7160E"/>
    <w:rsid w:val="00B717E9"/>
    <w:rsid w:val="00B71ECC"/>
    <w:rsid w:val="00B7202A"/>
    <w:rsid w:val="00B72134"/>
    <w:rsid w:val="00B72E3B"/>
    <w:rsid w:val="00B72F41"/>
    <w:rsid w:val="00B730DA"/>
    <w:rsid w:val="00B7341E"/>
    <w:rsid w:val="00B73ADB"/>
    <w:rsid w:val="00B74234"/>
    <w:rsid w:val="00B745C0"/>
    <w:rsid w:val="00B75FDD"/>
    <w:rsid w:val="00B761C0"/>
    <w:rsid w:val="00B7651E"/>
    <w:rsid w:val="00B765DC"/>
    <w:rsid w:val="00B76AAF"/>
    <w:rsid w:val="00B76C56"/>
    <w:rsid w:val="00B76F66"/>
    <w:rsid w:val="00B7773F"/>
    <w:rsid w:val="00B80280"/>
    <w:rsid w:val="00B803D2"/>
    <w:rsid w:val="00B80594"/>
    <w:rsid w:val="00B80815"/>
    <w:rsid w:val="00B80AB3"/>
    <w:rsid w:val="00B80E1F"/>
    <w:rsid w:val="00B8109D"/>
    <w:rsid w:val="00B81296"/>
    <w:rsid w:val="00B81710"/>
    <w:rsid w:val="00B8183F"/>
    <w:rsid w:val="00B819EC"/>
    <w:rsid w:val="00B81D67"/>
    <w:rsid w:val="00B81EB9"/>
    <w:rsid w:val="00B82763"/>
    <w:rsid w:val="00B827D1"/>
    <w:rsid w:val="00B82936"/>
    <w:rsid w:val="00B82973"/>
    <w:rsid w:val="00B82C37"/>
    <w:rsid w:val="00B8389B"/>
    <w:rsid w:val="00B83907"/>
    <w:rsid w:val="00B83F7C"/>
    <w:rsid w:val="00B848D5"/>
    <w:rsid w:val="00B84910"/>
    <w:rsid w:val="00B849D4"/>
    <w:rsid w:val="00B84BD4"/>
    <w:rsid w:val="00B85183"/>
    <w:rsid w:val="00B853E3"/>
    <w:rsid w:val="00B85767"/>
    <w:rsid w:val="00B8579F"/>
    <w:rsid w:val="00B85D50"/>
    <w:rsid w:val="00B85D94"/>
    <w:rsid w:val="00B8645B"/>
    <w:rsid w:val="00B86502"/>
    <w:rsid w:val="00B86973"/>
    <w:rsid w:val="00B86D55"/>
    <w:rsid w:val="00B8778E"/>
    <w:rsid w:val="00B9035A"/>
    <w:rsid w:val="00B9039B"/>
    <w:rsid w:val="00B909D5"/>
    <w:rsid w:val="00B90F43"/>
    <w:rsid w:val="00B91135"/>
    <w:rsid w:val="00B91314"/>
    <w:rsid w:val="00B91AE6"/>
    <w:rsid w:val="00B91CEB"/>
    <w:rsid w:val="00B91F28"/>
    <w:rsid w:val="00B925BD"/>
    <w:rsid w:val="00B933AB"/>
    <w:rsid w:val="00B93711"/>
    <w:rsid w:val="00B93A95"/>
    <w:rsid w:val="00B93B53"/>
    <w:rsid w:val="00B94348"/>
    <w:rsid w:val="00B94942"/>
    <w:rsid w:val="00B94A63"/>
    <w:rsid w:val="00B94DF5"/>
    <w:rsid w:val="00B950D4"/>
    <w:rsid w:val="00B95B3B"/>
    <w:rsid w:val="00B9647B"/>
    <w:rsid w:val="00B968BD"/>
    <w:rsid w:val="00B96CD4"/>
    <w:rsid w:val="00B97449"/>
    <w:rsid w:val="00B975DD"/>
    <w:rsid w:val="00B976A4"/>
    <w:rsid w:val="00B97875"/>
    <w:rsid w:val="00B97BE1"/>
    <w:rsid w:val="00B97C37"/>
    <w:rsid w:val="00B97DD8"/>
    <w:rsid w:val="00BA0465"/>
    <w:rsid w:val="00BA04D7"/>
    <w:rsid w:val="00BA0AD4"/>
    <w:rsid w:val="00BA2476"/>
    <w:rsid w:val="00BA2510"/>
    <w:rsid w:val="00BA2B2B"/>
    <w:rsid w:val="00BA2EE7"/>
    <w:rsid w:val="00BA3394"/>
    <w:rsid w:val="00BA3745"/>
    <w:rsid w:val="00BA3819"/>
    <w:rsid w:val="00BA39B2"/>
    <w:rsid w:val="00BA4109"/>
    <w:rsid w:val="00BA4495"/>
    <w:rsid w:val="00BA4A6E"/>
    <w:rsid w:val="00BA4BF2"/>
    <w:rsid w:val="00BA4EC1"/>
    <w:rsid w:val="00BA4EC5"/>
    <w:rsid w:val="00BA51C5"/>
    <w:rsid w:val="00BA570F"/>
    <w:rsid w:val="00BA59B7"/>
    <w:rsid w:val="00BA6809"/>
    <w:rsid w:val="00BA6DA7"/>
    <w:rsid w:val="00BA6F14"/>
    <w:rsid w:val="00BA730F"/>
    <w:rsid w:val="00BA776C"/>
    <w:rsid w:val="00BA7E4F"/>
    <w:rsid w:val="00BA7F3C"/>
    <w:rsid w:val="00BB0264"/>
    <w:rsid w:val="00BB06B2"/>
    <w:rsid w:val="00BB0800"/>
    <w:rsid w:val="00BB0961"/>
    <w:rsid w:val="00BB1308"/>
    <w:rsid w:val="00BB19B5"/>
    <w:rsid w:val="00BB29FA"/>
    <w:rsid w:val="00BB2E63"/>
    <w:rsid w:val="00BB3EBC"/>
    <w:rsid w:val="00BB4D7D"/>
    <w:rsid w:val="00BB50A5"/>
    <w:rsid w:val="00BB5182"/>
    <w:rsid w:val="00BB56BA"/>
    <w:rsid w:val="00BB6062"/>
    <w:rsid w:val="00BB65CD"/>
    <w:rsid w:val="00BB6A3D"/>
    <w:rsid w:val="00BB6B40"/>
    <w:rsid w:val="00BB6CB3"/>
    <w:rsid w:val="00BB743F"/>
    <w:rsid w:val="00BB754D"/>
    <w:rsid w:val="00BB756E"/>
    <w:rsid w:val="00BB7C94"/>
    <w:rsid w:val="00BC00B0"/>
    <w:rsid w:val="00BC0131"/>
    <w:rsid w:val="00BC01E9"/>
    <w:rsid w:val="00BC071C"/>
    <w:rsid w:val="00BC0A91"/>
    <w:rsid w:val="00BC0DAA"/>
    <w:rsid w:val="00BC1B5B"/>
    <w:rsid w:val="00BC2C94"/>
    <w:rsid w:val="00BC30A6"/>
    <w:rsid w:val="00BC30EB"/>
    <w:rsid w:val="00BC3171"/>
    <w:rsid w:val="00BC350C"/>
    <w:rsid w:val="00BC3794"/>
    <w:rsid w:val="00BC3A2C"/>
    <w:rsid w:val="00BC4216"/>
    <w:rsid w:val="00BC4E6B"/>
    <w:rsid w:val="00BC4ECC"/>
    <w:rsid w:val="00BC527B"/>
    <w:rsid w:val="00BC53E7"/>
    <w:rsid w:val="00BC61FE"/>
    <w:rsid w:val="00BC6246"/>
    <w:rsid w:val="00BC6766"/>
    <w:rsid w:val="00BC7423"/>
    <w:rsid w:val="00BC76ED"/>
    <w:rsid w:val="00BC7892"/>
    <w:rsid w:val="00BC7CC7"/>
    <w:rsid w:val="00BC7E3F"/>
    <w:rsid w:val="00BD0420"/>
    <w:rsid w:val="00BD1756"/>
    <w:rsid w:val="00BD195E"/>
    <w:rsid w:val="00BD28EC"/>
    <w:rsid w:val="00BD29CA"/>
    <w:rsid w:val="00BD2BB0"/>
    <w:rsid w:val="00BD2EBA"/>
    <w:rsid w:val="00BD3346"/>
    <w:rsid w:val="00BD37B2"/>
    <w:rsid w:val="00BD38BA"/>
    <w:rsid w:val="00BD3F4A"/>
    <w:rsid w:val="00BD41E3"/>
    <w:rsid w:val="00BD456F"/>
    <w:rsid w:val="00BD4B64"/>
    <w:rsid w:val="00BD50AA"/>
    <w:rsid w:val="00BD5B90"/>
    <w:rsid w:val="00BD60B7"/>
    <w:rsid w:val="00BD6CC4"/>
    <w:rsid w:val="00BE04BF"/>
    <w:rsid w:val="00BE0506"/>
    <w:rsid w:val="00BE0BC1"/>
    <w:rsid w:val="00BE114A"/>
    <w:rsid w:val="00BE1359"/>
    <w:rsid w:val="00BE1C65"/>
    <w:rsid w:val="00BE1C7A"/>
    <w:rsid w:val="00BE2334"/>
    <w:rsid w:val="00BE23BC"/>
    <w:rsid w:val="00BE2721"/>
    <w:rsid w:val="00BE2852"/>
    <w:rsid w:val="00BE2A37"/>
    <w:rsid w:val="00BE2E68"/>
    <w:rsid w:val="00BE2FF2"/>
    <w:rsid w:val="00BE370E"/>
    <w:rsid w:val="00BE3884"/>
    <w:rsid w:val="00BE38C4"/>
    <w:rsid w:val="00BE3C74"/>
    <w:rsid w:val="00BE3CF7"/>
    <w:rsid w:val="00BE3D3B"/>
    <w:rsid w:val="00BE3FD6"/>
    <w:rsid w:val="00BE479E"/>
    <w:rsid w:val="00BE4CF4"/>
    <w:rsid w:val="00BE4D66"/>
    <w:rsid w:val="00BE4DD7"/>
    <w:rsid w:val="00BE580C"/>
    <w:rsid w:val="00BE583E"/>
    <w:rsid w:val="00BE58AB"/>
    <w:rsid w:val="00BE6740"/>
    <w:rsid w:val="00BE679F"/>
    <w:rsid w:val="00BE687D"/>
    <w:rsid w:val="00BE6EB0"/>
    <w:rsid w:val="00BE7075"/>
    <w:rsid w:val="00BF0157"/>
    <w:rsid w:val="00BF01C8"/>
    <w:rsid w:val="00BF05DE"/>
    <w:rsid w:val="00BF0984"/>
    <w:rsid w:val="00BF0E01"/>
    <w:rsid w:val="00BF10CB"/>
    <w:rsid w:val="00BF1BE9"/>
    <w:rsid w:val="00BF1D6F"/>
    <w:rsid w:val="00BF2EBB"/>
    <w:rsid w:val="00BF2F14"/>
    <w:rsid w:val="00BF30DF"/>
    <w:rsid w:val="00BF3472"/>
    <w:rsid w:val="00BF3BED"/>
    <w:rsid w:val="00BF3C00"/>
    <w:rsid w:val="00BF3ED8"/>
    <w:rsid w:val="00BF4037"/>
    <w:rsid w:val="00BF48A6"/>
    <w:rsid w:val="00BF4A24"/>
    <w:rsid w:val="00BF4C80"/>
    <w:rsid w:val="00BF4D98"/>
    <w:rsid w:val="00BF507F"/>
    <w:rsid w:val="00BF5212"/>
    <w:rsid w:val="00BF52B2"/>
    <w:rsid w:val="00BF54C2"/>
    <w:rsid w:val="00BF60DE"/>
    <w:rsid w:val="00BF62C7"/>
    <w:rsid w:val="00BF6F20"/>
    <w:rsid w:val="00BF6F2E"/>
    <w:rsid w:val="00BF7108"/>
    <w:rsid w:val="00C00035"/>
    <w:rsid w:val="00C0013A"/>
    <w:rsid w:val="00C0038E"/>
    <w:rsid w:val="00C00756"/>
    <w:rsid w:val="00C009CA"/>
    <w:rsid w:val="00C00A2A"/>
    <w:rsid w:val="00C0158C"/>
    <w:rsid w:val="00C016B0"/>
    <w:rsid w:val="00C0195E"/>
    <w:rsid w:val="00C01A0D"/>
    <w:rsid w:val="00C01B7B"/>
    <w:rsid w:val="00C01B8B"/>
    <w:rsid w:val="00C02046"/>
    <w:rsid w:val="00C020F8"/>
    <w:rsid w:val="00C0289A"/>
    <w:rsid w:val="00C02978"/>
    <w:rsid w:val="00C031B7"/>
    <w:rsid w:val="00C033A3"/>
    <w:rsid w:val="00C03604"/>
    <w:rsid w:val="00C03807"/>
    <w:rsid w:val="00C03F1B"/>
    <w:rsid w:val="00C0450D"/>
    <w:rsid w:val="00C04ABF"/>
    <w:rsid w:val="00C04D18"/>
    <w:rsid w:val="00C0550B"/>
    <w:rsid w:val="00C0588A"/>
    <w:rsid w:val="00C05ABD"/>
    <w:rsid w:val="00C05B28"/>
    <w:rsid w:val="00C05E82"/>
    <w:rsid w:val="00C05F71"/>
    <w:rsid w:val="00C068C4"/>
    <w:rsid w:val="00C06AD1"/>
    <w:rsid w:val="00C06C9F"/>
    <w:rsid w:val="00C0774F"/>
    <w:rsid w:val="00C079BA"/>
    <w:rsid w:val="00C07ECB"/>
    <w:rsid w:val="00C10FFF"/>
    <w:rsid w:val="00C1123B"/>
    <w:rsid w:val="00C11751"/>
    <w:rsid w:val="00C120FE"/>
    <w:rsid w:val="00C12816"/>
    <w:rsid w:val="00C128BE"/>
    <w:rsid w:val="00C129D9"/>
    <w:rsid w:val="00C12B81"/>
    <w:rsid w:val="00C13199"/>
    <w:rsid w:val="00C133EF"/>
    <w:rsid w:val="00C1426E"/>
    <w:rsid w:val="00C1455B"/>
    <w:rsid w:val="00C14805"/>
    <w:rsid w:val="00C14A78"/>
    <w:rsid w:val="00C15042"/>
    <w:rsid w:val="00C152C8"/>
    <w:rsid w:val="00C15445"/>
    <w:rsid w:val="00C161E7"/>
    <w:rsid w:val="00C167DF"/>
    <w:rsid w:val="00C17A98"/>
    <w:rsid w:val="00C2040B"/>
    <w:rsid w:val="00C2064C"/>
    <w:rsid w:val="00C2066F"/>
    <w:rsid w:val="00C20D7B"/>
    <w:rsid w:val="00C20D7C"/>
    <w:rsid w:val="00C2122A"/>
    <w:rsid w:val="00C21860"/>
    <w:rsid w:val="00C21D37"/>
    <w:rsid w:val="00C21ED8"/>
    <w:rsid w:val="00C22213"/>
    <w:rsid w:val="00C2230A"/>
    <w:rsid w:val="00C22712"/>
    <w:rsid w:val="00C22CB6"/>
    <w:rsid w:val="00C23F6D"/>
    <w:rsid w:val="00C24032"/>
    <w:rsid w:val="00C241B2"/>
    <w:rsid w:val="00C24776"/>
    <w:rsid w:val="00C24BEB"/>
    <w:rsid w:val="00C24C38"/>
    <w:rsid w:val="00C24C8B"/>
    <w:rsid w:val="00C24D88"/>
    <w:rsid w:val="00C2539F"/>
    <w:rsid w:val="00C26B59"/>
    <w:rsid w:val="00C26D1D"/>
    <w:rsid w:val="00C26D6B"/>
    <w:rsid w:val="00C278AD"/>
    <w:rsid w:val="00C27C33"/>
    <w:rsid w:val="00C301E9"/>
    <w:rsid w:val="00C3020F"/>
    <w:rsid w:val="00C306A0"/>
    <w:rsid w:val="00C30853"/>
    <w:rsid w:val="00C30E3D"/>
    <w:rsid w:val="00C3190A"/>
    <w:rsid w:val="00C31B9D"/>
    <w:rsid w:val="00C32074"/>
    <w:rsid w:val="00C32390"/>
    <w:rsid w:val="00C323A1"/>
    <w:rsid w:val="00C32451"/>
    <w:rsid w:val="00C327F4"/>
    <w:rsid w:val="00C33038"/>
    <w:rsid w:val="00C34459"/>
    <w:rsid w:val="00C347B6"/>
    <w:rsid w:val="00C34A60"/>
    <w:rsid w:val="00C34E68"/>
    <w:rsid w:val="00C34FB6"/>
    <w:rsid w:val="00C350E6"/>
    <w:rsid w:val="00C352ED"/>
    <w:rsid w:val="00C35621"/>
    <w:rsid w:val="00C35A81"/>
    <w:rsid w:val="00C35E2B"/>
    <w:rsid w:val="00C35F65"/>
    <w:rsid w:val="00C36621"/>
    <w:rsid w:val="00C36DD7"/>
    <w:rsid w:val="00C37CE1"/>
    <w:rsid w:val="00C400CA"/>
    <w:rsid w:val="00C40131"/>
    <w:rsid w:val="00C408D9"/>
    <w:rsid w:val="00C40994"/>
    <w:rsid w:val="00C409BC"/>
    <w:rsid w:val="00C40EF4"/>
    <w:rsid w:val="00C42289"/>
    <w:rsid w:val="00C4266B"/>
    <w:rsid w:val="00C42E2F"/>
    <w:rsid w:val="00C43398"/>
    <w:rsid w:val="00C43676"/>
    <w:rsid w:val="00C436A3"/>
    <w:rsid w:val="00C43CFD"/>
    <w:rsid w:val="00C44452"/>
    <w:rsid w:val="00C448CB"/>
    <w:rsid w:val="00C449DB"/>
    <w:rsid w:val="00C44C24"/>
    <w:rsid w:val="00C44D0C"/>
    <w:rsid w:val="00C44FF2"/>
    <w:rsid w:val="00C45CBE"/>
    <w:rsid w:val="00C45CD8"/>
    <w:rsid w:val="00C45D86"/>
    <w:rsid w:val="00C466DE"/>
    <w:rsid w:val="00C46884"/>
    <w:rsid w:val="00C46F18"/>
    <w:rsid w:val="00C50063"/>
    <w:rsid w:val="00C50125"/>
    <w:rsid w:val="00C501CF"/>
    <w:rsid w:val="00C50801"/>
    <w:rsid w:val="00C50B5E"/>
    <w:rsid w:val="00C51F93"/>
    <w:rsid w:val="00C5226D"/>
    <w:rsid w:val="00C534E2"/>
    <w:rsid w:val="00C53622"/>
    <w:rsid w:val="00C53980"/>
    <w:rsid w:val="00C53A3E"/>
    <w:rsid w:val="00C53CA5"/>
    <w:rsid w:val="00C53D51"/>
    <w:rsid w:val="00C54A9A"/>
    <w:rsid w:val="00C5532C"/>
    <w:rsid w:val="00C56484"/>
    <w:rsid w:val="00C567BC"/>
    <w:rsid w:val="00C56ACD"/>
    <w:rsid w:val="00C56EEE"/>
    <w:rsid w:val="00C57867"/>
    <w:rsid w:val="00C604C7"/>
    <w:rsid w:val="00C605E3"/>
    <w:rsid w:val="00C606AB"/>
    <w:rsid w:val="00C60A4C"/>
    <w:rsid w:val="00C60BF5"/>
    <w:rsid w:val="00C61182"/>
    <w:rsid w:val="00C6172B"/>
    <w:rsid w:val="00C617A0"/>
    <w:rsid w:val="00C6201D"/>
    <w:rsid w:val="00C625C0"/>
    <w:rsid w:val="00C62D7E"/>
    <w:rsid w:val="00C63948"/>
    <w:rsid w:val="00C63A71"/>
    <w:rsid w:val="00C63D4B"/>
    <w:rsid w:val="00C63DE1"/>
    <w:rsid w:val="00C64736"/>
    <w:rsid w:val="00C64B7C"/>
    <w:rsid w:val="00C6544A"/>
    <w:rsid w:val="00C656FE"/>
    <w:rsid w:val="00C65E2E"/>
    <w:rsid w:val="00C65EAF"/>
    <w:rsid w:val="00C65F92"/>
    <w:rsid w:val="00C66082"/>
    <w:rsid w:val="00C662A4"/>
    <w:rsid w:val="00C66C2F"/>
    <w:rsid w:val="00C66CFE"/>
    <w:rsid w:val="00C70018"/>
    <w:rsid w:val="00C701A7"/>
    <w:rsid w:val="00C70253"/>
    <w:rsid w:val="00C705A6"/>
    <w:rsid w:val="00C70F46"/>
    <w:rsid w:val="00C711C6"/>
    <w:rsid w:val="00C71C39"/>
    <w:rsid w:val="00C71D79"/>
    <w:rsid w:val="00C71F96"/>
    <w:rsid w:val="00C72C46"/>
    <w:rsid w:val="00C72C61"/>
    <w:rsid w:val="00C72D96"/>
    <w:rsid w:val="00C7351D"/>
    <w:rsid w:val="00C7368D"/>
    <w:rsid w:val="00C737F2"/>
    <w:rsid w:val="00C73C45"/>
    <w:rsid w:val="00C73F93"/>
    <w:rsid w:val="00C742E6"/>
    <w:rsid w:val="00C744DC"/>
    <w:rsid w:val="00C748B5"/>
    <w:rsid w:val="00C74B00"/>
    <w:rsid w:val="00C74C5D"/>
    <w:rsid w:val="00C74C98"/>
    <w:rsid w:val="00C75003"/>
    <w:rsid w:val="00C75B21"/>
    <w:rsid w:val="00C766FB"/>
    <w:rsid w:val="00C769FD"/>
    <w:rsid w:val="00C76E39"/>
    <w:rsid w:val="00C76E9C"/>
    <w:rsid w:val="00C77053"/>
    <w:rsid w:val="00C7705B"/>
    <w:rsid w:val="00C77286"/>
    <w:rsid w:val="00C77570"/>
    <w:rsid w:val="00C777C5"/>
    <w:rsid w:val="00C778C1"/>
    <w:rsid w:val="00C80859"/>
    <w:rsid w:val="00C80CFC"/>
    <w:rsid w:val="00C80D22"/>
    <w:rsid w:val="00C81613"/>
    <w:rsid w:val="00C817CE"/>
    <w:rsid w:val="00C8230E"/>
    <w:rsid w:val="00C82387"/>
    <w:rsid w:val="00C8276B"/>
    <w:rsid w:val="00C827D7"/>
    <w:rsid w:val="00C82DB0"/>
    <w:rsid w:val="00C82EDE"/>
    <w:rsid w:val="00C83636"/>
    <w:rsid w:val="00C8370E"/>
    <w:rsid w:val="00C83738"/>
    <w:rsid w:val="00C83803"/>
    <w:rsid w:val="00C83ACE"/>
    <w:rsid w:val="00C83BF2"/>
    <w:rsid w:val="00C84B67"/>
    <w:rsid w:val="00C852F5"/>
    <w:rsid w:val="00C853F5"/>
    <w:rsid w:val="00C8601C"/>
    <w:rsid w:val="00C86197"/>
    <w:rsid w:val="00C867CA"/>
    <w:rsid w:val="00C86AF6"/>
    <w:rsid w:val="00C870CD"/>
    <w:rsid w:val="00C90D11"/>
    <w:rsid w:val="00C91151"/>
    <w:rsid w:val="00C9138B"/>
    <w:rsid w:val="00C91EDB"/>
    <w:rsid w:val="00C91EF7"/>
    <w:rsid w:val="00C91F44"/>
    <w:rsid w:val="00C920E0"/>
    <w:rsid w:val="00C92227"/>
    <w:rsid w:val="00C9230C"/>
    <w:rsid w:val="00C9249F"/>
    <w:rsid w:val="00C93762"/>
    <w:rsid w:val="00C942F9"/>
    <w:rsid w:val="00C9453D"/>
    <w:rsid w:val="00C947F9"/>
    <w:rsid w:val="00C94A61"/>
    <w:rsid w:val="00C94C56"/>
    <w:rsid w:val="00C9531E"/>
    <w:rsid w:val="00C958D3"/>
    <w:rsid w:val="00C963B8"/>
    <w:rsid w:val="00C96497"/>
    <w:rsid w:val="00C9652D"/>
    <w:rsid w:val="00C96944"/>
    <w:rsid w:val="00C969B7"/>
    <w:rsid w:val="00C96A57"/>
    <w:rsid w:val="00C96DCC"/>
    <w:rsid w:val="00C97DD8"/>
    <w:rsid w:val="00C97F01"/>
    <w:rsid w:val="00CA0185"/>
    <w:rsid w:val="00CA061F"/>
    <w:rsid w:val="00CA0AB8"/>
    <w:rsid w:val="00CA0B61"/>
    <w:rsid w:val="00CA0CC8"/>
    <w:rsid w:val="00CA1D84"/>
    <w:rsid w:val="00CA2040"/>
    <w:rsid w:val="00CA20DE"/>
    <w:rsid w:val="00CA2318"/>
    <w:rsid w:val="00CA2648"/>
    <w:rsid w:val="00CA2C94"/>
    <w:rsid w:val="00CA2D0F"/>
    <w:rsid w:val="00CA2DDA"/>
    <w:rsid w:val="00CA3248"/>
    <w:rsid w:val="00CA3267"/>
    <w:rsid w:val="00CA35A6"/>
    <w:rsid w:val="00CA3649"/>
    <w:rsid w:val="00CA3E71"/>
    <w:rsid w:val="00CA3EC9"/>
    <w:rsid w:val="00CA3FDB"/>
    <w:rsid w:val="00CA4200"/>
    <w:rsid w:val="00CA445D"/>
    <w:rsid w:val="00CA499E"/>
    <w:rsid w:val="00CA5851"/>
    <w:rsid w:val="00CA5950"/>
    <w:rsid w:val="00CA5AD2"/>
    <w:rsid w:val="00CA614D"/>
    <w:rsid w:val="00CA62F3"/>
    <w:rsid w:val="00CA7026"/>
    <w:rsid w:val="00CA7042"/>
    <w:rsid w:val="00CA7A42"/>
    <w:rsid w:val="00CA7B26"/>
    <w:rsid w:val="00CA7F08"/>
    <w:rsid w:val="00CB012D"/>
    <w:rsid w:val="00CB1435"/>
    <w:rsid w:val="00CB1438"/>
    <w:rsid w:val="00CB14C1"/>
    <w:rsid w:val="00CB1727"/>
    <w:rsid w:val="00CB174C"/>
    <w:rsid w:val="00CB1789"/>
    <w:rsid w:val="00CB1847"/>
    <w:rsid w:val="00CB1A4A"/>
    <w:rsid w:val="00CB1B67"/>
    <w:rsid w:val="00CB1E2A"/>
    <w:rsid w:val="00CB205E"/>
    <w:rsid w:val="00CB250C"/>
    <w:rsid w:val="00CB2C16"/>
    <w:rsid w:val="00CB2C17"/>
    <w:rsid w:val="00CB2CA4"/>
    <w:rsid w:val="00CB2F31"/>
    <w:rsid w:val="00CB359F"/>
    <w:rsid w:val="00CB37F4"/>
    <w:rsid w:val="00CB38D7"/>
    <w:rsid w:val="00CB3B6F"/>
    <w:rsid w:val="00CB4A43"/>
    <w:rsid w:val="00CB58A5"/>
    <w:rsid w:val="00CB5CD4"/>
    <w:rsid w:val="00CB5D09"/>
    <w:rsid w:val="00CB6623"/>
    <w:rsid w:val="00CB668B"/>
    <w:rsid w:val="00CB66CC"/>
    <w:rsid w:val="00CB67CA"/>
    <w:rsid w:val="00CB6A2B"/>
    <w:rsid w:val="00CB71FA"/>
    <w:rsid w:val="00CB7498"/>
    <w:rsid w:val="00CB77F6"/>
    <w:rsid w:val="00CB79CA"/>
    <w:rsid w:val="00CC03D1"/>
    <w:rsid w:val="00CC06B1"/>
    <w:rsid w:val="00CC0D21"/>
    <w:rsid w:val="00CC1398"/>
    <w:rsid w:val="00CC1745"/>
    <w:rsid w:val="00CC17AF"/>
    <w:rsid w:val="00CC2699"/>
    <w:rsid w:val="00CC2962"/>
    <w:rsid w:val="00CC2C8E"/>
    <w:rsid w:val="00CC2E0A"/>
    <w:rsid w:val="00CC35F7"/>
    <w:rsid w:val="00CC36ED"/>
    <w:rsid w:val="00CC3EB9"/>
    <w:rsid w:val="00CC44EF"/>
    <w:rsid w:val="00CC5000"/>
    <w:rsid w:val="00CC593A"/>
    <w:rsid w:val="00CC593F"/>
    <w:rsid w:val="00CC5D7A"/>
    <w:rsid w:val="00CC5D8D"/>
    <w:rsid w:val="00CC5F23"/>
    <w:rsid w:val="00CC6292"/>
    <w:rsid w:val="00CC639F"/>
    <w:rsid w:val="00CC653E"/>
    <w:rsid w:val="00CC6544"/>
    <w:rsid w:val="00CC6C61"/>
    <w:rsid w:val="00CC72EC"/>
    <w:rsid w:val="00CC7C94"/>
    <w:rsid w:val="00CD01D9"/>
    <w:rsid w:val="00CD07EA"/>
    <w:rsid w:val="00CD0915"/>
    <w:rsid w:val="00CD0D34"/>
    <w:rsid w:val="00CD0D94"/>
    <w:rsid w:val="00CD0F6D"/>
    <w:rsid w:val="00CD1056"/>
    <w:rsid w:val="00CD12E1"/>
    <w:rsid w:val="00CD14BC"/>
    <w:rsid w:val="00CD1A13"/>
    <w:rsid w:val="00CD1D7B"/>
    <w:rsid w:val="00CD2116"/>
    <w:rsid w:val="00CD240E"/>
    <w:rsid w:val="00CD2AAC"/>
    <w:rsid w:val="00CD2FC5"/>
    <w:rsid w:val="00CD3CBD"/>
    <w:rsid w:val="00CD3DFC"/>
    <w:rsid w:val="00CD44BF"/>
    <w:rsid w:val="00CD469D"/>
    <w:rsid w:val="00CD5730"/>
    <w:rsid w:val="00CD59E5"/>
    <w:rsid w:val="00CD5CF3"/>
    <w:rsid w:val="00CD5E6C"/>
    <w:rsid w:val="00CD6E55"/>
    <w:rsid w:val="00CD6E6E"/>
    <w:rsid w:val="00CD7642"/>
    <w:rsid w:val="00CD7895"/>
    <w:rsid w:val="00CD7918"/>
    <w:rsid w:val="00CD7B96"/>
    <w:rsid w:val="00CD7DD9"/>
    <w:rsid w:val="00CD7F79"/>
    <w:rsid w:val="00CE0A1C"/>
    <w:rsid w:val="00CE0C30"/>
    <w:rsid w:val="00CE0D72"/>
    <w:rsid w:val="00CE0EE3"/>
    <w:rsid w:val="00CE0F70"/>
    <w:rsid w:val="00CE1541"/>
    <w:rsid w:val="00CE1BB6"/>
    <w:rsid w:val="00CE1DAE"/>
    <w:rsid w:val="00CE2261"/>
    <w:rsid w:val="00CE24C7"/>
    <w:rsid w:val="00CE27FC"/>
    <w:rsid w:val="00CE3078"/>
    <w:rsid w:val="00CE312D"/>
    <w:rsid w:val="00CE4872"/>
    <w:rsid w:val="00CE4D32"/>
    <w:rsid w:val="00CE5649"/>
    <w:rsid w:val="00CE57D3"/>
    <w:rsid w:val="00CE5B4F"/>
    <w:rsid w:val="00CE5D35"/>
    <w:rsid w:val="00CE5F78"/>
    <w:rsid w:val="00CE6FF8"/>
    <w:rsid w:val="00CE7CBF"/>
    <w:rsid w:val="00CF08EA"/>
    <w:rsid w:val="00CF0F60"/>
    <w:rsid w:val="00CF12D6"/>
    <w:rsid w:val="00CF1481"/>
    <w:rsid w:val="00CF15F8"/>
    <w:rsid w:val="00CF1E74"/>
    <w:rsid w:val="00CF1FEA"/>
    <w:rsid w:val="00CF22EF"/>
    <w:rsid w:val="00CF2877"/>
    <w:rsid w:val="00CF317E"/>
    <w:rsid w:val="00CF382C"/>
    <w:rsid w:val="00CF3C54"/>
    <w:rsid w:val="00CF3CD2"/>
    <w:rsid w:val="00CF415E"/>
    <w:rsid w:val="00CF4897"/>
    <w:rsid w:val="00CF4977"/>
    <w:rsid w:val="00CF5899"/>
    <w:rsid w:val="00CF5C57"/>
    <w:rsid w:val="00CF5DCB"/>
    <w:rsid w:val="00CF615E"/>
    <w:rsid w:val="00CF61A6"/>
    <w:rsid w:val="00CF77E2"/>
    <w:rsid w:val="00CF7F95"/>
    <w:rsid w:val="00D0002E"/>
    <w:rsid w:val="00D00612"/>
    <w:rsid w:val="00D00D9E"/>
    <w:rsid w:val="00D011F5"/>
    <w:rsid w:val="00D01273"/>
    <w:rsid w:val="00D0139F"/>
    <w:rsid w:val="00D013E7"/>
    <w:rsid w:val="00D019AB"/>
    <w:rsid w:val="00D02367"/>
    <w:rsid w:val="00D02ADC"/>
    <w:rsid w:val="00D034A8"/>
    <w:rsid w:val="00D034C2"/>
    <w:rsid w:val="00D03BC7"/>
    <w:rsid w:val="00D05380"/>
    <w:rsid w:val="00D06024"/>
    <w:rsid w:val="00D0658B"/>
    <w:rsid w:val="00D068DA"/>
    <w:rsid w:val="00D0700B"/>
    <w:rsid w:val="00D07121"/>
    <w:rsid w:val="00D0714F"/>
    <w:rsid w:val="00D073A0"/>
    <w:rsid w:val="00D07CA0"/>
    <w:rsid w:val="00D1030F"/>
    <w:rsid w:val="00D113C3"/>
    <w:rsid w:val="00D1152E"/>
    <w:rsid w:val="00D11A19"/>
    <w:rsid w:val="00D120A1"/>
    <w:rsid w:val="00D12466"/>
    <w:rsid w:val="00D12730"/>
    <w:rsid w:val="00D12777"/>
    <w:rsid w:val="00D12832"/>
    <w:rsid w:val="00D12A72"/>
    <w:rsid w:val="00D12CDD"/>
    <w:rsid w:val="00D1308F"/>
    <w:rsid w:val="00D13460"/>
    <w:rsid w:val="00D13BA2"/>
    <w:rsid w:val="00D13C84"/>
    <w:rsid w:val="00D13D15"/>
    <w:rsid w:val="00D142B3"/>
    <w:rsid w:val="00D14682"/>
    <w:rsid w:val="00D14BDA"/>
    <w:rsid w:val="00D14D02"/>
    <w:rsid w:val="00D14F31"/>
    <w:rsid w:val="00D14F80"/>
    <w:rsid w:val="00D15180"/>
    <w:rsid w:val="00D15829"/>
    <w:rsid w:val="00D15B11"/>
    <w:rsid w:val="00D15B15"/>
    <w:rsid w:val="00D161A4"/>
    <w:rsid w:val="00D167BF"/>
    <w:rsid w:val="00D17EA6"/>
    <w:rsid w:val="00D20915"/>
    <w:rsid w:val="00D20BC5"/>
    <w:rsid w:val="00D21936"/>
    <w:rsid w:val="00D21968"/>
    <w:rsid w:val="00D21AE5"/>
    <w:rsid w:val="00D21B13"/>
    <w:rsid w:val="00D21C92"/>
    <w:rsid w:val="00D22262"/>
    <w:rsid w:val="00D23675"/>
    <w:rsid w:val="00D23A8B"/>
    <w:rsid w:val="00D240F3"/>
    <w:rsid w:val="00D24333"/>
    <w:rsid w:val="00D24485"/>
    <w:rsid w:val="00D24489"/>
    <w:rsid w:val="00D249A2"/>
    <w:rsid w:val="00D24AA3"/>
    <w:rsid w:val="00D2581F"/>
    <w:rsid w:val="00D25F40"/>
    <w:rsid w:val="00D260AC"/>
    <w:rsid w:val="00D265AA"/>
    <w:rsid w:val="00D2688D"/>
    <w:rsid w:val="00D26AE5"/>
    <w:rsid w:val="00D26C3C"/>
    <w:rsid w:val="00D26C8C"/>
    <w:rsid w:val="00D26D18"/>
    <w:rsid w:val="00D2763D"/>
    <w:rsid w:val="00D27A1E"/>
    <w:rsid w:val="00D27AC5"/>
    <w:rsid w:val="00D303BC"/>
    <w:rsid w:val="00D30599"/>
    <w:rsid w:val="00D308D0"/>
    <w:rsid w:val="00D3132C"/>
    <w:rsid w:val="00D3170D"/>
    <w:rsid w:val="00D31CCF"/>
    <w:rsid w:val="00D31F8F"/>
    <w:rsid w:val="00D32BB7"/>
    <w:rsid w:val="00D32E5C"/>
    <w:rsid w:val="00D33481"/>
    <w:rsid w:val="00D334B3"/>
    <w:rsid w:val="00D335A6"/>
    <w:rsid w:val="00D338D4"/>
    <w:rsid w:val="00D33D88"/>
    <w:rsid w:val="00D33DF9"/>
    <w:rsid w:val="00D33EBA"/>
    <w:rsid w:val="00D343AF"/>
    <w:rsid w:val="00D345E9"/>
    <w:rsid w:val="00D35575"/>
    <w:rsid w:val="00D35F26"/>
    <w:rsid w:val="00D36C4D"/>
    <w:rsid w:val="00D36D94"/>
    <w:rsid w:val="00D37234"/>
    <w:rsid w:val="00D37B64"/>
    <w:rsid w:val="00D37D37"/>
    <w:rsid w:val="00D40222"/>
    <w:rsid w:val="00D40E5D"/>
    <w:rsid w:val="00D4149F"/>
    <w:rsid w:val="00D41659"/>
    <w:rsid w:val="00D416C8"/>
    <w:rsid w:val="00D41CBC"/>
    <w:rsid w:val="00D41F13"/>
    <w:rsid w:val="00D41FD1"/>
    <w:rsid w:val="00D41FDF"/>
    <w:rsid w:val="00D42460"/>
    <w:rsid w:val="00D430A0"/>
    <w:rsid w:val="00D437BC"/>
    <w:rsid w:val="00D43C21"/>
    <w:rsid w:val="00D444B1"/>
    <w:rsid w:val="00D449F9"/>
    <w:rsid w:val="00D44FFB"/>
    <w:rsid w:val="00D460D9"/>
    <w:rsid w:val="00D463CC"/>
    <w:rsid w:val="00D463EC"/>
    <w:rsid w:val="00D46604"/>
    <w:rsid w:val="00D46DBE"/>
    <w:rsid w:val="00D472A8"/>
    <w:rsid w:val="00D477B0"/>
    <w:rsid w:val="00D47A74"/>
    <w:rsid w:val="00D47C1E"/>
    <w:rsid w:val="00D47C6E"/>
    <w:rsid w:val="00D505BC"/>
    <w:rsid w:val="00D505D7"/>
    <w:rsid w:val="00D50641"/>
    <w:rsid w:val="00D5075E"/>
    <w:rsid w:val="00D5137B"/>
    <w:rsid w:val="00D514CB"/>
    <w:rsid w:val="00D5163F"/>
    <w:rsid w:val="00D51FBE"/>
    <w:rsid w:val="00D52142"/>
    <w:rsid w:val="00D5232C"/>
    <w:rsid w:val="00D523B0"/>
    <w:rsid w:val="00D52492"/>
    <w:rsid w:val="00D52CC4"/>
    <w:rsid w:val="00D52E50"/>
    <w:rsid w:val="00D530BC"/>
    <w:rsid w:val="00D531F5"/>
    <w:rsid w:val="00D53D95"/>
    <w:rsid w:val="00D53DFC"/>
    <w:rsid w:val="00D54887"/>
    <w:rsid w:val="00D54E29"/>
    <w:rsid w:val="00D55A0B"/>
    <w:rsid w:val="00D55AFB"/>
    <w:rsid w:val="00D55FCF"/>
    <w:rsid w:val="00D562B6"/>
    <w:rsid w:val="00D56BF8"/>
    <w:rsid w:val="00D57C23"/>
    <w:rsid w:val="00D60153"/>
    <w:rsid w:val="00D6090B"/>
    <w:rsid w:val="00D60F92"/>
    <w:rsid w:val="00D614C5"/>
    <w:rsid w:val="00D61921"/>
    <w:rsid w:val="00D6228C"/>
    <w:rsid w:val="00D62303"/>
    <w:rsid w:val="00D62634"/>
    <w:rsid w:val="00D62675"/>
    <w:rsid w:val="00D62B9C"/>
    <w:rsid w:val="00D62FBB"/>
    <w:rsid w:val="00D630A5"/>
    <w:rsid w:val="00D630C9"/>
    <w:rsid w:val="00D633FC"/>
    <w:rsid w:val="00D6365E"/>
    <w:rsid w:val="00D63FAB"/>
    <w:rsid w:val="00D6402A"/>
    <w:rsid w:val="00D64CC6"/>
    <w:rsid w:val="00D65731"/>
    <w:rsid w:val="00D65B8B"/>
    <w:rsid w:val="00D665D1"/>
    <w:rsid w:val="00D66713"/>
    <w:rsid w:val="00D66936"/>
    <w:rsid w:val="00D6707B"/>
    <w:rsid w:val="00D67245"/>
    <w:rsid w:val="00D672AC"/>
    <w:rsid w:val="00D675A3"/>
    <w:rsid w:val="00D67CD5"/>
    <w:rsid w:val="00D67CDA"/>
    <w:rsid w:val="00D70722"/>
    <w:rsid w:val="00D7121B"/>
    <w:rsid w:val="00D712FF"/>
    <w:rsid w:val="00D715CD"/>
    <w:rsid w:val="00D71ECD"/>
    <w:rsid w:val="00D726F2"/>
    <w:rsid w:val="00D72AB7"/>
    <w:rsid w:val="00D72D09"/>
    <w:rsid w:val="00D74C55"/>
    <w:rsid w:val="00D75009"/>
    <w:rsid w:val="00D75366"/>
    <w:rsid w:val="00D7618C"/>
    <w:rsid w:val="00D76808"/>
    <w:rsid w:val="00D7723E"/>
    <w:rsid w:val="00D777EA"/>
    <w:rsid w:val="00D77DB0"/>
    <w:rsid w:val="00D77EE7"/>
    <w:rsid w:val="00D80733"/>
    <w:rsid w:val="00D80E28"/>
    <w:rsid w:val="00D81181"/>
    <w:rsid w:val="00D814BC"/>
    <w:rsid w:val="00D819E7"/>
    <w:rsid w:val="00D820D8"/>
    <w:rsid w:val="00D823EF"/>
    <w:rsid w:val="00D8247A"/>
    <w:rsid w:val="00D82552"/>
    <w:rsid w:val="00D82ACF"/>
    <w:rsid w:val="00D82F3B"/>
    <w:rsid w:val="00D8395B"/>
    <w:rsid w:val="00D83CE2"/>
    <w:rsid w:val="00D8441A"/>
    <w:rsid w:val="00D845FB"/>
    <w:rsid w:val="00D84C95"/>
    <w:rsid w:val="00D84DE4"/>
    <w:rsid w:val="00D84E19"/>
    <w:rsid w:val="00D85216"/>
    <w:rsid w:val="00D85AC3"/>
    <w:rsid w:val="00D85AF9"/>
    <w:rsid w:val="00D85F76"/>
    <w:rsid w:val="00D86093"/>
    <w:rsid w:val="00D86109"/>
    <w:rsid w:val="00D86B8B"/>
    <w:rsid w:val="00D87073"/>
    <w:rsid w:val="00D879C0"/>
    <w:rsid w:val="00D87BD3"/>
    <w:rsid w:val="00D90545"/>
    <w:rsid w:val="00D90F2E"/>
    <w:rsid w:val="00D91208"/>
    <w:rsid w:val="00D916C3"/>
    <w:rsid w:val="00D92088"/>
    <w:rsid w:val="00D9269A"/>
    <w:rsid w:val="00D93714"/>
    <w:rsid w:val="00D9453E"/>
    <w:rsid w:val="00D945EF"/>
    <w:rsid w:val="00D9488E"/>
    <w:rsid w:val="00D94E78"/>
    <w:rsid w:val="00D94F8A"/>
    <w:rsid w:val="00D95512"/>
    <w:rsid w:val="00D956B8"/>
    <w:rsid w:val="00D95FB9"/>
    <w:rsid w:val="00D96A34"/>
    <w:rsid w:val="00D96B9B"/>
    <w:rsid w:val="00D96D88"/>
    <w:rsid w:val="00D96FA9"/>
    <w:rsid w:val="00D97FFA"/>
    <w:rsid w:val="00DA03A1"/>
    <w:rsid w:val="00DA0843"/>
    <w:rsid w:val="00DA0F2C"/>
    <w:rsid w:val="00DA151F"/>
    <w:rsid w:val="00DA16FC"/>
    <w:rsid w:val="00DA1739"/>
    <w:rsid w:val="00DA1843"/>
    <w:rsid w:val="00DA1E46"/>
    <w:rsid w:val="00DA20D6"/>
    <w:rsid w:val="00DA2202"/>
    <w:rsid w:val="00DA233D"/>
    <w:rsid w:val="00DA2442"/>
    <w:rsid w:val="00DA2C0B"/>
    <w:rsid w:val="00DA2E4C"/>
    <w:rsid w:val="00DA2E99"/>
    <w:rsid w:val="00DA2EEC"/>
    <w:rsid w:val="00DA3089"/>
    <w:rsid w:val="00DA3565"/>
    <w:rsid w:val="00DA37E7"/>
    <w:rsid w:val="00DA3BB5"/>
    <w:rsid w:val="00DA3CFC"/>
    <w:rsid w:val="00DA3F46"/>
    <w:rsid w:val="00DA4EF9"/>
    <w:rsid w:val="00DA532C"/>
    <w:rsid w:val="00DA5B59"/>
    <w:rsid w:val="00DA5BDC"/>
    <w:rsid w:val="00DA5C7A"/>
    <w:rsid w:val="00DA5CAD"/>
    <w:rsid w:val="00DA6095"/>
    <w:rsid w:val="00DA659B"/>
    <w:rsid w:val="00DA6789"/>
    <w:rsid w:val="00DA6F75"/>
    <w:rsid w:val="00DA7511"/>
    <w:rsid w:val="00DA7CBA"/>
    <w:rsid w:val="00DB00F3"/>
    <w:rsid w:val="00DB08AA"/>
    <w:rsid w:val="00DB08E9"/>
    <w:rsid w:val="00DB0B7C"/>
    <w:rsid w:val="00DB11CB"/>
    <w:rsid w:val="00DB19EA"/>
    <w:rsid w:val="00DB1C54"/>
    <w:rsid w:val="00DB1F8C"/>
    <w:rsid w:val="00DB22B0"/>
    <w:rsid w:val="00DB2353"/>
    <w:rsid w:val="00DB238D"/>
    <w:rsid w:val="00DB2738"/>
    <w:rsid w:val="00DB288E"/>
    <w:rsid w:val="00DB2996"/>
    <w:rsid w:val="00DB2A5A"/>
    <w:rsid w:val="00DB2C5C"/>
    <w:rsid w:val="00DB2CDA"/>
    <w:rsid w:val="00DB343C"/>
    <w:rsid w:val="00DB4BFD"/>
    <w:rsid w:val="00DB51B2"/>
    <w:rsid w:val="00DB5725"/>
    <w:rsid w:val="00DB6187"/>
    <w:rsid w:val="00DB61D3"/>
    <w:rsid w:val="00DB6564"/>
    <w:rsid w:val="00DB6668"/>
    <w:rsid w:val="00DB6987"/>
    <w:rsid w:val="00DB72E8"/>
    <w:rsid w:val="00DB73B2"/>
    <w:rsid w:val="00DB7547"/>
    <w:rsid w:val="00DB76CB"/>
    <w:rsid w:val="00DB78EE"/>
    <w:rsid w:val="00DB7A05"/>
    <w:rsid w:val="00DB7B1A"/>
    <w:rsid w:val="00DC0776"/>
    <w:rsid w:val="00DC0979"/>
    <w:rsid w:val="00DC1230"/>
    <w:rsid w:val="00DC22CF"/>
    <w:rsid w:val="00DC239D"/>
    <w:rsid w:val="00DC24EB"/>
    <w:rsid w:val="00DC2561"/>
    <w:rsid w:val="00DC2856"/>
    <w:rsid w:val="00DC295F"/>
    <w:rsid w:val="00DC2D47"/>
    <w:rsid w:val="00DC36D5"/>
    <w:rsid w:val="00DC3841"/>
    <w:rsid w:val="00DC3905"/>
    <w:rsid w:val="00DC3D52"/>
    <w:rsid w:val="00DC42C5"/>
    <w:rsid w:val="00DC43BA"/>
    <w:rsid w:val="00DC49AA"/>
    <w:rsid w:val="00DC4DCD"/>
    <w:rsid w:val="00DC4EC0"/>
    <w:rsid w:val="00DC51A5"/>
    <w:rsid w:val="00DC597B"/>
    <w:rsid w:val="00DC5B0E"/>
    <w:rsid w:val="00DC6558"/>
    <w:rsid w:val="00DC6870"/>
    <w:rsid w:val="00DC6B44"/>
    <w:rsid w:val="00DC7446"/>
    <w:rsid w:val="00DC78FE"/>
    <w:rsid w:val="00DC792E"/>
    <w:rsid w:val="00DC7A21"/>
    <w:rsid w:val="00DC7C74"/>
    <w:rsid w:val="00DC7C91"/>
    <w:rsid w:val="00DC7CA4"/>
    <w:rsid w:val="00DC7D34"/>
    <w:rsid w:val="00DD02B6"/>
    <w:rsid w:val="00DD02C1"/>
    <w:rsid w:val="00DD0338"/>
    <w:rsid w:val="00DD07D1"/>
    <w:rsid w:val="00DD0CF4"/>
    <w:rsid w:val="00DD1BB1"/>
    <w:rsid w:val="00DD22BB"/>
    <w:rsid w:val="00DD25DD"/>
    <w:rsid w:val="00DD2774"/>
    <w:rsid w:val="00DD2E7B"/>
    <w:rsid w:val="00DD2E96"/>
    <w:rsid w:val="00DD3944"/>
    <w:rsid w:val="00DD3BC0"/>
    <w:rsid w:val="00DD3E80"/>
    <w:rsid w:val="00DD429C"/>
    <w:rsid w:val="00DD48EB"/>
    <w:rsid w:val="00DD53AF"/>
    <w:rsid w:val="00DD5F35"/>
    <w:rsid w:val="00DD6496"/>
    <w:rsid w:val="00DD662B"/>
    <w:rsid w:val="00DD70F9"/>
    <w:rsid w:val="00DD7309"/>
    <w:rsid w:val="00DD734E"/>
    <w:rsid w:val="00DE065F"/>
    <w:rsid w:val="00DE0C3E"/>
    <w:rsid w:val="00DE0F6C"/>
    <w:rsid w:val="00DE137D"/>
    <w:rsid w:val="00DE216B"/>
    <w:rsid w:val="00DE24CF"/>
    <w:rsid w:val="00DE28FC"/>
    <w:rsid w:val="00DE2AB7"/>
    <w:rsid w:val="00DE3350"/>
    <w:rsid w:val="00DE3F36"/>
    <w:rsid w:val="00DE46A9"/>
    <w:rsid w:val="00DE485A"/>
    <w:rsid w:val="00DE5283"/>
    <w:rsid w:val="00DE5E9B"/>
    <w:rsid w:val="00DE62A6"/>
    <w:rsid w:val="00DE65D4"/>
    <w:rsid w:val="00DE66AE"/>
    <w:rsid w:val="00DE671D"/>
    <w:rsid w:val="00DE6A1E"/>
    <w:rsid w:val="00DE6FBA"/>
    <w:rsid w:val="00DE7D40"/>
    <w:rsid w:val="00DE7F44"/>
    <w:rsid w:val="00DF0D9B"/>
    <w:rsid w:val="00DF16A8"/>
    <w:rsid w:val="00DF1772"/>
    <w:rsid w:val="00DF206A"/>
    <w:rsid w:val="00DF2655"/>
    <w:rsid w:val="00DF3020"/>
    <w:rsid w:val="00DF40D9"/>
    <w:rsid w:val="00DF4443"/>
    <w:rsid w:val="00DF4539"/>
    <w:rsid w:val="00DF47A1"/>
    <w:rsid w:val="00DF487E"/>
    <w:rsid w:val="00DF4AA1"/>
    <w:rsid w:val="00DF4BFF"/>
    <w:rsid w:val="00DF501A"/>
    <w:rsid w:val="00DF5827"/>
    <w:rsid w:val="00DF5C96"/>
    <w:rsid w:val="00DF6F81"/>
    <w:rsid w:val="00DF76C4"/>
    <w:rsid w:val="00DF7BD7"/>
    <w:rsid w:val="00E0010F"/>
    <w:rsid w:val="00E003EA"/>
    <w:rsid w:val="00E007F5"/>
    <w:rsid w:val="00E00D42"/>
    <w:rsid w:val="00E00DAD"/>
    <w:rsid w:val="00E00DBD"/>
    <w:rsid w:val="00E00F9E"/>
    <w:rsid w:val="00E01951"/>
    <w:rsid w:val="00E0199A"/>
    <w:rsid w:val="00E02543"/>
    <w:rsid w:val="00E03627"/>
    <w:rsid w:val="00E036B1"/>
    <w:rsid w:val="00E03827"/>
    <w:rsid w:val="00E0382B"/>
    <w:rsid w:val="00E03D93"/>
    <w:rsid w:val="00E04369"/>
    <w:rsid w:val="00E043BC"/>
    <w:rsid w:val="00E04853"/>
    <w:rsid w:val="00E04FA6"/>
    <w:rsid w:val="00E050CD"/>
    <w:rsid w:val="00E0519D"/>
    <w:rsid w:val="00E05DFA"/>
    <w:rsid w:val="00E0622C"/>
    <w:rsid w:val="00E074E9"/>
    <w:rsid w:val="00E0789F"/>
    <w:rsid w:val="00E07BB0"/>
    <w:rsid w:val="00E07D2D"/>
    <w:rsid w:val="00E10084"/>
    <w:rsid w:val="00E102CC"/>
    <w:rsid w:val="00E10B8E"/>
    <w:rsid w:val="00E11079"/>
    <w:rsid w:val="00E11D4C"/>
    <w:rsid w:val="00E120FA"/>
    <w:rsid w:val="00E121E1"/>
    <w:rsid w:val="00E12266"/>
    <w:rsid w:val="00E12AC1"/>
    <w:rsid w:val="00E130F2"/>
    <w:rsid w:val="00E13568"/>
    <w:rsid w:val="00E1386E"/>
    <w:rsid w:val="00E13CA4"/>
    <w:rsid w:val="00E13F23"/>
    <w:rsid w:val="00E1422A"/>
    <w:rsid w:val="00E144DC"/>
    <w:rsid w:val="00E1463B"/>
    <w:rsid w:val="00E14CC6"/>
    <w:rsid w:val="00E14F8B"/>
    <w:rsid w:val="00E14FBD"/>
    <w:rsid w:val="00E15032"/>
    <w:rsid w:val="00E152CF"/>
    <w:rsid w:val="00E15C8F"/>
    <w:rsid w:val="00E15F24"/>
    <w:rsid w:val="00E1633F"/>
    <w:rsid w:val="00E16BBB"/>
    <w:rsid w:val="00E16D99"/>
    <w:rsid w:val="00E17011"/>
    <w:rsid w:val="00E179D8"/>
    <w:rsid w:val="00E17B89"/>
    <w:rsid w:val="00E17C5E"/>
    <w:rsid w:val="00E200C6"/>
    <w:rsid w:val="00E21673"/>
    <w:rsid w:val="00E21715"/>
    <w:rsid w:val="00E21D0A"/>
    <w:rsid w:val="00E22509"/>
    <w:rsid w:val="00E22BD4"/>
    <w:rsid w:val="00E233E7"/>
    <w:rsid w:val="00E23504"/>
    <w:rsid w:val="00E23A8E"/>
    <w:rsid w:val="00E23DDD"/>
    <w:rsid w:val="00E24167"/>
    <w:rsid w:val="00E24A05"/>
    <w:rsid w:val="00E24D23"/>
    <w:rsid w:val="00E25976"/>
    <w:rsid w:val="00E259AB"/>
    <w:rsid w:val="00E2635A"/>
    <w:rsid w:val="00E26C21"/>
    <w:rsid w:val="00E2795A"/>
    <w:rsid w:val="00E2796F"/>
    <w:rsid w:val="00E27D36"/>
    <w:rsid w:val="00E27DAD"/>
    <w:rsid w:val="00E30A82"/>
    <w:rsid w:val="00E30E86"/>
    <w:rsid w:val="00E30FCA"/>
    <w:rsid w:val="00E31092"/>
    <w:rsid w:val="00E3127D"/>
    <w:rsid w:val="00E31F01"/>
    <w:rsid w:val="00E321DF"/>
    <w:rsid w:val="00E32239"/>
    <w:rsid w:val="00E33488"/>
    <w:rsid w:val="00E3348A"/>
    <w:rsid w:val="00E33636"/>
    <w:rsid w:val="00E33E06"/>
    <w:rsid w:val="00E342A0"/>
    <w:rsid w:val="00E34646"/>
    <w:rsid w:val="00E347D9"/>
    <w:rsid w:val="00E34896"/>
    <w:rsid w:val="00E34914"/>
    <w:rsid w:val="00E34C6F"/>
    <w:rsid w:val="00E35554"/>
    <w:rsid w:val="00E35733"/>
    <w:rsid w:val="00E35D0B"/>
    <w:rsid w:val="00E36994"/>
    <w:rsid w:val="00E36F84"/>
    <w:rsid w:val="00E37868"/>
    <w:rsid w:val="00E37CF5"/>
    <w:rsid w:val="00E404C5"/>
    <w:rsid w:val="00E404D9"/>
    <w:rsid w:val="00E405CA"/>
    <w:rsid w:val="00E40751"/>
    <w:rsid w:val="00E40A73"/>
    <w:rsid w:val="00E416BB"/>
    <w:rsid w:val="00E41C21"/>
    <w:rsid w:val="00E41F4F"/>
    <w:rsid w:val="00E4251A"/>
    <w:rsid w:val="00E425CD"/>
    <w:rsid w:val="00E43044"/>
    <w:rsid w:val="00E4306E"/>
    <w:rsid w:val="00E430AB"/>
    <w:rsid w:val="00E433A2"/>
    <w:rsid w:val="00E4392C"/>
    <w:rsid w:val="00E43948"/>
    <w:rsid w:val="00E43A81"/>
    <w:rsid w:val="00E43E58"/>
    <w:rsid w:val="00E4415C"/>
    <w:rsid w:val="00E44445"/>
    <w:rsid w:val="00E44917"/>
    <w:rsid w:val="00E450E3"/>
    <w:rsid w:val="00E4577E"/>
    <w:rsid w:val="00E45C23"/>
    <w:rsid w:val="00E45CAE"/>
    <w:rsid w:val="00E46B5F"/>
    <w:rsid w:val="00E47155"/>
    <w:rsid w:val="00E47508"/>
    <w:rsid w:val="00E50545"/>
    <w:rsid w:val="00E5174C"/>
    <w:rsid w:val="00E51988"/>
    <w:rsid w:val="00E51A8E"/>
    <w:rsid w:val="00E522CA"/>
    <w:rsid w:val="00E524F9"/>
    <w:rsid w:val="00E5263F"/>
    <w:rsid w:val="00E52774"/>
    <w:rsid w:val="00E528B2"/>
    <w:rsid w:val="00E52A10"/>
    <w:rsid w:val="00E53261"/>
    <w:rsid w:val="00E53710"/>
    <w:rsid w:val="00E53EE3"/>
    <w:rsid w:val="00E5439C"/>
    <w:rsid w:val="00E550F2"/>
    <w:rsid w:val="00E5510D"/>
    <w:rsid w:val="00E55CA7"/>
    <w:rsid w:val="00E56206"/>
    <w:rsid w:val="00E567E8"/>
    <w:rsid w:val="00E5771A"/>
    <w:rsid w:val="00E57AD6"/>
    <w:rsid w:val="00E57C35"/>
    <w:rsid w:val="00E57D89"/>
    <w:rsid w:val="00E57FF5"/>
    <w:rsid w:val="00E6065C"/>
    <w:rsid w:val="00E60A15"/>
    <w:rsid w:val="00E60C38"/>
    <w:rsid w:val="00E6138D"/>
    <w:rsid w:val="00E61F33"/>
    <w:rsid w:val="00E6292B"/>
    <w:rsid w:val="00E62B03"/>
    <w:rsid w:val="00E63463"/>
    <w:rsid w:val="00E6447A"/>
    <w:rsid w:val="00E645AF"/>
    <w:rsid w:val="00E64A9E"/>
    <w:rsid w:val="00E656F1"/>
    <w:rsid w:val="00E6576C"/>
    <w:rsid w:val="00E65B11"/>
    <w:rsid w:val="00E669B8"/>
    <w:rsid w:val="00E66E7A"/>
    <w:rsid w:val="00E67434"/>
    <w:rsid w:val="00E67ED0"/>
    <w:rsid w:val="00E706B1"/>
    <w:rsid w:val="00E707A8"/>
    <w:rsid w:val="00E712A8"/>
    <w:rsid w:val="00E72153"/>
    <w:rsid w:val="00E72CE9"/>
    <w:rsid w:val="00E72FC0"/>
    <w:rsid w:val="00E73129"/>
    <w:rsid w:val="00E73456"/>
    <w:rsid w:val="00E734EE"/>
    <w:rsid w:val="00E73BC0"/>
    <w:rsid w:val="00E744AA"/>
    <w:rsid w:val="00E748CA"/>
    <w:rsid w:val="00E75151"/>
    <w:rsid w:val="00E75634"/>
    <w:rsid w:val="00E75BC0"/>
    <w:rsid w:val="00E75C00"/>
    <w:rsid w:val="00E75D4D"/>
    <w:rsid w:val="00E762C3"/>
    <w:rsid w:val="00E76590"/>
    <w:rsid w:val="00E766FF"/>
    <w:rsid w:val="00E76A73"/>
    <w:rsid w:val="00E76AF5"/>
    <w:rsid w:val="00E77130"/>
    <w:rsid w:val="00E77225"/>
    <w:rsid w:val="00E801E8"/>
    <w:rsid w:val="00E8036F"/>
    <w:rsid w:val="00E80693"/>
    <w:rsid w:val="00E807DC"/>
    <w:rsid w:val="00E809E4"/>
    <w:rsid w:val="00E80EF8"/>
    <w:rsid w:val="00E811CC"/>
    <w:rsid w:val="00E812D7"/>
    <w:rsid w:val="00E814C0"/>
    <w:rsid w:val="00E81F0D"/>
    <w:rsid w:val="00E8211F"/>
    <w:rsid w:val="00E82277"/>
    <w:rsid w:val="00E824AA"/>
    <w:rsid w:val="00E82853"/>
    <w:rsid w:val="00E82889"/>
    <w:rsid w:val="00E829BF"/>
    <w:rsid w:val="00E831C9"/>
    <w:rsid w:val="00E83262"/>
    <w:rsid w:val="00E83EDE"/>
    <w:rsid w:val="00E848F2"/>
    <w:rsid w:val="00E84B8C"/>
    <w:rsid w:val="00E84F8E"/>
    <w:rsid w:val="00E85401"/>
    <w:rsid w:val="00E8599B"/>
    <w:rsid w:val="00E85AE6"/>
    <w:rsid w:val="00E8625F"/>
    <w:rsid w:val="00E86264"/>
    <w:rsid w:val="00E86623"/>
    <w:rsid w:val="00E86D82"/>
    <w:rsid w:val="00E86E6D"/>
    <w:rsid w:val="00E87403"/>
    <w:rsid w:val="00E87A9A"/>
    <w:rsid w:val="00E906E4"/>
    <w:rsid w:val="00E90804"/>
    <w:rsid w:val="00E90B0C"/>
    <w:rsid w:val="00E90EDF"/>
    <w:rsid w:val="00E91027"/>
    <w:rsid w:val="00E91593"/>
    <w:rsid w:val="00E91A60"/>
    <w:rsid w:val="00E91DDE"/>
    <w:rsid w:val="00E924B1"/>
    <w:rsid w:val="00E92EAA"/>
    <w:rsid w:val="00E92EBD"/>
    <w:rsid w:val="00E932F7"/>
    <w:rsid w:val="00E9354D"/>
    <w:rsid w:val="00E93BF9"/>
    <w:rsid w:val="00E93CCD"/>
    <w:rsid w:val="00E94190"/>
    <w:rsid w:val="00E942E3"/>
    <w:rsid w:val="00E95635"/>
    <w:rsid w:val="00E95655"/>
    <w:rsid w:val="00E956C9"/>
    <w:rsid w:val="00E95A7A"/>
    <w:rsid w:val="00E95ACB"/>
    <w:rsid w:val="00E95B98"/>
    <w:rsid w:val="00E95D4F"/>
    <w:rsid w:val="00E9624C"/>
    <w:rsid w:val="00E96E03"/>
    <w:rsid w:val="00E96EB9"/>
    <w:rsid w:val="00E97353"/>
    <w:rsid w:val="00E97A9E"/>
    <w:rsid w:val="00EA007A"/>
    <w:rsid w:val="00EA0389"/>
    <w:rsid w:val="00EA0BE6"/>
    <w:rsid w:val="00EA1343"/>
    <w:rsid w:val="00EA155E"/>
    <w:rsid w:val="00EA1DFE"/>
    <w:rsid w:val="00EA2276"/>
    <w:rsid w:val="00EA23A8"/>
    <w:rsid w:val="00EA24EB"/>
    <w:rsid w:val="00EA25DA"/>
    <w:rsid w:val="00EA2B3C"/>
    <w:rsid w:val="00EA3522"/>
    <w:rsid w:val="00EA390B"/>
    <w:rsid w:val="00EA3AA7"/>
    <w:rsid w:val="00EA3D37"/>
    <w:rsid w:val="00EA3F15"/>
    <w:rsid w:val="00EA4174"/>
    <w:rsid w:val="00EA4333"/>
    <w:rsid w:val="00EA4AA1"/>
    <w:rsid w:val="00EA522B"/>
    <w:rsid w:val="00EA5359"/>
    <w:rsid w:val="00EA580F"/>
    <w:rsid w:val="00EA596B"/>
    <w:rsid w:val="00EA5BC5"/>
    <w:rsid w:val="00EA6358"/>
    <w:rsid w:val="00EA6559"/>
    <w:rsid w:val="00EA6AE0"/>
    <w:rsid w:val="00EA6E6C"/>
    <w:rsid w:val="00EA73DE"/>
    <w:rsid w:val="00EA7758"/>
    <w:rsid w:val="00EA78D5"/>
    <w:rsid w:val="00EB045C"/>
    <w:rsid w:val="00EB0650"/>
    <w:rsid w:val="00EB0DBD"/>
    <w:rsid w:val="00EB103B"/>
    <w:rsid w:val="00EB1C20"/>
    <w:rsid w:val="00EB1E93"/>
    <w:rsid w:val="00EB2155"/>
    <w:rsid w:val="00EB2C47"/>
    <w:rsid w:val="00EB36B4"/>
    <w:rsid w:val="00EB37F4"/>
    <w:rsid w:val="00EB3C67"/>
    <w:rsid w:val="00EB434C"/>
    <w:rsid w:val="00EB4A55"/>
    <w:rsid w:val="00EB5310"/>
    <w:rsid w:val="00EB5397"/>
    <w:rsid w:val="00EB620A"/>
    <w:rsid w:val="00EB630B"/>
    <w:rsid w:val="00EB6315"/>
    <w:rsid w:val="00EB63B9"/>
    <w:rsid w:val="00EB66E8"/>
    <w:rsid w:val="00EB6981"/>
    <w:rsid w:val="00EB6B63"/>
    <w:rsid w:val="00EB6C17"/>
    <w:rsid w:val="00EC0200"/>
    <w:rsid w:val="00EC0B29"/>
    <w:rsid w:val="00EC0FCC"/>
    <w:rsid w:val="00EC13B7"/>
    <w:rsid w:val="00EC1415"/>
    <w:rsid w:val="00EC206C"/>
    <w:rsid w:val="00EC233F"/>
    <w:rsid w:val="00EC2A5A"/>
    <w:rsid w:val="00EC2B58"/>
    <w:rsid w:val="00EC4729"/>
    <w:rsid w:val="00EC4822"/>
    <w:rsid w:val="00EC4B98"/>
    <w:rsid w:val="00EC55DB"/>
    <w:rsid w:val="00EC6A0C"/>
    <w:rsid w:val="00EC6AA0"/>
    <w:rsid w:val="00EC70C0"/>
    <w:rsid w:val="00EC723D"/>
    <w:rsid w:val="00EC72B2"/>
    <w:rsid w:val="00EC79B5"/>
    <w:rsid w:val="00EC7F9E"/>
    <w:rsid w:val="00ED08A8"/>
    <w:rsid w:val="00ED0B25"/>
    <w:rsid w:val="00ED0CF7"/>
    <w:rsid w:val="00ED159E"/>
    <w:rsid w:val="00ED16E8"/>
    <w:rsid w:val="00ED170B"/>
    <w:rsid w:val="00ED18DD"/>
    <w:rsid w:val="00ED1C82"/>
    <w:rsid w:val="00ED2101"/>
    <w:rsid w:val="00ED2238"/>
    <w:rsid w:val="00ED255A"/>
    <w:rsid w:val="00ED2A03"/>
    <w:rsid w:val="00ED32FE"/>
    <w:rsid w:val="00ED3547"/>
    <w:rsid w:val="00ED3A1E"/>
    <w:rsid w:val="00ED4268"/>
    <w:rsid w:val="00ED43EA"/>
    <w:rsid w:val="00ED4E41"/>
    <w:rsid w:val="00ED5781"/>
    <w:rsid w:val="00ED5973"/>
    <w:rsid w:val="00ED6250"/>
    <w:rsid w:val="00ED6430"/>
    <w:rsid w:val="00ED739F"/>
    <w:rsid w:val="00ED7721"/>
    <w:rsid w:val="00ED78AE"/>
    <w:rsid w:val="00ED797C"/>
    <w:rsid w:val="00ED79B3"/>
    <w:rsid w:val="00ED7EAF"/>
    <w:rsid w:val="00EE0027"/>
    <w:rsid w:val="00EE0072"/>
    <w:rsid w:val="00EE02CB"/>
    <w:rsid w:val="00EE0E9D"/>
    <w:rsid w:val="00EE0F1C"/>
    <w:rsid w:val="00EE120F"/>
    <w:rsid w:val="00EE1330"/>
    <w:rsid w:val="00EE1A78"/>
    <w:rsid w:val="00EE1B2C"/>
    <w:rsid w:val="00EE1FF1"/>
    <w:rsid w:val="00EE20D9"/>
    <w:rsid w:val="00EE283C"/>
    <w:rsid w:val="00EE3272"/>
    <w:rsid w:val="00EE35AE"/>
    <w:rsid w:val="00EE35AF"/>
    <w:rsid w:val="00EE4BC3"/>
    <w:rsid w:val="00EE4D31"/>
    <w:rsid w:val="00EE4F4D"/>
    <w:rsid w:val="00EE4F5E"/>
    <w:rsid w:val="00EE53A8"/>
    <w:rsid w:val="00EE615F"/>
    <w:rsid w:val="00EE70BE"/>
    <w:rsid w:val="00EE79C4"/>
    <w:rsid w:val="00EF0D43"/>
    <w:rsid w:val="00EF0DDA"/>
    <w:rsid w:val="00EF1477"/>
    <w:rsid w:val="00EF1CE2"/>
    <w:rsid w:val="00EF1D3B"/>
    <w:rsid w:val="00EF213B"/>
    <w:rsid w:val="00EF22DD"/>
    <w:rsid w:val="00EF2445"/>
    <w:rsid w:val="00EF288F"/>
    <w:rsid w:val="00EF29B1"/>
    <w:rsid w:val="00EF29BA"/>
    <w:rsid w:val="00EF2BFA"/>
    <w:rsid w:val="00EF33ED"/>
    <w:rsid w:val="00EF41AC"/>
    <w:rsid w:val="00EF42B9"/>
    <w:rsid w:val="00EF46B4"/>
    <w:rsid w:val="00EF46C7"/>
    <w:rsid w:val="00EF4B1C"/>
    <w:rsid w:val="00EF5A79"/>
    <w:rsid w:val="00EF5D07"/>
    <w:rsid w:val="00EF62EA"/>
    <w:rsid w:val="00EF635A"/>
    <w:rsid w:val="00EF6552"/>
    <w:rsid w:val="00EF6554"/>
    <w:rsid w:val="00F001AF"/>
    <w:rsid w:val="00F00C6E"/>
    <w:rsid w:val="00F01377"/>
    <w:rsid w:val="00F01633"/>
    <w:rsid w:val="00F01D6D"/>
    <w:rsid w:val="00F01F0D"/>
    <w:rsid w:val="00F027FB"/>
    <w:rsid w:val="00F02D66"/>
    <w:rsid w:val="00F02D86"/>
    <w:rsid w:val="00F02F02"/>
    <w:rsid w:val="00F03189"/>
    <w:rsid w:val="00F03473"/>
    <w:rsid w:val="00F0355A"/>
    <w:rsid w:val="00F03780"/>
    <w:rsid w:val="00F0500E"/>
    <w:rsid w:val="00F05219"/>
    <w:rsid w:val="00F0544D"/>
    <w:rsid w:val="00F05580"/>
    <w:rsid w:val="00F061FE"/>
    <w:rsid w:val="00F066E1"/>
    <w:rsid w:val="00F06B1E"/>
    <w:rsid w:val="00F06F22"/>
    <w:rsid w:val="00F07320"/>
    <w:rsid w:val="00F0751B"/>
    <w:rsid w:val="00F07989"/>
    <w:rsid w:val="00F07B88"/>
    <w:rsid w:val="00F07DD2"/>
    <w:rsid w:val="00F108D2"/>
    <w:rsid w:val="00F1112C"/>
    <w:rsid w:val="00F11556"/>
    <w:rsid w:val="00F12193"/>
    <w:rsid w:val="00F12236"/>
    <w:rsid w:val="00F122CA"/>
    <w:rsid w:val="00F12473"/>
    <w:rsid w:val="00F12C7A"/>
    <w:rsid w:val="00F1340D"/>
    <w:rsid w:val="00F135FA"/>
    <w:rsid w:val="00F13A21"/>
    <w:rsid w:val="00F13BEF"/>
    <w:rsid w:val="00F14056"/>
    <w:rsid w:val="00F14074"/>
    <w:rsid w:val="00F14268"/>
    <w:rsid w:val="00F14B53"/>
    <w:rsid w:val="00F15956"/>
    <w:rsid w:val="00F15961"/>
    <w:rsid w:val="00F16351"/>
    <w:rsid w:val="00F16387"/>
    <w:rsid w:val="00F16D75"/>
    <w:rsid w:val="00F16E2B"/>
    <w:rsid w:val="00F17802"/>
    <w:rsid w:val="00F17F9B"/>
    <w:rsid w:val="00F20538"/>
    <w:rsid w:val="00F20784"/>
    <w:rsid w:val="00F20A77"/>
    <w:rsid w:val="00F2109E"/>
    <w:rsid w:val="00F211B2"/>
    <w:rsid w:val="00F2197D"/>
    <w:rsid w:val="00F22065"/>
    <w:rsid w:val="00F226FE"/>
    <w:rsid w:val="00F2289B"/>
    <w:rsid w:val="00F22ED5"/>
    <w:rsid w:val="00F22FD6"/>
    <w:rsid w:val="00F234BC"/>
    <w:rsid w:val="00F237E9"/>
    <w:rsid w:val="00F23908"/>
    <w:rsid w:val="00F23CAA"/>
    <w:rsid w:val="00F23DB2"/>
    <w:rsid w:val="00F24187"/>
    <w:rsid w:val="00F2467F"/>
    <w:rsid w:val="00F247F6"/>
    <w:rsid w:val="00F25B09"/>
    <w:rsid w:val="00F25B46"/>
    <w:rsid w:val="00F25FC9"/>
    <w:rsid w:val="00F26056"/>
    <w:rsid w:val="00F26091"/>
    <w:rsid w:val="00F263AC"/>
    <w:rsid w:val="00F2657D"/>
    <w:rsid w:val="00F271B9"/>
    <w:rsid w:val="00F27316"/>
    <w:rsid w:val="00F274FF"/>
    <w:rsid w:val="00F30767"/>
    <w:rsid w:val="00F30896"/>
    <w:rsid w:val="00F30DEB"/>
    <w:rsid w:val="00F30ECA"/>
    <w:rsid w:val="00F3144F"/>
    <w:rsid w:val="00F3173B"/>
    <w:rsid w:val="00F31777"/>
    <w:rsid w:val="00F31BA9"/>
    <w:rsid w:val="00F326B2"/>
    <w:rsid w:val="00F3374B"/>
    <w:rsid w:val="00F3417A"/>
    <w:rsid w:val="00F34B2A"/>
    <w:rsid w:val="00F34BB3"/>
    <w:rsid w:val="00F34D31"/>
    <w:rsid w:val="00F35071"/>
    <w:rsid w:val="00F355A0"/>
    <w:rsid w:val="00F35926"/>
    <w:rsid w:val="00F35B02"/>
    <w:rsid w:val="00F3626D"/>
    <w:rsid w:val="00F36505"/>
    <w:rsid w:val="00F37963"/>
    <w:rsid w:val="00F37BE4"/>
    <w:rsid w:val="00F37D26"/>
    <w:rsid w:val="00F401DC"/>
    <w:rsid w:val="00F4044C"/>
    <w:rsid w:val="00F4066D"/>
    <w:rsid w:val="00F4106E"/>
    <w:rsid w:val="00F41612"/>
    <w:rsid w:val="00F418E3"/>
    <w:rsid w:val="00F419C3"/>
    <w:rsid w:val="00F41B54"/>
    <w:rsid w:val="00F427A1"/>
    <w:rsid w:val="00F428A7"/>
    <w:rsid w:val="00F42F60"/>
    <w:rsid w:val="00F42FC4"/>
    <w:rsid w:val="00F43580"/>
    <w:rsid w:val="00F43780"/>
    <w:rsid w:val="00F4399C"/>
    <w:rsid w:val="00F43BF0"/>
    <w:rsid w:val="00F43E2C"/>
    <w:rsid w:val="00F43E89"/>
    <w:rsid w:val="00F441BC"/>
    <w:rsid w:val="00F441BF"/>
    <w:rsid w:val="00F44D50"/>
    <w:rsid w:val="00F4528E"/>
    <w:rsid w:val="00F456EC"/>
    <w:rsid w:val="00F46059"/>
    <w:rsid w:val="00F4638E"/>
    <w:rsid w:val="00F465A1"/>
    <w:rsid w:val="00F46F88"/>
    <w:rsid w:val="00F477AF"/>
    <w:rsid w:val="00F47859"/>
    <w:rsid w:val="00F47A3E"/>
    <w:rsid w:val="00F5097E"/>
    <w:rsid w:val="00F50C7B"/>
    <w:rsid w:val="00F51194"/>
    <w:rsid w:val="00F515D9"/>
    <w:rsid w:val="00F5192A"/>
    <w:rsid w:val="00F51ACA"/>
    <w:rsid w:val="00F51B60"/>
    <w:rsid w:val="00F52751"/>
    <w:rsid w:val="00F5278F"/>
    <w:rsid w:val="00F528BA"/>
    <w:rsid w:val="00F528CB"/>
    <w:rsid w:val="00F52976"/>
    <w:rsid w:val="00F52C0B"/>
    <w:rsid w:val="00F53261"/>
    <w:rsid w:val="00F533E0"/>
    <w:rsid w:val="00F535E2"/>
    <w:rsid w:val="00F5373C"/>
    <w:rsid w:val="00F54437"/>
    <w:rsid w:val="00F555DB"/>
    <w:rsid w:val="00F555E2"/>
    <w:rsid w:val="00F55FA6"/>
    <w:rsid w:val="00F560CA"/>
    <w:rsid w:val="00F56282"/>
    <w:rsid w:val="00F56293"/>
    <w:rsid w:val="00F562FD"/>
    <w:rsid w:val="00F5665A"/>
    <w:rsid w:val="00F56871"/>
    <w:rsid w:val="00F56972"/>
    <w:rsid w:val="00F57FB6"/>
    <w:rsid w:val="00F6071C"/>
    <w:rsid w:val="00F60CE7"/>
    <w:rsid w:val="00F60F43"/>
    <w:rsid w:val="00F61206"/>
    <w:rsid w:val="00F61C20"/>
    <w:rsid w:val="00F61DD0"/>
    <w:rsid w:val="00F62719"/>
    <w:rsid w:val="00F62AD7"/>
    <w:rsid w:val="00F62F4F"/>
    <w:rsid w:val="00F630F6"/>
    <w:rsid w:val="00F644B7"/>
    <w:rsid w:val="00F65034"/>
    <w:rsid w:val="00F66491"/>
    <w:rsid w:val="00F66901"/>
    <w:rsid w:val="00F669D8"/>
    <w:rsid w:val="00F670D9"/>
    <w:rsid w:val="00F6726E"/>
    <w:rsid w:val="00F672C5"/>
    <w:rsid w:val="00F67573"/>
    <w:rsid w:val="00F67DC9"/>
    <w:rsid w:val="00F702F2"/>
    <w:rsid w:val="00F70B01"/>
    <w:rsid w:val="00F70B5E"/>
    <w:rsid w:val="00F718CF"/>
    <w:rsid w:val="00F719E3"/>
    <w:rsid w:val="00F71D8D"/>
    <w:rsid w:val="00F71EB7"/>
    <w:rsid w:val="00F725CB"/>
    <w:rsid w:val="00F727E0"/>
    <w:rsid w:val="00F72941"/>
    <w:rsid w:val="00F72983"/>
    <w:rsid w:val="00F72FC6"/>
    <w:rsid w:val="00F73A5D"/>
    <w:rsid w:val="00F73B9F"/>
    <w:rsid w:val="00F73EEF"/>
    <w:rsid w:val="00F7497D"/>
    <w:rsid w:val="00F75149"/>
    <w:rsid w:val="00F754C1"/>
    <w:rsid w:val="00F76073"/>
    <w:rsid w:val="00F76091"/>
    <w:rsid w:val="00F7632D"/>
    <w:rsid w:val="00F7707E"/>
    <w:rsid w:val="00F77256"/>
    <w:rsid w:val="00F778AB"/>
    <w:rsid w:val="00F77A9E"/>
    <w:rsid w:val="00F80326"/>
    <w:rsid w:val="00F806FD"/>
    <w:rsid w:val="00F80842"/>
    <w:rsid w:val="00F80CFD"/>
    <w:rsid w:val="00F812BA"/>
    <w:rsid w:val="00F81BBD"/>
    <w:rsid w:val="00F82425"/>
    <w:rsid w:val="00F8244B"/>
    <w:rsid w:val="00F8316E"/>
    <w:rsid w:val="00F83DA1"/>
    <w:rsid w:val="00F83EC2"/>
    <w:rsid w:val="00F84BC0"/>
    <w:rsid w:val="00F85174"/>
    <w:rsid w:val="00F8565F"/>
    <w:rsid w:val="00F85EE4"/>
    <w:rsid w:val="00F864A3"/>
    <w:rsid w:val="00F864B3"/>
    <w:rsid w:val="00F87B59"/>
    <w:rsid w:val="00F87DA7"/>
    <w:rsid w:val="00F907B7"/>
    <w:rsid w:val="00F90862"/>
    <w:rsid w:val="00F90BA6"/>
    <w:rsid w:val="00F91328"/>
    <w:rsid w:val="00F913EA"/>
    <w:rsid w:val="00F914AA"/>
    <w:rsid w:val="00F9175C"/>
    <w:rsid w:val="00F9180F"/>
    <w:rsid w:val="00F91836"/>
    <w:rsid w:val="00F91A82"/>
    <w:rsid w:val="00F925E4"/>
    <w:rsid w:val="00F92864"/>
    <w:rsid w:val="00F92946"/>
    <w:rsid w:val="00F93834"/>
    <w:rsid w:val="00F93D8C"/>
    <w:rsid w:val="00F946A2"/>
    <w:rsid w:val="00F94CA2"/>
    <w:rsid w:val="00F94D40"/>
    <w:rsid w:val="00F9508E"/>
    <w:rsid w:val="00F95960"/>
    <w:rsid w:val="00F95A76"/>
    <w:rsid w:val="00F95E6A"/>
    <w:rsid w:val="00F96111"/>
    <w:rsid w:val="00F9627E"/>
    <w:rsid w:val="00F9657D"/>
    <w:rsid w:val="00F965DB"/>
    <w:rsid w:val="00F966F9"/>
    <w:rsid w:val="00F968E7"/>
    <w:rsid w:val="00F96963"/>
    <w:rsid w:val="00F96C89"/>
    <w:rsid w:val="00F97051"/>
    <w:rsid w:val="00F9794E"/>
    <w:rsid w:val="00F97CB5"/>
    <w:rsid w:val="00FA026F"/>
    <w:rsid w:val="00FA08AD"/>
    <w:rsid w:val="00FA0E26"/>
    <w:rsid w:val="00FA10F6"/>
    <w:rsid w:val="00FA1A06"/>
    <w:rsid w:val="00FA1B23"/>
    <w:rsid w:val="00FA1B8F"/>
    <w:rsid w:val="00FA1D92"/>
    <w:rsid w:val="00FA2447"/>
    <w:rsid w:val="00FA2C4D"/>
    <w:rsid w:val="00FA2CFE"/>
    <w:rsid w:val="00FA3B05"/>
    <w:rsid w:val="00FA3B5B"/>
    <w:rsid w:val="00FA3EFD"/>
    <w:rsid w:val="00FA442B"/>
    <w:rsid w:val="00FA4A0F"/>
    <w:rsid w:val="00FA4C4F"/>
    <w:rsid w:val="00FA5AF5"/>
    <w:rsid w:val="00FA5C9B"/>
    <w:rsid w:val="00FA5F83"/>
    <w:rsid w:val="00FA635C"/>
    <w:rsid w:val="00FA646C"/>
    <w:rsid w:val="00FA704A"/>
    <w:rsid w:val="00FA7163"/>
    <w:rsid w:val="00FA749A"/>
    <w:rsid w:val="00FB007F"/>
    <w:rsid w:val="00FB0559"/>
    <w:rsid w:val="00FB0D80"/>
    <w:rsid w:val="00FB0FCC"/>
    <w:rsid w:val="00FB0FE1"/>
    <w:rsid w:val="00FB1391"/>
    <w:rsid w:val="00FB13F2"/>
    <w:rsid w:val="00FB1529"/>
    <w:rsid w:val="00FB1A32"/>
    <w:rsid w:val="00FB1E1C"/>
    <w:rsid w:val="00FB2512"/>
    <w:rsid w:val="00FB2E67"/>
    <w:rsid w:val="00FB3252"/>
    <w:rsid w:val="00FB36BC"/>
    <w:rsid w:val="00FB37F2"/>
    <w:rsid w:val="00FB3F26"/>
    <w:rsid w:val="00FB47BC"/>
    <w:rsid w:val="00FB490B"/>
    <w:rsid w:val="00FB4A9C"/>
    <w:rsid w:val="00FB4F22"/>
    <w:rsid w:val="00FB50B7"/>
    <w:rsid w:val="00FB54F5"/>
    <w:rsid w:val="00FB557C"/>
    <w:rsid w:val="00FB5752"/>
    <w:rsid w:val="00FB60A7"/>
    <w:rsid w:val="00FB621C"/>
    <w:rsid w:val="00FB6AD4"/>
    <w:rsid w:val="00FB6CCD"/>
    <w:rsid w:val="00FB7195"/>
    <w:rsid w:val="00FB71C8"/>
    <w:rsid w:val="00FB7724"/>
    <w:rsid w:val="00FB7C97"/>
    <w:rsid w:val="00FB7DA2"/>
    <w:rsid w:val="00FB7DED"/>
    <w:rsid w:val="00FC044A"/>
    <w:rsid w:val="00FC052D"/>
    <w:rsid w:val="00FC0BEF"/>
    <w:rsid w:val="00FC170A"/>
    <w:rsid w:val="00FC1888"/>
    <w:rsid w:val="00FC1A53"/>
    <w:rsid w:val="00FC1A8A"/>
    <w:rsid w:val="00FC1F02"/>
    <w:rsid w:val="00FC21FF"/>
    <w:rsid w:val="00FC2338"/>
    <w:rsid w:val="00FC26FA"/>
    <w:rsid w:val="00FC2B09"/>
    <w:rsid w:val="00FC3456"/>
    <w:rsid w:val="00FC375C"/>
    <w:rsid w:val="00FC3CCB"/>
    <w:rsid w:val="00FC403A"/>
    <w:rsid w:val="00FC4152"/>
    <w:rsid w:val="00FC44AA"/>
    <w:rsid w:val="00FC4510"/>
    <w:rsid w:val="00FC4FAE"/>
    <w:rsid w:val="00FC5347"/>
    <w:rsid w:val="00FC5CD4"/>
    <w:rsid w:val="00FC5EE4"/>
    <w:rsid w:val="00FC5FAC"/>
    <w:rsid w:val="00FC61FE"/>
    <w:rsid w:val="00FC68ED"/>
    <w:rsid w:val="00FC6A68"/>
    <w:rsid w:val="00FC6BBD"/>
    <w:rsid w:val="00FC6F53"/>
    <w:rsid w:val="00FC6FC0"/>
    <w:rsid w:val="00FC787F"/>
    <w:rsid w:val="00FC78B1"/>
    <w:rsid w:val="00FC7C2C"/>
    <w:rsid w:val="00FD0013"/>
    <w:rsid w:val="00FD02FD"/>
    <w:rsid w:val="00FD098C"/>
    <w:rsid w:val="00FD0AFC"/>
    <w:rsid w:val="00FD0F10"/>
    <w:rsid w:val="00FD154E"/>
    <w:rsid w:val="00FD15CE"/>
    <w:rsid w:val="00FD224C"/>
    <w:rsid w:val="00FD2CEF"/>
    <w:rsid w:val="00FD2D69"/>
    <w:rsid w:val="00FD3405"/>
    <w:rsid w:val="00FD4411"/>
    <w:rsid w:val="00FD4859"/>
    <w:rsid w:val="00FD4C50"/>
    <w:rsid w:val="00FD50A4"/>
    <w:rsid w:val="00FD555A"/>
    <w:rsid w:val="00FD570D"/>
    <w:rsid w:val="00FD5BE2"/>
    <w:rsid w:val="00FD5F21"/>
    <w:rsid w:val="00FD60A3"/>
    <w:rsid w:val="00FD697E"/>
    <w:rsid w:val="00FD6AE9"/>
    <w:rsid w:val="00FD6B42"/>
    <w:rsid w:val="00FD6FE9"/>
    <w:rsid w:val="00FD7137"/>
    <w:rsid w:val="00FD71AA"/>
    <w:rsid w:val="00FD7769"/>
    <w:rsid w:val="00FD7863"/>
    <w:rsid w:val="00FD7B76"/>
    <w:rsid w:val="00FE0129"/>
    <w:rsid w:val="00FE06D9"/>
    <w:rsid w:val="00FE086E"/>
    <w:rsid w:val="00FE0BEA"/>
    <w:rsid w:val="00FE112D"/>
    <w:rsid w:val="00FE1267"/>
    <w:rsid w:val="00FE13CB"/>
    <w:rsid w:val="00FE13FD"/>
    <w:rsid w:val="00FE1583"/>
    <w:rsid w:val="00FE1FC0"/>
    <w:rsid w:val="00FE2003"/>
    <w:rsid w:val="00FE205A"/>
    <w:rsid w:val="00FE2A89"/>
    <w:rsid w:val="00FE3429"/>
    <w:rsid w:val="00FE3566"/>
    <w:rsid w:val="00FE3DE1"/>
    <w:rsid w:val="00FE4997"/>
    <w:rsid w:val="00FE4A4A"/>
    <w:rsid w:val="00FE4ACB"/>
    <w:rsid w:val="00FE4CCF"/>
    <w:rsid w:val="00FE52D3"/>
    <w:rsid w:val="00FE53B5"/>
    <w:rsid w:val="00FE5582"/>
    <w:rsid w:val="00FE59B5"/>
    <w:rsid w:val="00FE60E6"/>
    <w:rsid w:val="00FE65F9"/>
    <w:rsid w:val="00FE6E35"/>
    <w:rsid w:val="00FE6FF8"/>
    <w:rsid w:val="00FE72EF"/>
    <w:rsid w:val="00FF07D0"/>
    <w:rsid w:val="00FF0831"/>
    <w:rsid w:val="00FF0D40"/>
    <w:rsid w:val="00FF1B1A"/>
    <w:rsid w:val="00FF1D98"/>
    <w:rsid w:val="00FF2A5D"/>
    <w:rsid w:val="00FF2A81"/>
    <w:rsid w:val="00FF2D76"/>
    <w:rsid w:val="00FF2F10"/>
    <w:rsid w:val="00FF480A"/>
    <w:rsid w:val="00FF4ACD"/>
    <w:rsid w:val="00FF5405"/>
    <w:rsid w:val="00FF586A"/>
    <w:rsid w:val="00FF5DDB"/>
    <w:rsid w:val="00FF6551"/>
    <w:rsid w:val="00FF65E3"/>
    <w:rsid w:val="00FF70E2"/>
    <w:rsid w:val="00FF7570"/>
    <w:rsid w:val="00FF7E71"/>
    <w:rsid w:val="07C95C67"/>
    <w:rsid w:val="0B9AB2B6"/>
    <w:rsid w:val="0D24C853"/>
    <w:rsid w:val="11AFC674"/>
    <w:rsid w:val="15F35A54"/>
    <w:rsid w:val="1A9AB56A"/>
    <w:rsid w:val="1CABAC45"/>
    <w:rsid w:val="1E73D2AC"/>
    <w:rsid w:val="2BF7C601"/>
    <w:rsid w:val="2CCE98D8"/>
    <w:rsid w:val="2EED53E7"/>
    <w:rsid w:val="2F22EC1C"/>
    <w:rsid w:val="30C196C5"/>
    <w:rsid w:val="31546824"/>
    <w:rsid w:val="32D57D3C"/>
    <w:rsid w:val="32FE195D"/>
    <w:rsid w:val="3D4915B5"/>
    <w:rsid w:val="4608BE61"/>
    <w:rsid w:val="4953A79A"/>
    <w:rsid w:val="4F8270B0"/>
    <w:rsid w:val="57ACB8E1"/>
    <w:rsid w:val="5BB11DF8"/>
    <w:rsid w:val="5D150C31"/>
    <w:rsid w:val="5E7C6730"/>
    <w:rsid w:val="5F6B6388"/>
    <w:rsid w:val="680A2119"/>
    <w:rsid w:val="71375EE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10A16"/>
  <w15:chartTrackingRefBased/>
  <w15:docId w15:val="{8A8F8840-6F65-4420-AC15-9B9C18D7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4036"/>
    <w:pPr>
      <w:spacing w:before="120" w:after="240" w:line="276" w:lineRule="auto"/>
      <w:ind w:left="851"/>
    </w:pPr>
    <w:rPr>
      <w:sz w:val="24"/>
    </w:rPr>
  </w:style>
  <w:style w:type="paragraph" w:styleId="Nagwek1">
    <w:name w:val="heading 1"/>
    <w:basedOn w:val="Normalny"/>
    <w:next w:val="Normalny"/>
    <w:link w:val="Nagwek1Znak"/>
    <w:uiPriority w:val="9"/>
    <w:qFormat/>
    <w:rsid w:val="00C91151"/>
    <w:pPr>
      <w:keepNext/>
      <w:keepLines/>
      <w:pageBreakBefore/>
      <w:numPr>
        <w:numId w:val="3"/>
      </w:numPr>
      <w:spacing w:before="0" w:after="0"/>
      <w:jc w:val="both"/>
      <w:outlineLvl w:val="0"/>
    </w:pPr>
    <w:rPr>
      <w:rFonts w:ascii="Nyala" w:eastAsiaTheme="majorEastAsia" w:hAnsi="Nyala" w:cstheme="majorBidi"/>
      <w:b/>
      <w:sz w:val="22"/>
    </w:rPr>
  </w:style>
  <w:style w:type="paragraph" w:styleId="Nagwek2">
    <w:name w:val="heading 2"/>
    <w:aliases w:val="drugi"/>
    <w:basedOn w:val="Normalny"/>
    <w:next w:val="Normalny"/>
    <w:link w:val="Nagwek2Znak"/>
    <w:autoRedefine/>
    <w:uiPriority w:val="9"/>
    <w:unhideWhenUsed/>
    <w:qFormat/>
    <w:rsid w:val="001C4146"/>
    <w:pPr>
      <w:keepNext/>
      <w:keepLines/>
      <w:numPr>
        <w:ilvl w:val="1"/>
        <w:numId w:val="3"/>
      </w:numPr>
      <w:shd w:val="clear" w:color="auto" w:fill="FFFFFF" w:themeFill="background1"/>
      <w:spacing w:before="0" w:after="0"/>
      <w:outlineLvl w:val="1"/>
    </w:pPr>
    <w:rPr>
      <w:rFonts w:ascii="Nyala" w:eastAsiaTheme="majorEastAsia" w:hAnsi="Nyala" w:cstheme="majorBidi"/>
      <w:b/>
      <w:color w:val="000000" w:themeColor="text1"/>
      <w:sz w:val="22"/>
    </w:rPr>
  </w:style>
  <w:style w:type="paragraph" w:styleId="Nagwek3">
    <w:name w:val="heading 3"/>
    <w:basedOn w:val="Normalny"/>
    <w:next w:val="Normalny"/>
    <w:link w:val="Nagwek3Znak"/>
    <w:uiPriority w:val="9"/>
    <w:unhideWhenUsed/>
    <w:qFormat/>
    <w:rsid w:val="009262FA"/>
    <w:pPr>
      <w:keepNext/>
      <w:keepLines/>
      <w:numPr>
        <w:ilvl w:val="2"/>
        <w:numId w:val="3"/>
      </w:numPr>
      <w:spacing w:after="120"/>
      <w:outlineLvl w:val="2"/>
    </w:pPr>
    <w:rPr>
      <w:rFonts w:ascii="Calibri" w:eastAsiaTheme="majorEastAsia" w:hAnsi="Calibri" w:cstheme="majorBidi"/>
      <w:b/>
      <w:noProof/>
      <w:sz w:val="26"/>
      <w:szCs w:val="24"/>
    </w:rPr>
  </w:style>
  <w:style w:type="paragraph" w:styleId="Nagwek4">
    <w:name w:val="heading 4"/>
    <w:basedOn w:val="Normalny"/>
    <w:next w:val="Normalny"/>
    <w:link w:val="Nagwek4Znak"/>
    <w:autoRedefine/>
    <w:unhideWhenUsed/>
    <w:qFormat/>
    <w:rsid w:val="009B751B"/>
    <w:pPr>
      <w:keepNext/>
      <w:keepLines/>
      <w:numPr>
        <w:ilvl w:val="3"/>
        <w:numId w:val="3"/>
      </w:numPr>
      <w:spacing w:before="40" w:after="0"/>
      <w:outlineLvl w:val="3"/>
    </w:pPr>
    <w:rPr>
      <w:rFonts w:ascii="Calibri" w:eastAsiaTheme="majorEastAsia" w:hAnsi="Calibri" w:cstheme="majorBidi"/>
      <w:b/>
      <w:iCs/>
      <w:noProof/>
    </w:rPr>
  </w:style>
  <w:style w:type="paragraph" w:styleId="Nagwek5">
    <w:name w:val="heading 5"/>
    <w:basedOn w:val="Normalny"/>
    <w:next w:val="Normalny"/>
    <w:link w:val="Nagwek5Znak"/>
    <w:uiPriority w:val="9"/>
    <w:unhideWhenUsed/>
    <w:qFormat/>
    <w:rsid w:val="00594894"/>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nhideWhenUsed/>
    <w:qFormat/>
    <w:rsid w:val="00594894"/>
    <w:pPr>
      <w:keepNext/>
      <w:keepLines/>
      <w:numPr>
        <w:ilvl w:val="5"/>
        <w:numId w:val="3"/>
      </w:numPr>
      <w:spacing w:before="40" w:after="0" w:line="240" w:lineRule="auto"/>
      <w:jc w:val="both"/>
      <w:outlineLvl w:val="5"/>
    </w:pPr>
    <w:rPr>
      <w:rFonts w:asciiTheme="majorHAnsi" w:eastAsiaTheme="majorEastAsia" w:hAnsiTheme="majorHAnsi" w:cstheme="majorBidi"/>
      <w:color w:val="1F3763" w:themeColor="accent1" w:themeShade="7F"/>
      <w:sz w:val="21"/>
      <w:szCs w:val="21"/>
      <w:lang w:eastAsia="pl-PL"/>
    </w:rPr>
  </w:style>
  <w:style w:type="paragraph" w:styleId="Nagwek7">
    <w:name w:val="heading 7"/>
    <w:basedOn w:val="Normalny"/>
    <w:next w:val="Normalny"/>
    <w:link w:val="Nagwek7Znak"/>
    <w:uiPriority w:val="9"/>
    <w:unhideWhenUsed/>
    <w:qFormat/>
    <w:rsid w:val="00594894"/>
    <w:pPr>
      <w:keepNext/>
      <w:keepLines/>
      <w:numPr>
        <w:ilvl w:val="6"/>
        <w:numId w:val="3"/>
      </w:numPr>
      <w:spacing w:before="40" w:after="0" w:line="240" w:lineRule="auto"/>
      <w:jc w:val="both"/>
      <w:outlineLvl w:val="6"/>
    </w:pPr>
    <w:rPr>
      <w:rFonts w:asciiTheme="majorHAnsi" w:eastAsiaTheme="majorEastAsia" w:hAnsiTheme="majorHAnsi" w:cstheme="majorBidi"/>
      <w:i/>
      <w:iCs/>
      <w:color w:val="1F3763" w:themeColor="accent1" w:themeShade="7F"/>
      <w:sz w:val="21"/>
      <w:szCs w:val="21"/>
      <w:lang w:eastAsia="pl-PL"/>
    </w:rPr>
  </w:style>
  <w:style w:type="paragraph" w:styleId="Nagwek8">
    <w:name w:val="heading 8"/>
    <w:basedOn w:val="Normalny"/>
    <w:next w:val="Normalny"/>
    <w:link w:val="Nagwek8Znak"/>
    <w:uiPriority w:val="9"/>
    <w:semiHidden/>
    <w:unhideWhenUsed/>
    <w:qFormat/>
    <w:rsid w:val="00594894"/>
    <w:pPr>
      <w:keepNext/>
      <w:keepLines/>
      <w:numPr>
        <w:ilvl w:val="7"/>
        <w:numId w:val="3"/>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pl-PL"/>
    </w:rPr>
  </w:style>
  <w:style w:type="paragraph" w:styleId="Nagwek9">
    <w:name w:val="heading 9"/>
    <w:basedOn w:val="Normalny"/>
    <w:next w:val="Normalny"/>
    <w:link w:val="Nagwek9Znak"/>
    <w:uiPriority w:val="9"/>
    <w:semiHidden/>
    <w:unhideWhenUsed/>
    <w:qFormat/>
    <w:rsid w:val="00594894"/>
    <w:pPr>
      <w:keepNext/>
      <w:keepLines/>
      <w:numPr>
        <w:ilvl w:val="8"/>
        <w:numId w:val="3"/>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1151"/>
    <w:rPr>
      <w:rFonts w:ascii="Nyala" w:eastAsiaTheme="majorEastAsia" w:hAnsi="Nyala" w:cstheme="majorBidi"/>
      <w:b/>
    </w:rPr>
  </w:style>
  <w:style w:type="character" w:customStyle="1" w:styleId="Nagwek2Znak">
    <w:name w:val="Nagłówek 2 Znak"/>
    <w:aliases w:val="drugi Znak"/>
    <w:basedOn w:val="Domylnaczcionkaakapitu"/>
    <w:link w:val="Nagwek2"/>
    <w:uiPriority w:val="9"/>
    <w:rsid w:val="001C4146"/>
    <w:rPr>
      <w:rFonts w:ascii="Nyala" w:eastAsiaTheme="majorEastAsia" w:hAnsi="Nyala" w:cstheme="majorBidi"/>
      <w:b/>
      <w:color w:val="000000" w:themeColor="text1"/>
      <w:shd w:val="clear" w:color="auto" w:fill="FFFFFF" w:themeFill="background1"/>
    </w:rPr>
  </w:style>
  <w:style w:type="character" w:customStyle="1" w:styleId="Nagwek3Znak">
    <w:name w:val="Nagłówek 3 Znak"/>
    <w:basedOn w:val="Domylnaczcionkaakapitu"/>
    <w:link w:val="Nagwek3"/>
    <w:uiPriority w:val="9"/>
    <w:rsid w:val="009262FA"/>
    <w:rPr>
      <w:rFonts w:ascii="Calibri" w:eastAsiaTheme="majorEastAsia" w:hAnsi="Calibri" w:cstheme="majorBidi"/>
      <w:b/>
      <w:noProof/>
      <w:sz w:val="26"/>
      <w:szCs w:val="24"/>
    </w:rPr>
  </w:style>
  <w:style w:type="character" w:customStyle="1" w:styleId="Nagwek4Znak">
    <w:name w:val="Nagłówek 4 Znak"/>
    <w:basedOn w:val="Domylnaczcionkaakapitu"/>
    <w:link w:val="Nagwek4"/>
    <w:rsid w:val="009B751B"/>
    <w:rPr>
      <w:rFonts w:ascii="Calibri" w:eastAsiaTheme="majorEastAsia" w:hAnsi="Calibri" w:cstheme="majorBidi"/>
      <w:b/>
      <w:iCs/>
      <w:noProof/>
      <w:sz w:val="24"/>
    </w:rPr>
  </w:style>
  <w:style w:type="character" w:customStyle="1" w:styleId="Nagwek5Znak">
    <w:name w:val="Nagłówek 5 Znak"/>
    <w:basedOn w:val="Domylnaczcionkaakapitu"/>
    <w:link w:val="Nagwek5"/>
    <w:uiPriority w:val="9"/>
    <w:rsid w:val="00594894"/>
    <w:rPr>
      <w:rFonts w:asciiTheme="majorHAnsi" w:eastAsiaTheme="majorEastAsia" w:hAnsiTheme="majorHAnsi" w:cstheme="majorBidi"/>
      <w:color w:val="2F5496" w:themeColor="accent1" w:themeShade="BF"/>
      <w:sz w:val="24"/>
      <w:lang w:val="en-AU"/>
    </w:rPr>
  </w:style>
  <w:style w:type="character" w:customStyle="1" w:styleId="Nagwek6Znak">
    <w:name w:val="Nagłówek 6 Znak"/>
    <w:basedOn w:val="Domylnaczcionkaakapitu"/>
    <w:link w:val="Nagwek6"/>
    <w:rsid w:val="00594894"/>
    <w:rPr>
      <w:rFonts w:asciiTheme="majorHAnsi" w:eastAsiaTheme="majorEastAsia" w:hAnsiTheme="majorHAnsi" w:cstheme="majorBidi"/>
      <w:color w:val="1F3763" w:themeColor="accent1" w:themeShade="7F"/>
      <w:sz w:val="21"/>
      <w:szCs w:val="21"/>
      <w:lang w:eastAsia="pl-PL"/>
    </w:rPr>
  </w:style>
  <w:style w:type="paragraph" w:styleId="Tytu">
    <w:name w:val="Title"/>
    <w:basedOn w:val="Normalny"/>
    <w:next w:val="Normalny"/>
    <w:link w:val="TytuZnak"/>
    <w:uiPriority w:val="10"/>
    <w:rsid w:val="00507CE4"/>
    <w:pPr>
      <w:numPr>
        <w:numId w:val="2"/>
      </w:numPr>
      <w:spacing w:before="480" w:after="720" w:line="240" w:lineRule="auto"/>
      <w:contextualSpacing/>
    </w:pPr>
    <w:rPr>
      <w:rFonts w:eastAsiaTheme="majorEastAsia" w:cstheme="majorBidi"/>
      <w:b/>
      <w:spacing w:val="-10"/>
      <w:kern w:val="28"/>
      <w:sz w:val="48"/>
      <w:szCs w:val="56"/>
    </w:rPr>
  </w:style>
  <w:style w:type="character" w:customStyle="1" w:styleId="TytuZnak">
    <w:name w:val="Tytuł Znak"/>
    <w:basedOn w:val="Domylnaczcionkaakapitu"/>
    <w:link w:val="Tytu"/>
    <w:uiPriority w:val="10"/>
    <w:rsid w:val="00507CE4"/>
    <w:rPr>
      <w:rFonts w:eastAsiaTheme="majorEastAsia" w:cstheme="majorBidi"/>
      <w:b/>
      <w:spacing w:val="-10"/>
      <w:kern w:val="28"/>
      <w:sz w:val="48"/>
      <w:szCs w:val="56"/>
    </w:rPr>
  </w:style>
  <w:style w:type="paragraph" w:styleId="Podtytu">
    <w:name w:val="Subtitle"/>
    <w:basedOn w:val="Normalny"/>
    <w:next w:val="Normalny"/>
    <w:link w:val="PodtytuZnak"/>
    <w:uiPriority w:val="11"/>
    <w:rsid w:val="00507CE4"/>
    <w:pPr>
      <w:numPr>
        <w:ilvl w:val="1"/>
        <w:numId w:val="1"/>
      </w:numPr>
      <w:spacing w:before="720" w:after="480"/>
      <w:ind w:left="851" w:hanging="851"/>
    </w:pPr>
    <w:rPr>
      <w:rFonts w:ascii="Calibri" w:eastAsiaTheme="minorEastAsia" w:hAnsi="Calibri"/>
      <w:b/>
      <w:spacing w:val="15"/>
      <w:sz w:val="28"/>
    </w:rPr>
  </w:style>
  <w:style w:type="character" w:customStyle="1" w:styleId="PodtytuZnak">
    <w:name w:val="Podtytuł Znak"/>
    <w:basedOn w:val="Domylnaczcionkaakapitu"/>
    <w:link w:val="Podtytu"/>
    <w:uiPriority w:val="11"/>
    <w:rsid w:val="00507CE4"/>
    <w:rPr>
      <w:rFonts w:ascii="Calibri" w:eastAsiaTheme="minorEastAsia" w:hAnsi="Calibri"/>
      <w:b/>
      <w:spacing w:val="15"/>
      <w:sz w:val="28"/>
    </w:rPr>
  </w:style>
  <w:style w:type="character" w:styleId="Wyrnieniedelikatne">
    <w:name w:val="Subtle Emphasis"/>
    <w:uiPriority w:val="19"/>
    <w:rsid w:val="00AD5402"/>
    <w:rPr>
      <w:rFonts w:asciiTheme="minorHAnsi" w:hAnsiTheme="minorHAnsi"/>
      <w:b/>
      <w:bCs/>
      <w:i w:val="0"/>
      <w:iCs/>
      <w:color w:val="auto"/>
      <w:sz w:val="26"/>
    </w:rPr>
  </w:style>
  <w:style w:type="paragraph" w:styleId="Akapitzlist">
    <w:name w:val="List Paragraph"/>
    <w:aliases w:val="Normal,maz_wyliczenie,opis dzialania,K-P_odwolanie,A_wyliczenie,Akapit z listą5,Obiekt,List Paragraph1,BulletC,normalny tekst,Numerowanie,L1,Akapit z listą31,TRAKO Akapit z listą,Kolorowa lista — akcent 11,ASIA,Akapit normalny,Lista XXX,L"/>
    <w:basedOn w:val="Normalny"/>
    <w:link w:val="AkapitzlistZnak"/>
    <w:uiPriority w:val="34"/>
    <w:qFormat/>
    <w:rsid w:val="00823F7B"/>
    <w:pPr>
      <w:numPr>
        <w:numId w:val="4"/>
      </w:numPr>
      <w:contextualSpacing/>
    </w:pPr>
    <w:rPr>
      <w:noProof/>
    </w:rPr>
  </w:style>
  <w:style w:type="character" w:customStyle="1" w:styleId="AkapitzlistZnak">
    <w:name w:val="Akapit z listą Znak"/>
    <w:aliases w:val="Normal Znak,maz_wyliczenie Znak,opis dzialania Znak,K-P_odwolanie Znak,A_wyliczenie Znak,Akapit z listą5 Znak,Obiekt Znak,List Paragraph1 Znak,BulletC Znak,normalny tekst Znak,Numerowanie Znak,L1 Znak,Akapit z listą31 Znak,ASIA Znak"/>
    <w:basedOn w:val="Domylnaczcionkaakapitu"/>
    <w:link w:val="Akapitzlist"/>
    <w:uiPriority w:val="34"/>
    <w:qFormat/>
    <w:rsid w:val="00350EBD"/>
    <w:rPr>
      <w:noProof/>
      <w:sz w:val="24"/>
    </w:rPr>
  </w:style>
  <w:style w:type="paragraph" w:styleId="Nagwek">
    <w:name w:val="header"/>
    <w:aliases w:val=" Znak"/>
    <w:basedOn w:val="Normalny"/>
    <w:link w:val="NagwekZnak"/>
    <w:uiPriority w:val="99"/>
    <w:unhideWhenUsed/>
    <w:rsid w:val="007739FF"/>
    <w:pPr>
      <w:tabs>
        <w:tab w:val="center" w:pos="4536"/>
        <w:tab w:val="right" w:pos="9072"/>
      </w:tabs>
      <w:spacing w:before="0" w:after="0" w:line="240" w:lineRule="auto"/>
    </w:pPr>
  </w:style>
  <w:style w:type="character" w:customStyle="1" w:styleId="NagwekZnak">
    <w:name w:val="Nagłówek Znak"/>
    <w:aliases w:val=" Znak Znak"/>
    <w:basedOn w:val="Domylnaczcionkaakapitu"/>
    <w:link w:val="Nagwek"/>
    <w:uiPriority w:val="99"/>
    <w:rsid w:val="007739FF"/>
    <w:rPr>
      <w:sz w:val="24"/>
      <w:lang w:val="en-AU"/>
    </w:rPr>
  </w:style>
  <w:style w:type="paragraph" w:styleId="Stopka">
    <w:name w:val="footer"/>
    <w:basedOn w:val="Normalny"/>
    <w:link w:val="StopkaZnak"/>
    <w:uiPriority w:val="99"/>
    <w:unhideWhenUsed/>
    <w:rsid w:val="007739FF"/>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7739FF"/>
    <w:rPr>
      <w:sz w:val="24"/>
      <w:lang w:val="en-AU"/>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w:basedOn w:val="Normalny"/>
    <w:link w:val="TekstprzypisudolnegoZnak"/>
    <w:uiPriority w:val="99"/>
    <w:unhideWhenUsed/>
    <w:qFormat/>
    <w:rsid w:val="00861637"/>
    <w:pPr>
      <w:spacing w:before="0" w:after="120"/>
    </w:pPr>
    <w:rPr>
      <w:rFonts w:ascii="Calibri Light" w:hAnsi="Calibri Light"/>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861637"/>
    <w:rPr>
      <w:rFonts w:ascii="Calibri Light" w:hAnsi="Calibri Light"/>
      <w:sz w:val="24"/>
      <w:szCs w:val="20"/>
    </w:rPr>
  </w:style>
  <w:style w:type="character" w:styleId="Odwoanieprzypisudolnego">
    <w:name w:val="footnote reference"/>
    <w:aliases w:val="Odwołanie przypisu,Footnote Reference Number,Odwołanie przypisu1,Odwołanie przypisu2"/>
    <w:basedOn w:val="Domylnaczcionkaakapitu"/>
    <w:uiPriority w:val="99"/>
    <w:unhideWhenUsed/>
    <w:rsid w:val="004E2A3C"/>
    <w:rPr>
      <w:vertAlign w:val="superscript"/>
    </w:rPr>
  </w:style>
  <w:style w:type="paragraph" w:styleId="Nagwekspisutreci">
    <w:name w:val="TOC Heading"/>
    <w:basedOn w:val="Nagwek1"/>
    <w:next w:val="Normalny"/>
    <w:uiPriority w:val="39"/>
    <w:unhideWhenUsed/>
    <w:qFormat/>
    <w:rsid w:val="00F0500E"/>
    <w:pPr>
      <w:pageBreakBefore w:val="0"/>
      <w:spacing w:before="240" w:line="259" w:lineRule="auto"/>
      <w:ind w:left="0" w:firstLine="0"/>
      <w:outlineLvl w:val="9"/>
    </w:pPr>
    <w:rPr>
      <w:rFonts w:asciiTheme="majorHAnsi" w:hAnsiTheme="majorHAnsi"/>
      <w:color w:val="2F5496" w:themeColor="accent1" w:themeShade="BF"/>
      <w:sz w:val="32"/>
      <w:lang w:eastAsia="pl-PL"/>
    </w:rPr>
  </w:style>
  <w:style w:type="paragraph" w:styleId="Spistreci1">
    <w:name w:val="toc 1"/>
    <w:basedOn w:val="Normalny"/>
    <w:next w:val="Normalny"/>
    <w:autoRedefine/>
    <w:uiPriority w:val="39"/>
    <w:unhideWhenUsed/>
    <w:rsid w:val="00304EBB"/>
    <w:pPr>
      <w:tabs>
        <w:tab w:val="left" w:pos="426"/>
        <w:tab w:val="right" w:leader="dot" w:pos="9060"/>
      </w:tabs>
      <w:spacing w:after="0"/>
      <w:ind w:left="425" w:hanging="425"/>
    </w:pPr>
  </w:style>
  <w:style w:type="paragraph" w:styleId="Spistreci2">
    <w:name w:val="toc 2"/>
    <w:basedOn w:val="Normalny"/>
    <w:next w:val="Normalny"/>
    <w:autoRedefine/>
    <w:uiPriority w:val="39"/>
    <w:unhideWhenUsed/>
    <w:rsid w:val="00075D50"/>
    <w:pPr>
      <w:tabs>
        <w:tab w:val="left" w:pos="851"/>
        <w:tab w:val="right" w:leader="dot" w:pos="9060"/>
      </w:tabs>
      <w:spacing w:before="60" w:after="0" w:line="240" w:lineRule="auto"/>
      <w:ind w:left="850" w:hanging="612"/>
    </w:pPr>
  </w:style>
  <w:style w:type="paragraph" w:styleId="Spistreci3">
    <w:name w:val="toc 3"/>
    <w:basedOn w:val="Normalny"/>
    <w:next w:val="Normalny"/>
    <w:autoRedefine/>
    <w:uiPriority w:val="39"/>
    <w:unhideWhenUsed/>
    <w:rsid w:val="00DF5C96"/>
    <w:pPr>
      <w:tabs>
        <w:tab w:val="left" w:pos="1276"/>
        <w:tab w:val="right" w:leader="dot" w:pos="9060"/>
      </w:tabs>
      <w:spacing w:after="100"/>
      <w:ind w:left="1276" w:hanging="796"/>
    </w:pPr>
  </w:style>
  <w:style w:type="character" w:styleId="Hipercze">
    <w:name w:val="Hyperlink"/>
    <w:basedOn w:val="Domylnaczcionkaakapitu"/>
    <w:uiPriority w:val="99"/>
    <w:unhideWhenUsed/>
    <w:rsid w:val="00F0500E"/>
    <w:rPr>
      <w:color w:val="0563C1" w:themeColor="hyperlink"/>
      <w:u w:val="single"/>
    </w:rPr>
  </w:style>
  <w:style w:type="paragraph" w:styleId="Bezodstpw">
    <w:name w:val="No Spacing"/>
    <w:link w:val="BezodstpwZnak"/>
    <w:uiPriority w:val="1"/>
    <w:qFormat/>
    <w:rsid w:val="00297B22"/>
    <w:pPr>
      <w:spacing w:after="0" w:line="240" w:lineRule="auto"/>
      <w:ind w:left="851"/>
    </w:pPr>
    <w:rPr>
      <w:sz w:val="24"/>
      <w:lang w:val="en-AU"/>
    </w:rPr>
  </w:style>
  <w:style w:type="table" w:styleId="Tabela-Siatka">
    <w:name w:val="Table Grid"/>
    <w:basedOn w:val="Standardowy"/>
    <w:uiPriority w:val="39"/>
    <w:rsid w:val="00907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
    <w:name w:val="Grid Table 1 Light"/>
    <w:basedOn w:val="Standardowy"/>
    <w:uiPriority w:val="46"/>
    <w:rsid w:val="009079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ogrubienie">
    <w:name w:val="Strong"/>
    <w:basedOn w:val="Domylnaczcionkaakapitu"/>
    <w:uiPriority w:val="22"/>
    <w:qFormat/>
    <w:rsid w:val="00907991"/>
    <w:rPr>
      <w:b/>
      <w:bCs/>
    </w:rPr>
  </w:style>
  <w:style w:type="paragraph" w:styleId="Legenda">
    <w:name w:val="caption"/>
    <w:aliases w:val="Tabela"/>
    <w:basedOn w:val="Normalny"/>
    <w:next w:val="Normalny"/>
    <w:link w:val="LegendaZnak"/>
    <w:autoRedefine/>
    <w:uiPriority w:val="35"/>
    <w:unhideWhenUsed/>
    <w:qFormat/>
    <w:rsid w:val="00485B97"/>
    <w:pPr>
      <w:keepNext/>
      <w:spacing w:before="0" w:after="0"/>
      <w:ind w:left="0"/>
      <w:jc w:val="both"/>
    </w:pPr>
    <w:rPr>
      <w:rFonts w:ascii="Nyala" w:eastAsia="Calibri" w:hAnsi="Nyala" w:cstheme="minorHAnsi"/>
      <w:b/>
      <w:bCs/>
      <w:szCs w:val="24"/>
      <w:lang w:eastAsia="pl-PL"/>
    </w:rPr>
  </w:style>
  <w:style w:type="character" w:customStyle="1" w:styleId="LegendaZnak">
    <w:name w:val="Legenda Znak"/>
    <w:aliases w:val="Tabela Znak"/>
    <w:basedOn w:val="Domylnaczcionkaakapitu"/>
    <w:link w:val="Legenda"/>
    <w:uiPriority w:val="35"/>
    <w:rsid w:val="00485B97"/>
    <w:rPr>
      <w:rFonts w:ascii="Nyala" w:eastAsia="Calibri" w:hAnsi="Nyala" w:cstheme="minorHAnsi"/>
      <w:b/>
      <w:bCs/>
      <w:sz w:val="24"/>
      <w:szCs w:val="24"/>
      <w:lang w:eastAsia="pl-PL"/>
    </w:rPr>
  </w:style>
  <w:style w:type="paragraph" w:styleId="Spisilustracji">
    <w:name w:val="table of figures"/>
    <w:basedOn w:val="Normalny"/>
    <w:next w:val="Normalny"/>
    <w:link w:val="SpisilustracjiZnak"/>
    <w:uiPriority w:val="99"/>
    <w:unhideWhenUsed/>
    <w:qFormat/>
    <w:rsid w:val="00514E0C"/>
    <w:pPr>
      <w:tabs>
        <w:tab w:val="left" w:pos="1276"/>
        <w:tab w:val="right" w:leader="dot" w:pos="9060"/>
      </w:tabs>
      <w:spacing w:after="0"/>
      <w:ind w:left="1276" w:hanging="1276"/>
    </w:pPr>
    <w:rPr>
      <w:noProof/>
    </w:rPr>
  </w:style>
  <w:style w:type="character" w:customStyle="1" w:styleId="SpisilustracjiZnak">
    <w:name w:val="Spis ilustracji Znak"/>
    <w:basedOn w:val="Domylnaczcionkaakapitu"/>
    <w:link w:val="Spisilustracji"/>
    <w:uiPriority w:val="99"/>
    <w:rsid w:val="00514E0C"/>
    <w:rPr>
      <w:noProof/>
      <w:sz w:val="24"/>
      <w:lang w:val="en-AU"/>
    </w:rPr>
  </w:style>
  <w:style w:type="character" w:styleId="Odwoaniedokomentarza">
    <w:name w:val="annotation reference"/>
    <w:basedOn w:val="Domylnaczcionkaakapitu"/>
    <w:uiPriority w:val="99"/>
    <w:semiHidden/>
    <w:unhideWhenUsed/>
    <w:rsid w:val="009B2EB4"/>
    <w:rPr>
      <w:sz w:val="16"/>
      <w:szCs w:val="16"/>
    </w:rPr>
  </w:style>
  <w:style w:type="paragraph" w:styleId="Tekstkomentarza">
    <w:name w:val="annotation text"/>
    <w:basedOn w:val="Normalny"/>
    <w:link w:val="TekstkomentarzaZnak"/>
    <w:uiPriority w:val="99"/>
    <w:unhideWhenUsed/>
    <w:rsid w:val="009B2EB4"/>
    <w:pPr>
      <w:spacing w:line="240" w:lineRule="auto"/>
    </w:pPr>
    <w:rPr>
      <w:sz w:val="20"/>
      <w:szCs w:val="20"/>
    </w:rPr>
  </w:style>
  <w:style w:type="character" w:customStyle="1" w:styleId="TekstkomentarzaZnak">
    <w:name w:val="Tekst komentarza Znak"/>
    <w:basedOn w:val="Domylnaczcionkaakapitu"/>
    <w:link w:val="Tekstkomentarza"/>
    <w:uiPriority w:val="99"/>
    <w:rsid w:val="009B2EB4"/>
    <w:rPr>
      <w:sz w:val="20"/>
      <w:szCs w:val="20"/>
      <w:lang w:val="en-AU"/>
    </w:rPr>
  </w:style>
  <w:style w:type="paragraph" w:styleId="Tematkomentarza">
    <w:name w:val="annotation subject"/>
    <w:basedOn w:val="Tekstkomentarza"/>
    <w:next w:val="Tekstkomentarza"/>
    <w:link w:val="TematkomentarzaZnak"/>
    <w:uiPriority w:val="99"/>
    <w:semiHidden/>
    <w:unhideWhenUsed/>
    <w:rsid w:val="009B2EB4"/>
    <w:rPr>
      <w:b/>
      <w:bCs/>
    </w:rPr>
  </w:style>
  <w:style w:type="character" w:customStyle="1" w:styleId="TematkomentarzaZnak">
    <w:name w:val="Temat komentarza Znak"/>
    <w:basedOn w:val="TekstkomentarzaZnak"/>
    <w:link w:val="Tematkomentarza"/>
    <w:uiPriority w:val="99"/>
    <w:semiHidden/>
    <w:rsid w:val="009B2EB4"/>
    <w:rPr>
      <w:b/>
      <w:bCs/>
      <w:sz w:val="20"/>
      <w:szCs w:val="20"/>
      <w:lang w:val="en-AU"/>
    </w:rPr>
  </w:style>
  <w:style w:type="paragraph" w:customStyle="1" w:styleId="elementgraficznytabela">
    <w:name w:val="element graficzny / tabela"/>
    <w:basedOn w:val="Normalny"/>
    <w:next w:val="podpiselementu"/>
    <w:link w:val="elementgraficznytabelaZnak"/>
    <w:qFormat/>
    <w:rsid w:val="00701C23"/>
    <w:pPr>
      <w:keepNext/>
      <w:spacing w:after="120"/>
      <w:ind w:left="0"/>
    </w:pPr>
    <w:rPr>
      <w:noProof/>
    </w:rPr>
  </w:style>
  <w:style w:type="paragraph" w:customStyle="1" w:styleId="podpiselementu">
    <w:name w:val="podpis elementu"/>
    <w:basedOn w:val="Normalny"/>
    <w:next w:val="Normalny"/>
    <w:link w:val="podpiselementuZnak"/>
    <w:qFormat/>
    <w:rsid w:val="00257314"/>
    <w:pPr>
      <w:spacing w:after="360"/>
      <w:ind w:left="0"/>
      <w:jc w:val="right"/>
    </w:pPr>
    <w:rPr>
      <w:rFonts w:ascii="Calibri Light" w:hAnsi="Calibri Light"/>
    </w:rPr>
  </w:style>
  <w:style w:type="character" w:customStyle="1" w:styleId="podpiselementuZnak">
    <w:name w:val="podpis elementu Znak"/>
    <w:basedOn w:val="elementgraficznytabelaZnak"/>
    <w:link w:val="podpiselementu"/>
    <w:rsid w:val="00257314"/>
    <w:rPr>
      <w:rFonts w:ascii="Calibri Light" w:hAnsi="Calibri Light"/>
      <w:noProof/>
      <w:sz w:val="24"/>
    </w:rPr>
  </w:style>
  <w:style w:type="character" w:customStyle="1" w:styleId="elementgraficznytabelaZnak">
    <w:name w:val="element graficzny / tabela Znak"/>
    <w:basedOn w:val="Domylnaczcionkaakapitu"/>
    <w:link w:val="elementgraficznytabela"/>
    <w:rsid w:val="00701C23"/>
    <w:rPr>
      <w:noProof/>
      <w:sz w:val="24"/>
    </w:rPr>
  </w:style>
  <w:style w:type="character" w:styleId="Odwoaniedelikatne">
    <w:name w:val="Subtle Reference"/>
    <w:basedOn w:val="Domylnaczcionkaakapitu"/>
    <w:uiPriority w:val="31"/>
    <w:rsid w:val="00E40A73"/>
    <w:rPr>
      <w:smallCaps/>
      <w:color w:val="5A5A5A" w:themeColor="text1" w:themeTint="A5"/>
    </w:rPr>
  </w:style>
  <w:style w:type="character" w:customStyle="1" w:styleId="Nierozpoznanawzmianka1">
    <w:name w:val="Nierozpoznana wzmianka1"/>
    <w:basedOn w:val="Domylnaczcionkaakapitu"/>
    <w:uiPriority w:val="99"/>
    <w:semiHidden/>
    <w:unhideWhenUsed/>
    <w:rsid w:val="008E7925"/>
    <w:rPr>
      <w:color w:val="605E5C"/>
      <w:shd w:val="clear" w:color="auto" w:fill="E1DFDD"/>
    </w:rPr>
  </w:style>
  <w:style w:type="paragraph" w:customStyle="1" w:styleId="metryczka">
    <w:name w:val="metryczka"/>
    <w:basedOn w:val="Normalny"/>
    <w:link w:val="metryczkaZnak"/>
    <w:rsid w:val="009E4CBF"/>
    <w:pPr>
      <w:spacing w:after="120"/>
      <w:ind w:left="0"/>
    </w:pPr>
  </w:style>
  <w:style w:type="character" w:customStyle="1" w:styleId="metryczkaZnak">
    <w:name w:val="metryczka Znak"/>
    <w:basedOn w:val="elementgraficznytabelaZnak"/>
    <w:link w:val="metryczka"/>
    <w:rsid w:val="009E4CBF"/>
    <w:rPr>
      <w:noProof/>
      <w:sz w:val="24"/>
      <w:lang w:val="en-AU"/>
    </w:rPr>
  </w:style>
  <w:style w:type="character" w:customStyle="1" w:styleId="A3">
    <w:name w:val="A3"/>
    <w:uiPriority w:val="99"/>
    <w:rsid w:val="008A1ECB"/>
    <w:rPr>
      <w:rFonts w:cs="Cambria"/>
      <w:color w:val="000000"/>
      <w:sz w:val="20"/>
      <w:szCs w:val="20"/>
    </w:rPr>
  </w:style>
  <w:style w:type="table" w:customStyle="1" w:styleId="CWD">
    <w:name w:val="CWD"/>
    <w:basedOn w:val="Standardowy"/>
    <w:uiPriority w:val="99"/>
    <w:rsid w:val="00026283"/>
    <w:pPr>
      <w:spacing w:after="0" w:line="240" w:lineRule="auto"/>
      <w:jc w:val="right"/>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b/>
      </w:rPr>
      <w:tblPr/>
      <w:tcPr>
        <w:shd w:val="clear" w:color="auto" w:fill="FBB613"/>
      </w:tcPr>
    </w:tblStylePr>
    <w:tblStylePr w:type="firstCol">
      <w:pPr>
        <w:jc w:val="left"/>
      </w:pPr>
      <w:rPr>
        <w:b/>
      </w:rPr>
      <w:tblPr/>
      <w:tcPr>
        <w:shd w:val="clear" w:color="auto" w:fill="D9D9D9" w:themeFill="background1" w:themeFillShade="D9"/>
      </w:tcPr>
    </w:tblStylePr>
  </w:style>
  <w:style w:type="paragraph" w:customStyle="1" w:styleId="Punktorp1">
    <w:name w:val="Punktor_p1"/>
    <w:basedOn w:val="Akapitzlist"/>
    <w:link w:val="Punktorp1Znak"/>
    <w:qFormat/>
    <w:rsid w:val="00861637"/>
    <w:pPr>
      <w:numPr>
        <w:numId w:val="5"/>
      </w:numPr>
      <w:spacing w:before="60" w:after="60" w:line="240" w:lineRule="auto"/>
      <w:jc w:val="both"/>
    </w:pPr>
    <w:rPr>
      <w:rFonts w:cstheme="minorHAnsi"/>
      <w:noProof w:val="0"/>
      <w:color w:val="000000" w:themeColor="text1"/>
      <w:sz w:val="21"/>
      <w:szCs w:val="21"/>
      <w:lang w:eastAsia="pl-PL"/>
    </w:rPr>
  </w:style>
  <w:style w:type="character" w:customStyle="1" w:styleId="Punktorp1Znak">
    <w:name w:val="Punktor_p1 Znak"/>
    <w:basedOn w:val="Domylnaczcionkaakapitu"/>
    <w:link w:val="Punktorp1"/>
    <w:rsid w:val="00594894"/>
    <w:rPr>
      <w:rFonts w:cstheme="minorHAnsi"/>
      <w:color w:val="000000" w:themeColor="text1"/>
      <w:sz w:val="21"/>
      <w:szCs w:val="21"/>
      <w:lang w:eastAsia="pl-PL"/>
    </w:rPr>
  </w:style>
  <w:style w:type="character" w:customStyle="1" w:styleId="Nagwek7Znak">
    <w:name w:val="Nagłówek 7 Znak"/>
    <w:basedOn w:val="Domylnaczcionkaakapitu"/>
    <w:link w:val="Nagwek7"/>
    <w:uiPriority w:val="9"/>
    <w:rsid w:val="00594894"/>
    <w:rPr>
      <w:rFonts w:asciiTheme="majorHAnsi" w:eastAsiaTheme="majorEastAsia" w:hAnsiTheme="majorHAnsi" w:cstheme="majorBidi"/>
      <w:i/>
      <w:iCs/>
      <w:color w:val="1F3763" w:themeColor="accent1" w:themeShade="7F"/>
      <w:sz w:val="21"/>
      <w:szCs w:val="21"/>
      <w:lang w:eastAsia="pl-PL"/>
    </w:rPr>
  </w:style>
  <w:style w:type="character" w:customStyle="1" w:styleId="Nagwek8Znak">
    <w:name w:val="Nagłówek 8 Znak"/>
    <w:basedOn w:val="Domylnaczcionkaakapitu"/>
    <w:link w:val="Nagwek8"/>
    <w:uiPriority w:val="9"/>
    <w:semiHidden/>
    <w:rsid w:val="00594894"/>
    <w:rPr>
      <w:rFonts w:asciiTheme="majorHAnsi" w:eastAsiaTheme="majorEastAsia" w:hAnsiTheme="majorHAnsi" w:cstheme="majorBidi"/>
      <w:color w:val="272727" w:themeColor="text1" w:themeTint="D8"/>
      <w:sz w:val="21"/>
      <w:szCs w:val="21"/>
      <w:lang w:eastAsia="pl-PL"/>
    </w:rPr>
  </w:style>
  <w:style w:type="character" w:customStyle="1" w:styleId="Nagwek9Znak">
    <w:name w:val="Nagłówek 9 Znak"/>
    <w:basedOn w:val="Domylnaczcionkaakapitu"/>
    <w:link w:val="Nagwek9"/>
    <w:uiPriority w:val="9"/>
    <w:semiHidden/>
    <w:rsid w:val="00594894"/>
    <w:rPr>
      <w:rFonts w:asciiTheme="majorHAnsi" w:eastAsiaTheme="majorEastAsia" w:hAnsiTheme="majorHAnsi" w:cstheme="majorBidi"/>
      <w:i/>
      <w:iCs/>
      <w:color w:val="272727" w:themeColor="text1" w:themeTint="D8"/>
      <w:sz w:val="21"/>
      <w:szCs w:val="21"/>
      <w:lang w:eastAsia="pl-PL"/>
    </w:rPr>
  </w:style>
  <w:style w:type="paragraph" w:customStyle="1" w:styleId="Podpiselementugraficznego">
    <w:name w:val="Podpis elementu graficznego"/>
    <w:basedOn w:val="Legenda"/>
    <w:next w:val="Normalny"/>
    <w:link w:val="PodpiselementugraficznegoZnak"/>
    <w:rsid w:val="00594894"/>
    <w:pPr>
      <w:keepNext w:val="0"/>
      <w:spacing w:after="240"/>
      <w:jc w:val="right"/>
    </w:pPr>
    <w:rPr>
      <w:b w:val="0"/>
      <w:bCs w:val="0"/>
      <w:i/>
      <w:lang w:eastAsia="ja-JP"/>
    </w:rPr>
  </w:style>
  <w:style w:type="character" w:customStyle="1" w:styleId="PodpiselementugraficznegoZnak">
    <w:name w:val="Podpis elementu graficznego Znak"/>
    <w:basedOn w:val="LegendaZnak"/>
    <w:link w:val="Podpiselementugraficznego"/>
    <w:rsid w:val="00594894"/>
    <w:rPr>
      <w:rFonts w:ascii="Calibri" w:eastAsia="Calibri" w:hAnsi="Calibri" w:cs="Calibri"/>
      <w:b w:val="0"/>
      <w:bCs w:val="0"/>
      <w:i/>
      <w:iCs w:val="0"/>
      <w:strike w:val="0"/>
      <w:noProof/>
      <w:sz w:val="24"/>
      <w:szCs w:val="18"/>
      <w:lang w:eastAsia="ja-JP"/>
    </w:rPr>
  </w:style>
  <w:style w:type="paragraph" w:customStyle="1" w:styleId="Elementgraficzny">
    <w:name w:val="Element graficzny"/>
    <w:basedOn w:val="Normalny"/>
    <w:next w:val="podpiselementu"/>
    <w:link w:val="ElementgraficznyZnak"/>
    <w:qFormat/>
    <w:rsid w:val="00594894"/>
    <w:pPr>
      <w:keepNext/>
      <w:spacing w:after="120"/>
      <w:ind w:left="0"/>
    </w:pPr>
    <w:rPr>
      <w:noProof/>
    </w:rPr>
  </w:style>
  <w:style w:type="character" w:customStyle="1" w:styleId="ElementgraficznyZnak">
    <w:name w:val="Element graficzny Znak"/>
    <w:basedOn w:val="Domylnaczcionkaakapitu"/>
    <w:link w:val="Elementgraficzny"/>
    <w:rsid w:val="00594894"/>
    <w:rPr>
      <w:noProof/>
      <w:sz w:val="24"/>
      <w:lang w:val="en-AU"/>
    </w:rPr>
  </w:style>
  <w:style w:type="paragraph" w:styleId="NormalnyWeb">
    <w:name w:val="Normal (Web)"/>
    <w:basedOn w:val="Normalny"/>
    <w:link w:val="NormalnyWebZnak"/>
    <w:uiPriority w:val="99"/>
    <w:unhideWhenUsed/>
    <w:rsid w:val="00594894"/>
    <w:pPr>
      <w:spacing w:before="100" w:beforeAutospacing="1" w:after="100" w:afterAutospacing="1" w:line="240" w:lineRule="auto"/>
      <w:ind w:left="0"/>
      <w:jc w:val="both"/>
    </w:pPr>
    <w:rPr>
      <w:rFonts w:ascii="Times New Roman" w:eastAsia="Times New Roman" w:hAnsi="Times New Roman" w:cs="Times New Roman"/>
      <w:color w:val="000000" w:themeColor="text1"/>
      <w:szCs w:val="21"/>
      <w:lang w:eastAsia="pl-PL"/>
    </w:rPr>
  </w:style>
  <w:style w:type="paragraph" w:customStyle="1" w:styleId="Default">
    <w:name w:val="Default"/>
    <w:link w:val="DefaultZnak"/>
    <w:rsid w:val="00594894"/>
    <w:pPr>
      <w:suppressAutoHyphens/>
      <w:spacing w:after="0" w:line="240" w:lineRule="auto"/>
    </w:pPr>
    <w:rPr>
      <w:rFonts w:ascii="Liberation Serif" w:eastAsia="Times New Roman" w:hAnsi="Liberation Serif" w:cs="Liberation Serif"/>
      <w:color w:val="000000"/>
      <w:kern w:val="2"/>
      <w:sz w:val="24"/>
      <w:szCs w:val="24"/>
      <w:lang w:eastAsia="zh-CN" w:bidi="hi-IN"/>
    </w:rPr>
  </w:style>
  <w:style w:type="character" w:customStyle="1" w:styleId="TekstdymkaZnak">
    <w:name w:val="Tekst dymka Znak"/>
    <w:basedOn w:val="Domylnaczcionkaakapitu"/>
    <w:link w:val="Tekstdymka"/>
    <w:uiPriority w:val="99"/>
    <w:semiHidden/>
    <w:rsid w:val="00594894"/>
    <w:rPr>
      <w:rFonts w:ascii="Segoe UI" w:eastAsia="Times New Roman" w:hAnsi="Segoe UI" w:cs="Segoe UI"/>
      <w:color w:val="000000" w:themeColor="text1"/>
      <w:sz w:val="18"/>
      <w:szCs w:val="18"/>
      <w:lang w:eastAsia="pl-PL"/>
    </w:rPr>
  </w:style>
  <w:style w:type="paragraph" w:styleId="Tekstdymka">
    <w:name w:val="Balloon Text"/>
    <w:basedOn w:val="Normalny"/>
    <w:link w:val="TekstdymkaZnak"/>
    <w:uiPriority w:val="99"/>
    <w:semiHidden/>
    <w:unhideWhenUsed/>
    <w:rsid w:val="00594894"/>
    <w:pPr>
      <w:spacing w:before="0" w:after="0" w:line="240" w:lineRule="auto"/>
      <w:ind w:left="0"/>
      <w:jc w:val="both"/>
    </w:pPr>
    <w:rPr>
      <w:rFonts w:ascii="Segoe UI" w:eastAsia="Times New Roman" w:hAnsi="Segoe UI" w:cs="Segoe UI"/>
      <w:color w:val="000000" w:themeColor="text1"/>
      <w:sz w:val="18"/>
      <w:szCs w:val="18"/>
      <w:lang w:eastAsia="pl-PL"/>
    </w:rPr>
  </w:style>
  <w:style w:type="character" w:customStyle="1" w:styleId="eop">
    <w:name w:val="eop"/>
    <w:basedOn w:val="Domylnaczcionkaakapitu"/>
    <w:rsid w:val="00594894"/>
  </w:style>
  <w:style w:type="paragraph" w:customStyle="1" w:styleId="paragraph">
    <w:name w:val="paragraph"/>
    <w:basedOn w:val="Normalny"/>
    <w:rsid w:val="00594894"/>
    <w:pPr>
      <w:spacing w:before="100" w:beforeAutospacing="1" w:after="100" w:afterAutospacing="1" w:line="240" w:lineRule="auto"/>
      <w:ind w:left="0"/>
      <w:jc w:val="both"/>
    </w:pPr>
    <w:rPr>
      <w:rFonts w:ascii="Times New Roman" w:eastAsia="Times New Roman" w:hAnsi="Times New Roman" w:cs="Times New Roman"/>
      <w:color w:val="000000" w:themeColor="text1"/>
      <w:szCs w:val="21"/>
      <w:lang w:eastAsia="pl-PL"/>
    </w:rPr>
  </w:style>
  <w:style w:type="paragraph" w:customStyle="1" w:styleId="SWpunktor">
    <w:name w:val="SW punktor"/>
    <w:basedOn w:val="Normalny"/>
    <w:link w:val="SWpunktorZnak"/>
    <w:rsid w:val="00594894"/>
    <w:pPr>
      <w:spacing w:before="60" w:after="60" w:line="240" w:lineRule="auto"/>
      <w:ind w:left="0"/>
      <w:jc w:val="both"/>
    </w:pPr>
    <w:rPr>
      <w:rFonts w:ascii="Tahoma" w:eastAsia="Times New Roman" w:hAnsi="Tahoma" w:cs="Times New Roman"/>
      <w:color w:val="000000" w:themeColor="text1"/>
      <w:sz w:val="21"/>
      <w:szCs w:val="21"/>
      <w:lang w:val="x-none" w:eastAsia="x-none"/>
    </w:rPr>
  </w:style>
  <w:style w:type="character" w:customStyle="1" w:styleId="SWpunktorZnak">
    <w:name w:val="SW punktor Znak"/>
    <w:link w:val="SWpunktor"/>
    <w:rsid w:val="00594894"/>
    <w:rPr>
      <w:rFonts w:ascii="Tahoma" w:eastAsia="Times New Roman" w:hAnsi="Tahoma" w:cs="Times New Roman"/>
      <w:color w:val="000000" w:themeColor="text1"/>
      <w:sz w:val="21"/>
      <w:szCs w:val="21"/>
      <w:lang w:val="x-none" w:eastAsia="x-none"/>
    </w:rPr>
  </w:style>
  <w:style w:type="paragraph" w:customStyle="1" w:styleId="xmsolistparagraph">
    <w:name w:val="x_msolistparagraph"/>
    <w:basedOn w:val="Normalny"/>
    <w:rsid w:val="00594894"/>
    <w:pPr>
      <w:spacing w:before="0" w:after="0" w:line="240" w:lineRule="auto"/>
      <w:ind w:left="720"/>
      <w:jc w:val="both"/>
    </w:pPr>
    <w:rPr>
      <w:rFonts w:ascii="Calibri" w:eastAsia="Times New Roman" w:hAnsi="Calibri" w:cs="Calibri"/>
      <w:color w:val="000000" w:themeColor="text1"/>
      <w:sz w:val="21"/>
      <w:szCs w:val="21"/>
      <w:lang w:eastAsia="pl-PL"/>
    </w:rPr>
  </w:style>
  <w:style w:type="character" w:customStyle="1" w:styleId="normaltextrun">
    <w:name w:val="normaltextrun"/>
    <w:basedOn w:val="Domylnaczcionkaakapitu"/>
    <w:rsid w:val="00594894"/>
  </w:style>
  <w:style w:type="paragraph" w:customStyle="1" w:styleId="Styl1">
    <w:name w:val="Styl1"/>
    <w:basedOn w:val="Nagwek3"/>
    <w:link w:val="Styl1Znak"/>
    <w:autoRedefine/>
    <w:rsid w:val="00594894"/>
    <w:pPr>
      <w:widowControl w:val="0"/>
      <w:numPr>
        <w:ilvl w:val="0"/>
        <w:numId w:val="0"/>
      </w:numPr>
      <w:pBdr>
        <w:top w:val="single" w:sz="6" w:space="1" w:color="2F5496" w:themeColor="accent1" w:themeShade="BF"/>
      </w:pBdr>
      <w:suppressAutoHyphens/>
      <w:spacing w:before="1080" w:after="240" w:line="240" w:lineRule="auto"/>
    </w:pPr>
    <w:rPr>
      <w:rFonts w:ascii="Lato Heavy" w:hAnsi="Lato Heavy" w:cs="Arial"/>
      <w:bCs/>
      <w:iCs/>
      <w:color w:val="2F5496" w:themeColor="accent1" w:themeShade="BF"/>
      <w:sz w:val="28"/>
      <w:szCs w:val="28"/>
      <w:lang w:val="en-AU" w:eastAsia="pl-PL"/>
    </w:rPr>
  </w:style>
  <w:style w:type="character" w:customStyle="1" w:styleId="Styl1Znak">
    <w:name w:val="Styl1 Znak"/>
    <w:basedOn w:val="Nagwek3Znak"/>
    <w:link w:val="Styl1"/>
    <w:rsid w:val="00594894"/>
    <w:rPr>
      <w:rFonts w:ascii="Lato Heavy" w:eastAsiaTheme="majorEastAsia" w:hAnsi="Lato Heavy" w:cs="Arial"/>
      <w:b/>
      <w:bCs/>
      <w:iCs/>
      <w:noProof/>
      <w:color w:val="2F5496" w:themeColor="accent1" w:themeShade="BF"/>
      <w:sz w:val="28"/>
      <w:szCs w:val="28"/>
      <w:lang w:val="en-AU" w:eastAsia="pl-PL"/>
    </w:rPr>
  </w:style>
  <w:style w:type="paragraph" w:customStyle="1" w:styleId="normalny0">
    <w:name w:val="normalny"/>
    <w:basedOn w:val="Normalny"/>
    <w:link w:val="normalnyZnak"/>
    <w:rsid w:val="00594894"/>
    <w:pPr>
      <w:spacing w:before="0" w:after="120" w:line="240" w:lineRule="auto"/>
      <w:ind w:left="0"/>
      <w:jc w:val="both"/>
    </w:pPr>
    <w:rPr>
      <w:rFonts w:eastAsia="Times New Roman" w:cs="Arial"/>
      <w:color w:val="000000" w:themeColor="text1"/>
      <w:sz w:val="21"/>
      <w:szCs w:val="21"/>
      <w:lang w:eastAsia="pl-PL"/>
    </w:rPr>
  </w:style>
  <w:style w:type="character" w:customStyle="1" w:styleId="normalnyZnak">
    <w:name w:val="normalny Znak"/>
    <w:basedOn w:val="Domylnaczcionkaakapitu"/>
    <w:link w:val="normalny0"/>
    <w:rsid w:val="00594894"/>
    <w:rPr>
      <w:rFonts w:eastAsia="Times New Roman" w:cs="Arial"/>
      <w:color w:val="000000" w:themeColor="text1"/>
      <w:sz w:val="21"/>
      <w:szCs w:val="21"/>
      <w:lang w:eastAsia="pl-PL"/>
    </w:rPr>
  </w:style>
  <w:style w:type="paragraph" w:customStyle="1" w:styleId="wypunktowanie1">
    <w:name w:val="wypunktowanie1"/>
    <w:basedOn w:val="Normalny"/>
    <w:link w:val="wypunktowanie1Znak"/>
    <w:autoRedefine/>
    <w:rsid w:val="00594894"/>
    <w:pPr>
      <w:numPr>
        <w:numId w:val="6"/>
      </w:numPr>
      <w:spacing w:before="60" w:after="60" w:line="240" w:lineRule="auto"/>
      <w:jc w:val="both"/>
    </w:pPr>
    <w:rPr>
      <w:rFonts w:eastAsia="Times New Roman" w:cs="Arial"/>
      <w:color w:val="000000" w:themeColor="text1"/>
      <w:sz w:val="21"/>
      <w:szCs w:val="21"/>
      <w:lang w:eastAsia="pl-PL"/>
    </w:rPr>
  </w:style>
  <w:style w:type="character" w:customStyle="1" w:styleId="wypunktowanie1Znak">
    <w:name w:val="wypunktowanie1 Znak"/>
    <w:basedOn w:val="Domylnaczcionkaakapitu"/>
    <w:link w:val="wypunktowanie1"/>
    <w:rsid w:val="00594894"/>
    <w:rPr>
      <w:rFonts w:eastAsia="Times New Roman" w:cs="Arial"/>
      <w:color w:val="000000" w:themeColor="text1"/>
      <w:sz w:val="21"/>
      <w:szCs w:val="21"/>
      <w:lang w:eastAsia="pl-PL"/>
    </w:rPr>
  </w:style>
  <w:style w:type="character" w:customStyle="1" w:styleId="TekstprzypisukocowegoZnak">
    <w:name w:val="Tekst przypisu końcowego Znak"/>
    <w:basedOn w:val="Domylnaczcionkaakapitu"/>
    <w:link w:val="Tekstprzypisukocowego"/>
    <w:uiPriority w:val="99"/>
    <w:semiHidden/>
    <w:rsid w:val="00594894"/>
    <w:rPr>
      <w:rFonts w:eastAsia="Times New Roman" w:cs="Arial"/>
      <w:color w:val="000000" w:themeColor="text1"/>
      <w:sz w:val="20"/>
      <w:szCs w:val="20"/>
      <w:lang w:eastAsia="pl-PL"/>
    </w:rPr>
  </w:style>
  <w:style w:type="paragraph" w:styleId="Tekstprzypisukocowego">
    <w:name w:val="endnote text"/>
    <w:basedOn w:val="Normalny"/>
    <w:link w:val="TekstprzypisukocowegoZnak"/>
    <w:uiPriority w:val="99"/>
    <w:semiHidden/>
    <w:unhideWhenUsed/>
    <w:rsid w:val="00594894"/>
    <w:pPr>
      <w:spacing w:before="0" w:after="0" w:line="240" w:lineRule="auto"/>
      <w:ind w:left="0"/>
      <w:jc w:val="both"/>
    </w:pPr>
    <w:rPr>
      <w:rFonts w:eastAsia="Times New Roman" w:cs="Arial"/>
      <w:color w:val="000000" w:themeColor="text1"/>
      <w:sz w:val="20"/>
      <w:szCs w:val="20"/>
      <w:lang w:eastAsia="pl-PL"/>
    </w:rPr>
  </w:style>
  <w:style w:type="character" w:customStyle="1" w:styleId="UnresolvedMention1">
    <w:name w:val="Unresolved Mention1"/>
    <w:basedOn w:val="Domylnaczcionkaakapitu"/>
    <w:uiPriority w:val="99"/>
    <w:unhideWhenUsed/>
    <w:rsid w:val="00594894"/>
    <w:rPr>
      <w:color w:val="605E5C"/>
      <w:shd w:val="clear" w:color="auto" w:fill="E1DFDD"/>
    </w:rPr>
  </w:style>
  <w:style w:type="character" w:customStyle="1" w:styleId="Mention1">
    <w:name w:val="Mention1"/>
    <w:basedOn w:val="Domylnaczcionkaakapitu"/>
    <w:uiPriority w:val="99"/>
    <w:unhideWhenUsed/>
    <w:rsid w:val="00594894"/>
    <w:rPr>
      <w:color w:val="2B579A"/>
      <w:shd w:val="clear" w:color="auto" w:fill="E1DFDD"/>
    </w:rPr>
  </w:style>
  <w:style w:type="paragraph" w:customStyle="1" w:styleId="OkadkaPodtytu">
    <w:name w:val="Okładka Podtytuł"/>
    <w:basedOn w:val="normalny0"/>
    <w:link w:val="OkadkaPodtytuZnak"/>
    <w:rsid w:val="00594894"/>
    <w:pPr>
      <w:shd w:val="clear" w:color="auto" w:fill="2F5496" w:themeFill="accent1" w:themeFillShade="BF"/>
      <w:jc w:val="center"/>
    </w:pPr>
    <w:rPr>
      <w:color w:val="B4C6E7" w:themeColor="accent1" w:themeTint="66"/>
    </w:rPr>
  </w:style>
  <w:style w:type="character" w:customStyle="1" w:styleId="OkadkaPodtytuZnak">
    <w:name w:val="Okładka Podtytuł Znak"/>
    <w:basedOn w:val="normalnyZnak"/>
    <w:link w:val="OkadkaPodtytu"/>
    <w:rsid w:val="00594894"/>
    <w:rPr>
      <w:rFonts w:eastAsia="Times New Roman" w:cs="Arial"/>
      <w:color w:val="B4C6E7" w:themeColor="accent1" w:themeTint="66"/>
      <w:sz w:val="21"/>
      <w:szCs w:val="21"/>
      <w:shd w:val="clear" w:color="auto" w:fill="2F5496" w:themeFill="accent1" w:themeFillShade="BF"/>
      <w:lang w:eastAsia="pl-PL"/>
    </w:rPr>
  </w:style>
  <w:style w:type="paragraph" w:customStyle="1" w:styleId="IlustracjaOkadka">
    <w:name w:val="Ilustracja Okładka"/>
    <w:basedOn w:val="Normalny"/>
    <w:link w:val="IlustracjaOkadkaZnak"/>
    <w:rsid w:val="00594894"/>
    <w:pPr>
      <w:spacing w:before="0" w:after="960" w:line="240" w:lineRule="auto"/>
      <w:ind w:left="0"/>
      <w:jc w:val="center"/>
    </w:pPr>
    <w:rPr>
      <w:rFonts w:eastAsia="Times New Roman" w:cs="Arial"/>
      <w:color w:val="000000" w:themeColor="text1"/>
      <w:sz w:val="21"/>
      <w:szCs w:val="21"/>
      <w:lang w:eastAsia="pl-PL"/>
    </w:rPr>
  </w:style>
  <w:style w:type="character" w:customStyle="1" w:styleId="IlustracjaOkadkaZnak">
    <w:name w:val="Ilustracja Okładka Znak"/>
    <w:basedOn w:val="Domylnaczcionkaakapitu"/>
    <w:link w:val="IlustracjaOkadka"/>
    <w:rsid w:val="00594894"/>
    <w:rPr>
      <w:rFonts w:eastAsia="Times New Roman" w:cs="Arial"/>
      <w:color w:val="000000" w:themeColor="text1"/>
      <w:sz w:val="21"/>
      <w:szCs w:val="21"/>
      <w:lang w:eastAsia="pl-PL"/>
    </w:rPr>
  </w:style>
  <w:style w:type="character" w:styleId="Uwydatnienie">
    <w:name w:val="Emphasis"/>
    <w:basedOn w:val="Domylnaczcionkaakapitu"/>
    <w:qFormat/>
    <w:rsid w:val="00594894"/>
    <w:rPr>
      <w:i/>
      <w:iCs/>
    </w:rPr>
  </w:style>
  <w:style w:type="paragraph" w:customStyle="1" w:styleId="Rycina-NUMERACJA">
    <w:name w:val="Rycina - NUMERACJA"/>
    <w:basedOn w:val="Akapitzlist"/>
    <w:next w:val="Rycina-OBRAZEK"/>
    <w:link w:val="Rycina-NUMERACJAZnak"/>
    <w:rsid w:val="00594894"/>
    <w:pPr>
      <w:keepNext/>
      <w:numPr>
        <w:numId w:val="7"/>
      </w:numPr>
      <w:spacing w:before="360" w:after="120" w:line="240" w:lineRule="auto"/>
      <w:ind w:left="709" w:hanging="709"/>
      <w:contextualSpacing w:val="0"/>
    </w:pPr>
    <w:rPr>
      <w:b/>
      <w:bCs/>
      <w:sz w:val="21"/>
      <w:szCs w:val="21"/>
      <w:lang w:eastAsia="ja-JP"/>
    </w:rPr>
  </w:style>
  <w:style w:type="paragraph" w:customStyle="1" w:styleId="Rycina-OBRAZEK">
    <w:name w:val="Rycina - OBRAZEK"/>
    <w:basedOn w:val="Normalny"/>
    <w:next w:val="Rycina-PODPIS"/>
    <w:link w:val="Rycina-OBRAZEKZnak"/>
    <w:rsid w:val="00594894"/>
    <w:pPr>
      <w:keepNext/>
      <w:spacing w:before="0" w:after="120" w:line="240" w:lineRule="auto"/>
      <w:ind w:left="0"/>
      <w:jc w:val="center"/>
    </w:pPr>
    <w:rPr>
      <w:rFonts w:eastAsia="Times New Roman" w:cs="Arial"/>
      <w:color w:val="000000" w:themeColor="text1"/>
      <w:sz w:val="21"/>
      <w:szCs w:val="21"/>
      <w:lang w:eastAsia="ja-JP"/>
    </w:rPr>
  </w:style>
  <w:style w:type="paragraph" w:customStyle="1" w:styleId="Rycina-PODPIS">
    <w:name w:val="Rycina - PODPIS"/>
    <w:basedOn w:val="Normalny"/>
    <w:next w:val="Normalny"/>
    <w:link w:val="Rycina-PODPISZnak"/>
    <w:rsid w:val="00594894"/>
    <w:pPr>
      <w:spacing w:before="0" w:after="360" w:line="240" w:lineRule="auto"/>
      <w:ind w:left="0"/>
      <w:jc w:val="right"/>
    </w:pPr>
    <w:rPr>
      <w:rFonts w:eastAsia="Times New Roman" w:cs="Arial"/>
      <w:i/>
      <w:iCs/>
      <w:color w:val="8EAADB" w:themeColor="accent1" w:themeTint="99"/>
      <w:sz w:val="18"/>
      <w:szCs w:val="18"/>
      <w:lang w:eastAsia="pl-PL"/>
    </w:rPr>
  </w:style>
  <w:style w:type="character" w:customStyle="1" w:styleId="Rycina-PODPISZnak">
    <w:name w:val="Rycina - PODPIS Znak"/>
    <w:basedOn w:val="Domylnaczcionkaakapitu"/>
    <w:link w:val="Rycina-PODPIS"/>
    <w:rsid w:val="00594894"/>
    <w:rPr>
      <w:rFonts w:eastAsia="Times New Roman" w:cs="Arial"/>
      <w:i/>
      <w:iCs/>
      <w:color w:val="8EAADB" w:themeColor="accent1" w:themeTint="99"/>
      <w:sz w:val="18"/>
      <w:szCs w:val="18"/>
      <w:lang w:eastAsia="pl-PL"/>
    </w:rPr>
  </w:style>
  <w:style w:type="character" w:customStyle="1" w:styleId="Rycina-OBRAZEKZnak">
    <w:name w:val="Rycina - OBRAZEK Znak"/>
    <w:basedOn w:val="Domylnaczcionkaakapitu"/>
    <w:link w:val="Rycina-OBRAZEK"/>
    <w:rsid w:val="00594894"/>
    <w:rPr>
      <w:rFonts w:eastAsia="Times New Roman" w:cs="Arial"/>
      <w:color w:val="000000" w:themeColor="text1"/>
      <w:sz w:val="21"/>
      <w:szCs w:val="21"/>
      <w:lang w:eastAsia="ja-JP"/>
    </w:rPr>
  </w:style>
  <w:style w:type="character" w:customStyle="1" w:styleId="Rycina-NUMERACJAZnak">
    <w:name w:val="Rycina - NUMERACJA Znak"/>
    <w:basedOn w:val="AkapitzlistZnak"/>
    <w:link w:val="Rycina-NUMERACJA"/>
    <w:rsid w:val="00594894"/>
    <w:rPr>
      <w:b/>
      <w:bCs/>
      <w:noProof/>
      <w:sz w:val="21"/>
      <w:szCs w:val="21"/>
      <w:lang w:eastAsia="ja-JP"/>
    </w:rPr>
  </w:style>
  <w:style w:type="paragraph" w:customStyle="1" w:styleId="Numeracjastron">
    <w:name w:val="Numeracja stron"/>
    <w:basedOn w:val="Stopka"/>
    <w:link w:val="NumeracjastronZnak"/>
    <w:rsid w:val="00594894"/>
    <w:pPr>
      <w:ind w:left="0"/>
      <w:jc w:val="center"/>
    </w:pPr>
    <w:rPr>
      <w:rFonts w:eastAsia="Times New Roman" w:cs="Arial"/>
      <w:color w:val="000000" w:themeColor="text1"/>
      <w:sz w:val="21"/>
      <w:szCs w:val="21"/>
      <w:lang w:eastAsia="pl-PL"/>
    </w:rPr>
  </w:style>
  <w:style w:type="character" w:customStyle="1" w:styleId="NumeracjastronZnak">
    <w:name w:val="Numeracja stron Znak"/>
    <w:basedOn w:val="StopkaZnak"/>
    <w:link w:val="Numeracjastron"/>
    <w:rsid w:val="00594894"/>
    <w:rPr>
      <w:rFonts w:eastAsia="Times New Roman" w:cs="Arial"/>
      <w:color w:val="000000" w:themeColor="text1"/>
      <w:sz w:val="21"/>
      <w:szCs w:val="21"/>
      <w:lang w:val="en-AU" w:eastAsia="pl-PL"/>
    </w:rPr>
  </w:style>
  <w:style w:type="paragraph" w:customStyle="1" w:styleId="Metryczka1">
    <w:name w:val="Metryczka1"/>
    <w:basedOn w:val="Normalny"/>
    <w:link w:val="Metryczka1Znak"/>
    <w:rsid w:val="00594894"/>
    <w:pPr>
      <w:keepNext/>
      <w:spacing w:before="0" w:after="120" w:line="240" w:lineRule="auto"/>
      <w:ind w:left="0"/>
      <w:jc w:val="right"/>
    </w:pPr>
    <w:rPr>
      <w:rFonts w:eastAsia="Times New Roman" w:cs="Arial"/>
      <w:b/>
      <w:bCs/>
      <w:color w:val="1F3864" w:themeColor="accent1" w:themeShade="80"/>
      <w:sz w:val="18"/>
      <w:szCs w:val="18"/>
      <w:lang w:eastAsia="pl-PL"/>
    </w:rPr>
  </w:style>
  <w:style w:type="character" w:customStyle="1" w:styleId="Metryczka1Znak">
    <w:name w:val="Metryczka1 Znak"/>
    <w:basedOn w:val="Domylnaczcionkaakapitu"/>
    <w:link w:val="Metryczka1"/>
    <w:rsid w:val="00594894"/>
    <w:rPr>
      <w:rFonts w:eastAsia="Times New Roman" w:cs="Arial"/>
      <w:b/>
      <w:bCs/>
      <w:color w:val="1F3864" w:themeColor="accent1" w:themeShade="80"/>
      <w:sz w:val="18"/>
      <w:szCs w:val="18"/>
      <w:lang w:eastAsia="pl-PL"/>
    </w:rPr>
  </w:style>
  <w:style w:type="paragraph" w:customStyle="1" w:styleId="Metryczka2">
    <w:name w:val="Metryczka2"/>
    <w:basedOn w:val="Metryczka1"/>
    <w:link w:val="Metryczka2Znak"/>
    <w:rsid w:val="00594894"/>
    <w:pPr>
      <w:jc w:val="left"/>
    </w:pPr>
    <w:rPr>
      <w:b w:val="0"/>
      <w:bCs w:val="0"/>
    </w:rPr>
  </w:style>
  <w:style w:type="character" w:customStyle="1" w:styleId="Metryczka2Znak">
    <w:name w:val="Metryczka2 Znak"/>
    <w:basedOn w:val="Metryczka1Znak"/>
    <w:link w:val="Metryczka2"/>
    <w:rsid w:val="00594894"/>
    <w:rPr>
      <w:rFonts w:eastAsia="Times New Roman" w:cs="Arial"/>
      <w:b w:val="0"/>
      <w:bCs w:val="0"/>
      <w:color w:val="1F3864" w:themeColor="accent1" w:themeShade="80"/>
      <w:sz w:val="18"/>
      <w:szCs w:val="18"/>
      <w:lang w:eastAsia="pl-PL"/>
    </w:rPr>
  </w:style>
  <w:style w:type="character" w:customStyle="1" w:styleId="scxw96636749">
    <w:name w:val="scxw96636749"/>
    <w:basedOn w:val="Domylnaczcionkaakapitu"/>
    <w:rsid w:val="00594894"/>
  </w:style>
  <w:style w:type="character" w:customStyle="1" w:styleId="spellingerror">
    <w:name w:val="spellingerror"/>
    <w:basedOn w:val="Domylnaczcionkaakapitu"/>
    <w:rsid w:val="00594894"/>
  </w:style>
  <w:style w:type="character" w:customStyle="1" w:styleId="bcx0">
    <w:name w:val="bcx0"/>
    <w:basedOn w:val="Domylnaczcionkaakapitu"/>
    <w:rsid w:val="00594894"/>
  </w:style>
  <w:style w:type="character" w:customStyle="1" w:styleId="contextualspellingandgrammarerror">
    <w:name w:val="contextualspellingandgrammarerror"/>
    <w:basedOn w:val="Domylnaczcionkaakapitu"/>
    <w:rsid w:val="00594894"/>
  </w:style>
  <w:style w:type="character" w:customStyle="1" w:styleId="pagebreaktextspan">
    <w:name w:val="pagebreaktextspan"/>
    <w:basedOn w:val="Domylnaczcionkaakapitu"/>
    <w:rsid w:val="00594894"/>
  </w:style>
  <w:style w:type="paragraph" w:customStyle="1" w:styleId="Pozycjaspisurycin">
    <w:name w:val="Pozycja spisu rycin"/>
    <w:basedOn w:val="Spisilustracji"/>
    <w:link w:val="PozycjaspisurycinZnak"/>
    <w:rsid w:val="00594894"/>
    <w:pPr>
      <w:tabs>
        <w:tab w:val="left" w:pos="1100"/>
      </w:tabs>
      <w:ind w:left="1134" w:hanging="1134"/>
    </w:pPr>
  </w:style>
  <w:style w:type="character" w:customStyle="1" w:styleId="PozycjaspisurycinZnak">
    <w:name w:val="Pozycja spisu rycin Znak"/>
    <w:basedOn w:val="SpisilustracjiZnak"/>
    <w:link w:val="Pozycjaspisurycin"/>
    <w:rsid w:val="00594894"/>
    <w:rPr>
      <w:noProof/>
      <w:sz w:val="24"/>
      <w:lang w:val="en-AU"/>
    </w:rPr>
  </w:style>
  <w:style w:type="table" w:customStyle="1" w:styleId="Tabela-Siatka1">
    <w:name w:val="Tabela - Siatka1"/>
    <w:basedOn w:val="Standardowy"/>
    <w:next w:val="Tabela-Siatka"/>
    <w:uiPriority w:val="39"/>
    <w:rsid w:val="00594894"/>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yciny">
    <w:name w:val="podpis ryciny"/>
    <w:basedOn w:val="Normalny"/>
    <w:uiPriority w:val="99"/>
    <w:rsid w:val="000158FB"/>
    <w:pPr>
      <w:widowControl w:val="0"/>
      <w:autoSpaceDE w:val="0"/>
      <w:autoSpaceDN w:val="0"/>
      <w:adjustRightInd w:val="0"/>
      <w:spacing w:before="40" w:line="240" w:lineRule="auto"/>
      <w:ind w:left="0"/>
      <w:jc w:val="right"/>
    </w:pPr>
    <w:rPr>
      <w:rFonts w:ascii="Calibri" w:eastAsia="SimSun" w:hAnsi="Calibri" w:cs="Arial"/>
      <w:i/>
      <w:color w:val="808080"/>
      <w:spacing w:val="-4"/>
      <w:sz w:val="18"/>
      <w:lang w:eastAsia="pl-PL"/>
    </w:rPr>
  </w:style>
  <w:style w:type="paragraph" w:customStyle="1" w:styleId="Rycina-tytu">
    <w:name w:val="Rycina - tytuł"/>
    <w:basedOn w:val="Normalny"/>
    <w:next w:val="Rycina"/>
    <w:uiPriority w:val="99"/>
    <w:rsid w:val="000158FB"/>
    <w:pPr>
      <w:keepNext/>
      <w:numPr>
        <w:numId w:val="8"/>
      </w:numPr>
      <w:tabs>
        <w:tab w:val="left" w:pos="851"/>
      </w:tabs>
      <w:suppressAutoHyphens/>
      <w:autoSpaceDE w:val="0"/>
      <w:autoSpaceDN w:val="0"/>
      <w:adjustRightInd w:val="0"/>
      <w:spacing w:before="360" w:after="120" w:line="240" w:lineRule="auto"/>
      <w:ind w:left="851" w:hanging="851"/>
    </w:pPr>
    <w:rPr>
      <w:rFonts w:ascii="Calibri" w:eastAsia="Calibri" w:hAnsi="Calibri" w:cs="Calibri"/>
      <w:b/>
      <w:color w:val="000000"/>
      <w:spacing w:val="-4"/>
      <w:sz w:val="22"/>
    </w:rPr>
  </w:style>
  <w:style w:type="paragraph" w:customStyle="1" w:styleId="Rycina">
    <w:name w:val="Rycina"/>
    <w:basedOn w:val="Normalny"/>
    <w:next w:val="Normalny"/>
    <w:link w:val="RycinaZnak"/>
    <w:uiPriority w:val="99"/>
    <w:rsid w:val="000158FB"/>
    <w:pPr>
      <w:keepNext/>
      <w:spacing w:before="0" w:after="0" w:line="240" w:lineRule="auto"/>
      <w:ind w:left="0"/>
      <w:jc w:val="center"/>
    </w:pPr>
    <w:rPr>
      <w:rFonts w:ascii="Calibri" w:eastAsia="Times New Roman" w:hAnsi="Calibri" w:cs="Times New Roman"/>
      <w:noProof/>
      <w:sz w:val="20"/>
      <w:szCs w:val="20"/>
      <w:lang w:val="x-none" w:eastAsia="pl-PL"/>
    </w:rPr>
  </w:style>
  <w:style w:type="character" w:customStyle="1" w:styleId="RycinaZnak">
    <w:name w:val="Rycina Znak"/>
    <w:link w:val="Rycina"/>
    <w:uiPriority w:val="99"/>
    <w:locked/>
    <w:rsid w:val="000158FB"/>
    <w:rPr>
      <w:rFonts w:ascii="Calibri" w:eastAsia="Times New Roman" w:hAnsi="Calibri" w:cs="Times New Roman"/>
      <w:noProof/>
      <w:sz w:val="20"/>
      <w:szCs w:val="20"/>
      <w:lang w:val="x-none" w:eastAsia="pl-PL"/>
    </w:rPr>
  </w:style>
  <w:style w:type="character" w:customStyle="1" w:styleId="scxw247298666">
    <w:name w:val="scxw247298666"/>
    <w:basedOn w:val="Domylnaczcionkaakapitu"/>
    <w:rsid w:val="00286561"/>
  </w:style>
  <w:style w:type="character" w:styleId="UyteHipercze">
    <w:name w:val="FollowedHyperlink"/>
    <w:basedOn w:val="Domylnaczcionkaakapitu"/>
    <w:uiPriority w:val="99"/>
    <w:semiHidden/>
    <w:unhideWhenUsed/>
    <w:rsid w:val="00F13A21"/>
    <w:rPr>
      <w:color w:val="954F72" w:themeColor="followedHyperlink"/>
      <w:u w:val="single"/>
    </w:rPr>
  </w:style>
  <w:style w:type="paragraph" w:customStyle="1" w:styleId="Wiersztabelibezkleju">
    <w:name w:val="Wiersz tabeli bez kleju"/>
    <w:basedOn w:val="elementgraficznytabela"/>
    <w:link w:val="WiersztabelibezklejuZnak"/>
    <w:rsid w:val="00694C09"/>
    <w:pPr>
      <w:keepNext w:val="0"/>
    </w:pPr>
  </w:style>
  <w:style w:type="character" w:customStyle="1" w:styleId="WiersztabelibezklejuZnak">
    <w:name w:val="Wiersz tabeli bez kleju Znak"/>
    <w:basedOn w:val="elementgraficznytabelaZnak"/>
    <w:link w:val="Wiersztabelibezkleju"/>
    <w:rsid w:val="00694C09"/>
    <w:rPr>
      <w:noProof/>
      <w:sz w:val="24"/>
    </w:rPr>
  </w:style>
  <w:style w:type="paragraph" w:customStyle="1" w:styleId="Tytuspisutreci">
    <w:name w:val="Tytuł spisu treści"/>
    <w:basedOn w:val="Elementgraficzny"/>
    <w:link w:val="TytuspisutreciZnak"/>
    <w:rsid w:val="006E172A"/>
    <w:rPr>
      <w:b/>
      <w:bCs/>
      <w:sz w:val="36"/>
      <w:szCs w:val="32"/>
      <w:lang w:val="en-AU"/>
    </w:rPr>
  </w:style>
  <w:style w:type="character" w:customStyle="1" w:styleId="TytuspisutreciZnak">
    <w:name w:val="Tytuł spisu treści Znak"/>
    <w:basedOn w:val="ElementgraficznyZnak"/>
    <w:link w:val="Tytuspisutreci"/>
    <w:rsid w:val="006E172A"/>
    <w:rPr>
      <w:b/>
      <w:bCs/>
      <w:noProof/>
      <w:sz w:val="36"/>
      <w:szCs w:val="32"/>
      <w:lang w:val="en-AU"/>
    </w:rPr>
  </w:style>
  <w:style w:type="character" w:styleId="Odwoanieprzypisukocowego">
    <w:name w:val="endnote reference"/>
    <w:basedOn w:val="Domylnaczcionkaakapitu"/>
    <w:uiPriority w:val="99"/>
    <w:semiHidden/>
    <w:unhideWhenUsed/>
    <w:rsid w:val="006E172A"/>
    <w:rPr>
      <w:vertAlign w:val="superscript"/>
    </w:rPr>
  </w:style>
  <w:style w:type="paragraph" w:customStyle="1" w:styleId="Rozdzial1">
    <w:name w:val="Rozdzial 1"/>
    <w:basedOn w:val="NormalnyWeb"/>
    <w:link w:val="Rozdzial1Znak"/>
    <w:rsid w:val="00B52E67"/>
    <w:pPr>
      <w:keepNext/>
      <w:keepLines/>
      <w:spacing w:before="2400" w:beforeAutospacing="0" w:after="720" w:afterAutospacing="0"/>
      <w:ind w:left="851" w:hanging="851"/>
      <w:jc w:val="left"/>
      <w:outlineLvl w:val="0"/>
    </w:pPr>
    <w:rPr>
      <w:rFonts w:cstheme="minorHAnsi"/>
      <w:b/>
      <w:bCs/>
      <w:sz w:val="40"/>
      <w:szCs w:val="40"/>
    </w:rPr>
  </w:style>
  <w:style w:type="paragraph" w:customStyle="1" w:styleId="Norm1">
    <w:name w:val="Norm.1"/>
    <w:basedOn w:val="Normalny"/>
    <w:link w:val="Norm1Znak"/>
    <w:rsid w:val="00B52E67"/>
    <w:pPr>
      <w:spacing w:before="60" w:after="60" w:line="240" w:lineRule="auto"/>
      <w:ind w:firstLine="567"/>
      <w:jc w:val="both"/>
    </w:pPr>
    <w:rPr>
      <w:rFonts w:ascii="Tahoma" w:hAnsi="Tahoma" w:cstheme="minorHAnsi"/>
      <w:color w:val="000000" w:themeColor="text1"/>
      <w:szCs w:val="24"/>
    </w:rPr>
  </w:style>
  <w:style w:type="character" w:customStyle="1" w:styleId="NormalnyWebZnak">
    <w:name w:val="Normalny (Web) Znak"/>
    <w:basedOn w:val="Domylnaczcionkaakapitu"/>
    <w:link w:val="NormalnyWeb"/>
    <w:uiPriority w:val="99"/>
    <w:rsid w:val="00B52E67"/>
    <w:rPr>
      <w:rFonts w:ascii="Times New Roman" w:eastAsia="Times New Roman" w:hAnsi="Times New Roman" w:cs="Times New Roman"/>
      <w:color w:val="000000" w:themeColor="text1"/>
      <w:sz w:val="24"/>
      <w:szCs w:val="21"/>
      <w:lang w:eastAsia="pl-PL"/>
    </w:rPr>
  </w:style>
  <w:style w:type="character" w:customStyle="1" w:styleId="Rozdzial1Znak">
    <w:name w:val="Rozdzial 1 Znak"/>
    <w:basedOn w:val="NormalnyWebZnak"/>
    <w:link w:val="Rozdzial1"/>
    <w:rsid w:val="00B52E67"/>
    <w:rPr>
      <w:rFonts w:ascii="Times New Roman" w:eastAsia="Times New Roman" w:hAnsi="Times New Roman" w:cstheme="minorHAnsi"/>
      <w:b/>
      <w:bCs/>
      <w:color w:val="000000" w:themeColor="text1"/>
      <w:sz w:val="40"/>
      <w:szCs w:val="40"/>
      <w:lang w:eastAsia="pl-PL"/>
    </w:rPr>
  </w:style>
  <w:style w:type="paragraph" w:customStyle="1" w:styleId="Podpowiedzi">
    <w:name w:val="Podpowiedzi"/>
    <w:basedOn w:val="NormalnyWeb"/>
    <w:link w:val="PodpowiedziZnak"/>
    <w:rsid w:val="00B52E67"/>
    <w:pPr>
      <w:shd w:val="clear" w:color="auto" w:fill="F2F2F2" w:themeFill="background1" w:themeFillShade="F2"/>
      <w:spacing w:before="0" w:beforeAutospacing="0" w:after="0" w:afterAutospacing="0" w:line="276" w:lineRule="auto"/>
      <w:ind w:left="851"/>
    </w:pPr>
    <w:rPr>
      <w:rFonts w:ascii="Tahoma" w:hAnsi="Tahoma" w:cs="Tahoma"/>
      <w:color w:val="44546A" w:themeColor="text2"/>
      <w:sz w:val="20"/>
      <w:szCs w:val="20"/>
    </w:rPr>
  </w:style>
  <w:style w:type="character" w:customStyle="1" w:styleId="Norm1Znak">
    <w:name w:val="Norm.1 Znak"/>
    <w:basedOn w:val="Domylnaczcionkaakapitu"/>
    <w:link w:val="Norm1"/>
    <w:rsid w:val="00B52E67"/>
    <w:rPr>
      <w:rFonts w:ascii="Tahoma" w:hAnsi="Tahoma" w:cstheme="minorHAnsi"/>
      <w:color w:val="000000" w:themeColor="text1"/>
      <w:sz w:val="24"/>
      <w:szCs w:val="24"/>
    </w:rPr>
  </w:style>
  <w:style w:type="character" w:customStyle="1" w:styleId="PodpowiedziZnak">
    <w:name w:val="Podpowiedzi Znak"/>
    <w:basedOn w:val="NormalnyWebZnak"/>
    <w:link w:val="Podpowiedzi"/>
    <w:rsid w:val="00B52E67"/>
    <w:rPr>
      <w:rFonts w:ascii="Tahoma" w:eastAsia="Times New Roman" w:hAnsi="Tahoma" w:cs="Tahoma"/>
      <w:color w:val="44546A" w:themeColor="text2"/>
      <w:sz w:val="20"/>
      <w:szCs w:val="20"/>
      <w:shd w:val="clear" w:color="auto" w:fill="F2F2F2" w:themeFill="background1" w:themeFillShade="F2"/>
      <w:lang w:eastAsia="pl-PL"/>
    </w:rPr>
  </w:style>
  <w:style w:type="paragraph" w:customStyle="1" w:styleId="Podrozdzia2poziom">
    <w:name w:val="Podrozdział 2 poziom"/>
    <w:basedOn w:val="NormalnyWeb"/>
    <w:link w:val="Podrozdzia2poziomZnak"/>
    <w:rsid w:val="00B52E67"/>
    <w:pPr>
      <w:keepNext/>
      <w:keepLines/>
      <w:numPr>
        <w:ilvl w:val="1"/>
        <w:numId w:val="9"/>
      </w:numPr>
      <w:suppressAutoHyphens/>
      <w:spacing w:before="600" w:beforeAutospacing="0" w:after="120" w:afterAutospacing="0"/>
      <w:ind w:left="851" w:hanging="851"/>
      <w:jc w:val="left"/>
    </w:pPr>
    <w:rPr>
      <w:rFonts w:cstheme="minorHAnsi"/>
      <w:b/>
      <w:bCs/>
      <w:color w:val="44546A" w:themeColor="text2"/>
      <w:sz w:val="30"/>
      <w:szCs w:val="30"/>
    </w:rPr>
  </w:style>
  <w:style w:type="paragraph" w:customStyle="1" w:styleId="TABELAzawarto">
    <w:name w:val="TABELA zawartość"/>
    <w:basedOn w:val="Normalny"/>
    <w:link w:val="TABELAzawartoZnak"/>
    <w:rsid w:val="00B52E67"/>
    <w:pPr>
      <w:spacing w:before="60" w:after="60" w:line="240" w:lineRule="auto"/>
      <w:ind w:left="26"/>
    </w:pPr>
    <w:rPr>
      <w:rFonts w:cstheme="minorHAnsi"/>
      <w:color w:val="44546A" w:themeColor="text2"/>
      <w:szCs w:val="24"/>
    </w:rPr>
  </w:style>
  <w:style w:type="character" w:customStyle="1" w:styleId="Podrozdzia2poziomZnak">
    <w:name w:val="Podrozdział 2 poziom Znak"/>
    <w:basedOn w:val="NormalnyWebZnak"/>
    <w:link w:val="Podrozdzia2poziom"/>
    <w:rsid w:val="00B52E67"/>
    <w:rPr>
      <w:rFonts w:ascii="Times New Roman" w:eastAsia="Times New Roman" w:hAnsi="Times New Roman" w:cstheme="minorHAnsi"/>
      <w:b/>
      <w:bCs/>
      <w:color w:val="44546A" w:themeColor="text2"/>
      <w:sz w:val="30"/>
      <w:szCs w:val="30"/>
      <w:lang w:eastAsia="pl-PL"/>
    </w:rPr>
  </w:style>
  <w:style w:type="character" w:customStyle="1" w:styleId="TABELAzawartoZnak">
    <w:name w:val="TABELA zawartość Znak"/>
    <w:basedOn w:val="Domylnaczcionkaakapitu"/>
    <w:link w:val="TABELAzawarto"/>
    <w:rsid w:val="00B52E67"/>
    <w:rPr>
      <w:rFonts w:cstheme="minorHAnsi"/>
      <w:color w:val="44546A" w:themeColor="text2"/>
      <w:sz w:val="24"/>
      <w:szCs w:val="24"/>
    </w:rPr>
  </w:style>
  <w:style w:type="paragraph" w:customStyle="1" w:styleId="Podtytu3poziom">
    <w:name w:val="Podtytuł 3 poziom"/>
    <w:basedOn w:val="Podrozdzia2poziom"/>
    <w:link w:val="Podtytu3poziomZnak"/>
    <w:rsid w:val="00B52E67"/>
    <w:pPr>
      <w:numPr>
        <w:ilvl w:val="2"/>
      </w:numPr>
      <w:spacing w:before="360" w:after="0"/>
      <w:ind w:left="1702" w:hanging="851"/>
    </w:pPr>
    <w:rPr>
      <w:sz w:val="28"/>
      <w:szCs w:val="28"/>
    </w:rPr>
  </w:style>
  <w:style w:type="character" w:customStyle="1" w:styleId="Podtytu3poziomZnak">
    <w:name w:val="Podtytuł 3 poziom Znak"/>
    <w:basedOn w:val="Podrozdzia2poziomZnak"/>
    <w:link w:val="Podtytu3poziom"/>
    <w:rsid w:val="00B52E67"/>
    <w:rPr>
      <w:rFonts w:ascii="Times New Roman" w:eastAsia="Times New Roman" w:hAnsi="Times New Roman" w:cstheme="minorHAnsi"/>
      <w:b/>
      <w:bCs/>
      <w:color w:val="44546A" w:themeColor="text2"/>
      <w:sz w:val="28"/>
      <w:szCs w:val="28"/>
      <w:lang w:eastAsia="pl-PL"/>
    </w:rPr>
  </w:style>
  <w:style w:type="paragraph" w:customStyle="1" w:styleId="Tytudodatkowy">
    <w:name w:val="Tytuł dodatkowy"/>
    <w:basedOn w:val="Akapitzlist"/>
    <w:link w:val="TytudodatkowyZnak"/>
    <w:rsid w:val="00AA11A8"/>
    <w:pPr>
      <w:numPr>
        <w:numId w:val="10"/>
      </w:numPr>
      <w:spacing w:before="720"/>
    </w:pPr>
    <w:rPr>
      <w:b/>
      <w:bCs/>
      <w:sz w:val="32"/>
      <w:szCs w:val="32"/>
    </w:rPr>
  </w:style>
  <w:style w:type="character" w:customStyle="1" w:styleId="TytudodatkowyZnak">
    <w:name w:val="Tytuł dodatkowy Znak"/>
    <w:basedOn w:val="AkapitzlistZnak"/>
    <w:link w:val="Tytudodatkowy"/>
    <w:rsid w:val="00AA11A8"/>
    <w:rPr>
      <w:b/>
      <w:bCs/>
      <w:noProof/>
      <w:sz w:val="32"/>
      <w:szCs w:val="32"/>
    </w:rPr>
  </w:style>
  <w:style w:type="paragraph" w:customStyle="1" w:styleId="Celstrategiczny">
    <w:name w:val="Cel strategiczny"/>
    <w:basedOn w:val="Nagwek3"/>
    <w:link w:val="CelstrategicznyZnak"/>
    <w:rsid w:val="00AA11A8"/>
    <w:pPr>
      <w:numPr>
        <w:numId w:val="12"/>
      </w:numPr>
      <w:spacing w:before="600"/>
      <w:ind w:left="2268" w:hanging="2268"/>
    </w:pPr>
    <w:rPr>
      <w:bCs/>
      <w:sz w:val="28"/>
      <w:szCs w:val="28"/>
    </w:rPr>
  </w:style>
  <w:style w:type="paragraph" w:customStyle="1" w:styleId="Celpunkty">
    <w:name w:val="Cel punkty"/>
    <w:basedOn w:val="Nagwek4"/>
    <w:link w:val="CelpunktyZnak"/>
    <w:rsid w:val="00B51799"/>
    <w:pPr>
      <w:numPr>
        <w:numId w:val="11"/>
      </w:numPr>
      <w:ind w:left="851" w:hanging="491"/>
    </w:pPr>
  </w:style>
  <w:style w:type="character" w:customStyle="1" w:styleId="CelstrategicznyZnak">
    <w:name w:val="Cel strategiczny Znak"/>
    <w:basedOn w:val="Nagwek3Znak"/>
    <w:link w:val="Celstrategiczny"/>
    <w:rsid w:val="00AA11A8"/>
    <w:rPr>
      <w:rFonts w:ascii="Calibri" w:eastAsiaTheme="majorEastAsia" w:hAnsi="Calibri" w:cstheme="majorBidi"/>
      <w:b/>
      <w:bCs/>
      <w:noProof/>
      <w:sz w:val="28"/>
      <w:szCs w:val="28"/>
    </w:rPr>
  </w:style>
  <w:style w:type="paragraph" w:customStyle="1" w:styleId="TekstpodstawowywcityTekstgwny">
    <w:name w:val="Tekst podstawowy wcięty (Tekst główny)"/>
    <w:basedOn w:val="Normalny"/>
    <w:uiPriority w:val="99"/>
    <w:rsid w:val="00AA11A8"/>
    <w:pPr>
      <w:autoSpaceDE w:val="0"/>
      <w:autoSpaceDN w:val="0"/>
      <w:adjustRightInd w:val="0"/>
      <w:spacing w:before="60" w:after="60" w:line="288" w:lineRule="auto"/>
      <w:ind w:left="567"/>
      <w:jc w:val="both"/>
      <w:textAlignment w:val="center"/>
    </w:pPr>
    <w:rPr>
      <w:rFonts w:ascii="Palatino Linotype" w:hAnsi="Palatino Linotype" w:cs="Palatino Linotype"/>
      <w:color w:val="000000"/>
      <w:sz w:val="22"/>
    </w:rPr>
  </w:style>
  <w:style w:type="character" w:customStyle="1" w:styleId="CelpunktyZnak">
    <w:name w:val="Cel punkty Znak"/>
    <w:basedOn w:val="Nagwek4Znak"/>
    <w:link w:val="Celpunkty"/>
    <w:rsid w:val="00B51799"/>
    <w:rPr>
      <w:rFonts w:ascii="Calibri" w:eastAsiaTheme="majorEastAsia" w:hAnsi="Calibri" w:cstheme="majorBidi"/>
      <w:b/>
      <w:iCs/>
      <w:noProof/>
      <w:sz w:val="24"/>
    </w:rPr>
  </w:style>
  <w:style w:type="paragraph" w:customStyle="1" w:styleId="ProjektyObszaru">
    <w:name w:val="Projekty Obszaru"/>
    <w:basedOn w:val="Nagwek2"/>
    <w:link w:val="ProjektyObszaruZnak"/>
    <w:rsid w:val="00AA11A8"/>
  </w:style>
  <w:style w:type="paragraph" w:customStyle="1" w:styleId="Projekt">
    <w:name w:val="Projekt"/>
    <w:basedOn w:val="Nagwek3"/>
    <w:link w:val="ProjektZnak"/>
    <w:rsid w:val="00AA11A8"/>
    <w:pPr>
      <w:numPr>
        <w:numId w:val="13"/>
      </w:numPr>
    </w:pPr>
    <w:rPr>
      <w:bCs/>
    </w:rPr>
  </w:style>
  <w:style w:type="character" w:customStyle="1" w:styleId="ProjektyObszaruZnak">
    <w:name w:val="Projekty Obszaru Znak"/>
    <w:basedOn w:val="Nagwek2Znak"/>
    <w:link w:val="ProjektyObszaru"/>
    <w:rsid w:val="00AA11A8"/>
    <w:rPr>
      <w:rFonts w:ascii="Nyala" w:eastAsiaTheme="majorEastAsia" w:hAnsi="Nyala" w:cstheme="majorBidi"/>
      <w:b/>
      <w:color w:val="000000" w:themeColor="text1"/>
      <w:shd w:val="clear" w:color="auto" w:fill="FFFFFF" w:themeFill="background1"/>
    </w:rPr>
  </w:style>
  <w:style w:type="paragraph" w:customStyle="1" w:styleId="OBSZAR">
    <w:name w:val="OBSZAR"/>
    <w:basedOn w:val="ProjektyObszaru"/>
    <w:link w:val="OBSZARZnak"/>
    <w:rsid w:val="00AA11A8"/>
    <w:rPr>
      <w:sz w:val="36"/>
      <w:szCs w:val="36"/>
    </w:rPr>
  </w:style>
  <w:style w:type="character" w:customStyle="1" w:styleId="ProjektZnak">
    <w:name w:val="Projekt Znak"/>
    <w:basedOn w:val="Nagwek3Znak"/>
    <w:link w:val="Projekt"/>
    <w:rsid w:val="00AA11A8"/>
    <w:rPr>
      <w:rFonts w:ascii="Calibri" w:eastAsiaTheme="majorEastAsia" w:hAnsi="Calibri" w:cstheme="majorBidi"/>
      <w:b/>
      <w:bCs/>
      <w:noProof/>
      <w:sz w:val="26"/>
      <w:szCs w:val="24"/>
    </w:rPr>
  </w:style>
  <w:style w:type="paragraph" w:customStyle="1" w:styleId="PROJEKT0">
    <w:name w:val="PROJEKT"/>
    <w:basedOn w:val="Nagwek3"/>
    <w:link w:val="PROJEKTZnak0"/>
    <w:rsid w:val="00377C05"/>
    <w:pPr>
      <w:numPr>
        <w:ilvl w:val="0"/>
        <w:numId w:val="0"/>
      </w:numPr>
      <w:spacing w:before="360"/>
      <w:ind w:left="1560" w:hanging="1560"/>
    </w:pPr>
    <w:rPr>
      <w:bCs/>
    </w:rPr>
  </w:style>
  <w:style w:type="character" w:customStyle="1" w:styleId="OBSZARZnak">
    <w:name w:val="OBSZAR Znak"/>
    <w:basedOn w:val="ProjektyObszaruZnak"/>
    <w:link w:val="OBSZAR"/>
    <w:rsid w:val="00AA11A8"/>
    <w:rPr>
      <w:rFonts w:ascii="Nyala" w:eastAsiaTheme="majorEastAsia" w:hAnsi="Nyala" w:cstheme="majorBidi"/>
      <w:b/>
      <w:color w:val="000000" w:themeColor="text1"/>
      <w:sz w:val="36"/>
      <w:szCs w:val="36"/>
      <w:shd w:val="clear" w:color="auto" w:fill="FFFFFF" w:themeFill="background1"/>
    </w:rPr>
  </w:style>
  <w:style w:type="character" w:customStyle="1" w:styleId="PROJEKTZnak0">
    <w:name w:val="PROJEKT Znak"/>
    <w:basedOn w:val="Nagwek3Znak"/>
    <w:link w:val="PROJEKT0"/>
    <w:rsid w:val="00377C05"/>
    <w:rPr>
      <w:rFonts w:ascii="Calibri" w:eastAsiaTheme="majorEastAsia" w:hAnsi="Calibri" w:cstheme="majorBidi"/>
      <w:b/>
      <w:bCs/>
      <w:noProof/>
      <w:sz w:val="26"/>
      <w:szCs w:val="24"/>
    </w:rPr>
  </w:style>
  <w:style w:type="paragraph" w:styleId="Zwykytekst">
    <w:name w:val="Plain Text"/>
    <w:basedOn w:val="Normalny"/>
    <w:link w:val="ZwykytekstZnak"/>
    <w:uiPriority w:val="99"/>
    <w:unhideWhenUsed/>
    <w:rsid w:val="00516D10"/>
    <w:pPr>
      <w:spacing w:before="0" w:after="0" w:line="240" w:lineRule="auto"/>
      <w:ind w:left="0"/>
    </w:pPr>
    <w:rPr>
      <w:rFonts w:ascii="Calibri" w:hAnsi="Calibri"/>
      <w:sz w:val="22"/>
      <w:szCs w:val="21"/>
    </w:rPr>
  </w:style>
  <w:style w:type="character" w:customStyle="1" w:styleId="ZwykytekstZnak">
    <w:name w:val="Zwykły tekst Znak"/>
    <w:basedOn w:val="Domylnaczcionkaakapitu"/>
    <w:link w:val="Zwykytekst"/>
    <w:uiPriority w:val="99"/>
    <w:rsid w:val="00516D10"/>
    <w:rPr>
      <w:rFonts w:ascii="Calibri" w:hAnsi="Calibri"/>
      <w:szCs w:val="21"/>
    </w:rPr>
  </w:style>
  <w:style w:type="character" w:customStyle="1" w:styleId="Nierozpoznanawzmianka10">
    <w:name w:val="Nierozpoznana wzmianka10"/>
    <w:basedOn w:val="Domylnaczcionkaakapitu"/>
    <w:uiPriority w:val="99"/>
    <w:semiHidden/>
    <w:unhideWhenUsed/>
    <w:rsid w:val="00D437BC"/>
    <w:rPr>
      <w:color w:val="605E5C"/>
      <w:shd w:val="clear" w:color="auto" w:fill="E1DFDD"/>
    </w:rPr>
  </w:style>
  <w:style w:type="character" w:styleId="Numerstrony">
    <w:name w:val="page number"/>
    <w:basedOn w:val="Domylnaczcionkaakapitu"/>
    <w:uiPriority w:val="99"/>
    <w:semiHidden/>
    <w:unhideWhenUsed/>
    <w:rsid w:val="00D437BC"/>
  </w:style>
  <w:style w:type="character" w:customStyle="1" w:styleId="markedcontent">
    <w:name w:val="markedcontent"/>
    <w:basedOn w:val="Domylnaczcionkaakapitu"/>
    <w:rsid w:val="00D437BC"/>
  </w:style>
  <w:style w:type="character" w:styleId="Tytuksiki">
    <w:name w:val="Book Title"/>
    <w:basedOn w:val="Domylnaczcionkaakapitu"/>
    <w:uiPriority w:val="33"/>
    <w:qFormat/>
    <w:rsid w:val="00D437BC"/>
    <w:rPr>
      <w:b/>
      <w:bCs/>
      <w:i/>
      <w:iCs/>
      <w:spacing w:val="5"/>
    </w:rPr>
  </w:style>
  <w:style w:type="paragraph" w:styleId="Cytat">
    <w:name w:val="Quote"/>
    <w:basedOn w:val="Normalny"/>
    <w:next w:val="Normalny"/>
    <w:link w:val="CytatZnak"/>
    <w:uiPriority w:val="29"/>
    <w:qFormat/>
    <w:rsid w:val="00D437BC"/>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D437BC"/>
    <w:rPr>
      <w:i/>
      <w:iCs/>
      <w:color w:val="404040" w:themeColor="text1" w:themeTint="BF"/>
      <w:sz w:val="24"/>
    </w:rPr>
  </w:style>
  <w:style w:type="paragraph" w:styleId="Poprawka">
    <w:name w:val="Revision"/>
    <w:hidden/>
    <w:uiPriority w:val="99"/>
    <w:semiHidden/>
    <w:rsid w:val="001F7A8F"/>
    <w:pPr>
      <w:spacing w:after="0" w:line="240" w:lineRule="auto"/>
    </w:pPr>
    <w:rPr>
      <w:sz w:val="24"/>
    </w:rPr>
  </w:style>
  <w:style w:type="character" w:customStyle="1" w:styleId="BezodstpwZnak">
    <w:name w:val="Bez odstępów Znak"/>
    <w:basedOn w:val="Domylnaczcionkaakapitu"/>
    <w:link w:val="Bezodstpw"/>
    <w:uiPriority w:val="1"/>
    <w:rsid w:val="004B243B"/>
    <w:rPr>
      <w:sz w:val="24"/>
      <w:lang w:val="en-AU"/>
    </w:rPr>
  </w:style>
  <w:style w:type="character" w:styleId="Nierozpoznanawzmianka">
    <w:name w:val="Unresolved Mention"/>
    <w:basedOn w:val="Domylnaczcionkaakapitu"/>
    <w:uiPriority w:val="99"/>
    <w:semiHidden/>
    <w:unhideWhenUsed/>
    <w:rsid w:val="00664616"/>
    <w:rPr>
      <w:color w:val="605E5C"/>
      <w:shd w:val="clear" w:color="auto" w:fill="E1DFDD"/>
    </w:rPr>
  </w:style>
  <w:style w:type="paragraph" w:customStyle="1" w:styleId="font7">
    <w:name w:val="font_7"/>
    <w:basedOn w:val="Normalny"/>
    <w:rsid w:val="00664616"/>
    <w:pPr>
      <w:spacing w:before="100" w:beforeAutospacing="1" w:after="100" w:afterAutospacing="1" w:line="240" w:lineRule="auto"/>
      <w:ind w:left="0"/>
    </w:pPr>
    <w:rPr>
      <w:rFonts w:ascii="Times New Roman" w:eastAsia="Times New Roman" w:hAnsi="Times New Roman" w:cs="Times New Roman"/>
      <w:szCs w:val="24"/>
      <w:lang w:eastAsia="pl-PL"/>
    </w:rPr>
  </w:style>
  <w:style w:type="character" w:customStyle="1" w:styleId="color11">
    <w:name w:val="color_11"/>
    <w:basedOn w:val="Domylnaczcionkaakapitu"/>
    <w:rsid w:val="00664616"/>
  </w:style>
  <w:style w:type="paragraph" w:customStyle="1" w:styleId="footnotedescription">
    <w:name w:val="footnote description"/>
    <w:next w:val="Normalny"/>
    <w:link w:val="footnotedescriptionChar"/>
    <w:hidden/>
    <w:rsid w:val="005D1C13"/>
    <w:pPr>
      <w:spacing w:after="11"/>
      <w:ind w:right="140"/>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5D1C13"/>
    <w:rPr>
      <w:rFonts w:ascii="Times New Roman" w:eastAsia="Times New Roman" w:hAnsi="Times New Roman" w:cs="Times New Roman"/>
      <w:color w:val="000000"/>
      <w:sz w:val="18"/>
      <w:lang w:eastAsia="pl-PL"/>
    </w:rPr>
  </w:style>
  <w:style w:type="character" w:customStyle="1" w:styleId="footnotemark">
    <w:name w:val="footnote mark"/>
    <w:hidden/>
    <w:rsid w:val="005D1C13"/>
    <w:rPr>
      <w:rFonts w:ascii="Times New Roman" w:eastAsia="Times New Roman" w:hAnsi="Times New Roman" w:cs="Times New Roman"/>
      <w:color w:val="000000"/>
      <w:sz w:val="18"/>
      <w:vertAlign w:val="superscript"/>
    </w:rPr>
  </w:style>
  <w:style w:type="paragraph" w:customStyle="1" w:styleId="font8">
    <w:name w:val="font_8"/>
    <w:basedOn w:val="Normalny"/>
    <w:rsid w:val="00261E18"/>
    <w:pPr>
      <w:spacing w:before="100" w:beforeAutospacing="1" w:after="100" w:afterAutospacing="1" w:line="240" w:lineRule="auto"/>
      <w:ind w:left="0"/>
    </w:pPr>
    <w:rPr>
      <w:rFonts w:ascii="Times New Roman" w:eastAsia="Times New Roman" w:hAnsi="Times New Roman" w:cs="Times New Roman"/>
      <w:szCs w:val="24"/>
      <w:lang w:eastAsia="pl-PL"/>
    </w:rPr>
  </w:style>
  <w:style w:type="character" w:customStyle="1" w:styleId="Tytu1">
    <w:name w:val="Tytuł1"/>
    <w:basedOn w:val="Domylnaczcionkaakapitu"/>
    <w:rsid w:val="009729BB"/>
  </w:style>
  <w:style w:type="character" w:customStyle="1" w:styleId="Nierozpoznanawzmianka100">
    <w:name w:val="Nierozpoznana wzmianka100"/>
    <w:basedOn w:val="Domylnaczcionkaakapitu"/>
    <w:uiPriority w:val="99"/>
    <w:semiHidden/>
    <w:unhideWhenUsed/>
    <w:rsid w:val="00B8109D"/>
    <w:rPr>
      <w:color w:val="605E5C"/>
      <w:shd w:val="clear" w:color="auto" w:fill="E1DFDD"/>
    </w:rPr>
  </w:style>
  <w:style w:type="table" w:customStyle="1" w:styleId="TableGrid0">
    <w:name w:val="Table Grid0"/>
    <w:rsid w:val="00B8109D"/>
    <w:pPr>
      <w:spacing w:after="0" w:line="240" w:lineRule="auto"/>
    </w:pPr>
    <w:rPr>
      <w:rFonts w:eastAsiaTheme="minorEastAsia"/>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39"/>
    <w:rsid w:val="00972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000">
    <w:name w:val="Nierozpoznana wzmianka1000"/>
    <w:basedOn w:val="Domylnaczcionkaakapitu"/>
    <w:uiPriority w:val="99"/>
    <w:semiHidden/>
    <w:unhideWhenUsed/>
    <w:rsid w:val="004F3ABF"/>
    <w:rPr>
      <w:color w:val="605E5C"/>
      <w:shd w:val="clear" w:color="auto" w:fill="E1DFDD"/>
    </w:rPr>
  </w:style>
  <w:style w:type="character" w:customStyle="1" w:styleId="cf01">
    <w:name w:val="cf01"/>
    <w:basedOn w:val="Domylnaczcionkaakapitu"/>
    <w:rsid w:val="00F00C6E"/>
    <w:rPr>
      <w:rFonts w:ascii="Segoe UI" w:hAnsi="Segoe UI" w:cs="Segoe UI" w:hint="default"/>
      <w:sz w:val="18"/>
      <w:szCs w:val="18"/>
    </w:rPr>
  </w:style>
  <w:style w:type="character" w:customStyle="1" w:styleId="Nierozpoznanawzmianka10000">
    <w:name w:val="Nierozpoznana wzmianka10000"/>
    <w:basedOn w:val="Domylnaczcionkaakapitu"/>
    <w:uiPriority w:val="99"/>
    <w:semiHidden/>
    <w:unhideWhenUsed/>
    <w:rsid w:val="004F6355"/>
    <w:rPr>
      <w:color w:val="605E5C"/>
      <w:shd w:val="clear" w:color="auto" w:fill="E1DFDD"/>
    </w:rPr>
  </w:style>
  <w:style w:type="character" w:customStyle="1" w:styleId="xxxxxnormaltextrun">
    <w:name w:val="x_xxxxnormaltextrun"/>
    <w:basedOn w:val="Domylnaczcionkaakapitu"/>
    <w:rsid w:val="00EC0FCC"/>
  </w:style>
  <w:style w:type="character" w:customStyle="1" w:styleId="xxxnormaltextrun">
    <w:name w:val="x_xxnormaltextrun"/>
    <w:basedOn w:val="Domylnaczcionkaakapitu"/>
    <w:rsid w:val="00EC0FCC"/>
  </w:style>
  <w:style w:type="character" w:customStyle="1" w:styleId="Nierozpoznanawzmianka100000">
    <w:name w:val="Nierozpoznana wzmianka100000"/>
    <w:basedOn w:val="Domylnaczcionkaakapitu"/>
    <w:uiPriority w:val="99"/>
    <w:semiHidden/>
    <w:unhideWhenUsed/>
    <w:rsid w:val="00EC0FCC"/>
    <w:rPr>
      <w:color w:val="605E5C"/>
      <w:shd w:val="clear" w:color="auto" w:fill="E1DFDD"/>
    </w:rPr>
  </w:style>
  <w:style w:type="character" w:customStyle="1" w:styleId="Nierozpoznanawzmianka1000000">
    <w:name w:val="Nierozpoznana wzmianka1000000"/>
    <w:basedOn w:val="Domylnaczcionkaakapitu"/>
    <w:uiPriority w:val="99"/>
    <w:semiHidden/>
    <w:unhideWhenUsed/>
    <w:rsid w:val="00EC0FCC"/>
    <w:rPr>
      <w:color w:val="605E5C"/>
      <w:shd w:val="clear" w:color="auto" w:fill="E1DFDD"/>
    </w:rPr>
  </w:style>
  <w:style w:type="character" w:customStyle="1" w:styleId="Nierozpoznanawzmianka10000000">
    <w:name w:val="Nierozpoznana wzmianka10000000"/>
    <w:basedOn w:val="Domylnaczcionkaakapitu"/>
    <w:uiPriority w:val="99"/>
    <w:semiHidden/>
    <w:unhideWhenUsed/>
    <w:rsid w:val="00EC0FCC"/>
    <w:rPr>
      <w:color w:val="605E5C"/>
      <w:shd w:val="clear" w:color="auto" w:fill="E1DFDD"/>
    </w:rPr>
  </w:style>
  <w:style w:type="character" w:customStyle="1" w:styleId="Nierozpoznanawzmianka100000000">
    <w:name w:val="Nierozpoznana wzmianka100000000"/>
    <w:basedOn w:val="Domylnaczcionkaakapitu"/>
    <w:uiPriority w:val="99"/>
    <w:semiHidden/>
    <w:unhideWhenUsed/>
    <w:rsid w:val="00EC0FCC"/>
    <w:rPr>
      <w:color w:val="605E5C"/>
      <w:shd w:val="clear" w:color="auto" w:fill="E1DFDD"/>
    </w:rPr>
  </w:style>
  <w:style w:type="character" w:customStyle="1" w:styleId="Nierozpoznanawzmianka1000000000">
    <w:name w:val="Nierozpoznana wzmianka1000000000"/>
    <w:basedOn w:val="Domylnaczcionkaakapitu"/>
    <w:uiPriority w:val="99"/>
    <w:semiHidden/>
    <w:unhideWhenUsed/>
    <w:rsid w:val="00EC0FCC"/>
    <w:rPr>
      <w:color w:val="605E5C"/>
      <w:shd w:val="clear" w:color="auto" w:fill="E1DFDD"/>
    </w:rPr>
  </w:style>
  <w:style w:type="character" w:customStyle="1" w:styleId="Nierozpoznanawzmianka10000000000">
    <w:name w:val="Nierozpoznana wzmianka10000000000"/>
    <w:basedOn w:val="Domylnaczcionkaakapitu"/>
    <w:uiPriority w:val="99"/>
    <w:semiHidden/>
    <w:unhideWhenUsed/>
    <w:rsid w:val="00EC0FCC"/>
    <w:rPr>
      <w:color w:val="605E5C"/>
      <w:shd w:val="clear" w:color="auto" w:fill="E1DFDD"/>
    </w:rPr>
  </w:style>
  <w:style w:type="character" w:customStyle="1" w:styleId="Nierozpoznanawzmianka100000000000">
    <w:name w:val="Nierozpoznana wzmianka100000000000"/>
    <w:basedOn w:val="Domylnaczcionkaakapitu"/>
    <w:uiPriority w:val="99"/>
    <w:semiHidden/>
    <w:unhideWhenUsed/>
    <w:rsid w:val="00EC0FCC"/>
    <w:rPr>
      <w:color w:val="605E5C"/>
      <w:shd w:val="clear" w:color="auto" w:fill="E1DFDD"/>
    </w:rPr>
  </w:style>
  <w:style w:type="character" w:customStyle="1" w:styleId="Nierozpoznanawzmianka1000000000000">
    <w:name w:val="Nierozpoznana wzmianka1000000000000"/>
    <w:basedOn w:val="Domylnaczcionkaakapitu"/>
    <w:uiPriority w:val="99"/>
    <w:semiHidden/>
    <w:unhideWhenUsed/>
    <w:rsid w:val="00EC0FCC"/>
    <w:rPr>
      <w:color w:val="605E5C"/>
      <w:shd w:val="clear" w:color="auto" w:fill="E1DFDD"/>
    </w:rPr>
  </w:style>
  <w:style w:type="character" w:customStyle="1" w:styleId="Nierozpoznanawzmianka10000000000000">
    <w:name w:val="Nierozpoznana wzmianka10000000000000"/>
    <w:basedOn w:val="Domylnaczcionkaakapitu"/>
    <w:uiPriority w:val="99"/>
    <w:semiHidden/>
    <w:unhideWhenUsed/>
    <w:rsid w:val="00EC0FCC"/>
    <w:rPr>
      <w:color w:val="605E5C"/>
      <w:shd w:val="clear" w:color="auto" w:fill="E1DFDD"/>
    </w:rPr>
  </w:style>
  <w:style w:type="character" w:customStyle="1" w:styleId="Nierozpoznanawzmianka100000000000000">
    <w:name w:val="Nierozpoznana wzmianka100000000000000"/>
    <w:basedOn w:val="Domylnaczcionkaakapitu"/>
    <w:uiPriority w:val="99"/>
    <w:semiHidden/>
    <w:unhideWhenUsed/>
    <w:rsid w:val="00EC0FCC"/>
    <w:rPr>
      <w:color w:val="605E5C"/>
      <w:shd w:val="clear" w:color="auto" w:fill="E1DFDD"/>
    </w:rPr>
  </w:style>
  <w:style w:type="character" w:customStyle="1" w:styleId="Nierozpoznanawzmianka1000000000000000">
    <w:name w:val="Nierozpoznana wzmianka1000000000000000"/>
    <w:basedOn w:val="Domylnaczcionkaakapitu"/>
    <w:uiPriority w:val="99"/>
    <w:semiHidden/>
    <w:unhideWhenUsed/>
    <w:rsid w:val="00EC0FCC"/>
    <w:rPr>
      <w:color w:val="605E5C"/>
      <w:shd w:val="clear" w:color="auto" w:fill="E1DFDD"/>
    </w:rPr>
  </w:style>
  <w:style w:type="character" w:customStyle="1" w:styleId="Nierozpoznanawzmianka10000000000000000">
    <w:name w:val="Nierozpoznana wzmianka10000000000000000"/>
    <w:basedOn w:val="Domylnaczcionkaakapitu"/>
    <w:uiPriority w:val="99"/>
    <w:semiHidden/>
    <w:unhideWhenUsed/>
    <w:rsid w:val="00EC0FCC"/>
    <w:rPr>
      <w:color w:val="605E5C"/>
      <w:shd w:val="clear" w:color="auto" w:fill="E1DFDD"/>
    </w:rPr>
  </w:style>
  <w:style w:type="character" w:customStyle="1" w:styleId="Nierozpoznanawzmianka100000000000000000">
    <w:name w:val="Nierozpoznana wzmianka100000000000000000"/>
    <w:basedOn w:val="Domylnaczcionkaakapitu"/>
    <w:uiPriority w:val="99"/>
    <w:semiHidden/>
    <w:unhideWhenUsed/>
    <w:rsid w:val="00EC0FCC"/>
    <w:rPr>
      <w:color w:val="605E5C"/>
      <w:shd w:val="clear" w:color="auto" w:fill="E1DFDD"/>
    </w:rPr>
  </w:style>
  <w:style w:type="character" w:customStyle="1" w:styleId="Nierozpoznanawzmianka1000000000000000000">
    <w:name w:val="Nierozpoznana wzmianka1000000000000000000"/>
    <w:basedOn w:val="Domylnaczcionkaakapitu"/>
    <w:uiPriority w:val="99"/>
    <w:semiHidden/>
    <w:unhideWhenUsed/>
    <w:rsid w:val="00EC0FCC"/>
    <w:rPr>
      <w:color w:val="605E5C"/>
      <w:shd w:val="clear" w:color="auto" w:fill="E1DFDD"/>
    </w:rPr>
  </w:style>
  <w:style w:type="character" w:customStyle="1" w:styleId="Nierozpoznanawzmianka10000000000000000000">
    <w:name w:val="Nierozpoznana wzmianka10000000000000000000"/>
    <w:basedOn w:val="Domylnaczcionkaakapitu"/>
    <w:uiPriority w:val="99"/>
    <w:semiHidden/>
    <w:unhideWhenUsed/>
    <w:rsid w:val="00EC0FCC"/>
    <w:rPr>
      <w:color w:val="605E5C"/>
      <w:shd w:val="clear" w:color="auto" w:fill="E1DFDD"/>
    </w:rPr>
  </w:style>
  <w:style w:type="character" w:customStyle="1" w:styleId="Nierozpoznanawzmianka100000000000000000000">
    <w:name w:val="Nierozpoznana wzmianka100000000000000000000"/>
    <w:basedOn w:val="Domylnaczcionkaakapitu"/>
    <w:uiPriority w:val="99"/>
    <w:semiHidden/>
    <w:unhideWhenUsed/>
    <w:rsid w:val="00EC0FCC"/>
    <w:rPr>
      <w:color w:val="605E5C"/>
      <w:shd w:val="clear" w:color="auto" w:fill="E1DFDD"/>
    </w:rPr>
  </w:style>
  <w:style w:type="character" w:customStyle="1" w:styleId="Nierozpoznanawzmianka1000000000000000000000">
    <w:name w:val="Nierozpoznana wzmianka1000000000000000000000"/>
    <w:basedOn w:val="Domylnaczcionkaakapitu"/>
    <w:uiPriority w:val="99"/>
    <w:semiHidden/>
    <w:unhideWhenUsed/>
    <w:rsid w:val="00EC0FCC"/>
    <w:rPr>
      <w:color w:val="605E5C"/>
      <w:shd w:val="clear" w:color="auto" w:fill="E1DFDD"/>
    </w:rPr>
  </w:style>
  <w:style w:type="character" w:customStyle="1" w:styleId="Nierozpoznanawzmianka10000000000000000000000">
    <w:name w:val="Nierozpoznana wzmianka10000000000000000000000"/>
    <w:basedOn w:val="Domylnaczcionkaakapitu"/>
    <w:uiPriority w:val="99"/>
    <w:semiHidden/>
    <w:unhideWhenUsed/>
    <w:rsid w:val="00EC0FCC"/>
    <w:rPr>
      <w:color w:val="605E5C"/>
      <w:shd w:val="clear" w:color="auto" w:fill="E1DFDD"/>
    </w:rPr>
  </w:style>
  <w:style w:type="character" w:customStyle="1" w:styleId="Nierozpoznanawzmianka100000000000000000000000">
    <w:name w:val="Nierozpoznana wzmianka100000000000000000000000"/>
    <w:basedOn w:val="Domylnaczcionkaakapitu"/>
    <w:uiPriority w:val="99"/>
    <w:semiHidden/>
    <w:unhideWhenUsed/>
    <w:rsid w:val="00EC0FCC"/>
    <w:rPr>
      <w:color w:val="605E5C"/>
      <w:shd w:val="clear" w:color="auto" w:fill="E1DFDD"/>
    </w:rPr>
  </w:style>
  <w:style w:type="character" w:customStyle="1" w:styleId="Nierozpoznanawzmianka1000000000000000000000000">
    <w:name w:val="Nierozpoznana wzmianka1000000000000000000000000"/>
    <w:basedOn w:val="Domylnaczcionkaakapitu"/>
    <w:uiPriority w:val="99"/>
    <w:semiHidden/>
    <w:unhideWhenUsed/>
    <w:rsid w:val="00EC0FCC"/>
    <w:rPr>
      <w:color w:val="605E5C"/>
      <w:shd w:val="clear" w:color="auto" w:fill="E1DFDD"/>
    </w:rPr>
  </w:style>
  <w:style w:type="character" w:customStyle="1" w:styleId="Nierozpoznanawzmianka10000000000000000000000000">
    <w:name w:val="Nierozpoznana wzmianka10000000000000000000000000"/>
    <w:basedOn w:val="Domylnaczcionkaakapitu"/>
    <w:uiPriority w:val="99"/>
    <w:semiHidden/>
    <w:unhideWhenUsed/>
    <w:rsid w:val="00EC0FCC"/>
    <w:rPr>
      <w:color w:val="605E5C"/>
      <w:shd w:val="clear" w:color="auto" w:fill="E1DFDD"/>
    </w:rPr>
  </w:style>
  <w:style w:type="character" w:customStyle="1" w:styleId="Nierozpoznanawzmianka100000000000000000000000000">
    <w:name w:val="Nierozpoznana wzmianka100000000000000000000000000"/>
    <w:basedOn w:val="Domylnaczcionkaakapitu"/>
    <w:uiPriority w:val="99"/>
    <w:semiHidden/>
    <w:unhideWhenUsed/>
    <w:rsid w:val="00EC0FCC"/>
    <w:rPr>
      <w:color w:val="605E5C"/>
      <w:shd w:val="clear" w:color="auto" w:fill="E1DFDD"/>
    </w:rPr>
  </w:style>
  <w:style w:type="character" w:customStyle="1" w:styleId="Nierozpoznanawzmianka1000000000000000000000000000">
    <w:name w:val="Nierozpoznana wzmianka1000000000000000000000000000"/>
    <w:basedOn w:val="Domylnaczcionkaakapitu"/>
    <w:uiPriority w:val="99"/>
    <w:semiHidden/>
    <w:unhideWhenUsed/>
    <w:rsid w:val="00EC0FCC"/>
    <w:rPr>
      <w:color w:val="605E5C"/>
      <w:shd w:val="clear" w:color="auto" w:fill="E1DFDD"/>
    </w:rPr>
  </w:style>
  <w:style w:type="character" w:customStyle="1" w:styleId="Nierozpoznanawzmianka10000000000000000000000000000">
    <w:name w:val="Nierozpoznana wzmianka10000000000000000000000000000"/>
    <w:basedOn w:val="Domylnaczcionkaakapitu"/>
    <w:uiPriority w:val="99"/>
    <w:semiHidden/>
    <w:unhideWhenUsed/>
    <w:rsid w:val="00EC0FCC"/>
    <w:rPr>
      <w:color w:val="605E5C"/>
      <w:shd w:val="clear" w:color="auto" w:fill="E1DFDD"/>
    </w:rPr>
  </w:style>
  <w:style w:type="character" w:customStyle="1" w:styleId="Nierozpoznanawzmianka100000000000000000000000000000">
    <w:name w:val="Nierozpoznana wzmianka100000000000000000000000000000"/>
    <w:basedOn w:val="Domylnaczcionkaakapitu"/>
    <w:uiPriority w:val="99"/>
    <w:semiHidden/>
    <w:unhideWhenUsed/>
    <w:rsid w:val="00EC0FCC"/>
    <w:rPr>
      <w:color w:val="605E5C"/>
      <w:shd w:val="clear" w:color="auto" w:fill="E1DFDD"/>
    </w:rPr>
  </w:style>
  <w:style w:type="character" w:customStyle="1" w:styleId="Nierozpoznanawzmianka1000000000000000000000000000000">
    <w:name w:val="Nierozpoznana wzmianka1000000000000000000000000000000"/>
    <w:basedOn w:val="Domylnaczcionkaakapitu"/>
    <w:uiPriority w:val="99"/>
    <w:semiHidden/>
    <w:unhideWhenUsed/>
    <w:rsid w:val="00EC0FCC"/>
    <w:rPr>
      <w:color w:val="605E5C"/>
      <w:shd w:val="clear" w:color="auto" w:fill="E1DFDD"/>
    </w:rPr>
  </w:style>
  <w:style w:type="character" w:customStyle="1" w:styleId="Nierozpoznanawzmianka10000000000000000000000000000000">
    <w:name w:val="Nierozpoznana wzmianka10000000000000000000000000000000"/>
    <w:basedOn w:val="Domylnaczcionkaakapitu"/>
    <w:uiPriority w:val="99"/>
    <w:semiHidden/>
    <w:unhideWhenUsed/>
    <w:rsid w:val="00EA6358"/>
    <w:rPr>
      <w:color w:val="605E5C"/>
      <w:shd w:val="clear" w:color="auto" w:fill="E1DFDD"/>
    </w:rPr>
  </w:style>
  <w:style w:type="character" w:customStyle="1" w:styleId="Nierozpoznanawzmianka100000000000000000000000000000000">
    <w:name w:val="Nierozpoznana wzmianka100000000000000000000000000000000"/>
    <w:basedOn w:val="Domylnaczcionkaakapitu"/>
    <w:uiPriority w:val="99"/>
    <w:semiHidden/>
    <w:unhideWhenUsed/>
    <w:rsid w:val="007E31D6"/>
    <w:rPr>
      <w:color w:val="605E5C"/>
      <w:shd w:val="clear" w:color="auto" w:fill="E1DFDD"/>
    </w:rPr>
  </w:style>
  <w:style w:type="character" w:customStyle="1" w:styleId="Nierozpoznanawzmianka1000000000000000000000000000000000">
    <w:name w:val="Nierozpoznana wzmianka1000000000000000000000000000000000"/>
    <w:basedOn w:val="Domylnaczcionkaakapitu"/>
    <w:uiPriority w:val="99"/>
    <w:semiHidden/>
    <w:unhideWhenUsed/>
    <w:rsid w:val="002A11F0"/>
    <w:rPr>
      <w:color w:val="605E5C"/>
      <w:shd w:val="clear" w:color="auto" w:fill="E1DFDD"/>
    </w:rPr>
  </w:style>
  <w:style w:type="paragraph" w:customStyle="1" w:styleId="Tre">
    <w:name w:val="Treść"/>
    <w:rsid w:val="00B1201F"/>
    <w:pPr>
      <w:pBdr>
        <w:top w:val="nil"/>
        <w:left w:val="nil"/>
        <w:bottom w:val="nil"/>
        <w:right w:val="nil"/>
        <w:between w:val="nil"/>
        <w:bar w:val="nil"/>
      </w:pBdr>
      <w:spacing w:after="0" w:line="240" w:lineRule="auto"/>
    </w:pPr>
    <w:rPr>
      <w:rFonts w:ascii="Helvetica" w:eastAsia="Arial Unicode MS" w:hAnsi="Arial Unicode MS" w:cs="Arial Unicode MS"/>
      <w:color w:val="000000"/>
      <w:szCs w:val="24"/>
      <w:bdr w:val="nil"/>
      <w:lang w:eastAsia="pl-PL"/>
    </w:rPr>
  </w:style>
  <w:style w:type="character" w:customStyle="1" w:styleId="DefaultZnak">
    <w:name w:val="Default Znak"/>
    <w:link w:val="Default"/>
    <w:rsid w:val="00F02D86"/>
    <w:rPr>
      <w:rFonts w:ascii="Liberation Serif" w:eastAsia="Times New Roman" w:hAnsi="Liberation Serif" w:cs="Liberation Serif"/>
      <w:color w:val="000000"/>
      <w:kern w:val="2"/>
      <w:sz w:val="24"/>
      <w:szCs w:val="24"/>
      <w:lang w:eastAsia="zh-CN" w:bidi="hi-IN"/>
    </w:rPr>
  </w:style>
  <w:style w:type="paragraph" w:customStyle="1" w:styleId="CM1">
    <w:name w:val="CM1"/>
    <w:basedOn w:val="Default"/>
    <w:next w:val="Default"/>
    <w:uiPriority w:val="99"/>
    <w:rsid w:val="00F02D86"/>
    <w:pPr>
      <w:suppressAutoHyphens w:val="0"/>
      <w:autoSpaceDE w:val="0"/>
      <w:autoSpaceDN w:val="0"/>
      <w:adjustRightInd w:val="0"/>
    </w:pPr>
    <w:rPr>
      <w:rFonts w:ascii="EUAlbertina" w:eastAsiaTheme="minorHAnsi" w:hAnsi="EUAlbertina" w:cstheme="minorBidi"/>
      <w:color w:val="auto"/>
      <w:kern w:val="0"/>
      <w:lang w:eastAsia="en-US" w:bidi="ar-SA"/>
    </w:rPr>
  </w:style>
  <w:style w:type="paragraph" w:customStyle="1" w:styleId="ASstylLSR">
    <w:name w:val="AS_styl_LSR"/>
    <w:basedOn w:val="Akapitzlist"/>
    <w:autoRedefine/>
    <w:qFormat/>
    <w:rsid w:val="00C30E3D"/>
    <w:pPr>
      <w:numPr>
        <w:numId w:val="0"/>
      </w:numPr>
      <w:tabs>
        <w:tab w:val="left" w:pos="10206"/>
      </w:tabs>
      <w:spacing w:before="0" w:after="0"/>
      <w:outlineLvl w:val="0"/>
    </w:pPr>
    <w:rPr>
      <w:rFonts w:ascii="Calibri" w:hAnsi="Calibri"/>
      <w:b/>
      <w:noProof w:val="0"/>
      <w:szCs w:val="24"/>
    </w:rPr>
  </w:style>
  <w:style w:type="character" w:customStyle="1" w:styleId="apple-converted-space">
    <w:name w:val="apple-converted-space"/>
    <w:basedOn w:val="Domylnaczcionkaakapitu"/>
    <w:rsid w:val="00760A40"/>
  </w:style>
  <w:style w:type="table" w:customStyle="1" w:styleId="Tabela-Siatka3">
    <w:name w:val="Tabela - Siatka3"/>
    <w:basedOn w:val="Standardowy"/>
    <w:next w:val="Tabela-Siatka"/>
    <w:uiPriority w:val="39"/>
    <w:rsid w:val="0046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6kolorowaakcent6">
    <w:name w:val="List Table 6 Colorful Accent 6"/>
    <w:basedOn w:val="Standardowy"/>
    <w:uiPriority w:val="51"/>
    <w:rsid w:val="00541FF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listy7kolorowaakcent1">
    <w:name w:val="List Table 7 Colorful Accent 1"/>
    <w:basedOn w:val="Standardowy"/>
    <w:uiPriority w:val="52"/>
    <w:rsid w:val="00541FF0"/>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3akcent3">
    <w:name w:val="List Table 3 Accent 3"/>
    <w:basedOn w:val="Standardowy"/>
    <w:uiPriority w:val="48"/>
    <w:rsid w:val="00541FF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msonormal0">
    <w:name w:val="msonormal"/>
    <w:basedOn w:val="Normalny"/>
    <w:rsid w:val="004D4747"/>
    <w:pPr>
      <w:spacing w:before="100" w:beforeAutospacing="1" w:after="100" w:afterAutospacing="1" w:line="240" w:lineRule="auto"/>
      <w:ind w:left="0"/>
    </w:pPr>
    <w:rPr>
      <w:rFonts w:ascii="Times New Roman" w:eastAsia="Times New Roman" w:hAnsi="Times New Roman" w:cs="Times New Roman"/>
      <w:szCs w:val="24"/>
      <w:lang w:eastAsia="pl-PL"/>
    </w:rPr>
  </w:style>
  <w:style w:type="character" w:styleId="Tekstzastpczy">
    <w:name w:val="Placeholder Text"/>
    <w:basedOn w:val="Domylnaczcionkaakapitu"/>
    <w:uiPriority w:val="99"/>
    <w:semiHidden/>
    <w:rsid w:val="004D4747"/>
    <w:rPr>
      <w:color w:val="808080"/>
    </w:rPr>
  </w:style>
  <w:style w:type="table" w:styleId="Tabelasiatki4akcent5">
    <w:name w:val="Grid Table 4 Accent 5"/>
    <w:basedOn w:val="Standardowy"/>
    <w:uiPriority w:val="49"/>
    <w:rsid w:val="004D474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siatki4akcent6">
    <w:name w:val="Grid Table 4 Accent 6"/>
    <w:basedOn w:val="Standardowy"/>
    <w:uiPriority w:val="49"/>
    <w:rsid w:val="004431C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5ciemnaakcent6">
    <w:name w:val="Grid Table 5 Dark Accent 6"/>
    <w:basedOn w:val="Standardowy"/>
    <w:uiPriority w:val="50"/>
    <w:rsid w:val="00AB65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Jasnalistaakcent3">
    <w:name w:val="Light List Accent 3"/>
    <w:basedOn w:val="Standardowy"/>
    <w:uiPriority w:val="61"/>
    <w:semiHidden/>
    <w:unhideWhenUsed/>
    <w:rsid w:val="00E567E8"/>
    <w:pPr>
      <w:spacing w:after="0" w:line="240" w:lineRule="auto"/>
    </w:p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eNormal1">
    <w:name w:val="Table Normal1"/>
    <w:uiPriority w:val="2"/>
    <w:semiHidden/>
    <w:unhideWhenUsed/>
    <w:qFormat/>
    <w:rsid w:val="008D49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D4961"/>
    <w:pPr>
      <w:widowControl w:val="0"/>
      <w:autoSpaceDE w:val="0"/>
      <w:autoSpaceDN w:val="0"/>
      <w:spacing w:before="0" w:after="0" w:line="240" w:lineRule="auto"/>
      <w:ind w:left="0"/>
    </w:pPr>
    <w:rPr>
      <w:rFonts w:ascii="Microsoft Sans Serif" w:eastAsia="Microsoft Sans Serif" w:hAnsi="Microsoft Sans Serif" w:cs="Microsoft Sans Serif"/>
      <w:sz w:val="22"/>
    </w:rPr>
  </w:style>
  <w:style w:type="character" w:customStyle="1" w:styleId="TekstpodstawowyZnak">
    <w:name w:val="Tekst podstawowy Znak"/>
    <w:basedOn w:val="Domylnaczcionkaakapitu"/>
    <w:link w:val="Tekstpodstawowy"/>
    <w:rsid w:val="000E7BE4"/>
    <w:rPr>
      <w:rFonts w:ascii="Times New Roman" w:eastAsia="Times New Roman" w:hAnsi="Times New Roman" w:cs="Times New Roman"/>
      <w:shd w:val="clear" w:color="auto" w:fill="FFFFFF"/>
    </w:rPr>
  </w:style>
  <w:style w:type="paragraph" w:styleId="Tekstpodstawowy">
    <w:name w:val="Body Text"/>
    <w:basedOn w:val="Normalny"/>
    <w:link w:val="TekstpodstawowyZnak"/>
    <w:qFormat/>
    <w:rsid w:val="000E7BE4"/>
    <w:pPr>
      <w:widowControl w:val="0"/>
      <w:shd w:val="clear" w:color="auto" w:fill="FFFFFF"/>
      <w:spacing w:before="0" w:after="0" w:line="262" w:lineRule="auto"/>
      <w:ind w:left="0"/>
    </w:pPr>
    <w:rPr>
      <w:rFonts w:ascii="Times New Roman" w:eastAsia="Times New Roman" w:hAnsi="Times New Roman" w:cs="Times New Roman"/>
      <w:sz w:val="22"/>
    </w:rPr>
  </w:style>
  <w:style w:type="character" w:customStyle="1" w:styleId="TekstpodstawowyZnak1">
    <w:name w:val="Tekst podstawowy Znak1"/>
    <w:basedOn w:val="Domylnaczcionkaakapitu"/>
    <w:uiPriority w:val="99"/>
    <w:semiHidden/>
    <w:rsid w:val="000E7BE4"/>
    <w:rPr>
      <w:sz w:val="24"/>
    </w:rPr>
  </w:style>
  <w:style w:type="numbering" w:customStyle="1" w:styleId="Bezlisty1">
    <w:name w:val="Bez listy1"/>
    <w:next w:val="Bezlisty"/>
    <w:uiPriority w:val="99"/>
    <w:semiHidden/>
    <w:unhideWhenUsed/>
    <w:rsid w:val="0005770A"/>
  </w:style>
  <w:style w:type="paragraph" w:customStyle="1" w:styleId="Akapitzlist1">
    <w:name w:val="Akapit z listą1"/>
    <w:basedOn w:val="Normalny"/>
    <w:uiPriority w:val="99"/>
    <w:rsid w:val="0005770A"/>
    <w:pPr>
      <w:spacing w:before="0" w:after="160" w:line="259" w:lineRule="auto"/>
      <w:ind w:left="720"/>
      <w:contextualSpacing/>
    </w:pPr>
    <w:rPr>
      <w:rFonts w:ascii="Calibri" w:eastAsia="Times New Roman" w:hAnsi="Calibri" w:cs="Times New Roman"/>
      <w:sz w:val="21"/>
      <w:szCs w:val="21"/>
      <w:lang w:eastAsia="pl-PL"/>
    </w:rPr>
  </w:style>
  <w:style w:type="table" w:customStyle="1" w:styleId="Tabelalisty4akcent31">
    <w:name w:val="Tabela listy 4 — akcent 31"/>
    <w:basedOn w:val="Standardowy"/>
    <w:next w:val="Tabelalisty4akcent3"/>
    <w:uiPriority w:val="49"/>
    <w:rsid w:val="0005770A"/>
    <w:pPr>
      <w:spacing w:after="0" w:line="240" w:lineRule="auto"/>
    </w:pPr>
    <w:rPr>
      <w:kern w:val="2"/>
      <w14:ligatures w14:val="standardContextual"/>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Tabelalisty4akcent3">
    <w:name w:val="List Table 4 Accent 3"/>
    <w:basedOn w:val="Standardowy"/>
    <w:uiPriority w:val="49"/>
    <w:rsid w:val="0005770A"/>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siatki1jasnaakcent1">
    <w:name w:val="Grid Table 1 Light Accent 1"/>
    <w:basedOn w:val="Standardowy"/>
    <w:uiPriority w:val="46"/>
    <w:rsid w:val="0005770A"/>
    <w:pPr>
      <w:spacing w:after="0" w:line="240" w:lineRule="auto"/>
    </w:pPr>
    <w:rPr>
      <w:kern w:val="2"/>
      <w14:ligatures w14:val="standardContextu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next w:val="Tabela-Siatka"/>
    <w:uiPriority w:val="39"/>
    <w:rsid w:val="000577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0577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111">
    <w:name w:val="Zwykła tabela 111"/>
    <w:basedOn w:val="Standardowy"/>
    <w:next w:val="Zwykatabela1"/>
    <w:uiPriority w:val="41"/>
    <w:rsid w:val="0005770A"/>
    <w:pPr>
      <w:spacing w:after="0" w:line="240" w:lineRule="auto"/>
    </w:pPr>
    <w:rPr>
      <w:rFonts w:ascii="Calibri" w:hAnsi="Calibri"/>
      <w:kern w:val="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Zwykatabela1">
    <w:name w:val="Plain Table 1"/>
    <w:basedOn w:val="Standardowy"/>
    <w:uiPriority w:val="41"/>
    <w:rsid w:val="0005770A"/>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ierozpoznanawzmianka2">
    <w:name w:val="Nierozpoznana wzmianka2"/>
    <w:basedOn w:val="Domylnaczcionkaakapitu"/>
    <w:uiPriority w:val="99"/>
    <w:semiHidden/>
    <w:unhideWhenUsed/>
    <w:rsid w:val="0005770A"/>
    <w:rPr>
      <w:color w:val="605E5C"/>
      <w:shd w:val="clear" w:color="auto" w:fill="E1DFDD"/>
    </w:rPr>
  </w:style>
  <w:style w:type="numbering" w:customStyle="1" w:styleId="Bezlisty11">
    <w:name w:val="Bez listy11"/>
    <w:next w:val="Bezlisty"/>
    <w:uiPriority w:val="99"/>
    <w:semiHidden/>
    <w:unhideWhenUsed/>
    <w:rsid w:val="0005770A"/>
  </w:style>
  <w:style w:type="paragraph" w:customStyle="1" w:styleId="Paragraf0">
    <w:name w:val="Paragraf"/>
    <w:basedOn w:val="Normalny"/>
    <w:qFormat/>
    <w:rsid w:val="0005770A"/>
    <w:pPr>
      <w:numPr>
        <w:numId w:val="30"/>
      </w:numPr>
      <w:spacing w:before="240" w:after="120" w:line="240" w:lineRule="auto"/>
      <w:jc w:val="center"/>
    </w:pPr>
    <w:rPr>
      <w:rFonts w:ascii="Arial" w:eastAsia="Times New Roman" w:hAnsi="Arial" w:cs="Arial"/>
      <w:b/>
      <w:szCs w:val="24"/>
      <w:lang w:eastAsia="pl-PL"/>
    </w:rPr>
  </w:style>
  <w:style w:type="paragraph" w:customStyle="1" w:styleId="Ustp0">
    <w:name w:val="Ustęp0"/>
    <w:basedOn w:val="Normalny"/>
    <w:qFormat/>
    <w:rsid w:val="0005770A"/>
    <w:pPr>
      <w:numPr>
        <w:ilvl w:val="1"/>
        <w:numId w:val="30"/>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05770A"/>
    <w:pPr>
      <w:numPr>
        <w:ilvl w:val="2"/>
        <w:numId w:val="30"/>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05770A"/>
    <w:pPr>
      <w:numPr>
        <w:ilvl w:val="3"/>
        <w:numId w:val="30"/>
      </w:numPr>
      <w:spacing w:before="0"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05770A"/>
    <w:pPr>
      <w:numPr>
        <w:ilvl w:val="5"/>
        <w:numId w:val="30"/>
      </w:numPr>
      <w:spacing w:before="0"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05770A"/>
    <w:pPr>
      <w:numPr>
        <w:ilvl w:val="7"/>
        <w:numId w:val="30"/>
      </w:numPr>
      <w:spacing w:before="0" w:after="0" w:line="240" w:lineRule="auto"/>
      <w:jc w:val="both"/>
    </w:pPr>
    <w:rPr>
      <w:rFonts w:ascii="Times New Roman" w:eastAsia="Times New Roman" w:hAnsi="Times New Roman" w:cs="Times New Roman"/>
      <w:sz w:val="26"/>
      <w:szCs w:val="20"/>
      <w:lang w:eastAsia="pl-PL"/>
    </w:rPr>
  </w:style>
  <w:style w:type="table" w:customStyle="1" w:styleId="Jasnalistaakcent31">
    <w:name w:val="Jasna lista — akcent 31"/>
    <w:basedOn w:val="Standardowy"/>
    <w:next w:val="Jasnalistaakcent3"/>
    <w:uiPriority w:val="61"/>
    <w:rsid w:val="0005770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elasiatki4akcent3">
    <w:name w:val="Grid Table 4 Accent 3"/>
    <w:basedOn w:val="Standardowy"/>
    <w:uiPriority w:val="49"/>
    <w:rsid w:val="0005770A"/>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Styl">
    <w:name w:val="Styl"/>
    <w:rsid w:val="0005770A"/>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table" w:styleId="rednialista1">
    <w:name w:val="Medium List 1"/>
    <w:basedOn w:val="Standardowy"/>
    <w:uiPriority w:val="65"/>
    <w:rsid w:val="0005770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Jasnecieniowanie">
    <w:name w:val="Light Shading"/>
    <w:basedOn w:val="Standardowy"/>
    <w:uiPriority w:val="60"/>
    <w:rsid w:val="000577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Zagicieodgryformularza">
    <w:name w:val="HTML Top of Form"/>
    <w:basedOn w:val="Normalny"/>
    <w:next w:val="Normalny"/>
    <w:link w:val="ZagicieodgryformularzaZnak"/>
    <w:hidden/>
    <w:uiPriority w:val="99"/>
    <w:semiHidden/>
    <w:unhideWhenUsed/>
    <w:rsid w:val="0005770A"/>
    <w:pPr>
      <w:pBdr>
        <w:bottom w:val="single" w:sz="6" w:space="1" w:color="auto"/>
      </w:pBdr>
      <w:spacing w:before="0" w:after="0" w:line="240" w:lineRule="auto"/>
      <w:ind w:left="0"/>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05770A"/>
    <w:rPr>
      <w:rFonts w:ascii="Arial" w:eastAsia="Times New Roman" w:hAnsi="Arial" w:cs="Arial"/>
      <w:vanish/>
      <w:sz w:val="16"/>
      <w:szCs w:val="16"/>
      <w:lang w:eastAsia="pl-PL"/>
    </w:rPr>
  </w:style>
  <w:style w:type="table" w:customStyle="1" w:styleId="Zwykatabela51">
    <w:name w:val="Zwykła tabela 51"/>
    <w:basedOn w:val="Standardowy"/>
    <w:uiPriority w:val="45"/>
    <w:rsid w:val="0005770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Zwykatabela31">
    <w:name w:val="Zwykła tabela 31"/>
    <w:basedOn w:val="Standardowy"/>
    <w:uiPriority w:val="43"/>
    <w:rsid w:val="0005770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i3akcent51">
    <w:name w:val="Tabela siatki 3 — akcent 51"/>
    <w:basedOn w:val="Standardowy"/>
    <w:uiPriority w:val="48"/>
    <w:rsid w:val="0005770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Tabelasiatki4akcent51">
    <w:name w:val="Tabela siatki 4 — akcent 51"/>
    <w:basedOn w:val="Standardowy"/>
    <w:uiPriority w:val="49"/>
    <w:rsid w:val="0005770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listy7kolorowa1">
    <w:name w:val="Tabela listy 7 — kolorowa1"/>
    <w:basedOn w:val="Standardowy"/>
    <w:uiPriority w:val="52"/>
    <w:rsid w:val="0005770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atki1jasnaakcent51">
    <w:name w:val="Tabela siatki 1 — jasna — akcent 51"/>
    <w:basedOn w:val="Standardowy"/>
    <w:uiPriority w:val="46"/>
    <w:rsid w:val="0005770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elasiatki1jasnaakcent11">
    <w:name w:val="Tabela siatki 1 — jasna — akcent 11"/>
    <w:basedOn w:val="Standardowy"/>
    <w:uiPriority w:val="46"/>
    <w:rsid w:val="0005770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listy3akcent11">
    <w:name w:val="Tabela listy 3 — akcent 11"/>
    <w:basedOn w:val="Standardowy"/>
    <w:uiPriority w:val="48"/>
    <w:rsid w:val="0005770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elalisty3akcent51">
    <w:name w:val="Tabela listy 3 — akcent 51"/>
    <w:basedOn w:val="Standardowy"/>
    <w:uiPriority w:val="48"/>
    <w:rsid w:val="0005770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elalisty4akcent51">
    <w:name w:val="Tabela listy 4 — akcent 51"/>
    <w:basedOn w:val="Standardowy"/>
    <w:uiPriority w:val="49"/>
    <w:rsid w:val="0005770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odpis">
    <w:name w:val="podpis"/>
    <w:basedOn w:val="Normalny"/>
    <w:autoRedefine/>
    <w:qFormat/>
    <w:rsid w:val="0005770A"/>
    <w:pPr>
      <w:spacing w:before="240" w:after="120" w:line="240" w:lineRule="auto"/>
      <w:ind w:left="0"/>
      <w:contextualSpacing/>
    </w:pPr>
    <w:rPr>
      <w:rFonts w:ascii="Times New Roman" w:eastAsia="Times New Roman" w:hAnsi="Times New Roman" w:cs="Times New Roman"/>
      <w:i/>
      <w:szCs w:val="24"/>
      <w:lang w:eastAsia="pl-PL"/>
    </w:rPr>
  </w:style>
  <w:style w:type="paragraph" w:customStyle="1" w:styleId="rdo">
    <w:name w:val="źródło"/>
    <w:basedOn w:val="Legenda"/>
    <w:qFormat/>
    <w:rsid w:val="0005770A"/>
    <w:pPr>
      <w:keepNext w:val="0"/>
      <w:spacing w:before="120" w:after="240" w:line="240" w:lineRule="auto"/>
      <w:contextualSpacing/>
      <w:jc w:val="left"/>
    </w:pPr>
    <w:rPr>
      <w:rFonts w:asciiTheme="minorHAnsi" w:hAnsiTheme="minorHAnsi"/>
      <w:b w:val="0"/>
      <w:bCs w:val="0"/>
      <w:iCs/>
      <w:color w:val="4472C4" w:themeColor="accent1"/>
      <w:sz w:val="20"/>
    </w:rPr>
  </w:style>
  <w:style w:type="table" w:customStyle="1" w:styleId="Jasnecieniowanieakcent11">
    <w:name w:val="Jasne cieniowanie — akcent 11"/>
    <w:basedOn w:val="Standardowy"/>
    <w:uiPriority w:val="60"/>
    <w:rsid w:val="0005770A"/>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Lines="0" w:beforeAutospacing="0" w:afterLines="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iatkatabelijasna1">
    <w:name w:val="Siatka tabeli — jasna1"/>
    <w:basedOn w:val="Standardowy"/>
    <w:uiPriority w:val="40"/>
    <w:rsid w:val="000577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5ciemnaakcent51">
    <w:name w:val="Tabela siatki 5 — ciemna — akcent 51"/>
    <w:basedOn w:val="Standardowy"/>
    <w:uiPriority w:val="50"/>
    <w:rsid w:val="000577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elasiatki5ciemnaakcent11">
    <w:name w:val="Tabela siatki 5 — ciemna — akcent 11"/>
    <w:basedOn w:val="Standardowy"/>
    <w:uiPriority w:val="50"/>
    <w:rsid w:val="000577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Listapunktowana">
    <w:name w:val="List Bullet"/>
    <w:basedOn w:val="Normalny"/>
    <w:semiHidden/>
    <w:unhideWhenUsed/>
    <w:rsid w:val="0005770A"/>
    <w:pPr>
      <w:numPr>
        <w:numId w:val="32"/>
      </w:numPr>
      <w:spacing w:before="0" w:after="0" w:line="240" w:lineRule="auto"/>
    </w:pPr>
    <w:rPr>
      <w:rFonts w:ascii="Times New Roman" w:eastAsia="Times New Roman" w:hAnsi="Times New Roman" w:cs="Times New Roman"/>
      <w:szCs w:val="24"/>
      <w:lang w:eastAsia="pl-PL"/>
    </w:rPr>
  </w:style>
  <w:style w:type="paragraph" w:styleId="Tekstpodstawowywcity">
    <w:name w:val="Body Text Indent"/>
    <w:basedOn w:val="Normalny"/>
    <w:link w:val="TekstpodstawowywcityZnak"/>
    <w:rsid w:val="0005770A"/>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05770A"/>
    <w:rPr>
      <w:rFonts w:ascii="Times New Roman" w:eastAsia="Times New Roman" w:hAnsi="Times New Roman" w:cs="Times New Roman"/>
      <w:sz w:val="24"/>
      <w:szCs w:val="24"/>
      <w:lang w:eastAsia="pl-PL"/>
    </w:rPr>
  </w:style>
  <w:style w:type="table" w:customStyle="1" w:styleId="Tabelalisty6kolorowaakcent51">
    <w:name w:val="Tabela listy 6 — kolorowa — akcent 51"/>
    <w:basedOn w:val="Standardowy"/>
    <w:uiPriority w:val="51"/>
    <w:rsid w:val="0005770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Jasnalistaakcent11">
    <w:name w:val="Jasna lista — akcent 11"/>
    <w:basedOn w:val="Standardowy"/>
    <w:uiPriority w:val="61"/>
    <w:rsid w:val="0005770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Jasnalista1">
    <w:name w:val="Jasna lista1"/>
    <w:basedOn w:val="Standardowy"/>
    <w:uiPriority w:val="61"/>
    <w:rsid w:val="0005770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Jasnasiatka1">
    <w:name w:val="Jasna siatka1"/>
    <w:basedOn w:val="Standardowy"/>
    <w:uiPriority w:val="62"/>
    <w:rsid w:val="0005770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redniecieniowanie11">
    <w:name w:val="Średnie cieniowanie 11"/>
    <w:basedOn w:val="Standardowy"/>
    <w:uiPriority w:val="63"/>
    <w:rsid w:val="0005770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Jasnasiatkaakcent11">
    <w:name w:val="Jasna siatka — akcent 11"/>
    <w:basedOn w:val="Standardowy"/>
    <w:uiPriority w:val="62"/>
    <w:rsid w:val="0005770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redniecieniowanie1akcent4">
    <w:name w:val="Medium Shading 1 Accent 4"/>
    <w:basedOn w:val="Standardowy"/>
    <w:uiPriority w:val="63"/>
    <w:rsid w:val="0005770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redniecieniowanie1akcent11">
    <w:name w:val="Średnie cieniowanie 1 — akcent 11"/>
    <w:basedOn w:val="Standardowy"/>
    <w:uiPriority w:val="63"/>
    <w:rsid w:val="0005770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rednialista1akcent5">
    <w:name w:val="Medium List 1 Accent 5"/>
    <w:basedOn w:val="Standardowy"/>
    <w:uiPriority w:val="65"/>
    <w:rsid w:val="0005770A"/>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character" w:customStyle="1" w:styleId="HTML-wstpniesformatowanyZnak">
    <w:name w:val="HTML - wstępnie sformatowany Znak"/>
    <w:basedOn w:val="Domylnaczcionkaakapitu"/>
    <w:link w:val="HTML-wstpniesformatowany"/>
    <w:uiPriority w:val="99"/>
    <w:semiHidden/>
    <w:rsid w:val="0005770A"/>
    <w:rPr>
      <w:rFonts w:ascii="Consolas" w:hAnsi="Consolas" w:cs="Consolas"/>
      <w:sz w:val="20"/>
      <w:szCs w:val="20"/>
    </w:rPr>
  </w:style>
  <w:style w:type="paragraph" w:styleId="HTML-wstpniesformatowany">
    <w:name w:val="HTML Preformatted"/>
    <w:basedOn w:val="Normalny"/>
    <w:link w:val="HTML-wstpniesformatowanyZnak"/>
    <w:uiPriority w:val="99"/>
    <w:semiHidden/>
    <w:unhideWhenUsed/>
    <w:rsid w:val="0005770A"/>
    <w:pPr>
      <w:spacing w:before="0" w:after="0" w:line="240" w:lineRule="auto"/>
      <w:ind w:left="0"/>
    </w:pPr>
    <w:rPr>
      <w:rFonts w:ascii="Consolas" w:hAnsi="Consolas" w:cs="Consolas"/>
      <w:sz w:val="20"/>
      <w:szCs w:val="20"/>
    </w:rPr>
  </w:style>
  <w:style w:type="character" w:customStyle="1" w:styleId="HTML-wstpniesformatowanyZnak1">
    <w:name w:val="HTML - wstępnie sformatowany Znak1"/>
    <w:basedOn w:val="Domylnaczcionkaakapitu"/>
    <w:uiPriority w:val="99"/>
    <w:semiHidden/>
    <w:rsid w:val="0005770A"/>
    <w:rPr>
      <w:rFonts w:ascii="Consolas" w:hAnsi="Consolas"/>
      <w:sz w:val="20"/>
      <w:szCs w:val="20"/>
    </w:rPr>
  </w:style>
  <w:style w:type="paragraph" w:customStyle="1" w:styleId="CM3">
    <w:name w:val="CM3"/>
    <w:basedOn w:val="Default"/>
    <w:next w:val="Default"/>
    <w:uiPriority w:val="99"/>
    <w:rsid w:val="0005770A"/>
    <w:pPr>
      <w:suppressAutoHyphens w:val="0"/>
      <w:autoSpaceDE w:val="0"/>
      <w:autoSpaceDN w:val="0"/>
      <w:adjustRightInd w:val="0"/>
    </w:pPr>
    <w:rPr>
      <w:rFonts w:ascii="EUAlbertina" w:eastAsiaTheme="minorHAnsi" w:hAnsi="EUAlbertina" w:cstheme="minorBidi"/>
      <w:color w:val="auto"/>
      <w:kern w:val="0"/>
      <w:lang w:eastAsia="en-US" w:bidi="ar-SA"/>
    </w:rPr>
  </w:style>
  <w:style w:type="paragraph" w:customStyle="1" w:styleId="Tekstpodstawowy33">
    <w:name w:val="Tekst podstawowy 33"/>
    <w:basedOn w:val="Normalny"/>
    <w:rsid w:val="0005770A"/>
    <w:pPr>
      <w:keepNext/>
      <w:suppressAutoHyphens/>
      <w:spacing w:after="120" w:line="240" w:lineRule="auto"/>
      <w:ind w:left="0"/>
      <w:jc w:val="both"/>
    </w:pPr>
    <w:rPr>
      <w:rFonts w:ascii="Times New Roman" w:eastAsia="Times New Roman" w:hAnsi="Times New Roman" w:cs="Times New Roman"/>
      <w:szCs w:val="24"/>
      <w:lang w:eastAsia="ar-SA"/>
    </w:rPr>
  </w:style>
  <w:style w:type="paragraph" w:styleId="Tekstpodstawowywcity2">
    <w:name w:val="Body Text Indent 2"/>
    <w:basedOn w:val="Normalny"/>
    <w:link w:val="Tekstpodstawowywcity2Znak"/>
    <w:rsid w:val="0005770A"/>
    <w:pPr>
      <w:spacing w:before="0" w:after="0" w:line="240" w:lineRule="auto"/>
      <w:ind w:left="540" w:firstLine="141"/>
      <w:jc w:val="both"/>
    </w:pPr>
    <w:rPr>
      <w:rFonts w:ascii="Times New Roman" w:eastAsia="Times New Roman" w:hAnsi="Times New Roman" w:cs="Times New Roman"/>
      <w:szCs w:val="24"/>
      <w:lang w:eastAsia="pl-PL"/>
    </w:rPr>
  </w:style>
  <w:style w:type="character" w:customStyle="1" w:styleId="Tekstpodstawowywcity2Znak">
    <w:name w:val="Tekst podstawowy wcięty 2 Znak"/>
    <w:basedOn w:val="Domylnaczcionkaakapitu"/>
    <w:link w:val="Tekstpodstawowywcity2"/>
    <w:rsid w:val="0005770A"/>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05770A"/>
    <w:pPr>
      <w:spacing w:before="0" w:after="0" w:line="240" w:lineRule="auto"/>
      <w:ind w:left="0" w:firstLine="709"/>
      <w:jc w:val="both"/>
    </w:pPr>
    <w:rPr>
      <w:rFonts w:ascii="Arial Narrow" w:eastAsia="Times New Roman" w:hAnsi="Arial Narrow" w:cs="Times New Roman"/>
      <w:szCs w:val="24"/>
      <w:lang w:eastAsia="pl-PL"/>
    </w:rPr>
  </w:style>
  <w:style w:type="character" w:customStyle="1" w:styleId="Tekstpodstawowywcity3Znak">
    <w:name w:val="Tekst podstawowy wcięty 3 Znak"/>
    <w:basedOn w:val="Domylnaczcionkaakapitu"/>
    <w:link w:val="Tekstpodstawowywcity3"/>
    <w:rsid w:val="0005770A"/>
    <w:rPr>
      <w:rFonts w:ascii="Arial Narrow" w:eastAsia="Times New Roman" w:hAnsi="Arial Narrow" w:cs="Times New Roman"/>
      <w:sz w:val="24"/>
      <w:szCs w:val="24"/>
      <w:lang w:eastAsia="pl-PL"/>
    </w:rPr>
  </w:style>
  <w:style w:type="paragraph" w:customStyle="1" w:styleId="standardmaly">
    <w:name w:val="!!!!!standard maly"/>
    <w:basedOn w:val="sandardgruby"/>
    <w:rsid w:val="0005770A"/>
    <w:pPr>
      <w:spacing w:line="240" w:lineRule="auto"/>
      <w:jc w:val="left"/>
    </w:pPr>
    <w:rPr>
      <w:sz w:val="20"/>
    </w:rPr>
  </w:style>
  <w:style w:type="paragraph" w:customStyle="1" w:styleId="sandardgruby">
    <w:name w:val="!!!!sandard gruby"/>
    <w:basedOn w:val="Normalny"/>
    <w:rsid w:val="0005770A"/>
    <w:pPr>
      <w:spacing w:before="0" w:after="0" w:line="360" w:lineRule="auto"/>
      <w:ind w:left="0"/>
      <w:jc w:val="center"/>
    </w:pPr>
    <w:rPr>
      <w:rFonts w:ascii="Times New Roman" w:eastAsia="Times New Roman" w:hAnsi="Times New Roman" w:cs="Times New Roman"/>
      <w:b/>
      <w:szCs w:val="24"/>
      <w:lang w:eastAsia="pl-PL"/>
    </w:rPr>
  </w:style>
  <w:style w:type="paragraph" w:customStyle="1" w:styleId="xl71">
    <w:name w:val="xl71"/>
    <w:basedOn w:val="Normalny"/>
    <w:rsid w:val="0005770A"/>
    <w:pPr>
      <w:spacing w:before="100" w:beforeAutospacing="1" w:after="100" w:afterAutospacing="1" w:line="240" w:lineRule="auto"/>
      <w:ind w:left="0"/>
      <w:jc w:val="center"/>
    </w:pPr>
    <w:rPr>
      <w:rFonts w:ascii="Times New Roman" w:eastAsia="Arial Unicode MS" w:hAnsi="Times New Roman" w:cs="Times New Roman"/>
      <w:szCs w:val="24"/>
      <w:lang w:eastAsia="pl-PL"/>
    </w:rPr>
  </w:style>
  <w:style w:type="paragraph" w:styleId="Tekstpodstawowy2">
    <w:name w:val="Body Text 2"/>
    <w:basedOn w:val="Normalny"/>
    <w:link w:val="Tekstpodstawowy2Znak"/>
    <w:rsid w:val="0005770A"/>
    <w:pPr>
      <w:autoSpaceDE w:val="0"/>
      <w:autoSpaceDN w:val="0"/>
      <w:adjustRightInd w:val="0"/>
      <w:spacing w:before="0" w:after="0" w:line="240" w:lineRule="auto"/>
      <w:ind w:left="0"/>
      <w:jc w:val="both"/>
    </w:pPr>
    <w:rPr>
      <w:rFonts w:ascii="Arial Narrow" w:eastAsia="Times New Roman" w:hAnsi="Arial Narrow" w:cs="Times New Roman"/>
      <w:szCs w:val="24"/>
      <w:lang w:eastAsia="pl-PL"/>
    </w:rPr>
  </w:style>
  <w:style w:type="character" w:customStyle="1" w:styleId="Tekstpodstawowy2Znak">
    <w:name w:val="Tekst podstawowy 2 Znak"/>
    <w:basedOn w:val="Domylnaczcionkaakapitu"/>
    <w:link w:val="Tekstpodstawowy2"/>
    <w:rsid w:val="0005770A"/>
    <w:rPr>
      <w:rFonts w:ascii="Arial Narrow" w:eastAsia="Times New Roman" w:hAnsi="Arial Narrow" w:cs="Times New Roman"/>
      <w:sz w:val="24"/>
      <w:szCs w:val="24"/>
      <w:lang w:eastAsia="pl-PL"/>
    </w:rPr>
  </w:style>
  <w:style w:type="character" w:customStyle="1" w:styleId="tyszowcenews1">
    <w:name w:val="tyszowce_news1"/>
    <w:basedOn w:val="Domylnaczcionkaakapitu"/>
    <w:rsid w:val="0005770A"/>
  </w:style>
  <w:style w:type="character" w:styleId="Wyrnienieintensywne">
    <w:name w:val="Intense Emphasis"/>
    <w:basedOn w:val="Domylnaczcionkaakapitu"/>
    <w:uiPriority w:val="21"/>
    <w:qFormat/>
    <w:rsid w:val="0005770A"/>
    <w:rPr>
      <w:b/>
      <w:bCs/>
      <w:i/>
      <w:iCs/>
      <w:color w:val="4472C4" w:themeColor="accent1"/>
    </w:rPr>
  </w:style>
  <w:style w:type="table" w:customStyle="1" w:styleId="LightList-Accent11">
    <w:name w:val="Light List - Accent 11"/>
    <w:basedOn w:val="Standardowy"/>
    <w:uiPriority w:val="61"/>
    <w:rsid w:val="0005770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Tabelasiatki4akcent11">
    <w:name w:val="Tabela siatki 4 — akcent 11"/>
    <w:basedOn w:val="Standardowy"/>
    <w:next w:val="Tabelasiatki4akcent1"/>
    <w:uiPriority w:val="49"/>
    <w:rsid w:val="0005770A"/>
    <w:pPr>
      <w:spacing w:after="0" w:line="240" w:lineRule="auto"/>
    </w:pPr>
    <w:rPr>
      <w:kern w:val="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elasiatki4akcent1">
    <w:name w:val="Grid Table 4 Accent 1"/>
    <w:basedOn w:val="Standardowy"/>
    <w:uiPriority w:val="49"/>
    <w:rsid w:val="0005770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agwek51">
    <w:name w:val="Nagłówek 51"/>
    <w:basedOn w:val="Normalny"/>
    <w:next w:val="Normalny"/>
    <w:uiPriority w:val="9"/>
    <w:semiHidden/>
    <w:unhideWhenUsed/>
    <w:qFormat/>
    <w:rsid w:val="0005770A"/>
    <w:pPr>
      <w:keepNext/>
      <w:keepLines/>
      <w:spacing w:before="40" w:after="0" w:line="240" w:lineRule="auto"/>
      <w:ind w:left="0"/>
      <w:outlineLvl w:val="4"/>
    </w:pPr>
    <w:rPr>
      <w:rFonts w:ascii="Calibri Light" w:eastAsia="Times New Roman" w:hAnsi="Calibri Light" w:cs="Times New Roman"/>
      <w:color w:val="2F5496"/>
      <w:kern w:val="2"/>
      <w:szCs w:val="24"/>
      <w:lang w:eastAsia="pl-PL"/>
    </w:rPr>
  </w:style>
  <w:style w:type="paragraph" w:customStyle="1" w:styleId="Tekstkomentarza1">
    <w:name w:val="Tekst komentarza1"/>
    <w:basedOn w:val="Normalny"/>
    <w:next w:val="Tekstkomentarza"/>
    <w:uiPriority w:val="99"/>
    <w:unhideWhenUsed/>
    <w:rsid w:val="0005770A"/>
    <w:pPr>
      <w:spacing w:line="240" w:lineRule="auto"/>
    </w:pPr>
    <w:rPr>
      <w:rFonts w:ascii="Helvetica Neue" w:eastAsia="Helvetica Neue" w:hAnsi="Helvetica Neue" w:cs="Helvetica Neue"/>
      <w:color w:val="FFFFFF"/>
      <w:sz w:val="20"/>
      <w:szCs w:val="20"/>
      <w:lang w:val="en-AU" w:eastAsia="pl-PL"/>
    </w:rPr>
  </w:style>
  <w:style w:type="table" w:customStyle="1" w:styleId="Tabela-Siatka111">
    <w:name w:val="Tabela - Siatka111"/>
    <w:basedOn w:val="Standardowy"/>
    <w:next w:val="Tabela-Siatka"/>
    <w:uiPriority w:val="59"/>
    <w:rsid w:val="0005770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1">
    <w:name w:val="Nagłówek 5 Znak1"/>
    <w:basedOn w:val="Domylnaczcionkaakapitu"/>
    <w:uiPriority w:val="9"/>
    <w:semiHidden/>
    <w:rsid w:val="0005770A"/>
    <w:rPr>
      <w:rFonts w:asciiTheme="majorHAnsi" w:eastAsiaTheme="majorEastAsia" w:hAnsiTheme="majorHAnsi" w:cstheme="majorBidi"/>
      <w:color w:val="2F5496" w:themeColor="accent1" w:themeShade="BF"/>
    </w:rPr>
  </w:style>
  <w:style w:type="table" w:styleId="Tabelasiatki5ciemnaakcent3">
    <w:name w:val="Grid Table 5 Dark Accent 3"/>
    <w:basedOn w:val="Standardowy"/>
    <w:uiPriority w:val="50"/>
    <w:rsid w:val="000577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asiatki3">
    <w:name w:val="Grid Table 3"/>
    <w:basedOn w:val="Standardowy"/>
    <w:uiPriority w:val="48"/>
    <w:rsid w:val="000577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listy3akcent31">
    <w:name w:val="Tabela listy 3 — akcent 31"/>
    <w:basedOn w:val="Standardowy"/>
    <w:next w:val="Tabelalisty3akcent3"/>
    <w:uiPriority w:val="48"/>
    <w:rsid w:val="0005770A"/>
    <w:pPr>
      <w:spacing w:after="0" w:line="240" w:lineRule="auto"/>
    </w:pPr>
    <w:rPr>
      <w:kern w:val="2"/>
      <w14:ligatures w14:val="standardContextua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asiatki2akcent3">
    <w:name w:val="Grid Table 2 Accent 3"/>
    <w:basedOn w:val="Standardowy"/>
    <w:uiPriority w:val="47"/>
    <w:rsid w:val="0005770A"/>
    <w:pPr>
      <w:spacing w:after="0" w:line="240" w:lineRule="auto"/>
    </w:pPr>
    <w:rPr>
      <w:kern w:val="2"/>
      <w14:ligatures w14:val="standardContextual"/>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gkelc">
    <w:name w:val="hgkelc"/>
    <w:basedOn w:val="Domylnaczcionkaakapitu"/>
    <w:rsid w:val="0005770A"/>
  </w:style>
  <w:style w:type="character" w:customStyle="1" w:styleId="lrzxr">
    <w:name w:val="lrzxr"/>
    <w:basedOn w:val="Domylnaczcionkaakapitu"/>
    <w:rsid w:val="0005770A"/>
  </w:style>
  <w:style w:type="paragraph" w:customStyle="1" w:styleId="gwpa29efa75gwp517b247dmsonormal">
    <w:name w:val="gwpa29efa75_gwp517b247d_msonormal"/>
    <w:basedOn w:val="Normalny"/>
    <w:rsid w:val="0005770A"/>
    <w:pPr>
      <w:spacing w:before="100" w:beforeAutospacing="1" w:after="100" w:afterAutospacing="1" w:line="240" w:lineRule="auto"/>
      <w:ind w:left="0" w:firstLine="284"/>
      <w:jc w:val="both"/>
    </w:pPr>
    <w:rPr>
      <w:rFonts w:ascii="Times New Roman" w:hAnsi="Times New Roman" w:cs="Times New Roman"/>
      <w:szCs w:val="24"/>
      <w:lang w:eastAsia="pl-PL"/>
    </w:rPr>
  </w:style>
  <w:style w:type="table" w:styleId="Tabelasiatki4akcent2">
    <w:name w:val="Grid Table 4 Accent 2"/>
    <w:basedOn w:val="Standardowy"/>
    <w:uiPriority w:val="49"/>
    <w:rsid w:val="0005770A"/>
    <w:pPr>
      <w:spacing w:after="0" w:line="240" w:lineRule="auto"/>
      <w:ind w:firstLine="284"/>
      <w:jc w:val="both"/>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siatki5ciemnaakcent2">
    <w:name w:val="Grid Table 5 Dark Accent 2"/>
    <w:basedOn w:val="Standardowy"/>
    <w:uiPriority w:val="50"/>
    <w:rsid w:val="0005770A"/>
    <w:pPr>
      <w:spacing w:after="0" w:line="240" w:lineRule="auto"/>
      <w:ind w:firstLine="284"/>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css-96zuhp-word-diff">
    <w:name w:val="css-96zuhp-word-diff"/>
    <w:basedOn w:val="Domylnaczcionkaakapitu"/>
    <w:rsid w:val="0005770A"/>
  </w:style>
  <w:style w:type="table" w:styleId="Tabelasiatki5ciemnaakcent4">
    <w:name w:val="Grid Table 5 Dark Accent 4"/>
    <w:basedOn w:val="Standardowy"/>
    <w:uiPriority w:val="50"/>
    <w:rsid w:val="0005770A"/>
    <w:pPr>
      <w:spacing w:after="0" w:line="240" w:lineRule="auto"/>
      <w:ind w:firstLine="284"/>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elasiatki4akcent21">
    <w:name w:val="Tabela siatki 4 — akcent 21"/>
    <w:basedOn w:val="Standardowy"/>
    <w:next w:val="Tabelasiatki4akcent2"/>
    <w:uiPriority w:val="49"/>
    <w:rsid w:val="0005770A"/>
    <w:pPr>
      <w:spacing w:after="0" w:line="240" w:lineRule="auto"/>
      <w:ind w:firstLine="284"/>
      <w:jc w:val="both"/>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1jasna1">
    <w:name w:val="Tabela siatki 1 — jasna1"/>
    <w:basedOn w:val="Standardowy"/>
    <w:next w:val="Tabelasiatki1jasna"/>
    <w:uiPriority w:val="46"/>
    <w:rsid w:val="0005770A"/>
    <w:pPr>
      <w:spacing w:after="0" w:line="240" w:lineRule="auto"/>
    </w:pPr>
    <w:rPr>
      <w:rFonts w:eastAsiaTheme="minorEastAsia"/>
      <w:lang w:eastAsia="pl-P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4akcent211">
    <w:name w:val="Tabela siatki 4 — akcent 211"/>
    <w:basedOn w:val="Standardowy"/>
    <w:uiPriority w:val="49"/>
    <w:rsid w:val="0005770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aragraf">
    <w:name w:val="paragraf"/>
    <w:basedOn w:val="Normalny"/>
    <w:rsid w:val="0005770A"/>
    <w:pPr>
      <w:numPr>
        <w:ilvl w:val="2"/>
        <w:numId w:val="33"/>
      </w:numPr>
      <w:spacing w:before="80" w:line="240" w:lineRule="auto"/>
    </w:pPr>
    <w:rPr>
      <w:rFonts w:eastAsiaTheme="minorEastAsia" w:cs="Times New Roman"/>
      <w:noProof/>
      <w:sz w:val="22"/>
      <w:lang w:eastAsia="pl-PL"/>
    </w:rPr>
  </w:style>
  <w:style w:type="table" w:customStyle="1" w:styleId="Tabelasiatki4akcent212">
    <w:name w:val="Tabela siatki 4 — akcent 212"/>
    <w:basedOn w:val="Standardowy"/>
    <w:uiPriority w:val="49"/>
    <w:rsid w:val="0005770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Siatkatabelijasna">
    <w:name w:val="Grid Table Light"/>
    <w:basedOn w:val="Standardowy"/>
    <w:uiPriority w:val="40"/>
    <w:rsid w:val="0005770A"/>
    <w:pPr>
      <w:spacing w:after="0" w:line="240" w:lineRule="auto"/>
      <w:ind w:firstLine="284"/>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wwordinitemsuggestion">
    <w:name w:val="newwordinitemsuggestion"/>
    <w:basedOn w:val="Domylnaczcionkaakapitu"/>
    <w:rsid w:val="0005770A"/>
  </w:style>
  <w:style w:type="table" w:customStyle="1" w:styleId="Tabelasiatki4akcent31">
    <w:name w:val="Tabela siatki 4 — akcent 31"/>
    <w:basedOn w:val="Standardowy"/>
    <w:next w:val="Standardowy"/>
    <w:uiPriority w:val="49"/>
    <w:rsid w:val="0005770A"/>
    <w:pPr>
      <w:spacing w:after="0" w:line="240" w:lineRule="auto"/>
    </w:pPr>
    <w:rPr>
      <w:kern w:val="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elasiatki2">
    <w:name w:val="Grid Table 2"/>
    <w:basedOn w:val="Standardowy"/>
    <w:uiPriority w:val="47"/>
    <w:rsid w:val="0005770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i1jasna11">
    <w:name w:val="Tabela siatki 1 — jasna11"/>
    <w:basedOn w:val="Standardowy"/>
    <w:uiPriority w:val="46"/>
    <w:rsid w:val="0005770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Zagicieoddouformularza">
    <w:name w:val="HTML Bottom of Form"/>
    <w:basedOn w:val="Normalny"/>
    <w:next w:val="Normalny"/>
    <w:link w:val="ZagicieoddouformularzaZnak"/>
    <w:hidden/>
    <w:uiPriority w:val="99"/>
    <w:semiHidden/>
    <w:unhideWhenUsed/>
    <w:rsid w:val="0005770A"/>
    <w:pPr>
      <w:pBdr>
        <w:top w:val="single" w:sz="6" w:space="1" w:color="auto"/>
      </w:pBdr>
      <w:spacing w:before="0" w:after="0" w:line="240" w:lineRule="auto"/>
      <w:ind w:left="0"/>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05770A"/>
    <w:rPr>
      <w:rFonts w:ascii="Arial" w:eastAsia="Times New Roman" w:hAnsi="Arial" w:cs="Arial"/>
      <w:vanish/>
      <w:sz w:val="16"/>
      <w:szCs w:val="16"/>
      <w:lang w:eastAsia="pl-PL"/>
    </w:rPr>
  </w:style>
  <w:style w:type="table" w:customStyle="1" w:styleId="Tabelalisty6kolorowaakcent61">
    <w:name w:val="Tabela listy 6 — kolorowa — akcent 61"/>
    <w:basedOn w:val="Standardowy"/>
    <w:uiPriority w:val="51"/>
    <w:rsid w:val="0005770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listy7kolorowaakcent11">
    <w:name w:val="Tabela listy 7 — kolorowa — akcent 11"/>
    <w:basedOn w:val="Standardowy"/>
    <w:uiPriority w:val="52"/>
    <w:rsid w:val="0005770A"/>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3akcent311">
    <w:name w:val="Tabela listy 3 — akcent 311"/>
    <w:basedOn w:val="Standardowy"/>
    <w:uiPriority w:val="48"/>
    <w:rsid w:val="0005770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elasiatki4akcent61">
    <w:name w:val="Tabela siatki 4 — akcent 61"/>
    <w:basedOn w:val="Standardowy"/>
    <w:uiPriority w:val="49"/>
    <w:rsid w:val="0005770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siatki5ciemnaakcent61">
    <w:name w:val="Tabela siatki 5 — ciemna — akcent 61"/>
    <w:basedOn w:val="Standardowy"/>
    <w:uiPriority w:val="50"/>
    <w:rsid w:val="000577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elasiatki21">
    <w:name w:val="Tabela siatki 21"/>
    <w:basedOn w:val="Standardowy"/>
    <w:uiPriority w:val="47"/>
    <w:rsid w:val="0005770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listy1jasna1">
    <w:name w:val="Tabela listy 1 — jasna1"/>
    <w:basedOn w:val="Standardowy"/>
    <w:uiPriority w:val="46"/>
    <w:rsid w:val="0005770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i31">
    <w:name w:val="Tabela siatki 31"/>
    <w:basedOn w:val="Standardowy"/>
    <w:uiPriority w:val="48"/>
    <w:rsid w:val="000577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siatki5ciemnaakcent31">
    <w:name w:val="Tabela siatki 5 — ciemna — akcent 31"/>
    <w:basedOn w:val="Standardowy"/>
    <w:uiPriority w:val="50"/>
    <w:rsid w:val="000577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a-Siatka4">
    <w:name w:val="Tabela - Siatka4"/>
    <w:basedOn w:val="Standardowy"/>
    <w:next w:val="Tabela-Siatka"/>
    <w:uiPriority w:val="39"/>
    <w:rsid w:val="0005770A"/>
    <w:pPr>
      <w:spacing w:before="200" w:after="0" w:line="240" w:lineRule="auto"/>
    </w:pPr>
    <w:rPr>
      <w:rFonts w:ascii="Times New Roman" w:eastAsia="Times New Roman" w:hAnsi="Times New Roman" w:cs="Times New Roman"/>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1">
    <w:name w:val="Nagłówek 31"/>
    <w:basedOn w:val="Normalny"/>
    <w:next w:val="Normalny"/>
    <w:uiPriority w:val="9"/>
    <w:semiHidden/>
    <w:unhideWhenUsed/>
    <w:qFormat/>
    <w:rsid w:val="0005770A"/>
    <w:pPr>
      <w:keepNext/>
      <w:keepLines/>
      <w:spacing w:before="40" w:after="0" w:line="240" w:lineRule="auto"/>
      <w:ind w:left="0"/>
      <w:outlineLvl w:val="2"/>
    </w:pPr>
    <w:rPr>
      <w:rFonts w:ascii="Calibri Light" w:eastAsia="Times New Roman" w:hAnsi="Calibri Light" w:cs="Times New Roman"/>
      <w:color w:val="1F3763"/>
      <w:kern w:val="2"/>
      <w:szCs w:val="24"/>
    </w:rPr>
  </w:style>
  <w:style w:type="paragraph" w:customStyle="1" w:styleId="Nagwek61">
    <w:name w:val="Nagłówek 61"/>
    <w:basedOn w:val="Normalny"/>
    <w:next w:val="Normalny"/>
    <w:uiPriority w:val="9"/>
    <w:semiHidden/>
    <w:unhideWhenUsed/>
    <w:qFormat/>
    <w:rsid w:val="0005770A"/>
    <w:pPr>
      <w:keepNext/>
      <w:keepLines/>
      <w:spacing w:before="40" w:after="0" w:line="240" w:lineRule="auto"/>
      <w:ind w:left="0"/>
      <w:outlineLvl w:val="5"/>
    </w:pPr>
    <w:rPr>
      <w:rFonts w:ascii="Calibri Light" w:eastAsia="Times New Roman" w:hAnsi="Calibri Light" w:cs="Times New Roman"/>
      <w:color w:val="1F3763"/>
      <w:kern w:val="2"/>
      <w:sz w:val="22"/>
    </w:rPr>
  </w:style>
  <w:style w:type="paragraph" w:customStyle="1" w:styleId="Tekstprzypisukocowego1">
    <w:name w:val="Tekst przypisu końcowego1"/>
    <w:basedOn w:val="Normalny"/>
    <w:next w:val="Tekstprzypisukocowego"/>
    <w:uiPriority w:val="99"/>
    <w:semiHidden/>
    <w:unhideWhenUsed/>
    <w:rsid w:val="0005770A"/>
    <w:pPr>
      <w:spacing w:before="0" w:after="0" w:line="240" w:lineRule="auto"/>
      <w:ind w:left="0"/>
    </w:pPr>
    <w:rPr>
      <w:sz w:val="20"/>
      <w:szCs w:val="20"/>
    </w:rPr>
  </w:style>
  <w:style w:type="character" w:customStyle="1" w:styleId="Hipercze1">
    <w:name w:val="Hiperłącze1"/>
    <w:basedOn w:val="Domylnaczcionkaakapitu"/>
    <w:uiPriority w:val="99"/>
    <w:unhideWhenUsed/>
    <w:rsid w:val="0005770A"/>
    <w:rPr>
      <w:color w:val="0563C1"/>
      <w:u w:val="single"/>
    </w:rPr>
  </w:style>
  <w:style w:type="paragraph" w:customStyle="1" w:styleId="Tematkomentarza1">
    <w:name w:val="Temat komentarza1"/>
    <w:basedOn w:val="Tekstkomentarza"/>
    <w:next w:val="Tekstkomentarza"/>
    <w:uiPriority w:val="99"/>
    <w:semiHidden/>
    <w:unhideWhenUsed/>
    <w:rsid w:val="0005770A"/>
    <w:pPr>
      <w:spacing w:before="0" w:after="0"/>
      <w:ind w:left="0"/>
    </w:pPr>
    <w:rPr>
      <w:rFonts w:ascii="Calibri" w:eastAsia="Calibri" w:hAnsi="Calibri" w:cs="Times New Roman"/>
      <w:b/>
      <w:bCs/>
      <w:kern w:val="2"/>
    </w:rPr>
  </w:style>
  <w:style w:type="character" w:customStyle="1" w:styleId="Nagwek3Znak1">
    <w:name w:val="Nagłówek 3 Znak1"/>
    <w:basedOn w:val="Domylnaczcionkaakapitu"/>
    <w:uiPriority w:val="9"/>
    <w:semiHidden/>
    <w:rsid w:val="0005770A"/>
    <w:rPr>
      <w:rFonts w:asciiTheme="majorHAnsi" w:eastAsiaTheme="majorEastAsia" w:hAnsiTheme="majorHAnsi" w:cstheme="majorBidi"/>
      <w:b/>
      <w:bCs/>
      <w:color w:val="4472C4" w:themeColor="accent1"/>
    </w:rPr>
  </w:style>
  <w:style w:type="character" w:customStyle="1" w:styleId="Nagwek6Znak1">
    <w:name w:val="Nagłówek 6 Znak1"/>
    <w:basedOn w:val="Domylnaczcionkaakapitu"/>
    <w:uiPriority w:val="9"/>
    <w:semiHidden/>
    <w:rsid w:val="0005770A"/>
    <w:rPr>
      <w:rFonts w:asciiTheme="majorHAnsi" w:eastAsiaTheme="majorEastAsia" w:hAnsiTheme="majorHAnsi" w:cstheme="majorBidi"/>
      <w:i/>
      <w:iCs/>
      <w:color w:val="1F3763" w:themeColor="accent1" w:themeShade="7F"/>
    </w:rPr>
  </w:style>
  <w:style w:type="character" w:customStyle="1" w:styleId="TekstprzypisukocowegoZnak1">
    <w:name w:val="Tekst przypisu końcowego Znak1"/>
    <w:basedOn w:val="Domylnaczcionkaakapitu"/>
    <w:uiPriority w:val="99"/>
    <w:semiHidden/>
    <w:rsid w:val="0005770A"/>
    <w:rPr>
      <w:sz w:val="20"/>
      <w:szCs w:val="20"/>
    </w:rPr>
  </w:style>
  <w:style w:type="character" w:customStyle="1" w:styleId="TematkomentarzaZnak1">
    <w:name w:val="Temat komentarza Znak1"/>
    <w:basedOn w:val="TekstkomentarzaZnak"/>
    <w:uiPriority w:val="99"/>
    <w:semiHidden/>
    <w:rsid w:val="0005770A"/>
    <w:rPr>
      <w:rFonts w:ascii="Times New Roman" w:eastAsia="Times New Roman" w:hAnsi="Times New Roman" w:cs="Times New Roman"/>
      <w:b/>
      <w:bCs/>
      <w:kern w:val="0"/>
      <w:sz w:val="20"/>
      <w:szCs w:val="20"/>
      <w:lang w:val="en-AU" w:eastAsia="pl-PL"/>
      <w14:ligatures w14:val="none"/>
    </w:rPr>
  </w:style>
  <w:style w:type="character" w:customStyle="1" w:styleId="TekstdymkaZnak1">
    <w:name w:val="Tekst dymka Znak1"/>
    <w:basedOn w:val="Domylnaczcionkaakapitu"/>
    <w:uiPriority w:val="99"/>
    <w:semiHidden/>
    <w:rsid w:val="0005770A"/>
    <w:rPr>
      <w:rFonts w:ascii="Segoe UI" w:hAnsi="Segoe UI" w:cs="Segoe UI"/>
      <w:sz w:val="18"/>
      <w:szCs w:val="18"/>
    </w:rPr>
  </w:style>
  <w:style w:type="table" w:customStyle="1" w:styleId="Tabelalisty4akcent11">
    <w:name w:val="Tabela listy 4 — akcent 11"/>
    <w:basedOn w:val="Standardowy"/>
    <w:uiPriority w:val="49"/>
    <w:rsid w:val="0005770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Siatka12">
    <w:name w:val="Tabela - Siatka12"/>
    <w:basedOn w:val="Standardowy"/>
    <w:next w:val="Tabela-Siatka"/>
    <w:uiPriority w:val="39"/>
    <w:rsid w:val="00057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ecieniowanie1akcent41">
    <w:name w:val="Średnie cieniowanie 1 — akcent 41"/>
    <w:basedOn w:val="Standardowy"/>
    <w:next w:val="redniecieniowanie1akcent4"/>
    <w:uiPriority w:val="63"/>
    <w:rsid w:val="0005770A"/>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rednialista1akcent51">
    <w:name w:val="Średnia lista 1 — akcent 51"/>
    <w:basedOn w:val="Standardowy"/>
    <w:next w:val="rednialista1akcent5"/>
    <w:uiPriority w:val="65"/>
    <w:rsid w:val="0005770A"/>
    <w:pPr>
      <w:spacing w:after="0" w:line="240" w:lineRule="auto"/>
    </w:pPr>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character" w:customStyle="1" w:styleId="Wyrnienieintensywne1">
    <w:name w:val="Wyróżnienie intensywne1"/>
    <w:basedOn w:val="Domylnaczcionkaakapitu"/>
    <w:uiPriority w:val="21"/>
    <w:qFormat/>
    <w:rsid w:val="0005770A"/>
    <w:rPr>
      <w:b/>
      <w:bCs/>
      <w:i/>
      <w:iCs/>
      <w:color w:val="4472C4"/>
    </w:rPr>
  </w:style>
  <w:style w:type="table" w:customStyle="1" w:styleId="Tabelasiatki4akcent12">
    <w:name w:val="Tabela siatki 4 — akcent 12"/>
    <w:basedOn w:val="Standardowy"/>
    <w:next w:val="Tabelasiatki4akcent11"/>
    <w:uiPriority w:val="49"/>
    <w:rsid w:val="0005770A"/>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a211">
    <w:name w:val="Tabela - Siatka211"/>
    <w:basedOn w:val="Standardowy"/>
    <w:next w:val="Tabela-Siatka"/>
    <w:uiPriority w:val="39"/>
    <w:rsid w:val="0005770A"/>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11">
    <w:name w:val="Zwykła tabela 11"/>
    <w:basedOn w:val="Standardowy"/>
    <w:next w:val="Zwykatabela12"/>
    <w:uiPriority w:val="41"/>
    <w:rsid w:val="0005770A"/>
    <w:pPr>
      <w:spacing w:after="0" w:line="240" w:lineRule="auto"/>
    </w:pPr>
    <w:rPr>
      <w:kern w:val="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atki2akcent31">
    <w:name w:val="Tabela siatki 2 — akcent 31"/>
    <w:basedOn w:val="Standardowy"/>
    <w:next w:val="Tabelasiatki2akcent32"/>
    <w:uiPriority w:val="47"/>
    <w:rsid w:val="0005770A"/>
    <w:pPr>
      <w:spacing w:after="0" w:line="240" w:lineRule="auto"/>
    </w:pPr>
    <w:rPr>
      <w:kern w:val="2"/>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Zwykatabela12">
    <w:name w:val="Zwykła tabela 12"/>
    <w:basedOn w:val="Standardowy"/>
    <w:uiPriority w:val="41"/>
    <w:rsid w:val="000577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atki4akcent32">
    <w:name w:val="Tabela siatki 4 — akcent 32"/>
    <w:basedOn w:val="Standardowy"/>
    <w:uiPriority w:val="49"/>
    <w:rsid w:val="0005770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siatki2akcent32">
    <w:name w:val="Tabela siatki 2 — akcent 32"/>
    <w:basedOn w:val="Standardowy"/>
    <w:uiPriority w:val="47"/>
    <w:rsid w:val="0005770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listy7kolorowa">
    <w:name w:val="List Table 7 Colorful"/>
    <w:basedOn w:val="Standardowy"/>
    <w:uiPriority w:val="52"/>
    <w:rsid w:val="0005770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iatki7kolorowa">
    <w:name w:val="Grid Table 7 Colorful"/>
    <w:basedOn w:val="Standardowy"/>
    <w:uiPriority w:val="52"/>
    <w:rsid w:val="000577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6kolorowa">
    <w:name w:val="Grid Table 6 Colorful"/>
    <w:basedOn w:val="Standardowy"/>
    <w:uiPriority w:val="51"/>
    <w:rsid w:val="000577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2">
    <w:name w:val="List Table 2"/>
    <w:basedOn w:val="Standardowy"/>
    <w:uiPriority w:val="47"/>
    <w:rsid w:val="0005770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3">
    <w:name w:val="Nierozpoznana wzmianka3"/>
    <w:basedOn w:val="Domylnaczcionkaakapitu"/>
    <w:uiPriority w:val="99"/>
    <w:semiHidden/>
    <w:unhideWhenUsed/>
    <w:rsid w:val="0005770A"/>
    <w:rPr>
      <w:color w:val="605E5C"/>
      <w:shd w:val="clear" w:color="auto" w:fill="E1DFDD"/>
    </w:rPr>
  </w:style>
  <w:style w:type="table" w:customStyle="1" w:styleId="Tabelasiatki1jasna2">
    <w:name w:val="Tabela siatki 1 — jasna2"/>
    <w:basedOn w:val="Standardowy"/>
    <w:uiPriority w:val="46"/>
    <w:rsid w:val="0005770A"/>
    <w:pPr>
      <w:spacing w:after="0" w:line="240" w:lineRule="auto"/>
    </w:pPr>
    <w:rPr>
      <w:rFonts w:eastAsiaTheme="minorEastAsia"/>
      <w:lang w:eastAsia="pl-P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listy7kolorowa2">
    <w:name w:val="Tabela listy 7 — kolorowa2"/>
    <w:basedOn w:val="Standardowy"/>
    <w:uiPriority w:val="52"/>
    <w:rsid w:val="0005770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atki7kolorowa1">
    <w:name w:val="Tabela siatki 7 — kolorowa1"/>
    <w:basedOn w:val="Standardowy"/>
    <w:uiPriority w:val="52"/>
    <w:rsid w:val="000577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siatki32">
    <w:name w:val="Tabela siatki 32"/>
    <w:basedOn w:val="Standardowy"/>
    <w:uiPriority w:val="48"/>
    <w:rsid w:val="000577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Styl2">
    <w:name w:val="Styl2"/>
    <w:basedOn w:val="Normalny"/>
    <w:link w:val="Styl2Znak"/>
    <w:autoRedefine/>
    <w:qFormat/>
    <w:rsid w:val="00100528"/>
    <w:pPr>
      <w:spacing w:before="0" w:after="0"/>
      <w:ind w:left="0" w:firstLine="357"/>
      <w:jc w:val="both"/>
    </w:pPr>
    <w:rPr>
      <w:rFonts w:ascii="Nyala" w:hAnsi="Nyala" w:cstheme="minorHAnsi"/>
      <w:sz w:val="22"/>
    </w:rPr>
  </w:style>
  <w:style w:type="table" w:customStyle="1" w:styleId="Tabelasiatki4akcent312">
    <w:name w:val="Tabela siatki 4 — akcent 312"/>
    <w:basedOn w:val="Standardowy"/>
    <w:next w:val="Standardowy"/>
    <w:uiPriority w:val="49"/>
    <w:rsid w:val="004C15F5"/>
    <w:pPr>
      <w:spacing w:after="0" w:line="240" w:lineRule="auto"/>
    </w:pPr>
    <w:rPr>
      <w:rFonts w:eastAsia="Calibri"/>
      <w:kern w:val="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yl2Znak">
    <w:name w:val="Styl2 Znak"/>
    <w:basedOn w:val="Domylnaczcionkaakapitu"/>
    <w:link w:val="Styl2"/>
    <w:rsid w:val="00100528"/>
    <w:rPr>
      <w:rFonts w:ascii="Nyala" w:hAnsi="Nyala"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4848">
      <w:bodyDiv w:val="1"/>
      <w:marLeft w:val="0"/>
      <w:marRight w:val="0"/>
      <w:marTop w:val="0"/>
      <w:marBottom w:val="0"/>
      <w:divBdr>
        <w:top w:val="none" w:sz="0" w:space="0" w:color="auto"/>
        <w:left w:val="none" w:sz="0" w:space="0" w:color="auto"/>
        <w:bottom w:val="none" w:sz="0" w:space="0" w:color="auto"/>
        <w:right w:val="none" w:sz="0" w:space="0" w:color="auto"/>
      </w:divBdr>
    </w:div>
    <w:div w:id="17319565">
      <w:bodyDiv w:val="1"/>
      <w:marLeft w:val="0"/>
      <w:marRight w:val="0"/>
      <w:marTop w:val="0"/>
      <w:marBottom w:val="0"/>
      <w:divBdr>
        <w:top w:val="none" w:sz="0" w:space="0" w:color="auto"/>
        <w:left w:val="none" w:sz="0" w:space="0" w:color="auto"/>
        <w:bottom w:val="none" w:sz="0" w:space="0" w:color="auto"/>
        <w:right w:val="none" w:sz="0" w:space="0" w:color="auto"/>
      </w:divBdr>
      <w:divsChild>
        <w:div w:id="1915429420">
          <w:marLeft w:val="0"/>
          <w:marRight w:val="0"/>
          <w:marTop w:val="0"/>
          <w:marBottom w:val="0"/>
          <w:divBdr>
            <w:top w:val="none" w:sz="0" w:space="0" w:color="auto"/>
            <w:left w:val="none" w:sz="0" w:space="0" w:color="auto"/>
            <w:bottom w:val="none" w:sz="0" w:space="0" w:color="auto"/>
            <w:right w:val="none" w:sz="0" w:space="0" w:color="auto"/>
          </w:divBdr>
          <w:divsChild>
            <w:div w:id="650250480">
              <w:marLeft w:val="0"/>
              <w:marRight w:val="0"/>
              <w:marTop w:val="0"/>
              <w:marBottom w:val="0"/>
              <w:divBdr>
                <w:top w:val="none" w:sz="0" w:space="0" w:color="auto"/>
                <w:left w:val="none" w:sz="0" w:space="0" w:color="auto"/>
                <w:bottom w:val="none" w:sz="0" w:space="0" w:color="auto"/>
                <w:right w:val="none" w:sz="0" w:space="0" w:color="auto"/>
              </w:divBdr>
              <w:divsChild>
                <w:div w:id="17966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0090">
      <w:bodyDiv w:val="1"/>
      <w:marLeft w:val="0"/>
      <w:marRight w:val="0"/>
      <w:marTop w:val="0"/>
      <w:marBottom w:val="0"/>
      <w:divBdr>
        <w:top w:val="none" w:sz="0" w:space="0" w:color="auto"/>
        <w:left w:val="none" w:sz="0" w:space="0" w:color="auto"/>
        <w:bottom w:val="none" w:sz="0" w:space="0" w:color="auto"/>
        <w:right w:val="none" w:sz="0" w:space="0" w:color="auto"/>
      </w:divBdr>
    </w:div>
    <w:div w:id="40637608">
      <w:bodyDiv w:val="1"/>
      <w:marLeft w:val="0"/>
      <w:marRight w:val="0"/>
      <w:marTop w:val="0"/>
      <w:marBottom w:val="0"/>
      <w:divBdr>
        <w:top w:val="none" w:sz="0" w:space="0" w:color="auto"/>
        <w:left w:val="none" w:sz="0" w:space="0" w:color="auto"/>
        <w:bottom w:val="none" w:sz="0" w:space="0" w:color="auto"/>
        <w:right w:val="none" w:sz="0" w:space="0" w:color="auto"/>
      </w:divBdr>
    </w:div>
    <w:div w:id="48266780">
      <w:bodyDiv w:val="1"/>
      <w:marLeft w:val="0"/>
      <w:marRight w:val="0"/>
      <w:marTop w:val="0"/>
      <w:marBottom w:val="0"/>
      <w:divBdr>
        <w:top w:val="none" w:sz="0" w:space="0" w:color="auto"/>
        <w:left w:val="none" w:sz="0" w:space="0" w:color="auto"/>
        <w:bottom w:val="none" w:sz="0" w:space="0" w:color="auto"/>
        <w:right w:val="none" w:sz="0" w:space="0" w:color="auto"/>
      </w:divBdr>
      <w:divsChild>
        <w:div w:id="695734750">
          <w:marLeft w:val="0"/>
          <w:marRight w:val="0"/>
          <w:marTop w:val="0"/>
          <w:marBottom w:val="0"/>
          <w:divBdr>
            <w:top w:val="none" w:sz="0" w:space="0" w:color="auto"/>
            <w:left w:val="none" w:sz="0" w:space="0" w:color="auto"/>
            <w:bottom w:val="none" w:sz="0" w:space="0" w:color="auto"/>
            <w:right w:val="none" w:sz="0" w:space="0" w:color="auto"/>
          </w:divBdr>
          <w:divsChild>
            <w:div w:id="217401674">
              <w:marLeft w:val="0"/>
              <w:marRight w:val="0"/>
              <w:marTop w:val="0"/>
              <w:marBottom w:val="0"/>
              <w:divBdr>
                <w:top w:val="none" w:sz="0" w:space="0" w:color="auto"/>
                <w:left w:val="none" w:sz="0" w:space="0" w:color="auto"/>
                <w:bottom w:val="none" w:sz="0" w:space="0" w:color="auto"/>
                <w:right w:val="none" w:sz="0" w:space="0" w:color="auto"/>
              </w:divBdr>
              <w:divsChild>
                <w:div w:id="1923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36151">
      <w:bodyDiv w:val="1"/>
      <w:marLeft w:val="0"/>
      <w:marRight w:val="0"/>
      <w:marTop w:val="0"/>
      <w:marBottom w:val="0"/>
      <w:divBdr>
        <w:top w:val="none" w:sz="0" w:space="0" w:color="auto"/>
        <w:left w:val="none" w:sz="0" w:space="0" w:color="auto"/>
        <w:bottom w:val="none" w:sz="0" w:space="0" w:color="auto"/>
        <w:right w:val="none" w:sz="0" w:space="0" w:color="auto"/>
      </w:divBdr>
    </w:div>
    <w:div w:id="61367131">
      <w:bodyDiv w:val="1"/>
      <w:marLeft w:val="0"/>
      <w:marRight w:val="0"/>
      <w:marTop w:val="0"/>
      <w:marBottom w:val="0"/>
      <w:divBdr>
        <w:top w:val="none" w:sz="0" w:space="0" w:color="auto"/>
        <w:left w:val="none" w:sz="0" w:space="0" w:color="auto"/>
        <w:bottom w:val="none" w:sz="0" w:space="0" w:color="auto"/>
        <w:right w:val="none" w:sz="0" w:space="0" w:color="auto"/>
      </w:divBdr>
    </w:div>
    <w:div w:id="80950565">
      <w:bodyDiv w:val="1"/>
      <w:marLeft w:val="0"/>
      <w:marRight w:val="0"/>
      <w:marTop w:val="0"/>
      <w:marBottom w:val="0"/>
      <w:divBdr>
        <w:top w:val="none" w:sz="0" w:space="0" w:color="auto"/>
        <w:left w:val="none" w:sz="0" w:space="0" w:color="auto"/>
        <w:bottom w:val="none" w:sz="0" w:space="0" w:color="auto"/>
        <w:right w:val="none" w:sz="0" w:space="0" w:color="auto"/>
      </w:divBdr>
    </w:div>
    <w:div w:id="118453243">
      <w:bodyDiv w:val="1"/>
      <w:marLeft w:val="0"/>
      <w:marRight w:val="0"/>
      <w:marTop w:val="0"/>
      <w:marBottom w:val="0"/>
      <w:divBdr>
        <w:top w:val="none" w:sz="0" w:space="0" w:color="auto"/>
        <w:left w:val="none" w:sz="0" w:space="0" w:color="auto"/>
        <w:bottom w:val="none" w:sz="0" w:space="0" w:color="auto"/>
        <w:right w:val="none" w:sz="0" w:space="0" w:color="auto"/>
      </w:divBdr>
    </w:div>
    <w:div w:id="124549248">
      <w:bodyDiv w:val="1"/>
      <w:marLeft w:val="0"/>
      <w:marRight w:val="0"/>
      <w:marTop w:val="0"/>
      <w:marBottom w:val="0"/>
      <w:divBdr>
        <w:top w:val="none" w:sz="0" w:space="0" w:color="auto"/>
        <w:left w:val="none" w:sz="0" w:space="0" w:color="auto"/>
        <w:bottom w:val="none" w:sz="0" w:space="0" w:color="auto"/>
        <w:right w:val="none" w:sz="0" w:space="0" w:color="auto"/>
      </w:divBdr>
    </w:div>
    <w:div w:id="250746336">
      <w:bodyDiv w:val="1"/>
      <w:marLeft w:val="0"/>
      <w:marRight w:val="0"/>
      <w:marTop w:val="0"/>
      <w:marBottom w:val="0"/>
      <w:divBdr>
        <w:top w:val="none" w:sz="0" w:space="0" w:color="auto"/>
        <w:left w:val="none" w:sz="0" w:space="0" w:color="auto"/>
        <w:bottom w:val="none" w:sz="0" w:space="0" w:color="auto"/>
        <w:right w:val="none" w:sz="0" w:space="0" w:color="auto"/>
      </w:divBdr>
    </w:div>
    <w:div w:id="282078553">
      <w:bodyDiv w:val="1"/>
      <w:marLeft w:val="0"/>
      <w:marRight w:val="0"/>
      <w:marTop w:val="0"/>
      <w:marBottom w:val="0"/>
      <w:divBdr>
        <w:top w:val="none" w:sz="0" w:space="0" w:color="auto"/>
        <w:left w:val="none" w:sz="0" w:space="0" w:color="auto"/>
        <w:bottom w:val="none" w:sz="0" w:space="0" w:color="auto"/>
        <w:right w:val="none" w:sz="0" w:space="0" w:color="auto"/>
      </w:divBdr>
    </w:div>
    <w:div w:id="288783290">
      <w:bodyDiv w:val="1"/>
      <w:marLeft w:val="0"/>
      <w:marRight w:val="0"/>
      <w:marTop w:val="0"/>
      <w:marBottom w:val="0"/>
      <w:divBdr>
        <w:top w:val="none" w:sz="0" w:space="0" w:color="auto"/>
        <w:left w:val="none" w:sz="0" w:space="0" w:color="auto"/>
        <w:bottom w:val="none" w:sz="0" w:space="0" w:color="auto"/>
        <w:right w:val="none" w:sz="0" w:space="0" w:color="auto"/>
      </w:divBdr>
    </w:div>
    <w:div w:id="314266933">
      <w:bodyDiv w:val="1"/>
      <w:marLeft w:val="0"/>
      <w:marRight w:val="0"/>
      <w:marTop w:val="0"/>
      <w:marBottom w:val="0"/>
      <w:divBdr>
        <w:top w:val="none" w:sz="0" w:space="0" w:color="auto"/>
        <w:left w:val="none" w:sz="0" w:space="0" w:color="auto"/>
        <w:bottom w:val="none" w:sz="0" w:space="0" w:color="auto"/>
        <w:right w:val="none" w:sz="0" w:space="0" w:color="auto"/>
      </w:divBdr>
    </w:div>
    <w:div w:id="349114468">
      <w:bodyDiv w:val="1"/>
      <w:marLeft w:val="0"/>
      <w:marRight w:val="0"/>
      <w:marTop w:val="0"/>
      <w:marBottom w:val="0"/>
      <w:divBdr>
        <w:top w:val="none" w:sz="0" w:space="0" w:color="auto"/>
        <w:left w:val="none" w:sz="0" w:space="0" w:color="auto"/>
        <w:bottom w:val="none" w:sz="0" w:space="0" w:color="auto"/>
        <w:right w:val="none" w:sz="0" w:space="0" w:color="auto"/>
      </w:divBdr>
    </w:div>
    <w:div w:id="400257483">
      <w:bodyDiv w:val="1"/>
      <w:marLeft w:val="0"/>
      <w:marRight w:val="0"/>
      <w:marTop w:val="0"/>
      <w:marBottom w:val="0"/>
      <w:divBdr>
        <w:top w:val="none" w:sz="0" w:space="0" w:color="auto"/>
        <w:left w:val="none" w:sz="0" w:space="0" w:color="auto"/>
        <w:bottom w:val="none" w:sz="0" w:space="0" w:color="auto"/>
        <w:right w:val="none" w:sz="0" w:space="0" w:color="auto"/>
      </w:divBdr>
      <w:divsChild>
        <w:div w:id="2088335865">
          <w:marLeft w:val="360"/>
          <w:marRight w:val="0"/>
          <w:marTop w:val="200"/>
          <w:marBottom w:val="0"/>
          <w:divBdr>
            <w:top w:val="none" w:sz="0" w:space="0" w:color="auto"/>
            <w:left w:val="none" w:sz="0" w:space="0" w:color="auto"/>
            <w:bottom w:val="none" w:sz="0" w:space="0" w:color="auto"/>
            <w:right w:val="none" w:sz="0" w:space="0" w:color="auto"/>
          </w:divBdr>
        </w:div>
        <w:div w:id="2120369633">
          <w:marLeft w:val="360"/>
          <w:marRight w:val="0"/>
          <w:marTop w:val="200"/>
          <w:marBottom w:val="0"/>
          <w:divBdr>
            <w:top w:val="none" w:sz="0" w:space="0" w:color="auto"/>
            <w:left w:val="none" w:sz="0" w:space="0" w:color="auto"/>
            <w:bottom w:val="none" w:sz="0" w:space="0" w:color="auto"/>
            <w:right w:val="none" w:sz="0" w:space="0" w:color="auto"/>
          </w:divBdr>
        </w:div>
        <w:div w:id="2135830475">
          <w:marLeft w:val="360"/>
          <w:marRight w:val="0"/>
          <w:marTop w:val="200"/>
          <w:marBottom w:val="0"/>
          <w:divBdr>
            <w:top w:val="none" w:sz="0" w:space="0" w:color="auto"/>
            <w:left w:val="none" w:sz="0" w:space="0" w:color="auto"/>
            <w:bottom w:val="none" w:sz="0" w:space="0" w:color="auto"/>
            <w:right w:val="none" w:sz="0" w:space="0" w:color="auto"/>
          </w:divBdr>
        </w:div>
      </w:divsChild>
    </w:div>
    <w:div w:id="401367332">
      <w:bodyDiv w:val="1"/>
      <w:marLeft w:val="0"/>
      <w:marRight w:val="0"/>
      <w:marTop w:val="0"/>
      <w:marBottom w:val="0"/>
      <w:divBdr>
        <w:top w:val="none" w:sz="0" w:space="0" w:color="auto"/>
        <w:left w:val="none" w:sz="0" w:space="0" w:color="auto"/>
        <w:bottom w:val="none" w:sz="0" w:space="0" w:color="auto"/>
        <w:right w:val="none" w:sz="0" w:space="0" w:color="auto"/>
      </w:divBdr>
    </w:div>
    <w:div w:id="458961896">
      <w:bodyDiv w:val="1"/>
      <w:marLeft w:val="0"/>
      <w:marRight w:val="0"/>
      <w:marTop w:val="0"/>
      <w:marBottom w:val="0"/>
      <w:divBdr>
        <w:top w:val="none" w:sz="0" w:space="0" w:color="auto"/>
        <w:left w:val="none" w:sz="0" w:space="0" w:color="auto"/>
        <w:bottom w:val="none" w:sz="0" w:space="0" w:color="auto"/>
        <w:right w:val="none" w:sz="0" w:space="0" w:color="auto"/>
      </w:divBdr>
    </w:div>
    <w:div w:id="486282834">
      <w:bodyDiv w:val="1"/>
      <w:marLeft w:val="0"/>
      <w:marRight w:val="0"/>
      <w:marTop w:val="0"/>
      <w:marBottom w:val="0"/>
      <w:divBdr>
        <w:top w:val="none" w:sz="0" w:space="0" w:color="auto"/>
        <w:left w:val="none" w:sz="0" w:space="0" w:color="auto"/>
        <w:bottom w:val="none" w:sz="0" w:space="0" w:color="auto"/>
        <w:right w:val="none" w:sz="0" w:space="0" w:color="auto"/>
      </w:divBdr>
      <w:divsChild>
        <w:div w:id="229268681">
          <w:marLeft w:val="0"/>
          <w:marRight w:val="0"/>
          <w:marTop w:val="0"/>
          <w:marBottom w:val="0"/>
          <w:divBdr>
            <w:top w:val="none" w:sz="0" w:space="0" w:color="auto"/>
            <w:left w:val="none" w:sz="0" w:space="0" w:color="auto"/>
            <w:bottom w:val="none" w:sz="0" w:space="0" w:color="auto"/>
            <w:right w:val="none" w:sz="0" w:space="0" w:color="auto"/>
          </w:divBdr>
          <w:divsChild>
            <w:div w:id="1855028607">
              <w:marLeft w:val="0"/>
              <w:marRight w:val="0"/>
              <w:marTop w:val="0"/>
              <w:marBottom w:val="0"/>
              <w:divBdr>
                <w:top w:val="none" w:sz="0" w:space="0" w:color="auto"/>
                <w:left w:val="none" w:sz="0" w:space="0" w:color="auto"/>
                <w:bottom w:val="none" w:sz="0" w:space="0" w:color="auto"/>
                <w:right w:val="none" w:sz="0" w:space="0" w:color="auto"/>
              </w:divBdr>
              <w:divsChild>
                <w:div w:id="15807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2861">
      <w:bodyDiv w:val="1"/>
      <w:marLeft w:val="0"/>
      <w:marRight w:val="0"/>
      <w:marTop w:val="0"/>
      <w:marBottom w:val="0"/>
      <w:divBdr>
        <w:top w:val="none" w:sz="0" w:space="0" w:color="auto"/>
        <w:left w:val="none" w:sz="0" w:space="0" w:color="auto"/>
        <w:bottom w:val="none" w:sz="0" w:space="0" w:color="auto"/>
        <w:right w:val="none" w:sz="0" w:space="0" w:color="auto"/>
      </w:divBdr>
      <w:divsChild>
        <w:div w:id="547567067">
          <w:marLeft w:val="360"/>
          <w:marRight w:val="0"/>
          <w:marTop w:val="200"/>
          <w:marBottom w:val="0"/>
          <w:divBdr>
            <w:top w:val="none" w:sz="0" w:space="0" w:color="auto"/>
            <w:left w:val="none" w:sz="0" w:space="0" w:color="auto"/>
            <w:bottom w:val="none" w:sz="0" w:space="0" w:color="auto"/>
            <w:right w:val="none" w:sz="0" w:space="0" w:color="auto"/>
          </w:divBdr>
        </w:div>
        <w:div w:id="1052928393">
          <w:marLeft w:val="360"/>
          <w:marRight w:val="0"/>
          <w:marTop w:val="200"/>
          <w:marBottom w:val="0"/>
          <w:divBdr>
            <w:top w:val="none" w:sz="0" w:space="0" w:color="auto"/>
            <w:left w:val="none" w:sz="0" w:space="0" w:color="auto"/>
            <w:bottom w:val="none" w:sz="0" w:space="0" w:color="auto"/>
            <w:right w:val="none" w:sz="0" w:space="0" w:color="auto"/>
          </w:divBdr>
        </w:div>
        <w:div w:id="1340502974">
          <w:marLeft w:val="360"/>
          <w:marRight w:val="0"/>
          <w:marTop w:val="200"/>
          <w:marBottom w:val="0"/>
          <w:divBdr>
            <w:top w:val="none" w:sz="0" w:space="0" w:color="auto"/>
            <w:left w:val="none" w:sz="0" w:space="0" w:color="auto"/>
            <w:bottom w:val="none" w:sz="0" w:space="0" w:color="auto"/>
            <w:right w:val="none" w:sz="0" w:space="0" w:color="auto"/>
          </w:divBdr>
        </w:div>
      </w:divsChild>
    </w:div>
    <w:div w:id="506602360">
      <w:bodyDiv w:val="1"/>
      <w:marLeft w:val="0"/>
      <w:marRight w:val="0"/>
      <w:marTop w:val="0"/>
      <w:marBottom w:val="0"/>
      <w:divBdr>
        <w:top w:val="none" w:sz="0" w:space="0" w:color="auto"/>
        <w:left w:val="none" w:sz="0" w:space="0" w:color="auto"/>
        <w:bottom w:val="none" w:sz="0" w:space="0" w:color="auto"/>
        <w:right w:val="none" w:sz="0" w:space="0" w:color="auto"/>
      </w:divBdr>
      <w:divsChild>
        <w:div w:id="313141718">
          <w:marLeft w:val="0"/>
          <w:marRight w:val="0"/>
          <w:marTop w:val="0"/>
          <w:marBottom w:val="0"/>
          <w:divBdr>
            <w:top w:val="none" w:sz="0" w:space="0" w:color="auto"/>
            <w:left w:val="none" w:sz="0" w:space="0" w:color="auto"/>
            <w:bottom w:val="none" w:sz="0" w:space="0" w:color="auto"/>
            <w:right w:val="none" w:sz="0" w:space="0" w:color="auto"/>
          </w:divBdr>
          <w:divsChild>
            <w:div w:id="8139088">
              <w:marLeft w:val="0"/>
              <w:marRight w:val="0"/>
              <w:marTop w:val="0"/>
              <w:marBottom w:val="0"/>
              <w:divBdr>
                <w:top w:val="none" w:sz="0" w:space="0" w:color="auto"/>
                <w:left w:val="none" w:sz="0" w:space="0" w:color="auto"/>
                <w:bottom w:val="none" w:sz="0" w:space="0" w:color="auto"/>
                <w:right w:val="none" w:sz="0" w:space="0" w:color="auto"/>
              </w:divBdr>
            </w:div>
            <w:div w:id="1469129637">
              <w:marLeft w:val="0"/>
              <w:marRight w:val="0"/>
              <w:marTop w:val="0"/>
              <w:marBottom w:val="0"/>
              <w:divBdr>
                <w:top w:val="none" w:sz="0" w:space="0" w:color="auto"/>
                <w:left w:val="none" w:sz="0" w:space="0" w:color="auto"/>
                <w:bottom w:val="none" w:sz="0" w:space="0" w:color="auto"/>
                <w:right w:val="none" w:sz="0" w:space="0" w:color="auto"/>
              </w:divBdr>
            </w:div>
            <w:div w:id="18349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7788">
      <w:bodyDiv w:val="1"/>
      <w:marLeft w:val="0"/>
      <w:marRight w:val="0"/>
      <w:marTop w:val="0"/>
      <w:marBottom w:val="0"/>
      <w:divBdr>
        <w:top w:val="none" w:sz="0" w:space="0" w:color="auto"/>
        <w:left w:val="none" w:sz="0" w:space="0" w:color="auto"/>
        <w:bottom w:val="none" w:sz="0" w:space="0" w:color="auto"/>
        <w:right w:val="none" w:sz="0" w:space="0" w:color="auto"/>
      </w:divBdr>
      <w:divsChild>
        <w:div w:id="83040080">
          <w:marLeft w:val="0"/>
          <w:marRight w:val="0"/>
          <w:marTop w:val="0"/>
          <w:marBottom w:val="0"/>
          <w:divBdr>
            <w:top w:val="none" w:sz="0" w:space="0" w:color="auto"/>
            <w:left w:val="none" w:sz="0" w:space="0" w:color="auto"/>
            <w:bottom w:val="none" w:sz="0" w:space="0" w:color="auto"/>
            <w:right w:val="none" w:sz="0" w:space="0" w:color="auto"/>
          </w:divBdr>
          <w:divsChild>
            <w:div w:id="28832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28045">
      <w:bodyDiv w:val="1"/>
      <w:marLeft w:val="0"/>
      <w:marRight w:val="0"/>
      <w:marTop w:val="0"/>
      <w:marBottom w:val="0"/>
      <w:divBdr>
        <w:top w:val="none" w:sz="0" w:space="0" w:color="auto"/>
        <w:left w:val="none" w:sz="0" w:space="0" w:color="auto"/>
        <w:bottom w:val="none" w:sz="0" w:space="0" w:color="auto"/>
        <w:right w:val="none" w:sz="0" w:space="0" w:color="auto"/>
      </w:divBdr>
      <w:divsChild>
        <w:div w:id="1042442942">
          <w:marLeft w:val="0"/>
          <w:marRight w:val="0"/>
          <w:marTop w:val="0"/>
          <w:marBottom w:val="0"/>
          <w:divBdr>
            <w:top w:val="none" w:sz="0" w:space="0" w:color="auto"/>
            <w:left w:val="none" w:sz="0" w:space="0" w:color="auto"/>
            <w:bottom w:val="none" w:sz="0" w:space="0" w:color="auto"/>
            <w:right w:val="none" w:sz="0" w:space="0" w:color="auto"/>
          </w:divBdr>
          <w:divsChild>
            <w:div w:id="1687901218">
              <w:marLeft w:val="0"/>
              <w:marRight w:val="0"/>
              <w:marTop w:val="0"/>
              <w:marBottom w:val="0"/>
              <w:divBdr>
                <w:top w:val="none" w:sz="0" w:space="0" w:color="auto"/>
                <w:left w:val="none" w:sz="0" w:space="0" w:color="auto"/>
                <w:bottom w:val="none" w:sz="0" w:space="0" w:color="auto"/>
                <w:right w:val="none" w:sz="0" w:space="0" w:color="auto"/>
              </w:divBdr>
              <w:divsChild>
                <w:div w:id="66906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61158">
      <w:bodyDiv w:val="1"/>
      <w:marLeft w:val="0"/>
      <w:marRight w:val="0"/>
      <w:marTop w:val="0"/>
      <w:marBottom w:val="0"/>
      <w:divBdr>
        <w:top w:val="none" w:sz="0" w:space="0" w:color="auto"/>
        <w:left w:val="none" w:sz="0" w:space="0" w:color="auto"/>
        <w:bottom w:val="none" w:sz="0" w:space="0" w:color="auto"/>
        <w:right w:val="none" w:sz="0" w:space="0" w:color="auto"/>
      </w:divBdr>
    </w:div>
    <w:div w:id="567226893">
      <w:bodyDiv w:val="1"/>
      <w:marLeft w:val="0"/>
      <w:marRight w:val="0"/>
      <w:marTop w:val="0"/>
      <w:marBottom w:val="0"/>
      <w:divBdr>
        <w:top w:val="none" w:sz="0" w:space="0" w:color="auto"/>
        <w:left w:val="none" w:sz="0" w:space="0" w:color="auto"/>
        <w:bottom w:val="none" w:sz="0" w:space="0" w:color="auto"/>
        <w:right w:val="none" w:sz="0" w:space="0" w:color="auto"/>
      </w:divBdr>
    </w:div>
    <w:div w:id="602880224">
      <w:bodyDiv w:val="1"/>
      <w:marLeft w:val="0"/>
      <w:marRight w:val="0"/>
      <w:marTop w:val="0"/>
      <w:marBottom w:val="0"/>
      <w:divBdr>
        <w:top w:val="none" w:sz="0" w:space="0" w:color="auto"/>
        <w:left w:val="none" w:sz="0" w:space="0" w:color="auto"/>
        <w:bottom w:val="none" w:sz="0" w:space="0" w:color="auto"/>
        <w:right w:val="none" w:sz="0" w:space="0" w:color="auto"/>
      </w:divBdr>
      <w:divsChild>
        <w:div w:id="1392532557">
          <w:marLeft w:val="0"/>
          <w:marRight w:val="0"/>
          <w:marTop w:val="0"/>
          <w:marBottom w:val="0"/>
          <w:divBdr>
            <w:top w:val="none" w:sz="0" w:space="0" w:color="auto"/>
            <w:left w:val="none" w:sz="0" w:space="0" w:color="auto"/>
            <w:bottom w:val="none" w:sz="0" w:space="0" w:color="auto"/>
            <w:right w:val="none" w:sz="0" w:space="0" w:color="auto"/>
          </w:divBdr>
          <w:divsChild>
            <w:div w:id="57940095">
              <w:marLeft w:val="0"/>
              <w:marRight w:val="0"/>
              <w:marTop w:val="0"/>
              <w:marBottom w:val="0"/>
              <w:divBdr>
                <w:top w:val="none" w:sz="0" w:space="0" w:color="auto"/>
                <w:left w:val="none" w:sz="0" w:space="0" w:color="auto"/>
                <w:bottom w:val="none" w:sz="0" w:space="0" w:color="auto"/>
                <w:right w:val="none" w:sz="0" w:space="0" w:color="auto"/>
              </w:divBdr>
              <w:divsChild>
                <w:div w:id="15771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79720">
      <w:bodyDiv w:val="1"/>
      <w:marLeft w:val="0"/>
      <w:marRight w:val="0"/>
      <w:marTop w:val="0"/>
      <w:marBottom w:val="0"/>
      <w:divBdr>
        <w:top w:val="none" w:sz="0" w:space="0" w:color="auto"/>
        <w:left w:val="none" w:sz="0" w:space="0" w:color="auto"/>
        <w:bottom w:val="none" w:sz="0" w:space="0" w:color="auto"/>
        <w:right w:val="none" w:sz="0" w:space="0" w:color="auto"/>
      </w:divBdr>
    </w:div>
    <w:div w:id="610548805">
      <w:bodyDiv w:val="1"/>
      <w:marLeft w:val="0"/>
      <w:marRight w:val="0"/>
      <w:marTop w:val="0"/>
      <w:marBottom w:val="0"/>
      <w:divBdr>
        <w:top w:val="none" w:sz="0" w:space="0" w:color="auto"/>
        <w:left w:val="none" w:sz="0" w:space="0" w:color="auto"/>
        <w:bottom w:val="none" w:sz="0" w:space="0" w:color="auto"/>
        <w:right w:val="none" w:sz="0" w:space="0" w:color="auto"/>
      </w:divBdr>
    </w:div>
    <w:div w:id="610817685">
      <w:bodyDiv w:val="1"/>
      <w:marLeft w:val="0"/>
      <w:marRight w:val="0"/>
      <w:marTop w:val="0"/>
      <w:marBottom w:val="0"/>
      <w:divBdr>
        <w:top w:val="none" w:sz="0" w:space="0" w:color="auto"/>
        <w:left w:val="none" w:sz="0" w:space="0" w:color="auto"/>
        <w:bottom w:val="none" w:sz="0" w:space="0" w:color="auto"/>
        <w:right w:val="none" w:sz="0" w:space="0" w:color="auto"/>
      </w:divBdr>
    </w:div>
    <w:div w:id="621964583">
      <w:bodyDiv w:val="1"/>
      <w:marLeft w:val="0"/>
      <w:marRight w:val="0"/>
      <w:marTop w:val="0"/>
      <w:marBottom w:val="0"/>
      <w:divBdr>
        <w:top w:val="none" w:sz="0" w:space="0" w:color="auto"/>
        <w:left w:val="none" w:sz="0" w:space="0" w:color="auto"/>
        <w:bottom w:val="none" w:sz="0" w:space="0" w:color="auto"/>
        <w:right w:val="none" w:sz="0" w:space="0" w:color="auto"/>
      </w:divBdr>
      <w:divsChild>
        <w:div w:id="728117599">
          <w:marLeft w:val="0"/>
          <w:marRight w:val="0"/>
          <w:marTop w:val="0"/>
          <w:marBottom w:val="0"/>
          <w:divBdr>
            <w:top w:val="none" w:sz="0" w:space="0" w:color="auto"/>
            <w:left w:val="none" w:sz="0" w:space="0" w:color="auto"/>
            <w:bottom w:val="none" w:sz="0" w:space="0" w:color="auto"/>
            <w:right w:val="none" w:sz="0" w:space="0" w:color="auto"/>
          </w:divBdr>
          <w:divsChild>
            <w:div w:id="20711479">
              <w:marLeft w:val="0"/>
              <w:marRight w:val="0"/>
              <w:marTop w:val="0"/>
              <w:marBottom w:val="0"/>
              <w:divBdr>
                <w:top w:val="none" w:sz="0" w:space="0" w:color="auto"/>
                <w:left w:val="none" w:sz="0" w:space="0" w:color="auto"/>
                <w:bottom w:val="none" w:sz="0" w:space="0" w:color="auto"/>
                <w:right w:val="none" w:sz="0" w:space="0" w:color="auto"/>
              </w:divBdr>
              <w:divsChild>
                <w:div w:id="21169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44433">
      <w:bodyDiv w:val="1"/>
      <w:marLeft w:val="0"/>
      <w:marRight w:val="0"/>
      <w:marTop w:val="0"/>
      <w:marBottom w:val="0"/>
      <w:divBdr>
        <w:top w:val="none" w:sz="0" w:space="0" w:color="auto"/>
        <w:left w:val="none" w:sz="0" w:space="0" w:color="auto"/>
        <w:bottom w:val="none" w:sz="0" w:space="0" w:color="auto"/>
        <w:right w:val="none" w:sz="0" w:space="0" w:color="auto"/>
      </w:divBdr>
    </w:div>
    <w:div w:id="655189583">
      <w:bodyDiv w:val="1"/>
      <w:marLeft w:val="0"/>
      <w:marRight w:val="0"/>
      <w:marTop w:val="0"/>
      <w:marBottom w:val="0"/>
      <w:divBdr>
        <w:top w:val="none" w:sz="0" w:space="0" w:color="auto"/>
        <w:left w:val="none" w:sz="0" w:space="0" w:color="auto"/>
        <w:bottom w:val="none" w:sz="0" w:space="0" w:color="auto"/>
        <w:right w:val="none" w:sz="0" w:space="0" w:color="auto"/>
      </w:divBdr>
    </w:div>
    <w:div w:id="669452753">
      <w:bodyDiv w:val="1"/>
      <w:marLeft w:val="0"/>
      <w:marRight w:val="0"/>
      <w:marTop w:val="0"/>
      <w:marBottom w:val="0"/>
      <w:divBdr>
        <w:top w:val="none" w:sz="0" w:space="0" w:color="auto"/>
        <w:left w:val="none" w:sz="0" w:space="0" w:color="auto"/>
        <w:bottom w:val="none" w:sz="0" w:space="0" w:color="auto"/>
        <w:right w:val="none" w:sz="0" w:space="0" w:color="auto"/>
      </w:divBdr>
    </w:div>
    <w:div w:id="675545655">
      <w:bodyDiv w:val="1"/>
      <w:marLeft w:val="0"/>
      <w:marRight w:val="0"/>
      <w:marTop w:val="0"/>
      <w:marBottom w:val="0"/>
      <w:divBdr>
        <w:top w:val="none" w:sz="0" w:space="0" w:color="auto"/>
        <w:left w:val="none" w:sz="0" w:space="0" w:color="auto"/>
        <w:bottom w:val="none" w:sz="0" w:space="0" w:color="auto"/>
        <w:right w:val="none" w:sz="0" w:space="0" w:color="auto"/>
      </w:divBdr>
      <w:divsChild>
        <w:div w:id="528110435">
          <w:marLeft w:val="0"/>
          <w:marRight w:val="0"/>
          <w:marTop w:val="0"/>
          <w:marBottom w:val="0"/>
          <w:divBdr>
            <w:top w:val="none" w:sz="0" w:space="0" w:color="auto"/>
            <w:left w:val="none" w:sz="0" w:space="0" w:color="auto"/>
            <w:bottom w:val="none" w:sz="0" w:space="0" w:color="auto"/>
            <w:right w:val="none" w:sz="0" w:space="0" w:color="auto"/>
          </w:divBdr>
        </w:div>
        <w:div w:id="532571708">
          <w:marLeft w:val="0"/>
          <w:marRight w:val="0"/>
          <w:marTop w:val="0"/>
          <w:marBottom w:val="0"/>
          <w:divBdr>
            <w:top w:val="none" w:sz="0" w:space="0" w:color="auto"/>
            <w:left w:val="none" w:sz="0" w:space="0" w:color="auto"/>
            <w:bottom w:val="none" w:sz="0" w:space="0" w:color="auto"/>
            <w:right w:val="none" w:sz="0" w:space="0" w:color="auto"/>
          </w:divBdr>
        </w:div>
        <w:div w:id="1476872605">
          <w:marLeft w:val="0"/>
          <w:marRight w:val="0"/>
          <w:marTop w:val="0"/>
          <w:marBottom w:val="0"/>
          <w:divBdr>
            <w:top w:val="none" w:sz="0" w:space="0" w:color="auto"/>
            <w:left w:val="none" w:sz="0" w:space="0" w:color="auto"/>
            <w:bottom w:val="none" w:sz="0" w:space="0" w:color="auto"/>
            <w:right w:val="none" w:sz="0" w:space="0" w:color="auto"/>
          </w:divBdr>
        </w:div>
      </w:divsChild>
    </w:div>
    <w:div w:id="701058519">
      <w:bodyDiv w:val="1"/>
      <w:marLeft w:val="0"/>
      <w:marRight w:val="0"/>
      <w:marTop w:val="0"/>
      <w:marBottom w:val="0"/>
      <w:divBdr>
        <w:top w:val="none" w:sz="0" w:space="0" w:color="auto"/>
        <w:left w:val="none" w:sz="0" w:space="0" w:color="auto"/>
        <w:bottom w:val="none" w:sz="0" w:space="0" w:color="auto"/>
        <w:right w:val="none" w:sz="0" w:space="0" w:color="auto"/>
      </w:divBdr>
    </w:div>
    <w:div w:id="723138428">
      <w:bodyDiv w:val="1"/>
      <w:marLeft w:val="0"/>
      <w:marRight w:val="0"/>
      <w:marTop w:val="0"/>
      <w:marBottom w:val="0"/>
      <w:divBdr>
        <w:top w:val="none" w:sz="0" w:space="0" w:color="auto"/>
        <w:left w:val="none" w:sz="0" w:space="0" w:color="auto"/>
        <w:bottom w:val="none" w:sz="0" w:space="0" w:color="auto"/>
        <w:right w:val="none" w:sz="0" w:space="0" w:color="auto"/>
      </w:divBdr>
    </w:div>
    <w:div w:id="733116182">
      <w:bodyDiv w:val="1"/>
      <w:marLeft w:val="0"/>
      <w:marRight w:val="0"/>
      <w:marTop w:val="0"/>
      <w:marBottom w:val="0"/>
      <w:divBdr>
        <w:top w:val="none" w:sz="0" w:space="0" w:color="auto"/>
        <w:left w:val="none" w:sz="0" w:space="0" w:color="auto"/>
        <w:bottom w:val="none" w:sz="0" w:space="0" w:color="auto"/>
        <w:right w:val="none" w:sz="0" w:space="0" w:color="auto"/>
      </w:divBdr>
    </w:div>
    <w:div w:id="762645834">
      <w:bodyDiv w:val="1"/>
      <w:marLeft w:val="0"/>
      <w:marRight w:val="0"/>
      <w:marTop w:val="0"/>
      <w:marBottom w:val="0"/>
      <w:divBdr>
        <w:top w:val="none" w:sz="0" w:space="0" w:color="auto"/>
        <w:left w:val="none" w:sz="0" w:space="0" w:color="auto"/>
        <w:bottom w:val="none" w:sz="0" w:space="0" w:color="auto"/>
        <w:right w:val="none" w:sz="0" w:space="0" w:color="auto"/>
      </w:divBdr>
      <w:divsChild>
        <w:div w:id="1252663076">
          <w:marLeft w:val="0"/>
          <w:marRight w:val="0"/>
          <w:marTop w:val="0"/>
          <w:marBottom w:val="0"/>
          <w:divBdr>
            <w:top w:val="none" w:sz="0" w:space="0" w:color="auto"/>
            <w:left w:val="none" w:sz="0" w:space="0" w:color="auto"/>
            <w:bottom w:val="none" w:sz="0" w:space="0" w:color="auto"/>
            <w:right w:val="none" w:sz="0" w:space="0" w:color="auto"/>
          </w:divBdr>
          <w:divsChild>
            <w:div w:id="172451512">
              <w:marLeft w:val="0"/>
              <w:marRight w:val="0"/>
              <w:marTop w:val="0"/>
              <w:marBottom w:val="0"/>
              <w:divBdr>
                <w:top w:val="none" w:sz="0" w:space="0" w:color="auto"/>
                <w:left w:val="none" w:sz="0" w:space="0" w:color="auto"/>
                <w:bottom w:val="none" w:sz="0" w:space="0" w:color="auto"/>
                <w:right w:val="none" w:sz="0" w:space="0" w:color="auto"/>
              </w:divBdr>
              <w:divsChild>
                <w:div w:id="13262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75783">
      <w:bodyDiv w:val="1"/>
      <w:marLeft w:val="0"/>
      <w:marRight w:val="0"/>
      <w:marTop w:val="0"/>
      <w:marBottom w:val="0"/>
      <w:divBdr>
        <w:top w:val="none" w:sz="0" w:space="0" w:color="auto"/>
        <w:left w:val="none" w:sz="0" w:space="0" w:color="auto"/>
        <w:bottom w:val="none" w:sz="0" w:space="0" w:color="auto"/>
        <w:right w:val="none" w:sz="0" w:space="0" w:color="auto"/>
      </w:divBdr>
    </w:div>
    <w:div w:id="782841359">
      <w:bodyDiv w:val="1"/>
      <w:marLeft w:val="0"/>
      <w:marRight w:val="0"/>
      <w:marTop w:val="0"/>
      <w:marBottom w:val="0"/>
      <w:divBdr>
        <w:top w:val="none" w:sz="0" w:space="0" w:color="auto"/>
        <w:left w:val="none" w:sz="0" w:space="0" w:color="auto"/>
        <w:bottom w:val="none" w:sz="0" w:space="0" w:color="auto"/>
        <w:right w:val="none" w:sz="0" w:space="0" w:color="auto"/>
      </w:divBdr>
    </w:div>
    <w:div w:id="799956594">
      <w:bodyDiv w:val="1"/>
      <w:marLeft w:val="0"/>
      <w:marRight w:val="0"/>
      <w:marTop w:val="0"/>
      <w:marBottom w:val="0"/>
      <w:divBdr>
        <w:top w:val="none" w:sz="0" w:space="0" w:color="auto"/>
        <w:left w:val="none" w:sz="0" w:space="0" w:color="auto"/>
        <w:bottom w:val="none" w:sz="0" w:space="0" w:color="auto"/>
        <w:right w:val="none" w:sz="0" w:space="0" w:color="auto"/>
      </w:divBdr>
    </w:div>
    <w:div w:id="818033693">
      <w:bodyDiv w:val="1"/>
      <w:marLeft w:val="0"/>
      <w:marRight w:val="0"/>
      <w:marTop w:val="0"/>
      <w:marBottom w:val="0"/>
      <w:divBdr>
        <w:top w:val="none" w:sz="0" w:space="0" w:color="auto"/>
        <w:left w:val="none" w:sz="0" w:space="0" w:color="auto"/>
        <w:bottom w:val="none" w:sz="0" w:space="0" w:color="auto"/>
        <w:right w:val="none" w:sz="0" w:space="0" w:color="auto"/>
      </w:divBdr>
      <w:divsChild>
        <w:div w:id="76636438">
          <w:marLeft w:val="0"/>
          <w:marRight w:val="0"/>
          <w:marTop w:val="0"/>
          <w:marBottom w:val="0"/>
          <w:divBdr>
            <w:top w:val="none" w:sz="0" w:space="0" w:color="auto"/>
            <w:left w:val="none" w:sz="0" w:space="0" w:color="auto"/>
            <w:bottom w:val="none" w:sz="0" w:space="0" w:color="auto"/>
            <w:right w:val="none" w:sz="0" w:space="0" w:color="auto"/>
          </w:divBdr>
          <w:divsChild>
            <w:div w:id="1046837232">
              <w:marLeft w:val="0"/>
              <w:marRight w:val="0"/>
              <w:marTop w:val="0"/>
              <w:marBottom w:val="0"/>
              <w:divBdr>
                <w:top w:val="none" w:sz="0" w:space="0" w:color="auto"/>
                <w:left w:val="none" w:sz="0" w:space="0" w:color="auto"/>
                <w:bottom w:val="none" w:sz="0" w:space="0" w:color="auto"/>
                <w:right w:val="none" w:sz="0" w:space="0" w:color="auto"/>
              </w:divBdr>
              <w:divsChild>
                <w:div w:id="1021711867">
                  <w:marLeft w:val="0"/>
                  <w:marRight w:val="0"/>
                  <w:marTop w:val="0"/>
                  <w:marBottom w:val="0"/>
                  <w:divBdr>
                    <w:top w:val="none" w:sz="0" w:space="0" w:color="auto"/>
                    <w:left w:val="none" w:sz="0" w:space="0" w:color="auto"/>
                    <w:bottom w:val="none" w:sz="0" w:space="0" w:color="auto"/>
                    <w:right w:val="none" w:sz="0" w:space="0" w:color="auto"/>
                  </w:divBdr>
                </w:div>
              </w:divsChild>
            </w:div>
            <w:div w:id="1310328699">
              <w:marLeft w:val="0"/>
              <w:marRight w:val="0"/>
              <w:marTop w:val="0"/>
              <w:marBottom w:val="0"/>
              <w:divBdr>
                <w:top w:val="none" w:sz="0" w:space="0" w:color="auto"/>
                <w:left w:val="none" w:sz="0" w:space="0" w:color="auto"/>
                <w:bottom w:val="none" w:sz="0" w:space="0" w:color="auto"/>
                <w:right w:val="none" w:sz="0" w:space="0" w:color="auto"/>
              </w:divBdr>
              <w:divsChild>
                <w:div w:id="15875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5794">
      <w:bodyDiv w:val="1"/>
      <w:marLeft w:val="0"/>
      <w:marRight w:val="0"/>
      <w:marTop w:val="0"/>
      <w:marBottom w:val="0"/>
      <w:divBdr>
        <w:top w:val="none" w:sz="0" w:space="0" w:color="auto"/>
        <w:left w:val="none" w:sz="0" w:space="0" w:color="auto"/>
        <w:bottom w:val="none" w:sz="0" w:space="0" w:color="auto"/>
        <w:right w:val="none" w:sz="0" w:space="0" w:color="auto"/>
      </w:divBdr>
    </w:div>
    <w:div w:id="829172300">
      <w:bodyDiv w:val="1"/>
      <w:marLeft w:val="0"/>
      <w:marRight w:val="0"/>
      <w:marTop w:val="0"/>
      <w:marBottom w:val="0"/>
      <w:divBdr>
        <w:top w:val="none" w:sz="0" w:space="0" w:color="auto"/>
        <w:left w:val="none" w:sz="0" w:space="0" w:color="auto"/>
        <w:bottom w:val="none" w:sz="0" w:space="0" w:color="auto"/>
        <w:right w:val="none" w:sz="0" w:space="0" w:color="auto"/>
      </w:divBdr>
    </w:div>
    <w:div w:id="837428527">
      <w:bodyDiv w:val="1"/>
      <w:marLeft w:val="0"/>
      <w:marRight w:val="0"/>
      <w:marTop w:val="0"/>
      <w:marBottom w:val="0"/>
      <w:divBdr>
        <w:top w:val="none" w:sz="0" w:space="0" w:color="auto"/>
        <w:left w:val="none" w:sz="0" w:space="0" w:color="auto"/>
        <w:bottom w:val="none" w:sz="0" w:space="0" w:color="auto"/>
        <w:right w:val="none" w:sz="0" w:space="0" w:color="auto"/>
      </w:divBdr>
    </w:div>
    <w:div w:id="853879967">
      <w:bodyDiv w:val="1"/>
      <w:marLeft w:val="0"/>
      <w:marRight w:val="0"/>
      <w:marTop w:val="0"/>
      <w:marBottom w:val="0"/>
      <w:divBdr>
        <w:top w:val="none" w:sz="0" w:space="0" w:color="auto"/>
        <w:left w:val="none" w:sz="0" w:space="0" w:color="auto"/>
        <w:bottom w:val="none" w:sz="0" w:space="0" w:color="auto"/>
        <w:right w:val="none" w:sz="0" w:space="0" w:color="auto"/>
      </w:divBdr>
      <w:divsChild>
        <w:div w:id="396899391">
          <w:marLeft w:val="360"/>
          <w:marRight w:val="0"/>
          <w:marTop w:val="200"/>
          <w:marBottom w:val="0"/>
          <w:divBdr>
            <w:top w:val="none" w:sz="0" w:space="0" w:color="auto"/>
            <w:left w:val="none" w:sz="0" w:space="0" w:color="auto"/>
            <w:bottom w:val="none" w:sz="0" w:space="0" w:color="auto"/>
            <w:right w:val="none" w:sz="0" w:space="0" w:color="auto"/>
          </w:divBdr>
        </w:div>
        <w:div w:id="430973551">
          <w:marLeft w:val="360"/>
          <w:marRight w:val="0"/>
          <w:marTop w:val="200"/>
          <w:marBottom w:val="0"/>
          <w:divBdr>
            <w:top w:val="none" w:sz="0" w:space="0" w:color="auto"/>
            <w:left w:val="none" w:sz="0" w:space="0" w:color="auto"/>
            <w:bottom w:val="none" w:sz="0" w:space="0" w:color="auto"/>
            <w:right w:val="none" w:sz="0" w:space="0" w:color="auto"/>
          </w:divBdr>
        </w:div>
        <w:div w:id="440957493">
          <w:marLeft w:val="360"/>
          <w:marRight w:val="0"/>
          <w:marTop w:val="200"/>
          <w:marBottom w:val="0"/>
          <w:divBdr>
            <w:top w:val="none" w:sz="0" w:space="0" w:color="auto"/>
            <w:left w:val="none" w:sz="0" w:space="0" w:color="auto"/>
            <w:bottom w:val="none" w:sz="0" w:space="0" w:color="auto"/>
            <w:right w:val="none" w:sz="0" w:space="0" w:color="auto"/>
          </w:divBdr>
        </w:div>
        <w:div w:id="668750145">
          <w:marLeft w:val="360"/>
          <w:marRight w:val="0"/>
          <w:marTop w:val="200"/>
          <w:marBottom w:val="0"/>
          <w:divBdr>
            <w:top w:val="none" w:sz="0" w:space="0" w:color="auto"/>
            <w:left w:val="none" w:sz="0" w:space="0" w:color="auto"/>
            <w:bottom w:val="none" w:sz="0" w:space="0" w:color="auto"/>
            <w:right w:val="none" w:sz="0" w:space="0" w:color="auto"/>
          </w:divBdr>
        </w:div>
        <w:div w:id="1901288896">
          <w:marLeft w:val="1080"/>
          <w:marRight w:val="0"/>
          <w:marTop w:val="100"/>
          <w:marBottom w:val="0"/>
          <w:divBdr>
            <w:top w:val="none" w:sz="0" w:space="0" w:color="auto"/>
            <w:left w:val="none" w:sz="0" w:space="0" w:color="auto"/>
            <w:bottom w:val="none" w:sz="0" w:space="0" w:color="auto"/>
            <w:right w:val="none" w:sz="0" w:space="0" w:color="auto"/>
          </w:divBdr>
        </w:div>
        <w:div w:id="1947535519">
          <w:marLeft w:val="1080"/>
          <w:marRight w:val="0"/>
          <w:marTop w:val="100"/>
          <w:marBottom w:val="0"/>
          <w:divBdr>
            <w:top w:val="none" w:sz="0" w:space="0" w:color="auto"/>
            <w:left w:val="none" w:sz="0" w:space="0" w:color="auto"/>
            <w:bottom w:val="none" w:sz="0" w:space="0" w:color="auto"/>
            <w:right w:val="none" w:sz="0" w:space="0" w:color="auto"/>
          </w:divBdr>
        </w:div>
      </w:divsChild>
    </w:div>
    <w:div w:id="854345219">
      <w:bodyDiv w:val="1"/>
      <w:marLeft w:val="0"/>
      <w:marRight w:val="0"/>
      <w:marTop w:val="0"/>
      <w:marBottom w:val="0"/>
      <w:divBdr>
        <w:top w:val="none" w:sz="0" w:space="0" w:color="auto"/>
        <w:left w:val="none" w:sz="0" w:space="0" w:color="auto"/>
        <w:bottom w:val="none" w:sz="0" w:space="0" w:color="auto"/>
        <w:right w:val="none" w:sz="0" w:space="0" w:color="auto"/>
      </w:divBdr>
    </w:div>
    <w:div w:id="861359069">
      <w:bodyDiv w:val="1"/>
      <w:marLeft w:val="0"/>
      <w:marRight w:val="0"/>
      <w:marTop w:val="0"/>
      <w:marBottom w:val="0"/>
      <w:divBdr>
        <w:top w:val="none" w:sz="0" w:space="0" w:color="auto"/>
        <w:left w:val="none" w:sz="0" w:space="0" w:color="auto"/>
        <w:bottom w:val="none" w:sz="0" w:space="0" w:color="auto"/>
        <w:right w:val="none" w:sz="0" w:space="0" w:color="auto"/>
      </w:divBdr>
      <w:divsChild>
        <w:div w:id="994842250">
          <w:marLeft w:val="0"/>
          <w:marRight w:val="0"/>
          <w:marTop w:val="0"/>
          <w:marBottom w:val="0"/>
          <w:divBdr>
            <w:top w:val="none" w:sz="0" w:space="0" w:color="auto"/>
            <w:left w:val="none" w:sz="0" w:space="0" w:color="auto"/>
            <w:bottom w:val="none" w:sz="0" w:space="0" w:color="auto"/>
            <w:right w:val="none" w:sz="0" w:space="0" w:color="auto"/>
          </w:divBdr>
          <w:divsChild>
            <w:div w:id="2087217287">
              <w:marLeft w:val="0"/>
              <w:marRight w:val="0"/>
              <w:marTop w:val="0"/>
              <w:marBottom w:val="0"/>
              <w:divBdr>
                <w:top w:val="none" w:sz="0" w:space="0" w:color="auto"/>
                <w:left w:val="none" w:sz="0" w:space="0" w:color="auto"/>
                <w:bottom w:val="none" w:sz="0" w:space="0" w:color="auto"/>
                <w:right w:val="none" w:sz="0" w:space="0" w:color="auto"/>
              </w:divBdr>
              <w:divsChild>
                <w:div w:id="74954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834706">
      <w:bodyDiv w:val="1"/>
      <w:marLeft w:val="0"/>
      <w:marRight w:val="0"/>
      <w:marTop w:val="0"/>
      <w:marBottom w:val="0"/>
      <w:divBdr>
        <w:top w:val="none" w:sz="0" w:space="0" w:color="auto"/>
        <w:left w:val="none" w:sz="0" w:space="0" w:color="auto"/>
        <w:bottom w:val="none" w:sz="0" w:space="0" w:color="auto"/>
        <w:right w:val="none" w:sz="0" w:space="0" w:color="auto"/>
      </w:divBdr>
    </w:div>
    <w:div w:id="868100841">
      <w:bodyDiv w:val="1"/>
      <w:marLeft w:val="0"/>
      <w:marRight w:val="0"/>
      <w:marTop w:val="0"/>
      <w:marBottom w:val="0"/>
      <w:divBdr>
        <w:top w:val="none" w:sz="0" w:space="0" w:color="auto"/>
        <w:left w:val="none" w:sz="0" w:space="0" w:color="auto"/>
        <w:bottom w:val="none" w:sz="0" w:space="0" w:color="auto"/>
        <w:right w:val="none" w:sz="0" w:space="0" w:color="auto"/>
      </w:divBdr>
    </w:div>
    <w:div w:id="879897989">
      <w:bodyDiv w:val="1"/>
      <w:marLeft w:val="0"/>
      <w:marRight w:val="0"/>
      <w:marTop w:val="0"/>
      <w:marBottom w:val="0"/>
      <w:divBdr>
        <w:top w:val="none" w:sz="0" w:space="0" w:color="auto"/>
        <w:left w:val="none" w:sz="0" w:space="0" w:color="auto"/>
        <w:bottom w:val="none" w:sz="0" w:space="0" w:color="auto"/>
        <w:right w:val="none" w:sz="0" w:space="0" w:color="auto"/>
      </w:divBdr>
    </w:div>
    <w:div w:id="918321157">
      <w:bodyDiv w:val="1"/>
      <w:marLeft w:val="0"/>
      <w:marRight w:val="0"/>
      <w:marTop w:val="0"/>
      <w:marBottom w:val="0"/>
      <w:divBdr>
        <w:top w:val="none" w:sz="0" w:space="0" w:color="auto"/>
        <w:left w:val="none" w:sz="0" w:space="0" w:color="auto"/>
        <w:bottom w:val="none" w:sz="0" w:space="0" w:color="auto"/>
        <w:right w:val="none" w:sz="0" w:space="0" w:color="auto"/>
      </w:divBdr>
    </w:div>
    <w:div w:id="936444073">
      <w:bodyDiv w:val="1"/>
      <w:marLeft w:val="0"/>
      <w:marRight w:val="0"/>
      <w:marTop w:val="0"/>
      <w:marBottom w:val="0"/>
      <w:divBdr>
        <w:top w:val="none" w:sz="0" w:space="0" w:color="auto"/>
        <w:left w:val="none" w:sz="0" w:space="0" w:color="auto"/>
        <w:bottom w:val="none" w:sz="0" w:space="0" w:color="auto"/>
        <w:right w:val="none" w:sz="0" w:space="0" w:color="auto"/>
      </w:divBdr>
    </w:div>
    <w:div w:id="939987179">
      <w:bodyDiv w:val="1"/>
      <w:marLeft w:val="0"/>
      <w:marRight w:val="0"/>
      <w:marTop w:val="0"/>
      <w:marBottom w:val="0"/>
      <w:divBdr>
        <w:top w:val="none" w:sz="0" w:space="0" w:color="auto"/>
        <w:left w:val="none" w:sz="0" w:space="0" w:color="auto"/>
        <w:bottom w:val="none" w:sz="0" w:space="0" w:color="auto"/>
        <w:right w:val="none" w:sz="0" w:space="0" w:color="auto"/>
      </w:divBdr>
      <w:divsChild>
        <w:div w:id="608200773">
          <w:marLeft w:val="0"/>
          <w:marRight w:val="0"/>
          <w:marTop w:val="0"/>
          <w:marBottom w:val="0"/>
          <w:divBdr>
            <w:top w:val="none" w:sz="0" w:space="0" w:color="auto"/>
            <w:left w:val="none" w:sz="0" w:space="0" w:color="auto"/>
            <w:bottom w:val="none" w:sz="0" w:space="0" w:color="auto"/>
            <w:right w:val="none" w:sz="0" w:space="0" w:color="auto"/>
          </w:divBdr>
          <w:divsChild>
            <w:div w:id="802582797">
              <w:marLeft w:val="0"/>
              <w:marRight w:val="0"/>
              <w:marTop w:val="0"/>
              <w:marBottom w:val="0"/>
              <w:divBdr>
                <w:top w:val="none" w:sz="0" w:space="0" w:color="auto"/>
                <w:left w:val="none" w:sz="0" w:space="0" w:color="auto"/>
                <w:bottom w:val="none" w:sz="0" w:space="0" w:color="auto"/>
                <w:right w:val="none" w:sz="0" w:space="0" w:color="auto"/>
              </w:divBdr>
              <w:divsChild>
                <w:div w:id="8951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03737">
      <w:bodyDiv w:val="1"/>
      <w:marLeft w:val="0"/>
      <w:marRight w:val="0"/>
      <w:marTop w:val="0"/>
      <w:marBottom w:val="0"/>
      <w:divBdr>
        <w:top w:val="none" w:sz="0" w:space="0" w:color="auto"/>
        <w:left w:val="none" w:sz="0" w:space="0" w:color="auto"/>
        <w:bottom w:val="none" w:sz="0" w:space="0" w:color="auto"/>
        <w:right w:val="none" w:sz="0" w:space="0" w:color="auto"/>
      </w:divBdr>
      <w:divsChild>
        <w:div w:id="638925252">
          <w:marLeft w:val="0"/>
          <w:marRight w:val="0"/>
          <w:marTop w:val="0"/>
          <w:marBottom w:val="0"/>
          <w:divBdr>
            <w:top w:val="none" w:sz="0" w:space="0" w:color="auto"/>
            <w:left w:val="none" w:sz="0" w:space="0" w:color="auto"/>
            <w:bottom w:val="none" w:sz="0" w:space="0" w:color="auto"/>
            <w:right w:val="none" w:sz="0" w:space="0" w:color="auto"/>
          </w:divBdr>
        </w:div>
      </w:divsChild>
    </w:div>
    <w:div w:id="943073737">
      <w:bodyDiv w:val="1"/>
      <w:marLeft w:val="0"/>
      <w:marRight w:val="0"/>
      <w:marTop w:val="0"/>
      <w:marBottom w:val="0"/>
      <w:divBdr>
        <w:top w:val="none" w:sz="0" w:space="0" w:color="auto"/>
        <w:left w:val="none" w:sz="0" w:space="0" w:color="auto"/>
        <w:bottom w:val="none" w:sz="0" w:space="0" w:color="auto"/>
        <w:right w:val="none" w:sz="0" w:space="0" w:color="auto"/>
      </w:divBdr>
    </w:div>
    <w:div w:id="968973769">
      <w:bodyDiv w:val="1"/>
      <w:marLeft w:val="0"/>
      <w:marRight w:val="0"/>
      <w:marTop w:val="0"/>
      <w:marBottom w:val="0"/>
      <w:divBdr>
        <w:top w:val="none" w:sz="0" w:space="0" w:color="auto"/>
        <w:left w:val="none" w:sz="0" w:space="0" w:color="auto"/>
        <w:bottom w:val="none" w:sz="0" w:space="0" w:color="auto"/>
        <w:right w:val="none" w:sz="0" w:space="0" w:color="auto"/>
      </w:divBdr>
    </w:div>
    <w:div w:id="995257110">
      <w:bodyDiv w:val="1"/>
      <w:marLeft w:val="0"/>
      <w:marRight w:val="0"/>
      <w:marTop w:val="0"/>
      <w:marBottom w:val="0"/>
      <w:divBdr>
        <w:top w:val="none" w:sz="0" w:space="0" w:color="auto"/>
        <w:left w:val="none" w:sz="0" w:space="0" w:color="auto"/>
        <w:bottom w:val="none" w:sz="0" w:space="0" w:color="auto"/>
        <w:right w:val="none" w:sz="0" w:space="0" w:color="auto"/>
      </w:divBdr>
    </w:div>
    <w:div w:id="1001734659">
      <w:bodyDiv w:val="1"/>
      <w:marLeft w:val="0"/>
      <w:marRight w:val="0"/>
      <w:marTop w:val="0"/>
      <w:marBottom w:val="0"/>
      <w:divBdr>
        <w:top w:val="none" w:sz="0" w:space="0" w:color="auto"/>
        <w:left w:val="none" w:sz="0" w:space="0" w:color="auto"/>
        <w:bottom w:val="none" w:sz="0" w:space="0" w:color="auto"/>
        <w:right w:val="none" w:sz="0" w:space="0" w:color="auto"/>
      </w:divBdr>
    </w:div>
    <w:div w:id="1009452023">
      <w:bodyDiv w:val="1"/>
      <w:marLeft w:val="0"/>
      <w:marRight w:val="0"/>
      <w:marTop w:val="0"/>
      <w:marBottom w:val="0"/>
      <w:divBdr>
        <w:top w:val="none" w:sz="0" w:space="0" w:color="auto"/>
        <w:left w:val="none" w:sz="0" w:space="0" w:color="auto"/>
        <w:bottom w:val="none" w:sz="0" w:space="0" w:color="auto"/>
        <w:right w:val="none" w:sz="0" w:space="0" w:color="auto"/>
      </w:divBdr>
    </w:div>
    <w:div w:id="1020669001">
      <w:bodyDiv w:val="1"/>
      <w:marLeft w:val="0"/>
      <w:marRight w:val="0"/>
      <w:marTop w:val="0"/>
      <w:marBottom w:val="0"/>
      <w:divBdr>
        <w:top w:val="none" w:sz="0" w:space="0" w:color="auto"/>
        <w:left w:val="none" w:sz="0" w:space="0" w:color="auto"/>
        <w:bottom w:val="none" w:sz="0" w:space="0" w:color="auto"/>
        <w:right w:val="none" w:sz="0" w:space="0" w:color="auto"/>
      </w:divBdr>
    </w:div>
    <w:div w:id="1021202446">
      <w:bodyDiv w:val="1"/>
      <w:marLeft w:val="0"/>
      <w:marRight w:val="0"/>
      <w:marTop w:val="0"/>
      <w:marBottom w:val="0"/>
      <w:divBdr>
        <w:top w:val="none" w:sz="0" w:space="0" w:color="auto"/>
        <w:left w:val="none" w:sz="0" w:space="0" w:color="auto"/>
        <w:bottom w:val="none" w:sz="0" w:space="0" w:color="auto"/>
        <w:right w:val="none" w:sz="0" w:space="0" w:color="auto"/>
      </w:divBdr>
    </w:div>
    <w:div w:id="1030496286">
      <w:bodyDiv w:val="1"/>
      <w:marLeft w:val="0"/>
      <w:marRight w:val="0"/>
      <w:marTop w:val="0"/>
      <w:marBottom w:val="0"/>
      <w:divBdr>
        <w:top w:val="none" w:sz="0" w:space="0" w:color="auto"/>
        <w:left w:val="none" w:sz="0" w:space="0" w:color="auto"/>
        <w:bottom w:val="none" w:sz="0" w:space="0" w:color="auto"/>
        <w:right w:val="none" w:sz="0" w:space="0" w:color="auto"/>
      </w:divBdr>
      <w:divsChild>
        <w:div w:id="200366982">
          <w:marLeft w:val="0"/>
          <w:marRight w:val="0"/>
          <w:marTop w:val="0"/>
          <w:marBottom w:val="0"/>
          <w:divBdr>
            <w:top w:val="none" w:sz="0" w:space="0" w:color="auto"/>
            <w:left w:val="none" w:sz="0" w:space="0" w:color="auto"/>
            <w:bottom w:val="none" w:sz="0" w:space="0" w:color="auto"/>
            <w:right w:val="none" w:sz="0" w:space="0" w:color="auto"/>
          </w:divBdr>
        </w:div>
      </w:divsChild>
    </w:div>
    <w:div w:id="1034232152">
      <w:bodyDiv w:val="1"/>
      <w:marLeft w:val="0"/>
      <w:marRight w:val="0"/>
      <w:marTop w:val="0"/>
      <w:marBottom w:val="0"/>
      <w:divBdr>
        <w:top w:val="none" w:sz="0" w:space="0" w:color="auto"/>
        <w:left w:val="none" w:sz="0" w:space="0" w:color="auto"/>
        <w:bottom w:val="none" w:sz="0" w:space="0" w:color="auto"/>
        <w:right w:val="none" w:sz="0" w:space="0" w:color="auto"/>
      </w:divBdr>
    </w:div>
    <w:div w:id="1064914089">
      <w:bodyDiv w:val="1"/>
      <w:marLeft w:val="0"/>
      <w:marRight w:val="0"/>
      <w:marTop w:val="0"/>
      <w:marBottom w:val="0"/>
      <w:divBdr>
        <w:top w:val="none" w:sz="0" w:space="0" w:color="auto"/>
        <w:left w:val="none" w:sz="0" w:space="0" w:color="auto"/>
        <w:bottom w:val="none" w:sz="0" w:space="0" w:color="auto"/>
        <w:right w:val="none" w:sz="0" w:space="0" w:color="auto"/>
      </w:divBdr>
      <w:divsChild>
        <w:div w:id="1405105641">
          <w:marLeft w:val="0"/>
          <w:marRight w:val="0"/>
          <w:marTop w:val="0"/>
          <w:marBottom w:val="0"/>
          <w:divBdr>
            <w:top w:val="none" w:sz="0" w:space="0" w:color="auto"/>
            <w:left w:val="none" w:sz="0" w:space="0" w:color="auto"/>
            <w:bottom w:val="none" w:sz="0" w:space="0" w:color="auto"/>
            <w:right w:val="none" w:sz="0" w:space="0" w:color="auto"/>
          </w:divBdr>
        </w:div>
      </w:divsChild>
    </w:div>
    <w:div w:id="1068305768">
      <w:bodyDiv w:val="1"/>
      <w:marLeft w:val="0"/>
      <w:marRight w:val="0"/>
      <w:marTop w:val="0"/>
      <w:marBottom w:val="0"/>
      <w:divBdr>
        <w:top w:val="none" w:sz="0" w:space="0" w:color="auto"/>
        <w:left w:val="none" w:sz="0" w:space="0" w:color="auto"/>
        <w:bottom w:val="none" w:sz="0" w:space="0" w:color="auto"/>
        <w:right w:val="none" w:sz="0" w:space="0" w:color="auto"/>
      </w:divBdr>
    </w:div>
    <w:div w:id="1076779939">
      <w:bodyDiv w:val="1"/>
      <w:marLeft w:val="0"/>
      <w:marRight w:val="0"/>
      <w:marTop w:val="0"/>
      <w:marBottom w:val="0"/>
      <w:divBdr>
        <w:top w:val="none" w:sz="0" w:space="0" w:color="auto"/>
        <w:left w:val="none" w:sz="0" w:space="0" w:color="auto"/>
        <w:bottom w:val="none" w:sz="0" w:space="0" w:color="auto"/>
        <w:right w:val="none" w:sz="0" w:space="0" w:color="auto"/>
      </w:divBdr>
    </w:div>
    <w:div w:id="1081565444">
      <w:bodyDiv w:val="1"/>
      <w:marLeft w:val="0"/>
      <w:marRight w:val="0"/>
      <w:marTop w:val="0"/>
      <w:marBottom w:val="0"/>
      <w:divBdr>
        <w:top w:val="none" w:sz="0" w:space="0" w:color="auto"/>
        <w:left w:val="none" w:sz="0" w:space="0" w:color="auto"/>
        <w:bottom w:val="none" w:sz="0" w:space="0" w:color="auto"/>
        <w:right w:val="none" w:sz="0" w:space="0" w:color="auto"/>
      </w:divBdr>
    </w:div>
    <w:div w:id="1106999908">
      <w:bodyDiv w:val="1"/>
      <w:marLeft w:val="0"/>
      <w:marRight w:val="0"/>
      <w:marTop w:val="0"/>
      <w:marBottom w:val="0"/>
      <w:divBdr>
        <w:top w:val="none" w:sz="0" w:space="0" w:color="auto"/>
        <w:left w:val="none" w:sz="0" w:space="0" w:color="auto"/>
        <w:bottom w:val="none" w:sz="0" w:space="0" w:color="auto"/>
        <w:right w:val="none" w:sz="0" w:space="0" w:color="auto"/>
      </w:divBdr>
    </w:div>
    <w:div w:id="1113129339">
      <w:bodyDiv w:val="1"/>
      <w:marLeft w:val="0"/>
      <w:marRight w:val="0"/>
      <w:marTop w:val="0"/>
      <w:marBottom w:val="0"/>
      <w:divBdr>
        <w:top w:val="none" w:sz="0" w:space="0" w:color="auto"/>
        <w:left w:val="none" w:sz="0" w:space="0" w:color="auto"/>
        <w:bottom w:val="none" w:sz="0" w:space="0" w:color="auto"/>
        <w:right w:val="none" w:sz="0" w:space="0" w:color="auto"/>
      </w:divBdr>
    </w:div>
    <w:div w:id="1118913665">
      <w:bodyDiv w:val="1"/>
      <w:marLeft w:val="0"/>
      <w:marRight w:val="0"/>
      <w:marTop w:val="0"/>
      <w:marBottom w:val="0"/>
      <w:divBdr>
        <w:top w:val="none" w:sz="0" w:space="0" w:color="auto"/>
        <w:left w:val="none" w:sz="0" w:space="0" w:color="auto"/>
        <w:bottom w:val="none" w:sz="0" w:space="0" w:color="auto"/>
        <w:right w:val="none" w:sz="0" w:space="0" w:color="auto"/>
      </w:divBdr>
    </w:div>
    <w:div w:id="1127311195">
      <w:bodyDiv w:val="1"/>
      <w:marLeft w:val="0"/>
      <w:marRight w:val="0"/>
      <w:marTop w:val="0"/>
      <w:marBottom w:val="0"/>
      <w:divBdr>
        <w:top w:val="none" w:sz="0" w:space="0" w:color="auto"/>
        <w:left w:val="none" w:sz="0" w:space="0" w:color="auto"/>
        <w:bottom w:val="none" w:sz="0" w:space="0" w:color="auto"/>
        <w:right w:val="none" w:sz="0" w:space="0" w:color="auto"/>
      </w:divBdr>
      <w:divsChild>
        <w:div w:id="1513378690">
          <w:marLeft w:val="0"/>
          <w:marRight w:val="0"/>
          <w:marTop w:val="0"/>
          <w:marBottom w:val="0"/>
          <w:divBdr>
            <w:top w:val="none" w:sz="0" w:space="0" w:color="auto"/>
            <w:left w:val="none" w:sz="0" w:space="0" w:color="auto"/>
            <w:bottom w:val="none" w:sz="0" w:space="0" w:color="auto"/>
            <w:right w:val="none" w:sz="0" w:space="0" w:color="auto"/>
          </w:divBdr>
          <w:divsChild>
            <w:div w:id="1422482667">
              <w:marLeft w:val="0"/>
              <w:marRight w:val="0"/>
              <w:marTop w:val="0"/>
              <w:marBottom w:val="0"/>
              <w:divBdr>
                <w:top w:val="none" w:sz="0" w:space="0" w:color="auto"/>
                <w:left w:val="none" w:sz="0" w:space="0" w:color="auto"/>
                <w:bottom w:val="none" w:sz="0" w:space="0" w:color="auto"/>
                <w:right w:val="none" w:sz="0" w:space="0" w:color="auto"/>
              </w:divBdr>
              <w:divsChild>
                <w:div w:id="18606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6131">
      <w:bodyDiv w:val="1"/>
      <w:marLeft w:val="0"/>
      <w:marRight w:val="0"/>
      <w:marTop w:val="0"/>
      <w:marBottom w:val="0"/>
      <w:divBdr>
        <w:top w:val="none" w:sz="0" w:space="0" w:color="auto"/>
        <w:left w:val="none" w:sz="0" w:space="0" w:color="auto"/>
        <w:bottom w:val="none" w:sz="0" w:space="0" w:color="auto"/>
        <w:right w:val="none" w:sz="0" w:space="0" w:color="auto"/>
      </w:divBdr>
      <w:divsChild>
        <w:div w:id="1513760292">
          <w:marLeft w:val="0"/>
          <w:marRight w:val="0"/>
          <w:marTop w:val="0"/>
          <w:marBottom w:val="0"/>
          <w:divBdr>
            <w:top w:val="none" w:sz="0" w:space="0" w:color="auto"/>
            <w:left w:val="none" w:sz="0" w:space="0" w:color="auto"/>
            <w:bottom w:val="none" w:sz="0" w:space="0" w:color="auto"/>
            <w:right w:val="none" w:sz="0" w:space="0" w:color="auto"/>
          </w:divBdr>
          <w:divsChild>
            <w:div w:id="2000228452">
              <w:marLeft w:val="0"/>
              <w:marRight w:val="0"/>
              <w:marTop w:val="0"/>
              <w:marBottom w:val="0"/>
              <w:divBdr>
                <w:top w:val="none" w:sz="0" w:space="0" w:color="auto"/>
                <w:left w:val="none" w:sz="0" w:space="0" w:color="auto"/>
                <w:bottom w:val="none" w:sz="0" w:space="0" w:color="auto"/>
                <w:right w:val="none" w:sz="0" w:space="0" w:color="auto"/>
              </w:divBdr>
              <w:divsChild>
                <w:div w:id="21408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11872">
      <w:bodyDiv w:val="1"/>
      <w:marLeft w:val="0"/>
      <w:marRight w:val="0"/>
      <w:marTop w:val="0"/>
      <w:marBottom w:val="0"/>
      <w:divBdr>
        <w:top w:val="none" w:sz="0" w:space="0" w:color="auto"/>
        <w:left w:val="none" w:sz="0" w:space="0" w:color="auto"/>
        <w:bottom w:val="none" w:sz="0" w:space="0" w:color="auto"/>
        <w:right w:val="none" w:sz="0" w:space="0" w:color="auto"/>
      </w:divBdr>
    </w:div>
    <w:div w:id="1157845581">
      <w:bodyDiv w:val="1"/>
      <w:marLeft w:val="0"/>
      <w:marRight w:val="0"/>
      <w:marTop w:val="0"/>
      <w:marBottom w:val="0"/>
      <w:divBdr>
        <w:top w:val="none" w:sz="0" w:space="0" w:color="auto"/>
        <w:left w:val="none" w:sz="0" w:space="0" w:color="auto"/>
        <w:bottom w:val="none" w:sz="0" w:space="0" w:color="auto"/>
        <w:right w:val="none" w:sz="0" w:space="0" w:color="auto"/>
      </w:divBdr>
      <w:divsChild>
        <w:div w:id="1544899157">
          <w:marLeft w:val="0"/>
          <w:marRight w:val="0"/>
          <w:marTop w:val="0"/>
          <w:marBottom w:val="0"/>
          <w:divBdr>
            <w:top w:val="none" w:sz="0" w:space="0" w:color="auto"/>
            <w:left w:val="none" w:sz="0" w:space="0" w:color="auto"/>
            <w:bottom w:val="none" w:sz="0" w:space="0" w:color="auto"/>
            <w:right w:val="none" w:sz="0" w:space="0" w:color="auto"/>
          </w:divBdr>
          <w:divsChild>
            <w:div w:id="122576161">
              <w:marLeft w:val="0"/>
              <w:marRight w:val="0"/>
              <w:marTop w:val="0"/>
              <w:marBottom w:val="0"/>
              <w:divBdr>
                <w:top w:val="none" w:sz="0" w:space="0" w:color="auto"/>
                <w:left w:val="none" w:sz="0" w:space="0" w:color="auto"/>
                <w:bottom w:val="none" w:sz="0" w:space="0" w:color="auto"/>
                <w:right w:val="none" w:sz="0" w:space="0" w:color="auto"/>
              </w:divBdr>
              <w:divsChild>
                <w:div w:id="32185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5381">
      <w:bodyDiv w:val="1"/>
      <w:marLeft w:val="0"/>
      <w:marRight w:val="0"/>
      <w:marTop w:val="0"/>
      <w:marBottom w:val="0"/>
      <w:divBdr>
        <w:top w:val="none" w:sz="0" w:space="0" w:color="auto"/>
        <w:left w:val="none" w:sz="0" w:space="0" w:color="auto"/>
        <w:bottom w:val="none" w:sz="0" w:space="0" w:color="auto"/>
        <w:right w:val="none" w:sz="0" w:space="0" w:color="auto"/>
      </w:divBdr>
    </w:div>
    <w:div w:id="1190753215">
      <w:bodyDiv w:val="1"/>
      <w:marLeft w:val="0"/>
      <w:marRight w:val="0"/>
      <w:marTop w:val="0"/>
      <w:marBottom w:val="0"/>
      <w:divBdr>
        <w:top w:val="none" w:sz="0" w:space="0" w:color="auto"/>
        <w:left w:val="none" w:sz="0" w:space="0" w:color="auto"/>
        <w:bottom w:val="none" w:sz="0" w:space="0" w:color="auto"/>
        <w:right w:val="none" w:sz="0" w:space="0" w:color="auto"/>
      </w:divBdr>
    </w:div>
    <w:div w:id="1258519844">
      <w:bodyDiv w:val="1"/>
      <w:marLeft w:val="0"/>
      <w:marRight w:val="0"/>
      <w:marTop w:val="0"/>
      <w:marBottom w:val="0"/>
      <w:divBdr>
        <w:top w:val="none" w:sz="0" w:space="0" w:color="auto"/>
        <w:left w:val="none" w:sz="0" w:space="0" w:color="auto"/>
        <w:bottom w:val="none" w:sz="0" w:space="0" w:color="auto"/>
        <w:right w:val="none" w:sz="0" w:space="0" w:color="auto"/>
      </w:divBdr>
      <w:divsChild>
        <w:div w:id="749929364">
          <w:marLeft w:val="0"/>
          <w:marRight w:val="0"/>
          <w:marTop w:val="0"/>
          <w:marBottom w:val="0"/>
          <w:divBdr>
            <w:top w:val="none" w:sz="0" w:space="0" w:color="auto"/>
            <w:left w:val="none" w:sz="0" w:space="0" w:color="auto"/>
            <w:bottom w:val="none" w:sz="0" w:space="0" w:color="auto"/>
            <w:right w:val="none" w:sz="0" w:space="0" w:color="auto"/>
          </w:divBdr>
          <w:divsChild>
            <w:div w:id="2006545691">
              <w:marLeft w:val="0"/>
              <w:marRight w:val="0"/>
              <w:marTop w:val="0"/>
              <w:marBottom w:val="0"/>
              <w:divBdr>
                <w:top w:val="none" w:sz="0" w:space="0" w:color="auto"/>
                <w:left w:val="none" w:sz="0" w:space="0" w:color="auto"/>
                <w:bottom w:val="none" w:sz="0" w:space="0" w:color="auto"/>
                <w:right w:val="none" w:sz="0" w:space="0" w:color="auto"/>
              </w:divBdr>
              <w:divsChild>
                <w:div w:id="145976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6891">
      <w:bodyDiv w:val="1"/>
      <w:marLeft w:val="0"/>
      <w:marRight w:val="0"/>
      <w:marTop w:val="0"/>
      <w:marBottom w:val="0"/>
      <w:divBdr>
        <w:top w:val="none" w:sz="0" w:space="0" w:color="auto"/>
        <w:left w:val="none" w:sz="0" w:space="0" w:color="auto"/>
        <w:bottom w:val="none" w:sz="0" w:space="0" w:color="auto"/>
        <w:right w:val="none" w:sz="0" w:space="0" w:color="auto"/>
      </w:divBdr>
    </w:div>
    <w:div w:id="1303583862">
      <w:bodyDiv w:val="1"/>
      <w:marLeft w:val="0"/>
      <w:marRight w:val="0"/>
      <w:marTop w:val="0"/>
      <w:marBottom w:val="0"/>
      <w:divBdr>
        <w:top w:val="none" w:sz="0" w:space="0" w:color="auto"/>
        <w:left w:val="none" w:sz="0" w:space="0" w:color="auto"/>
        <w:bottom w:val="none" w:sz="0" w:space="0" w:color="auto"/>
        <w:right w:val="none" w:sz="0" w:space="0" w:color="auto"/>
      </w:divBdr>
    </w:div>
    <w:div w:id="1307196823">
      <w:bodyDiv w:val="1"/>
      <w:marLeft w:val="0"/>
      <w:marRight w:val="0"/>
      <w:marTop w:val="0"/>
      <w:marBottom w:val="0"/>
      <w:divBdr>
        <w:top w:val="none" w:sz="0" w:space="0" w:color="auto"/>
        <w:left w:val="none" w:sz="0" w:space="0" w:color="auto"/>
        <w:bottom w:val="none" w:sz="0" w:space="0" w:color="auto"/>
        <w:right w:val="none" w:sz="0" w:space="0" w:color="auto"/>
      </w:divBdr>
      <w:divsChild>
        <w:div w:id="929778578">
          <w:marLeft w:val="0"/>
          <w:marRight w:val="0"/>
          <w:marTop w:val="0"/>
          <w:marBottom w:val="0"/>
          <w:divBdr>
            <w:top w:val="none" w:sz="0" w:space="0" w:color="auto"/>
            <w:left w:val="none" w:sz="0" w:space="0" w:color="auto"/>
            <w:bottom w:val="none" w:sz="0" w:space="0" w:color="auto"/>
            <w:right w:val="none" w:sz="0" w:space="0" w:color="auto"/>
          </w:divBdr>
          <w:divsChild>
            <w:div w:id="1498568101">
              <w:marLeft w:val="0"/>
              <w:marRight w:val="0"/>
              <w:marTop w:val="0"/>
              <w:marBottom w:val="0"/>
              <w:divBdr>
                <w:top w:val="none" w:sz="0" w:space="0" w:color="auto"/>
                <w:left w:val="none" w:sz="0" w:space="0" w:color="auto"/>
                <w:bottom w:val="none" w:sz="0" w:space="0" w:color="auto"/>
                <w:right w:val="none" w:sz="0" w:space="0" w:color="auto"/>
              </w:divBdr>
              <w:divsChild>
                <w:div w:id="1221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77693">
      <w:bodyDiv w:val="1"/>
      <w:marLeft w:val="0"/>
      <w:marRight w:val="0"/>
      <w:marTop w:val="0"/>
      <w:marBottom w:val="0"/>
      <w:divBdr>
        <w:top w:val="none" w:sz="0" w:space="0" w:color="auto"/>
        <w:left w:val="none" w:sz="0" w:space="0" w:color="auto"/>
        <w:bottom w:val="none" w:sz="0" w:space="0" w:color="auto"/>
        <w:right w:val="none" w:sz="0" w:space="0" w:color="auto"/>
      </w:divBdr>
    </w:div>
    <w:div w:id="1314144841">
      <w:bodyDiv w:val="1"/>
      <w:marLeft w:val="0"/>
      <w:marRight w:val="0"/>
      <w:marTop w:val="0"/>
      <w:marBottom w:val="0"/>
      <w:divBdr>
        <w:top w:val="none" w:sz="0" w:space="0" w:color="auto"/>
        <w:left w:val="none" w:sz="0" w:space="0" w:color="auto"/>
        <w:bottom w:val="none" w:sz="0" w:space="0" w:color="auto"/>
        <w:right w:val="none" w:sz="0" w:space="0" w:color="auto"/>
      </w:divBdr>
      <w:divsChild>
        <w:div w:id="1684670513">
          <w:marLeft w:val="0"/>
          <w:marRight w:val="0"/>
          <w:marTop w:val="0"/>
          <w:marBottom w:val="0"/>
          <w:divBdr>
            <w:top w:val="none" w:sz="0" w:space="0" w:color="auto"/>
            <w:left w:val="none" w:sz="0" w:space="0" w:color="auto"/>
            <w:bottom w:val="none" w:sz="0" w:space="0" w:color="auto"/>
            <w:right w:val="none" w:sz="0" w:space="0" w:color="auto"/>
          </w:divBdr>
          <w:divsChild>
            <w:div w:id="1969555125">
              <w:marLeft w:val="0"/>
              <w:marRight w:val="0"/>
              <w:marTop w:val="0"/>
              <w:marBottom w:val="0"/>
              <w:divBdr>
                <w:top w:val="none" w:sz="0" w:space="0" w:color="auto"/>
                <w:left w:val="none" w:sz="0" w:space="0" w:color="auto"/>
                <w:bottom w:val="none" w:sz="0" w:space="0" w:color="auto"/>
                <w:right w:val="none" w:sz="0" w:space="0" w:color="auto"/>
              </w:divBdr>
              <w:divsChild>
                <w:div w:id="5373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272505">
      <w:bodyDiv w:val="1"/>
      <w:marLeft w:val="0"/>
      <w:marRight w:val="0"/>
      <w:marTop w:val="0"/>
      <w:marBottom w:val="0"/>
      <w:divBdr>
        <w:top w:val="none" w:sz="0" w:space="0" w:color="auto"/>
        <w:left w:val="none" w:sz="0" w:space="0" w:color="auto"/>
        <w:bottom w:val="none" w:sz="0" w:space="0" w:color="auto"/>
        <w:right w:val="none" w:sz="0" w:space="0" w:color="auto"/>
      </w:divBdr>
    </w:div>
    <w:div w:id="1322076440">
      <w:bodyDiv w:val="1"/>
      <w:marLeft w:val="0"/>
      <w:marRight w:val="0"/>
      <w:marTop w:val="0"/>
      <w:marBottom w:val="0"/>
      <w:divBdr>
        <w:top w:val="none" w:sz="0" w:space="0" w:color="auto"/>
        <w:left w:val="none" w:sz="0" w:space="0" w:color="auto"/>
        <w:bottom w:val="none" w:sz="0" w:space="0" w:color="auto"/>
        <w:right w:val="none" w:sz="0" w:space="0" w:color="auto"/>
      </w:divBdr>
    </w:div>
    <w:div w:id="1360857697">
      <w:bodyDiv w:val="1"/>
      <w:marLeft w:val="0"/>
      <w:marRight w:val="0"/>
      <w:marTop w:val="0"/>
      <w:marBottom w:val="0"/>
      <w:divBdr>
        <w:top w:val="none" w:sz="0" w:space="0" w:color="auto"/>
        <w:left w:val="none" w:sz="0" w:space="0" w:color="auto"/>
        <w:bottom w:val="none" w:sz="0" w:space="0" w:color="auto"/>
        <w:right w:val="none" w:sz="0" w:space="0" w:color="auto"/>
      </w:divBdr>
    </w:div>
    <w:div w:id="1368868725">
      <w:bodyDiv w:val="1"/>
      <w:marLeft w:val="0"/>
      <w:marRight w:val="0"/>
      <w:marTop w:val="0"/>
      <w:marBottom w:val="0"/>
      <w:divBdr>
        <w:top w:val="none" w:sz="0" w:space="0" w:color="auto"/>
        <w:left w:val="none" w:sz="0" w:space="0" w:color="auto"/>
        <w:bottom w:val="none" w:sz="0" w:space="0" w:color="auto"/>
        <w:right w:val="none" w:sz="0" w:space="0" w:color="auto"/>
      </w:divBdr>
    </w:div>
    <w:div w:id="1381588400">
      <w:bodyDiv w:val="1"/>
      <w:marLeft w:val="0"/>
      <w:marRight w:val="0"/>
      <w:marTop w:val="0"/>
      <w:marBottom w:val="0"/>
      <w:divBdr>
        <w:top w:val="none" w:sz="0" w:space="0" w:color="auto"/>
        <w:left w:val="none" w:sz="0" w:space="0" w:color="auto"/>
        <w:bottom w:val="none" w:sz="0" w:space="0" w:color="auto"/>
        <w:right w:val="none" w:sz="0" w:space="0" w:color="auto"/>
      </w:divBdr>
    </w:div>
    <w:div w:id="1382749132">
      <w:bodyDiv w:val="1"/>
      <w:marLeft w:val="0"/>
      <w:marRight w:val="0"/>
      <w:marTop w:val="0"/>
      <w:marBottom w:val="0"/>
      <w:divBdr>
        <w:top w:val="none" w:sz="0" w:space="0" w:color="auto"/>
        <w:left w:val="none" w:sz="0" w:space="0" w:color="auto"/>
        <w:bottom w:val="none" w:sz="0" w:space="0" w:color="auto"/>
        <w:right w:val="none" w:sz="0" w:space="0" w:color="auto"/>
      </w:divBdr>
      <w:divsChild>
        <w:div w:id="1542480348">
          <w:marLeft w:val="0"/>
          <w:marRight w:val="0"/>
          <w:marTop w:val="0"/>
          <w:marBottom w:val="0"/>
          <w:divBdr>
            <w:top w:val="none" w:sz="0" w:space="0" w:color="auto"/>
            <w:left w:val="none" w:sz="0" w:space="0" w:color="auto"/>
            <w:bottom w:val="none" w:sz="0" w:space="0" w:color="auto"/>
            <w:right w:val="none" w:sz="0" w:space="0" w:color="auto"/>
          </w:divBdr>
          <w:divsChild>
            <w:div w:id="947349614">
              <w:marLeft w:val="0"/>
              <w:marRight w:val="0"/>
              <w:marTop w:val="0"/>
              <w:marBottom w:val="0"/>
              <w:divBdr>
                <w:top w:val="none" w:sz="0" w:space="0" w:color="auto"/>
                <w:left w:val="none" w:sz="0" w:space="0" w:color="auto"/>
                <w:bottom w:val="none" w:sz="0" w:space="0" w:color="auto"/>
                <w:right w:val="none" w:sz="0" w:space="0" w:color="auto"/>
              </w:divBdr>
              <w:divsChild>
                <w:div w:id="181340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78990">
      <w:bodyDiv w:val="1"/>
      <w:marLeft w:val="0"/>
      <w:marRight w:val="0"/>
      <w:marTop w:val="0"/>
      <w:marBottom w:val="0"/>
      <w:divBdr>
        <w:top w:val="none" w:sz="0" w:space="0" w:color="auto"/>
        <w:left w:val="none" w:sz="0" w:space="0" w:color="auto"/>
        <w:bottom w:val="none" w:sz="0" w:space="0" w:color="auto"/>
        <w:right w:val="none" w:sz="0" w:space="0" w:color="auto"/>
      </w:divBdr>
    </w:div>
    <w:div w:id="1387096919">
      <w:bodyDiv w:val="1"/>
      <w:marLeft w:val="0"/>
      <w:marRight w:val="0"/>
      <w:marTop w:val="0"/>
      <w:marBottom w:val="0"/>
      <w:divBdr>
        <w:top w:val="none" w:sz="0" w:space="0" w:color="auto"/>
        <w:left w:val="none" w:sz="0" w:space="0" w:color="auto"/>
        <w:bottom w:val="none" w:sz="0" w:space="0" w:color="auto"/>
        <w:right w:val="none" w:sz="0" w:space="0" w:color="auto"/>
      </w:divBdr>
      <w:divsChild>
        <w:div w:id="714550991">
          <w:marLeft w:val="0"/>
          <w:marRight w:val="0"/>
          <w:marTop w:val="0"/>
          <w:marBottom w:val="0"/>
          <w:divBdr>
            <w:top w:val="none" w:sz="0" w:space="0" w:color="auto"/>
            <w:left w:val="none" w:sz="0" w:space="0" w:color="auto"/>
            <w:bottom w:val="none" w:sz="0" w:space="0" w:color="auto"/>
            <w:right w:val="none" w:sz="0" w:space="0" w:color="auto"/>
          </w:divBdr>
          <w:divsChild>
            <w:div w:id="2049185094">
              <w:marLeft w:val="0"/>
              <w:marRight w:val="0"/>
              <w:marTop w:val="0"/>
              <w:marBottom w:val="0"/>
              <w:divBdr>
                <w:top w:val="none" w:sz="0" w:space="0" w:color="auto"/>
                <w:left w:val="none" w:sz="0" w:space="0" w:color="auto"/>
                <w:bottom w:val="none" w:sz="0" w:space="0" w:color="auto"/>
                <w:right w:val="none" w:sz="0" w:space="0" w:color="auto"/>
              </w:divBdr>
              <w:divsChild>
                <w:div w:id="192953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04278">
      <w:bodyDiv w:val="1"/>
      <w:marLeft w:val="0"/>
      <w:marRight w:val="0"/>
      <w:marTop w:val="0"/>
      <w:marBottom w:val="0"/>
      <w:divBdr>
        <w:top w:val="none" w:sz="0" w:space="0" w:color="auto"/>
        <w:left w:val="none" w:sz="0" w:space="0" w:color="auto"/>
        <w:bottom w:val="none" w:sz="0" w:space="0" w:color="auto"/>
        <w:right w:val="none" w:sz="0" w:space="0" w:color="auto"/>
      </w:divBdr>
    </w:div>
    <w:div w:id="1402097347">
      <w:bodyDiv w:val="1"/>
      <w:marLeft w:val="0"/>
      <w:marRight w:val="0"/>
      <w:marTop w:val="0"/>
      <w:marBottom w:val="0"/>
      <w:divBdr>
        <w:top w:val="none" w:sz="0" w:space="0" w:color="auto"/>
        <w:left w:val="none" w:sz="0" w:space="0" w:color="auto"/>
        <w:bottom w:val="none" w:sz="0" w:space="0" w:color="auto"/>
        <w:right w:val="none" w:sz="0" w:space="0" w:color="auto"/>
      </w:divBdr>
    </w:div>
    <w:div w:id="1416853527">
      <w:bodyDiv w:val="1"/>
      <w:marLeft w:val="0"/>
      <w:marRight w:val="0"/>
      <w:marTop w:val="0"/>
      <w:marBottom w:val="0"/>
      <w:divBdr>
        <w:top w:val="none" w:sz="0" w:space="0" w:color="auto"/>
        <w:left w:val="none" w:sz="0" w:space="0" w:color="auto"/>
        <w:bottom w:val="none" w:sz="0" w:space="0" w:color="auto"/>
        <w:right w:val="none" w:sz="0" w:space="0" w:color="auto"/>
      </w:divBdr>
    </w:div>
    <w:div w:id="1428037341">
      <w:bodyDiv w:val="1"/>
      <w:marLeft w:val="0"/>
      <w:marRight w:val="0"/>
      <w:marTop w:val="0"/>
      <w:marBottom w:val="0"/>
      <w:divBdr>
        <w:top w:val="none" w:sz="0" w:space="0" w:color="auto"/>
        <w:left w:val="none" w:sz="0" w:space="0" w:color="auto"/>
        <w:bottom w:val="none" w:sz="0" w:space="0" w:color="auto"/>
        <w:right w:val="none" w:sz="0" w:space="0" w:color="auto"/>
      </w:divBdr>
    </w:div>
    <w:div w:id="1444687972">
      <w:bodyDiv w:val="1"/>
      <w:marLeft w:val="0"/>
      <w:marRight w:val="0"/>
      <w:marTop w:val="0"/>
      <w:marBottom w:val="0"/>
      <w:divBdr>
        <w:top w:val="none" w:sz="0" w:space="0" w:color="auto"/>
        <w:left w:val="none" w:sz="0" w:space="0" w:color="auto"/>
        <w:bottom w:val="none" w:sz="0" w:space="0" w:color="auto"/>
        <w:right w:val="none" w:sz="0" w:space="0" w:color="auto"/>
      </w:divBdr>
    </w:div>
    <w:div w:id="1464809777">
      <w:bodyDiv w:val="1"/>
      <w:marLeft w:val="0"/>
      <w:marRight w:val="0"/>
      <w:marTop w:val="0"/>
      <w:marBottom w:val="0"/>
      <w:divBdr>
        <w:top w:val="none" w:sz="0" w:space="0" w:color="auto"/>
        <w:left w:val="none" w:sz="0" w:space="0" w:color="auto"/>
        <w:bottom w:val="none" w:sz="0" w:space="0" w:color="auto"/>
        <w:right w:val="none" w:sz="0" w:space="0" w:color="auto"/>
      </w:divBdr>
    </w:div>
    <w:div w:id="1549684483">
      <w:bodyDiv w:val="1"/>
      <w:marLeft w:val="0"/>
      <w:marRight w:val="0"/>
      <w:marTop w:val="0"/>
      <w:marBottom w:val="0"/>
      <w:divBdr>
        <w:top w:val="none" w:sz="0" w:space="0" w:color="auto"/>
        <w:left w:val="none" w:sz="0" w:space="0" w:color="auto"/>
        <w:bottom w:val="none" w:sz="0" w:space="0" w:color="auto"/>
        <w:right w:val="none" w:sz="0" w:space="0" w:color="auto"/>
      </w:divBdr>
      <w:divsChild>
        <w:div w:id="1201434461">
          <w:marLeft w:val="360"/>
          <w:marRight w:val="0"/>
          <w:marTop w:val="200"/>
          <w:marBottom w:val="0"/>
          <w:divBdr>
            <w:top w:val="none" w:sz="0" w:space="0" w:color="auto"/>
            <w:left w:val="none" w:sz="0" w:space="0" w:color="auto"/>
            <w:bottom w:val="none" w:sz="0" w:space="0" w:color="auto"/>
            <w:right w:val="none" w:sz="0" w:space="0" w:color="auto"/>
          </w:divBdr>
        </w:div>
        <w:div w:id="1596866772">
          <w:marLeft w:val="360"/>
          <w:marRight w:val="0"/>
          <w:marTop w:val="200"/>
          <w:marBottom w:val="0"/>
          <w:divBdr>
            <w:top w:val="none" w:sz="0" w:space="0" w:color="auto"/>
            <w:left w:val="none" w:sz="0" w:space="0" w:color="auto"/>
            <w:bottom w:val="none" w:sz="0" w:space="0" w:color="auto"/>
            <w:right w:val="none" w:sz="0" w:space="0" w:color="auto"/>
          </w:divBdr>
        </w:div>
      </w:divsChild>
    </w:div>
    <w:div w:id="1568108157">
      <w:bodyDiv w:val="1"/>
      <w:marLeft w:val="0"/>
      <w:marRight w:val="0"/>
      <w:marTop w:val="0"/>
      <w:marBottom w:val="0"/>
      <w:divBdr>
        <w:top w:val="none" w:sz="0" w:space="0" w:color="auto"/>
        <w:left w:val="none" w:sz="0" w:space="0" w:color="auto"/>
        <w:bottom w:val="none" w:sz="0" w:space="0" w:color="auto"/>
        <w:right w:val="none" w:sz="0" w:space="0" w:color="auto"/>
      </w:divBdr>
    </w:div>
    <w:div w:id="1595016644">
      <w:bodyDiv w:val="1"/>
      <w:marLeft w:val="0"/>
      <w:marRight w:val="0"/>
      <w:marTop w:val="0"/>
      <w:marBottom w:val="0"/>
      <w:divBdr>
        <w:top w:val="none" w:sz="0" w:space="0" w:color="auto"/>
        <w:left w:val="none" w:sz="0" w:space="0" w:color="auto"/>
        <w:bottom w:val="none" w:sz="0" w:space="0" w:color="auto"/>
        <w:right w:val="none" w:sz="0" w:space="0" w:color="auto"/>
      </w:divBdr>
    </w:div>
    <w:div w:id="1614634926">
      <w:bodyDiv w:val="1"/>
      <w:marLeft w:val="0"/>
      <w:marRight w:val="0"/>
      <w:marTop w:val="0"/>
      <w:marBottom w:val="0"/>
      <w:divBdr>
        <w:top w:val="none" w:sz="0" w:space="0" w:color="auto"/>
        <w:left w:val="none" w:sz="0" w:space="0" w:color="auto"/>
        <w:bottom w:val="none" w:sz="0" w:space="0" w:color="auto"/>
        <w:right w:val="none" w:sz="0" w:space="0" w:color="auto"/>
      </w:divBdr>
      <w:divsChild>
        <w:div w:id="579289966">
          <w:marLeft w:val="0"/>
          <w:marRight w:val="0"/>
          <w:marTop w:val="0"/>
          <w:marBottom w:val="0"/>
          <w:divBdr>
            <w:top w:val="none" w:sz="0" w:space="0" w:color="auto"/>
            <w:left w:val="none" w:sz="0" w:space="0" w:color="auto"/>
            <w:bottom w:val="none" w:sz="0" w:space="0" w:color="auto"/>
            <w:right w:val="none" w:sz="0" w:space="0" w:color="auto"/>
          </w:divBdr>
          <w:divsChild>
            <w:div w:id="1622883697">
              <w:marLeft w:val="0"/>
              <w:marRight w:val="0"/>
              <w:marTop w:val="0"/>
              <w:marBottom w:val="0"/>
              <w:divBdr>
                <w:top w:val="none" w:sz="0" w:space="0" w:color="auto"/>
                <w:left w:val="none" w:sz="0" w:space="0" w:color="auto"/>
                <w:bottom w:val="none" w:sz="0" w:space="0" w:color="auto"/>
                <w:right w:val="none" w:sz="0" w:space="0" w:color="auto"/>
              </w:divBdr>
              <w:divsChild>
                <w:div w:id="89334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77913">
      <w:bodyDiv w:val="1"/>
      <w:marLeft w:val="0"/>
      <w:marRight w:val="0"/>
      <w:marTop w:val="0"/>
      <w:marBottom w:val="0"/>
      <w:divBdr>
        <w:top w:val="none" w:sz="0" w:space="0" w:color="auto"/>
        <w:left w:val="none" w:sz="0" w:space="0" w:color="auto"/>
        <w:bottom w:val="none" w:sz="0" w:space="0" w:color="auto"/>
        <w:right w:val="none" w:sz="0" w:space="0" w:color="auto"/>
      </w:divBdr>
    </w:div>
    <w:div w:id="1646662747">
      <w:bodyDiv w:val="1"/>
      <w:marLeft w:val="0"/>
      <w:marRight w:val="0"/>
      <w:marTop w:val="0"/>
      <w:marBottom w:val="0"/>
      <w:divBdr>
        <w:top w:val="none" w:sz="0" w:space="0" w:color="auto"/>
        <w:left w:val="none" w:sz="0" w:space="0" w:color="auto"/>
        <w:bottom w:val="none" w:sz="0" w:space="0" w:color="auto"/>
        <w:right w:val="none" w:sz="0" w:space="0" w:color="auto"/>
      </w:divBdr>
    </w:div>
    <w:div w:id="1663893600">
      <w:bodyDiv w:val="1"/>
      <w:marLeft w:val="0"/>
      <w:marRight w:val="0"/>
      <w:marTop w:val="0"/>
      <w:marBottom w:val="0"/>
      <w:divBdr>
        <w:top w:val="none" w:sz="0" w:space="0" w:color="auto"/>
        <w:left w:val="none" w:sz="0" w:space="0" w:color="auto"/>
        <w:bottom w:val="none" w:sz="0" w:space="0" w:color="auto"/>
        <w:right w:val="none" w:sz="0" w:space="0" w:color="auto"/>
      </w:divBdr>
    </w:div>
    <w:div w:id="1664549342">
      <w:bodyDiv w:val="1"/>
      <w:marLeft w:val="0"/>
      <w:marRight w:val="0"/>
      <w:marTop w:val="0"/>
      <w:marBottom w:val="0"/>
      <w:divBdr>
        <w:top w:val="none" w:sz="0" w:space="0" w:color="auto"/>
        <w:left w:val="none" w:sz="0" w:space="0" w:color="auto"/>
        <w:bottom w:val="none" w:sz="0" w:space="0" w:color="auto"/>
        <w:right w:val="none" w:sz="0" w:space="0" w:color="auto"/>
      </w:divBdr>
    </w:div>
    <w:div w:id="1681852329">
      <w:bodyDiv w:val="1"/>
      <w:marLeft w:val="0"/>
      <w:marRight w:val="0"/>
      <w:marTop w:val="0"/>
      <w:marBottom w:val="0"/>
      <w:divBdr>
        <w:top w:val="none" w:sz="0" w:space="0" w:color="auto"/>
        <w:left w:val="none" w:sz="0" w:space="0" w:color="auto"/>
        <w:bottom w:val="none" w:sz="0" w:space="0" w:color="auto"/>
        <w:right w:val="none" w:sz="0" w:space="0" w:color="auto"/>
      </w:divBdr>
    </w:div>
    <w:div w:id="1693874743">
      <w:bodyDiv w:val="1"/>
      <w:marLeft w:val="0"/>
      <w:marRight w:val="0"/>
      <w:marTop w:val="0"/>
      <w:marBottom w:val="0"/>
      <w:divBdr>
        <w:top w:val="none" w:sz="0" w:space="0" w:color="auto"/>
        <w:left w:val="none" w:sz="0" w:space="0" w:color="auto"/>
        <w:bottom w:val="none" w:sz="0" w:space="0" w:color="auto"/>
        <w:right w:val="none" w:sz="0" w:space="0" w:color="auto"/>
      </w:divBdr>
    </w:div>
    <w:div w:id="1699349955">
      <w:bodyDiv w:val="1"/>
      <w:marLeft w:val="0"/>
      <w:marRight w:val="0"/>
      <w:marTop w:val="0"/>
      <w:marBottom w:val="0"/>
      <w:divBdr>
        <w:top w:val="none" w:sz="0" w:space="0" w:color="auto"/>
        <w:left w:val="none" w:sz="0" w:space="0" w:color="auto"/>
        <w:bottom w:val="none" w:sz="0" w:space="0" w:color="auto"/>
        <w:right w:val="none" w:sz="0" w:space="0" w:color="auto"/>
      </w:divBdr>
    </w:div>
    <w:div w:id="1709408144">
      <w:bodyDiv w:val="1"/>
      <w:marLeft w:val="0"/>
      <w:marRight w:val="0"/>
      <w:marTop w:val="0"/>
      <w:marBottom w:val="0"/>
      <w:divBdr>
        <w:top w:val="none" w:sz="0" w:space="0" w:color="auto"/>
        <w:left w:val="none" w:sz="0" w:space="0" w:color="auto"/>
        <w:bottom w:val="none" w:sz="0" w:space="0" w:color="auto"/>
        <w:right w:val="none" w:sz="0" w:space="0" w:color="auto"/>
      </w:divBdr>
    </w:div>
    <w:div w:id="1727098093">
      <w:bodyDiv w:val="1"/>
      <w:marLeft w:val="0"/>
      <w:marRight w:val="0"/>
      <w:marTop w:val="0"/>
      <w:marBottom w:val="0"/>
      <w:divBdr>
        <w:top w:val="none" w:sz="0" w:space="0" w:color="auto"/>
        <w:left w:val="none" w:sz="0" w:space="0" w:color="auto"/>
        <w:bottom w:val="none" w:sz="0" w:space="0" w:color="auto"/>
        <w:right w:val="none" w:sz="0" w:space="0" w:color="auto"/>
      </w:divBdr>
    </w:div>
    <w:div w:id="1728993851">
      <w:bodyDiv w:val="1"/>
      <w:marLeft w:val="0"/>
      <w:marRight w:val="0"/>
      <w:marTop w:val="0"/>
      <w:marBottom w:val="0"/>
      <w:divBdr>
        <w:top w:val="none" w:sz="0" w:space="0" w:color="auto"/>
        <w:left w:val="none" w:sz="0" w:space="0" w:color="auto"/>
        <w:bottom w:val="none" w:sz="0" w:space="0" w:color="auto"/>
        <w:right w:val="none" w:sz="0" w:space="0" w:color="auto"/>
      </w:divBdr>
      <w:divsChild>
        <w:div w:id="148985121">
          <w:marLeft w:val="0"/>
          <w:marRight w:val="0"/>
          <w:marTop w:val="0"/>
          <w:marBottom w:val="0"/>
          <w:divBdr>
            <w:top w:val="none" w:sz="0" w:space="0" w:color="auto"/>
            <w:left w:val="none" w:sz="0" w:space="0" w:color="auto"/>
            <w:bottom w:val="none" w:sz="0" w:space="0" w:color="auto"/>
            <w:right w:val="none" w:sz="0" w:space="0" w:color="auto"/>
          </w:divBdr>
          <w:divsChild>
            <w:div w:id="617419347">
              <w:marLeft w:val="0"/>
              <w:marRight w:val="0"/>
              <w:marTop w:val="0"/>
              <w:marBottom w:val="0"/>
              <w:divBdr>
                <w:top w:val="none" w:sz="0" w:space="0" w:color="auto"/>
                <w:left w:val="none" w:sz="0" w:space="0" w:color="auto"/>
                <w:bottom w:val="none" w:sz="0" w:space="0" w:color="auto"/>
                <w:right w:val="none" w:sz="0" w:space="0" w:color="auto"/>
              </w:divBdr>
              <w:divsChild>
                <w:div w:id="16102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20655">
      <w:bodyDiv w:val="1"/>
      <w:marLeft w:val="0"/>
      <w:marRight w:val="0"/>
      <w:marTop w:val="0"/>
      <w:marBottom w:val="0"/>
      <w:divBdr>
        <w:top w:val="none" w:sz="0" w:space="0" w:color="auto"/>
        <w:left w:val="none" w:sz="0" w:space="0" w:color="auto"/>
        <w:bottom w:val="none" w:sz="0" w:space="0" w:color="auto"/>
        <w:right w:val="none" w:sz="0" w:space="0" w:color="auto"/>
      </w:divBdr>
    </w:div>
    <w:div w:id="1762293700">
      <w:bodyDiv w:val="1"/>
      <w:marLeft w:val="0"/>
      <w:marRight w:val="0"/>
      <w:marTop w:val="0"/>
      <w:marBottom w:val="0"/>
      <w:divBdr>
        <w:top w:val="none" w:sz="0" w:space="0" w:color="auto"/>
        <w:left w:val="none" w:sz="0" w:space="0" w:color="auto"/>
        <w:bottom w:val="none" w:sz="0" w:space="0" w:color="auto"/>
        <w:right w:val="none" w:sz="0" w:space="0" w:color="auto"/>
      </w:divBdr>
    </w:div>
    <w:div w:id="1764649587">
      <w:bodyDiv w:val="1"/>
      <w:marLeft w:val="0"/>
      <w:marRight w:val="0"/>
      <w:marTop w:val="0"/>
      <w:marBottom w:val="0"/>
      <w:divBdr>
        <w:top w:val="none" w:sz="0" w:space="0" w:color="auto"/>
        <w:left w:val="none" w:sz="0" w:space="0" w:color="auto"/>
        <w:bottom w:val="none" w:sz="0" w:space="0" w:color="auto"/>
        <w:right w:val="none" w:sz="0" w:space="0" w:color="auto"/>
      </w:divBdr>
    </w:div>
    <w:div w:id="1773352812">
      <w:bodyDiv w:val="1"/>
      <w:marLeft w:val="0"/>
      <w:marRight w:val="0"/>
      <w:marTop w:val="0"/>
      <w:marBottom w:val="0"/>
      <w:divBdr>
        <w:top w:val="none" w:sz="0" w:space="0" w:color="auto"/>
        <w:left w:val="none" w:sz="0" w:space="0" w:color="auto"/>
        <w:bottom w:val="none" w:sz="0" w:space="0" w:color="auto"/>
        <w:right w:val="none" w:sz="0" w:space="0" w:color="auto"/>
      </w:divBdr>
    </w:div>
    <w:div w:id="1778133776">
      <w:bodyDiv w:val="1"/>
      <w:marLeft w:val="0"/>
      <w:marRight w:val="0"/>
      <w:marTop w:val="0"/>
      <w:marBottom w:val="0"/>
      <w:divBdr>
        <w:top w:val="none" w:sz="0" w:space="0" w:color="auto"/>
        <w:left w:val="none" w:sz="0" w:space="0" w:color="auto"/>
        <w:bottom w:val="none" w:sz="0" w:space="0" w:color="auto"/>
        <w:right w:val="none" w:sz="0" w:space="0" w:color="auto"/>
      </w:divBdr>
    </w:div>
    <w:div w:id="1834250219">
      <w:bodyDiv w:val="1"/>
      <w:marLeft w:val="0"/>
      <w:marRight w:val="0"/>
      <w:marTop w:val="0"/>
      <w:marBottom w:val="0"/>
      <w:divBdr>
        <w:top w:val="none" w:sz="0" w:space="0" w:color="auto"/>
        <w:left w:val="none" w:sz="0" w:space="0" w:color="auto"/>
        <w:bottom w:val="none" w:sz="0" w:space="0" w:color="auto"/>
        <w:right w:val="none" w:sz="0" w:space="0" w:color="auto"/>
      </w:divBdr>
    </w:div>
    <w:div w:id="1843472716">
      <w:bodyDiv w:val="1"/>
      <w:marLeft w:val="0"/>
      <w:marRight w:val="0"/>
      <w:marTop w:val="0"/>
      <w:marBottom w:val="0"/>
      <w:divBdr>
        <w:top w:val="none" w:sz="0" w:space="0" w:color="auto"/>
        <w:left w:val="none" w:sz="0" w:space="0" w:color="auto"/>
        <w:bottom w:val="none" w:sz="0" w:space="0" w:color="auto"/>
        <w:right w:val="none" w:sz="0" w:space="0" w:color="auto"/>
      </w:divBdr>
    </w:div>
    <w:div w:id="1850215990">
      <w:bodyDiv w:val="1"/>
      <w:marLeft w:val="0"/>
      <w:marRight w:val="0"/>
      <w:marTop w:val="0"/>
      <w:marBottom w:val="0"/>
      <w:divBdr>
        <w:top w:val="none" w:sz="0" w:space="0" w:color="auto"/>
        <w:left w:val="none" w:sz="0" w:space="0" w:color="auto"/>
        <w:bottom w:val="none" w:sz="0" w:space="0" w:color="auto"/>
        <w:right w:val="none" w:sz="0" w:space="0" w:color="auto"/>
      </w:divBdr>
    </w:div>
    <w:div w:id="1862624293">
      <w:bodyDiv w:val="1"/>
      <w:marLeft w:val="0"/>
      <w:marRight w:val="0"/>
      <w:marTop w:val="0"/>
      <w:marBottom w:val="0"/>
      <w:divBdr>
        <w:top w:val="none" w:sz="0" w:space="0" w:color="auto"/>
        <w:left w:val="none" w:sz="0" w:space="0" w:color="auto"/>
        <w:bottom w:val="none" w:sz="0" w:space="0" w:color="auto"/>
        <w:right w:val="none" w:sz="0" w:space="0" w:color="auto"/>
      </w:divBdr>
    </w:div>
    <w:div w:id="1923683381">
      <w:bodyDiv w:val="1"/>
      <w:marLeft w:val="0"/>
      <w:marRight w:val="0"/>
      <w:marTop w:val="0"/>
      <w:marBottom w:val="0"/>
      <w:divBdr>
        <w:top w:val="none" w:sz="0" w:space="0" w:color="auto"/>
        <w:left w:val="none" w:sz="0" w:space="0" w:color="auto"/>
        <w:bottom w:val="none" w:sz="0" w:space="0" w:color="auto"/>
        <w:right w:val="none" w:sz="0" w:space="0" w:color="auto"/>
      </w:divBdr>
    </w:div>
    <w:div w:id="1931818034">
      <w:bodyDiv w:val="1"/>
      <w:marLeft w:val="0"/>
      <w:marRight w:val="0"/>
      <w:marTop w:val="0"/>
      <w:marBottom w:val="0"/>
      <w:divBdr>
        <w:top w:val="none" w:sz="0" w:space="0" w:color="auto"/>
        <w:left w:val="none" w:sz="0" w:space="0" w:color="auto"/>
        <w:bottom w:val="none" w:sz="0" w:space="0" w:color="auto"/>
        <w:right w:val="none" w:sz="0" w:space="0" w:color="auto"/>
      </w:divBdr>
    </w:div>
    <w:div w:id="1933395019">
      <w:bodyDiv w:val="1"/>
      <w:marLeft w:val="0"/>
      <w:marRight w:val="0"/>
      <w:marTop w:val="0"/>
      <w:marBottom w:val="0"/>
      <w:divBdr>
        <w:top w:val="none" w:sz="0" w:space="0" w:color="auto"/>
        <w:left w:val="none" w:sz="0" w:space="0" w:color="auto"/>
        <w:bottom w:val="none" w:sz="0" w:space="0" w:color="auto"/>
        <w:right w:val="none" w:sz="0" w:space="0" w:color="auto"/>
      </w:divBdr>
    </w:div>
    <w:div w:id="1950966941">
      <w:bodyDiv w:val="1"/>
      <w:marLeft w:val="0"/>
      <w:marRight w:val="0"/>
      <w:marTop w:val="0"/>
      <w:marBottom w:val="0"/>
      <w:divBdr>
        <w:top w:val="none" w:sz="0" w:space="0" w:color="auto"/>
        <w:left w:val="none" w:sz="0" w:space="0" w:color="auto"/>
        <w:bottom w:val="none" w:sz="0" w:space="0" w:color="auto"/>
        <w:right w:val="none" w:sz="0" w:space="0" w:color="auto"/>
      </w:divBdr>
    </w:div>
    <w:div w:id="1951400948">
      <w:bodyDiv w:val="1"/>
      <w:marLeft w:val="0"/>
      <w:marRight w:val="0"/>
      <w:marTop w:val="0"/>
      <w:marBottom w:val="0"/>
      <w:divBdr>
        <w:top w:val="none" w:sz="0" w:space="0" w:color="auto"/>
        <w:left w:val="none" w:sz="0" w:space="0" w:color="auto"/>
        <w:bottom w:val="none" w:sz="0" w:space="0" w:color="auto"/>
        <w:right w:val="none" w:sz="0" w:space="0" w:color="auto"/>
      </w:divBdr>
    </w:div>
    <w:div w:id="1967076890">
      <w:bodyDiv w:val="1"/>
      <w:marLeft w:val="0"/>
      <w:marRight w:val="0"/>
      <w:marTop w:val="0"/>
      <w:marBottom w:val="0"/>
      <w:divBdr>
        <w:top w:val="none" w:sz="0" w:space="0" w:color="auto"/>
        <w:left w:val="none" w:sz="0" w:space="0" w:color="auto"/>
        <w:bottom w:val="none" w:sz="0" w:space="0" w:color="auto"/>
        <w:right w:val="none" w:sz="0" w:space="0" w:color="auto"/>
      </w:divBdr>
    </w:div>
    <w:div w:id="2001040911">
      <w:bodyDiv w:val="1"/>
      <w:marLeft w:val="0"/>
      <w:marRight w:val="0"/>
      <w:marTop w:val="0"/>
      <w:marBottom w:val="0"/>
      <w:divBdr>
        <w:top w:val="none" w:sz="0" w:space="0" w:color="auto"/>
        <w:left w:val="none" w:sz="0" w:space="0" w:color="auto"/>
        <w:bottom w:val="none" w:sz="0" w:space="0" w:color="auto"/>
        <w:right w:val="none" w:sz="0" w:space="0" w:color="auto"/>
      </w:divBdr>
    </w:div>
    <w:div w:id="2017875368">
      <w:bodyDiv w:val="1"/>
      <w:marLeft w:val="0"/>
      <w:marRight w:val="0"/>
      <w:marTop w:val="0"/>
      <w:marBottom w:val="0"/>
      <w:divBdr>
        <w:top w:val="none" w:sz="0" w:space="0" w:color="auto"/>
        <w:left w:val="none" w:sz="0" w:space="0" w:color="auto"/>
        <w:bottom w:val="none" w:sz="0" w:space="0" w:color="auto"/>
        <w:right w:val="none" w:sz="0" w:space="0" w:color="auto"/>
      </w:divBdr>
    </w:div>
    <w:div w:id="2026861725">
      <w:bodyDiv w:val="1"/>
      <w:marLeft w:val="0"/>
      <w:marRight w:val="0"/>
      <w:marTop w:val="0"/>
      <w:marBottom w:val="0"/>
      <w:divBdr>
        <w:top w:val="none" w:sz="0" w:space="0" w:color="auto"/>
        <w:left w:val="none" w:sz="0" w:space="0" w:color="auto"/>
        <w:bottom w:val="none" w:sz="0" w:space="0" w:color="auto"/>
        <w:right w:val="none" w:sz="0" w:space="0" w:color="auto"/>
      </w:divBdr>
    </w:div>
    <w:div w:id="2053385403">
      <w:bodyDiv w:val="1"/>
      <w:marLeft w:val="0"/>
      <w:marRight w:val="0"/>
      <w:marTop w:val="0"/>
      <w:marBottom w:val="0"/>
      <w:divBdr>
        <w:top w:val="none" w:sz="0" w:space="0" w:color="auto"/>
        <w:left w:val="none" w:sz="0" w:space="0" w:color="auto"/>
        <w:bottom w:val="none" w:sz="0" w:space="0" w:color="auto"/>
        <w:right w:val="none" w:sz="0" w:space="0" w:color="auto"/>
      </w:divBdr>
    </w:div>
    <w:div w:id="2058971412">
      <w:bodyDiv w:val="1"/>
      <w:marLeft w:val="0"/>
      <w:marRight w:val="0"/>
      <w:marTop w:val="0"/>
      <w:marBottom w:val="0"/>
      <w:divBdr>
        <w:top w:val="none" w:sz="0" w:space="0" w:color="auto"/>
        <w:left w:val="none" w:sz="0" w:space="0" w:color="auto"/>
        <w:bottom w:val="none" w:sz="0" w:space="0" w:color="auto"/>
        <w:right w:val="none" w:sz="0" w:space="0" w:color="auto"/>
      </w:divBdr>
    </w:div>
    <w:div w:id="2066561006">
      <w:bodyDiv w:val="1"/>
      <w:marLeft w:val="0"/>
      <w:marRight w:val="0"/>
      <w:marTop w:val="0"/>
      <w:marBottom w:val="0"/>
      <w:divBdr>
        <w:top w:val="none" w:sz="0" w:space="0" w:color="auto"/>
        <w:left w:val="none" w:sz="0" w:space="0" w:color="auto"/>
        <w:bottom w:val="none" w:sz="0" w:space="0" w:color="auto"/>
        <w:right w:val="none" w:sz="0" w:space="0" w:color="auto"/>
      </w:divBdr>
    </w:div>
    <w:div w:id="2069373230">
      <w:bodyDiv w:val="1"/>
      <w:marLeft w:val="0"/>
      <w:marRight w:val="0"/>
      <w:marTop w:val="0"/>
      <w:marBottom w:val="0"/>
      <w:divBdr>
        <w:top w:val="none" w:sz="0" w:space="0" w:color="auto"/>
        <w:left w:val="none" w:sz="0" w:space="0" w:color="auto"/>
        <w:bottom w:val="none" w:sz="0" w:space="0" w:color="auto"/>
        <w:right w:val="none" w:sz="0" w:space="0" w:color="auto"/>
      </w:divBdr>
    </w:div>
    <w:div w:id="2070490420">
      <w:bodyDiv w:val="1"/>
      <w:marLeft w:val="0"/>
      <w:marRight w:val="0"/>
      <w:marTop w:val="0"/>
      <w:marBottom w:val="0"/>
      <w:divBdr>
        <w:top w:val="none" w:sz="0" w:space="0" w:color="auto"/>
        <w:left w:val="none" w:sz="0" w:space="0" w:color="auto"/>
        <w:bottom w:val="none" w:sz="0" w:space="0" w:color="auto"/>
        <w:right w:val="none" w:sz="0" w:space="0" w:color="auto"/>
      </w:divBdr>
    </w:div>
    <w:div w:id="2074546631">
      <w:bodyDiv w:val="1"/>
      <w:marLeft w:val="0"/>
      <w:marRight w:val="0"/>
      <w:marTop w:val="0"/>
      <w:marBottom w:val="0"/>
      <w:divBdr>
        <w:top w:val="none" w:sz="0" w:space="0" w:color="auto"/>
        <w:left w:val="none" w:sz="0" w:space="0" w:color="auto"/>
        <w:bottom w:val="none" w:sz="0" w:space="0" w:color="auto"/>
        <w:right w:val="none" w:sz="0" w:space="0" w:color="auto"/>
      </w:divBdr>
      <w:divsChild>
        <w:div w:id="480734012">
          <w:marLeft w:val="0"/>
          <w:marRight w:val="0"/>
          <w:marTop w:val="0"/>
          <w:marBottom w:val="0"/>
          <w:divBdr>
            <w:top w:val="none" w:sz="0" w:space="0" w:color="auto"/>
            <w:left w:val="none" w:sz="0" w:space="0" w:color="auto"/>
            <w:bottom w:val="none" w:sz="0" w:space="0" w:color="auto"/>
            <w:right w:val="none" w:sz="0" w:space="0" w:color="auto"/>
          </w:divBdr>
          <w:divsChild>
            <w:div w:id="167522925">
              <w:marLeft w:val="0"/>
              <w:marRight w:val="0"/>
              <w:marTop w:val="0"/>
              <w:marBottom w:val="0"/>
              <w:divBdr>
                <w:top w:val="none" w:sz="0" w:space="0" w:color="auto"/>
                <w:left w:val="none" w:sz="0" w:space="0" w:color="auto"/>
                <w:bottom w:val="none" w:sz="0" w:space="0" w:color="auto"/>
                <w:right w:val="none" w:sz="0" w:space="0" w:color="auto"/>
              </w:divBdr>
              <w:divsChild>
                <w:div w:id="212121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01124">
      <w:bodyDiv w:val="1"/>
      <w:marLeft w:val="0"/>
      <w:marRight w:val="0"/>
      <w:marTop w:val="0"/>
      <w:marBottom w:val="0"/>
      <w:divBdr>
        <w:top w:val="none" w:sz="0" w:space="0" w:color="auto"/>
        <w:left w:val="none" w:sz="0" w:space="0" w:color="auto"/>
        <w:bottom w:val="none" w:sz="0" w:space="0" w:color="auto"/>
        <w:right w:val="none" w:sz="0" w:space="0" w:color="auto"/>
      </w:divBdr>
    </w:div>
    <w:div w:id="2082408830">
      <w:bodyDiv w:val="1"/>
      <w:marLeft w:val="0"/>
      <w:marRight w:val="0"/>
      <w:marTop w:val="0"/>
      <w:marBottom w:val="0"/>
      <w:divBdr>
        <w:top w:val="none" w:sz="0" w:space="0" w:color="auto"/>
        <w:left w:val="none" w:sz="0" w:space="0" w:color="auto"/>
        <w:bottom w:val="none" w:sz="0" w:space="0" w:color="auto"/>
        <w:right w:val="none" w:sz="0" w:space="0" w:color="auto"/>
      </w:divBdr>
      <w:divsChild>
        <w:div w:id="1580940032">
          <w:marLeft w:val="0"/>
          <w:marRight w:val="0"/>
          <w:marTop w:val="0"/>
          <w:marBottom w:val="0"/>
          <w:divBdr>
            <w:top w:val="none" w:sz="0" w:space="0" w:color="auto"/>
            <w:left w:val="none" w:sz="0" w:space="0" w:color="auto"/>
            <w:bottom w:val="none" w:sz="0" w:space="0" w:color="auto"/>
            <w:right w:val="none" w:sz="0" w:space="0" w:color="auto"/>
          </w:divBdr>
          <w:divsChild>
            <w:div w:id="1001854459">
              <w:marLeft w:val="0"/>
              <w:marRight w:val="0"/>
              <w:marTop w:val="0"/>
              <w:marBottom w:val="0"/>
              <w:divBdr>
                <w:top w:val="none" w:sz="0" w:space="0" w:color="auto"/>
                <w:left w:val="none" w:sz="0" w:space="0" w:color="auto"/>
                <w:bottom w:val="none" w:sz="0" w:space="0" w:color="auto"/>
                <w:right w:val="none" w:sz="0" w:space="0" w:color="auto"/>
              </w:divBdr>
              <w:divsChild>
                <w:div w:id="8168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566170">
      <w:bodyDiv w:val="1"/>
      <w:marLeft w:val="0"/>
      <w:marRight w:val="0"/>
      <w:marTop w:val="0"/>
      <w:marBottom w:val="0"/>
      <w:divBdr>
        <w:top w:val="none" w:sz="0" w:space="0" w:color="auto"/>
        <w:left w:val="none" w:sz="0" w:space="0" w:color="auto"/>
        <w:bottom w:val="none" w:sz="0" w:space="0" w:color="auto"/>
        <w:right w:val="none" w:sz="0" w:space="0" w:color="auto"/>
      </w:divBdr>
    </w:div>
    <w:div w:id="2092195839">
      <w:bodyDiv w:val="1"/>
      <w:marLeft w:val="0"/>
      <w:marRight w:val="0"/>
      <w:marTop w:val="0"/>
      <w:marBottom w:val="0"/>
      <w:divBdr>
        <w:top w:val="none" w:sz="0" w:space="0" w:color="auto"/>
        <w:left w:val="none" w:sz="0" w:space="0" w:color="auto"/>
        <w:bottom w:val="none" w:sz="0" w:space="0" w:color="auto"/>
        <w:right w:val="none" w:sz="0" w:space="0" w:color="auto"/>
      </w:divBdr>
    </w:div>
    <w:div w:id="2115325131">
      <w:bodyDiv w:val="1"/>
      <w:marLeft w:val="0"/>
      <w:marRight w:val="0"/>
      <w:marTop w:val="0"/>
      <w:marBottom w:val="0"/>
      <w:divBdr>
        <w:top w:val="none" w:sz="0" w:space="0" w:color="auto"/>
        <w:left w:val="none" w:sz="0" w:space="0" w:color="auto"/>
        <w:bottom w:val="none" w:sz="0" w:space="0" w:color="auto"/>
        <w:right w:val="none" w:sz="0" w:space="0" w:color="auto"/>
      </w:divBdr>
    </w:div>
    <w:div w:id="2130388931">
      <w:bodyDiv w:val="1"/>
      <w:marLeft w:val="0"/>
      <w:marRight w:val="0"/>
      <w:marTop w:val="0"/>
      <w:marBottom w:val="0"/>
      <w:divBdr>
        <w:top w:val="none" w:sz="0" w:space="0" w:color="auto"/>
        <w:left w:val="none" w:sz="0" w:space="0" w:color="auto"/>
        <w:bottom w:val="none" w:sz="0" w:space="0" w:color="auto"/>
        <w:right w:val="none" w:sz="0" w:space="0" w:color="auto"/>
      </w:divBdr>
    </w:div>
    <w:div w:id="2134976514">
      <w:bodyDiv w:val="1"/>
      <w:marLeft w:val="0"/>
      <w:marRight w:val="0"/>
      <w:marTop w:val="0"/>
      <w:marBottom w:val="0"/>
      <w:divBdr>
        <w:top w:val="none" w:sz="0" w:space="0" w:color="auto"/>
        <w:left w:val="none" w:sz="0" w:space="0" w:color="auto"/>
        <w:bottom w:val="none" w:sz="0" w:space="0" w:color="auto"/>
        <w:right w:val="none" w:sz="0" w:space="0" w:color="auto"/>
      </w:divBdr>
    </w:div>
    <w:div w:id="213648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gif"/><Relationship Id="rId26"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hyperlink" Target="https://zielonesasiedztwo.pl/przygotowanie-lsr-2023-2027"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gi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www.zielonesasiedztwo.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3.emf"/><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zielonesasiedztwo.pl/" TargetMode="External"/><Relationship Id="rId27" Type="http://schemas.openxmlformats.org/officeDocument/2006/relationships/image" Target="media/image12.emf"/><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OneDrive\Dokumenty\Doradztwo%20ZMP\CWD\DIAGNOZA\DOKUMENT\CWD_diagnoza_ROS.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8d8d3d-1790-46f4-97a4-aeefdcaf41e4" xsi:nil="true"/>
    <lcf76f155ced4ddcb4097134ff3c332f xmlns="b1dc2020-519b-406a-908e-929d2215bd7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69304E863A2814099DD35EA095A3A5C" ma:contentTypeVersion="10" ma:contentTypeDescription="Utwórz nowy dokument." ma:contentTypeScope="" ma:versionID="a77af0a59b353d63e0fa2c5a2b10888f">
  <xsd:schema xmlns:xsd="http://www.w3.org/2001/XMLSchema" xmlns:xs="http://www.w3.org/2001/XMLSchema" xmlns:p="http://schemas.microsoft.com/office/2006/metadata/properties" xmlns:ns2="b1dc2020-519b-406a-908e-929d2215bd7f" xmlns:ns3="408d8d3d-1790-46f4-97a4-aeefdcaf41e4" targetNamespace="http://schemas.microsoft.com/office/2006/metadata/properties" ma:root="true" ma:fieldsID="78066fe0fb622acb1ed8168a97e1d92e" ns2:_="" ns3:_="">
    <xsd:import namespace="b1dc2020-519b-406a-908e-929d2215bd7f"/>
    <xsd:import namespace="408d8d3d-1790-46f4-97a4-aeefdcaf41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c2020-519b-406a-908e-929d2215b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c75c27e3-948d-411c-9739-2292ede3f04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d8d3d-1790-46f4-97a4-aeefdcaf41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30b3b2a-0ead-4b91-b0a0-9460f6cf1a5f}" ma:internalName="TaxCatchAll" ma:showField="CatchAllData" ma:web="408d8d3d-1790-46f4-97a4-aeefdcaf4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EBC8B-2580-4256-A7BC-4EA69309F1CB}">
  <ds:schemaRefs>
    <ds:schemaRef ds:uri="http://schemas.microsoft.com/office/2006/metadata/properties"/>
    <ds:schemaRef ds:uri="http://schemas.microsoft.com/office/infopath/2007/PartnerControls"/>
    <ds:schemaRef ds:uri="408d8d3d-1790-46f4-97a4-aeefdcaf41e4"/>
    <ds:schemaRef ds:uri="b1dc2020-519b-406a-908e-929d2215bd7f"/>
  </ds:schemaRefs>
</ds:datastoreItem>
</file>

<file path=customXml/itemProps2.xml><?xml version="1.0" encoding="utf-8"?>
<ds:datastoreItem xmlns:ds="http://schemas.openxmlformats.org/officeDocument/2006/customXml" ds:itemID="{9AD96AB7-A7CB-4C8D-AF8D-C3AEEF03C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c2020-519b-406a-908e-929d2215bd7f"/>
    <ds:schemaRef ds:uri="408d8d3d-1790-46f4-97a4-aeefdcaf4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7C572-2326-480B-826E-20CFC95D09C5}">
  <ds:schemaRefs>
    <ds:schemaRef ds:uri="http://schemas.openxmlformats.org/officeDocument/2006/bibliography"/>
  </ds:schemaRefs>
</ds:datastoreItem>
</file>

<file path=customXml/itemProps4.xml><?xml version="1.0" encoding="utf-8"?>
<ds:datastoreItem xmlns:ds="http://schemas.openxmlformats.org/officeDocument/2006/customXml" ds:itemID="{10939822-EC63-4F9C-A82B-F622E988B8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CWD_diagnoza_ROS</Template>
  <TotalTime>0</TotalTime>
  <Pages>67</Pages>
  <Words>38460</Words>
  <Characters>230766</Characters>
  <Application>Microsoft Office Word</Application>
  <DocSecurity>0</DocSecurity>
  <Lines>1923</Lines>
  <Paragraphs>537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Skajewska</dc:creator>
  <cp:keywords/>
  <dc:description/>
  <cp:lastModifiedBy>LGD Zielone Sąsiedztwo</cp:lastModifiedBy>
  <cp:revision>2</cp:revision>
  <cp:lastPrinted>2025-10-22T10:43:00Z</cp:lastPrinted>
  <dcterms:created xsi:type="dcterms:W3CDTF">2025-10-27T10:17:00Z</dcterms:created>
  <dcterms:modified xsi:type="dcterms:W3CDTF">2025-10-27T10:17:00Z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0x010100769304E863A2814099DD35EA095A3A5C</vt:lpwstr>
  </property>
  <property fmtid="{D5CDD505-2E9C-101B-9397-08002B2CF9AE}" pid="3" name="MediaServiceImageTags">
    <vt:lpwstr/>
  </property>
</Properties>
</file>