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30C2" w14:textId="10FCF34E" w:rsidR="009849B7" w:rsidRPr="008E1022" w:rsidRDefault="009849B7" w:rsidP="00F47F1A">
      <w:pPr>
        <w:spacing w:after="200" w:line="240" w:lineRule="auto"/>
        <w:jc w:val="right"/>
        <w:rPr>
          <w:rFonts w:ascii="Calibri" w:eastAsia="Times New Roman" w:hAnsi="Calibri" w:cs="Calibri"/>
          <w:kern w:val="0"/>
          <w:sz w:val="22"/>
          <w:szCs w:val="22"/>
          <w:lang w:eastAsia="pl-PL"/>
          <w14:ligatures w14:val="none"/>
        </w:rPr>
      </w:pPr>
      <w:r w:rsidRPr="008E1022">
        <w:rPr>
          <w:sz w:val="18"/>
          <w:szCs w:val="18"/>
          <w:shd w:val="clear" w:color="auto" w:fill="FFFFFF"/>
        </w:rPr>
        <w:t xml:space="preserve">załącznik nr </w:t>
      </w:r>
      <w:r w:rsidR="006F6193" w:rsidRPr="008E1022">
        <w:rPr>
          <w:sz w:val="18"/>
          <w:szCs w:val="18"/>
          <w:shd w:val="clear" w:color="auto" w:fill="FFFFFF"/>
        </w:rPr>
        <w:t>2</w:t>
      </w:r>
      <w:r w:rsidRPr="008E1022">
        <w:rPr>
          <w:sz w:val="18"/>
          <w:szCs w:val="18"/>
          <w:shd w:val="clear" w:color="auto" w:fill="FFFFFF"/>
        </w:rPr>
        <w:t xml:space="preserve"> do Uchwały UZ 81/193/2025 z dnia 22.05.2025 r</w:t>
      </w:r>
      <w:r w:rsidRPr="008E1022">
        <w:rPr>
          <w:rFonts w:ascii="Calibri" w:eastAsia="Times New Roman" w:hAnsi="Calibri" w:cs="Calibri"/>
          <w:kern w:val="0"/>
          <w:sz w:val="22"/>
          <w:szCs w:val="22"/>
          <w:lang w:eastAsia="pl-PL"/>
          <w14:ligatures w14:val="none"/>
        </w:rPr>
        <w:t xml:space="preserve"> </w:t>
      </w:r>
    </w:p>
    <w:p w14:paraId="09E1B782" w14:textId="3880FEB5" w:rsidR="00B55FB3" w:rsidRPr="008E1022" w:rsidRDefault="00B55FB3" w:rsidP="00F47F1A">
      <w:pPr>
        <w:spacing w:after="200" w:line="240" w:lineRule="auto"/>
        <w:jc w:val="right"/>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lang w:eastAsia="pl-PL"/>
          <w14:ligatures w14:val="none"/>
        </w:rPr>
        <w:t>Załącznik nr 1 do Regulaminu Biura Stowarzyszenia Lokalna Grupa Działania „Zielone Sąsiedztwo”</w:t>
      </w:r>
    </w:p>
    <w:p w14:paraId="3349B518" w14:textId="77777777" w:rsidR="00B55FB3" w:rsidRPr="008E1022" w:rsidRDefault="00B55FB3" w:rsidP="00B55FB3">
      <w:pPr>
        <w:spacing w:after="0" w:line="240" w:lineRule="auto"/>
        <w:rPr>
          <w:rFonts w:ascii="Times New Roman" w:eastAsia="Times New Roman" w:hAnsi="Times New Roman" w:cs="Times New Roman"/>
          <w:kern w:val="0"/>
          <w:lang w:eastAsia="pl-PL"/>
          <w14:ligatures w14:val="none"/>
        </w:rPr>
      </w:pPr>
    </w:p>
    <w:p w14:paraId="2DB51C68" w14:textId="77777777" w:rsidR="00B55FB3" w:rsidRPr="008E1022" w:rsidRDefault="00B55FB3" w:rsidP="00B55FB3">
      <w:pPr>
        <w:spacing w:after="200" w:line="240" w:lineRule="auto"/>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b/>
          <w:bCs/>
          <w:kern w:val="0"/>
          <w:sz w:val="32"/>
          <w:szCs w:val="32"/>
          <w:lang w:eastAsia="pl-PL"/>
          <w14:ligatures w14:val="none"/>
        </w:rPr>
        <w:t>Procedura określająca warunki, sposób i tryb doradztwa udzielanego potencjalnym beneficjentom przez biuro Stowarzyszenia LGD „Zielone Sąsiedztwo”</w:t>
      </w:r>
    </w:p>
    <w:p w14:paraId="180F8E96" w14:textId="77777777" w:rsidR="00B55FB3" w:rsidRPr="008E1022" w:rsidRDefault="00B55FB3" w:rsidP="00B55FB3">
      <w:pPr>
        <w:spacing w:after="0" w:line="240" w:lineRule="auto"/>
        <w:rPr>
          <w:rFonts w:ascii="Times New Roman" w:eastAsia="Times New Roman" w:hAnsi="Times New Roman" w:cs="Times New Roman"/>
          <w:kern w:val="0"/>
          <w:lang w:eastAsia="pl-PL"/>
          <w14:ligatures w14:val="none"/>
        </w:rPr>
      </w:pPr>
    </w:p>
    <w:p w14:paraId="27DDCAF0" w14:textId="7777777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u w:val="single"/>
          <w:lang w:eastAsia="pl-PL"/>
          <w14:ligatures w14:val="none"/>
        </w:rPr>
        <w:t>Data obowiązywania:</w:t>
      </w:r>
    </w:p>
    <w:p w14:paraId="02BF26BE" w14:textId="38E6776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lang w:eastAsia="pl-PL"/>
          <w14:ligatures w14:val="none"/>
        </w:rPr>
        <w:t>Niniejsza procedura obowiązuje od dnia</w:t>
      </w:r>
      <w:r w:rsidR="00994EB5" w:rsidRPr="008E1022">
        <w:rPr>
          <w:rFonts w:ascii="Calibri" w:eastAsia="Times New Roman" w:hAnsi="Calibri" w:cs="Calibri"/>
          <w:kern w:val="0"/>
          <w:sz w:val="22"/>
          <w:szCs w:val="22"/>
          <w:lang w:eastAsia="pl-PL"/>
          <w14:ligatures w14:val="none"/>
        </w:rPr>
        <w:t xml:space="preserve"> 2</w:t>
      </w:r>
      <w:r w:rsidR="00714557" w:rsidRPr="008E1022">
        <w:rPr>
          <w:rFonts w:ascii="Calibri" w:eastAsia="Times New Roman" w:hAnsi="Calibri" w:cs="Calibri"/>
          <w:kern w:val="0"/>
          <w:sz w:val="22"/>
          <w:szCs w:val="22"/>
          <w:lang w:eastAsia="pl-PL"/>
          <w14:ligatures w14:val="none"/>
        </w:rPr>
        <w:t>2</w:t>
      </w:r>
      <w:r w:rsidR="00994EB5" w:rsidRPr="008E1022">
        <w:rPr>
          <w:rFonts w:ascii="Calibri" w:eastAsia="Times New Roman" w:hAnsi="Calibri" w:cs="Calibri"/>
          <w:kern w:val="0"/>
          <w:sz w:val="22"/>
          <w:szCs w:val="22"/>
          <w:lang w:eastAsia="pl-PL"/>
          <w14:ligatures w14:val="none"/>
        </w:rPr>
        <w:t>.0</w:t>
      </w:r>
      <w:r w:rsidR="00714557" w:rsidRPr="008E1022">
        <w:rPr>
          <w:rFonts w:ascii="Calibri" w:eastAsia="Times New Roman" w:hAnsi="Calibri" w:cs="Calibri"/>
          <w:kern w:val="0"/>
          <w:sz w:val="22"/>
          <w:szCs w:val="22"/>
          <w:lang w:eastAsia="pl-PL"/>
          <w14:ligatures w14:val="none"/>
        </w:rPr>
        <w:t>5</w:t>
      </w:r>
      <w:r w:rsidR="00994EB5" w:rsidRPr="008E1022">
        <w:rPr>
          <w:rFonts w:ascii="Calibri" w:eastAsia="Times New Roman" w:hAnsi="Calibri" w:cs="Calibri"/>
          <w:kern w:val="0"/>
          <w:sz w:val="22"/>
          <w:szCs w:val="22"/>
          <w:lang w:eastAsia="pl-PL"/>
          <w14:ligatures w14:val="none"/>
        </w:rPr>
        <w:t>.202</w:t>
      </w:r>
      <w:r w:rsidR="00714557" w:rsidRPr="008E1022">
        <w:rPr>
          <w:rFonts w:ascii="Calibri" w:eastAsia="Times New Roman" w:hAnsi="Calibri" w:cs="Calibri"/>
          <w:kern w:val="0"/>
          <w:sz w:val="22"/>
          <w:szCs w:val="22"/>
          <w:lang w:eastAsia="pl-PL"/>
          <w14:ligatures w14:val="none"/>
        </w:rPr>
        <w:t>5</w:t>
      </w:r>
      <w:r w:rsidR="00994EB5" w:rsidRPr="008E1022">
        <w:rPr>
          <w:rFonts w:ascii="Calibri" w:eastAsia="Times New Roman" w:hAnsi="Calibri" w:cs="Calibri"/>
          <w:kern w:val="0"/>
          <w:sz w:val="22"/>
          <w:szCs w:val="22"/>
          <w:lang w:eastAsia="pl-PL"/>
          <w14:ligatures w14:val="none"/>
        </w:rPr>
        <w:t xml:space="preserve"> </w:t>
      </w:r>
      <w:r w:rsidR="00F47F1A" w:rsidRPr="008E1022">
        <w:rPr>
          <w:rFonts w:ascii="Calibri" w:eastAsia="Times New Roman" w:hAnsi="Calibri" w:cs="Calibri"/>
          <w:kern w:val="0"/>
          <w:sz w:val="22"/>
          <w:szCs w:val="22"/>
          <w:lang w:eastAsia="pl-PL"/>
          <w14:ligatures w14:val="none"/>
        </w:rPr>
        <w:t>r</w:t>
      </w:r>
      <w:r w:rsidRPr="008E1022">
        <w:rPr>
          <w:rFonts w:ascii="Calibri" w:eastAsia="Times New Roman" w:hAnsi="Calibri" w:cs="Calibri"/>
          <w:b/>
          <w:bCs/>
          <w:kern w:val="0"/>
          <w:sz w:val="22"/>
          <w:szCs w:val="22"/>
          <w:lang w:eastAsia="pl-PL"/>
          <w14:ligatures w14:val="none"/>
        </w:rPr>
        <w:t>.</w:t>
      </w:r>
    </w:p>
    <w:p w14:paraId="7A3DFA6C" w14:textId="7777777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u w:val="single"/>
          <w:lang w:eastAsia="pl-PL"/>
          <w14:ligatures w14:val="none"/>
        </w:rPr>
        <w:t>Cel i przedmiot procedury:</w:t>
      </w:r>
    </w:p>
    <w:p w14:paraId="36BCF24E" w14:textId="7777777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lang w:eastAsia="pl-PL"/>
          <w14:ligatures w14:val="none"/>
        </w:rPr>
        <w:t>Celem niniejszej procedury jest zapewnienie beneficjentom Lokalnej Grupy Działania „Zielone Sąsiedztwo” doradztwa na najwyższym poziomie merytorycznym, co przełoży się na skuteczność pozyskiwania pomocy. Przedmiotem jest określenie zasad prowadzonego doradztwa, jego dokumentowania oraz określenie sposobu pomiaru jakości udzielonego doradztwa. </w:t>
      </w:r>
    </w:p>
    <w:p w14:paraId="09A8687D" w14:textId="7777777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u w:val="single"/>
          <w:lang w:eastAsia="pl-PL"/>
          <w14:ligatures w14:val="none"/>
        </w:rPr>
        <w:t>Obszar i zakres stosowania:</w:t>
      </w:r>
    </w:p>
    <w:p w14:paraId="1CBD4832" w14:textId="41205A96"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lang w:eastAsia="pl-PL"/>
          <w14:ligatures w14:val="none"/>
        </w:rPr>
        <w:t>Niniejsza procedura jest stosowana w odniesieniu do wszystkich mieszkańców i podmiotów obszaru Lokalnej Grupy Działania „Zielone Sąsiedztwo”, którzy chcą uzyskać dofinansowanie na realizację operacji w ramach Lokalnej Strategii Rozwoju</w:t>
      </w:r>
      <w:r w:rsidR="00DF3F7E" w:rsidRPr="008E1022">
        <w:rPr>
          <w:rFonts w:ascii="Calibri" w:eastAsia="Times New Roman" w:hAnsi="Calibri" w:cs="Calibri"/>
          <w:kern w:val="0"/>
          <w:sz w:val="22"/>
          <w:szCs w:val="22"/>
          <w:lang w:eastAsia="pl-PL"/>
          <w14:ligatures w14:val="none"/>
        </w:rPr>
        <w:t xml:space="preserve"> w ramach Planu </w:t>
      </w:r>
      <w:r w:rsidR="00BE1290" w:rsidRPr="008E1022">
        <w:rPr>
          <w:rFonts w:ascii="Calibri" w:eastAsia="Times New Roman" w:hAnsi="Calibri" w:cs="Calibri"/>
          <w:kern w:val="0"/>
          <w:sz w:val="22"/>
          <w:szCs w:val="22"/>
          <w:lang w:eastAsia="pl-PL"/>
          <w14:ligatures w14:val="none"/>
        </w:rPr>
        <w:t>Strategicznego</w:t>
      </w:r>
      <w:r w:rsidR="00DF3F7E" w:rsidRPr="008E1022">
        <w:rPr>
          <w:rFonts w:ascii="Calibri" w:eastAsia="Times New Roman" w:hAnsi="Calibri" w:cs="Calibri"/>
          <w:kern w:val="0"/>
          <w:sz w:val="22"/>
          <w:szCs w:val="22"/>
          <w:lang w:eastAsia="pl-PL"/>
          <w14:ligatures w14:val="none"/>
        </w:rPr>
        <w:t xml:space="preserve"> dla Wspólnej Polityki Rolnej Interwencja Leader.</w:t>
      </w:r>
    </w:p>
    <w:p w14:paraId="24877644" w14:textId="7777777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u w:val="single"/>
          <w:lang w:eastAsia="pl-PL"/>
          <w14:ligatures w14:val="none"/>
        </w:rPr>
        <w:t>Odpowiedzialność:</w:t>
      </w:r>
    </w:p>
    <w:p w14:paraId="7BD0C8D8" w14:textId="7777777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lang w:eastAsia="pl-PL"/>
          <w14:ligatures w14:val="none"/>
        </w:rPr>
        <w:t>Odpowiedzialnymi za prawidłowe stosowanie procedury jest Kierownik Biura LGD „Zielone Sąsiedztwo” oraz wszyscy pracownicy Biura.</w:t>
      </w:r>
    </w:p>
    <w:p w14:paraId="13B604E0" w14:textId="77777777" w:rsidR="00B55FB3" w:rsidRPr="008E1022" w:rsidRDefault="00B55FB3" w:rsidP="00B55FB3">
      <w:pPr>
        <w:spacing w:after="200" w:line="240" w:lineRule="auto"/>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2"/>
          <w:szCs w:val="22"/>
          <w:u w:val="single"/>
          <w:lang w:eastAsia="pl-PL"/>
          <w14:ligatures w14:val="none"/>
        </w:rPr>
        <w:t>Procedura zawiera:</w:t>
      </w:r>
    </w:p>
    <w:p w14:paraId="48E5C956" w14:textId="77777777" w:rsidR="00B55FB3" w:rsidRPr="008E1022" w:rsidRDefault="00B55FB3" w:rsidP="00B55FB3">
      <w:pPr>
        <w:numPr>
          <w:ilvl w:val="0"/>
          <w:numId w:val="1"/>
        </w:numPr>
        <w:spacing w:after="0" w:line="240" w:lineRule="auto"/>
        <w:textAlignment w:val="baseline"/>
        <w:rPr>
          <w:rFonts w:ascii="Calibri" w:eastAsia="Times New Roman" w:hAnsi="Calibri" w:cs="Calibri"/>
          <w:kern w:val="0"/>
          <w:sz w:val="22"/>
          <w:szCs w:val="22"/>
          <w:lang w:eastAsia="pl-PL"/>
          <w14:ligatures w14:val="none"/>
        </w:rPr>
      </w:pPr>
      <w:r w:rsidRPr="008E1022">
        <w:rPr>
          <w:rFonts w:ascii="Calibri" w:eastAsia="Times New Roman" w:hAnsi="Calibri" w:cs="Calibri"/>
          <w:kern w:val="0"/>
          <w:sz w:val="22"/>
          <w:szCs w:val="22"/>
          <w:lang w:eastAsia="pl-PL"/>
          <w14:ligatures w14:val="none"/>
        </w:rPr>
        <w:t>Regulamin doradztwa - zał. nr 1 do Procedury.</w:t>
      </w:r>
    </w:p>
    <w:p w14:paraId="3269B86B" w14:textId="77777777" w:rsidR="00B55FB3" w:rsidRPr="008E1022" w:rsidRDefault="00B55FB3" w:rsidP="00B55FB3">
      <w:pPr>
        <w:numPr>
          <w:ilvl w:val="0"/>
          <w:numId w:val="1"/>
        </w:numPr>
        <w:spacing w:after="0" w:line="240" w:lineRule="auto"/>
        <w:textAlignment w:val="baseline"/>
        <w:rPr>
          <w:rFonts w:ascii="Calibri" w:eastAsia="Times New Roman" w:hAnsi="Calibri" w:cs="Calibri"/>
          <w:kern w:val="0"/>
          <w:sz w:val="22"/>
          <w:szCs w:val="22"/>
          <w:lang w:eastAsia="pl-PL"/>
          <w14:ligatures w14:val="none"/>
        </w:rPr>
      </w:pPr>
      <w:r w:rsidRPr="008E1022">
        <w:rPr>
          <w:rFonts w:ascii="Calibri" w:eastAsia="Times New Roman" w:hAnsi="Calibri" w:cs="Calibri"/>
          <w:kern w:val="0"/>
          <w:sz w:val="22"/>
          <w:szCs w:val="22"/>
          <w:lang w:eastAsia="pl-PL"/>
          <w14:ligatures w14:val="none"/>
        </w:rPr>
        <w:t>Wzór Rejestru ogólnego udzielonego doradztwa– zał. nr 2 do Procedury.</w:t>
      </w:r>
    </w:p>
    <w:p w14:paraId="1CD4A1FC" w14:textId="77777777" w:rsidR="00B55FB3" w:rsidRPr="008E1022" w:rsidRDefault="00B55FB3" w:rsidP="00B55FB3">
      <w:pPr>
        <w:numPr>
          <w:ilvl w:val="0"/>
          <w:numId w:val="1"/>
        </w:numPr>
        <w:spacing w:after="0" w:line="240" w:lineRule="auto"/>
        <w:textAlignment w:val="baseline"/>
        <w:rPr>
          <w:rFonts w:ascii="Calibri" w:eastAsia="Times New Roman" w:hAnsi="Calibri" w:cs="Calibri"/>
          <w:kern w:val="0"/>
          <w:sz w:val="22"/>
          <w:szCs w:val="22"/>
          <w:lang w:eastAsia="pl-PL"/>
          <w14:ligatures w14:val="none"/>
        </w:rPr>
      </w:pPr>
      <w:r w:rsidRPr="008E1022">
        <w:rPr>
          <w:rFonts w:ascii="Calibri" w:eastAsia="Times New Roman" w:hAnsi="Calibri" w:cs="Calibri"/>
          <w:kern w:val="0"/>
          <w:sz w:val="22"/>
          <w:szCs w:val="22"/>
          <w:lang w:eastAsia="pl-PL"/>
          <w14:ligatures w14:val="none"/>
        </w:rPr>
        <w:t>Wzór Karty realizacji indywidualnie udzielonego doradztwa - zał. nr 3 do Procedury.</w:t>
      </w:r>
    </w:p>
    <w:p w14:paraId="24571478" w14:textId="77777777" w:rsidR="00B55FB3" w:rsidRPr="008E1022" w:rsidRDefault="00B55FB3" w:rsidP="00B55FB3">
      <w:pPr>
        <w:numPr>
          <w:ilvl w:val="0"/>
          <w:numId w:val="1"/>
        </w:numPr>
        <w:spacing w:after="0" w:line="240" w:lineRule="auto"/>
        <w:textAlignment w:val="baseline"/>
        <w:rPr>
          <w:rFonts w:ascii="Calibri" w:eastAsia="Times New Roman" w:hAnsi="Calibri" w:cs="Calibri"/>
          <w:kern w:val="0"/>
          <w:sz w:val="22"/>
          <w:szCs w:val="22"/>
          <w:lang w:eastAsia="pl-PL"/>
          <w14:ligatures w14:val="none"/>
        </w:rPr>
      </w:pPr>
      <w:r w:rsidRPr="008E1022">
        <w:rPr>
          <w:rFonts w:ascii="Calibri" w:eastAsia="Times New Roman" w:hAnsi="Calibri" w:cs="Calibri"/>
          <w:kern w:val="0"/>
          <w:sz w:val="22"/>
          <w:szCs w:val="22"/>
          <w:lang w:eastAsia="pl-PL"/>
          <w14:ligatures w14:val="none"/>
        </w:rPr>
        <w:t>Wzór Rejestru indywidualnie udzielonego doradztwa – zał. nr 4 do Procedury</w:t>
      </w:r>
    </w:p>
    <w:p w14:paraId="3BB903DB" w14:textId="77777777" w:rsidR="00B55FB3" w:rsidRPr="008E1022" w:rsidRDefault="00B55FB3" w:rsidP="00B55FB3">
      <w:pPr>
        <w:numPr>
          <w:ilvl w:val="0"/>
          <w:numId w:val="1"/>
        </w:numPr>
        <w:spacing w:after="0" w:line="240" w:lineRule="auto"/>
        <w:textAlignment w:val="baseline"/>
        <w:rPr>
          <w:rFonts w:ascii="Calibri" w:eastAsia="Times New Roman" w:hAnsi="Calibri" w:cs="Calibri"/>
          <w:kern w:val="0"/>
          <w:sz w:val="22"/>
          <w:szCs w:val="22"/>
          <w:lang w:eastAsia="pl-PL"/>
          <w14:ligatures w14:val="none"/>
        </w:rPr>
      </w:pPr>
      <w:r w:rsidRPr="008E1022">
        <w:rPr>
          <w:rFonts w:ascii="Calibri" w:eastAsia="Times New Roman" w:hAnsi="Calibri" w:cs="Calibri"/>
          <w:kern w:val="0"/>
          <w:sz w:val="22"/>
          <w:szCs w:val="22"/>
          <w:lang w:eastAsia="pl-PL"/>
          <w14:ligatures w14:val="none"/>
        </w:rPr>
        <w:t>Wzór fiszki projektowej – zał. nr 5 do Procedury</w:t>
      </w:r>
    </w:p>
    <w:p w14:paraId="43D5AE3E" w14:textId="77777777" w:rsidR="00B55FB3" w:rsidRPr="008E1022" w:rsidRDefault="00B55FB3" w:rsidP="00714557">
      <w:pPr>
        <w:numPr>
          <w:ilvl w:val="0"/>
          <w:numId w:val="1"/>
        </w:numPr>
        <w:spacing w:after="0" w:line="240" w:lineRule="auto"/>
        <w:textAlignment w:val="baseline"/>
        <w:rPr>
          <w:rFonts w:ascii="Calibri" w:eastAsia="Times New Roman" w:hAnsi="Calibri" w:cs="Calibri"/>
          <w:kern w:val="0"/>
          <w:sz w:val="22"/>
          <w:szCs w:val="22"/>
          <w:lang w:eastAsia="pl-PL"/>
          <w14:ligatures w14:val="none"/>
        </w:rPr>
      </w:pPr>
      <w:r w:rsidRPr="008E1022">
        <w:rPr>
          <w:rFonts w:ascii="Calibri" w:eastAsia="Times New Roman" w:hAnsi="Calibri" w:cs="Calibri"/>
          <w:kern w:val="0"/>
          <w:sz w:val="22"/>
          <w:szCs w:val="22"/>
          <w:lang w:eastAsia="pl-PL"/>
          <w14:ligatures w14:val="none"/>
        </w:rPr>
        <w:t>Wzór ankiety badającej jakość udzielonego doradztwa - zał. nr 6 do Procedury.</w:t>
      </w:r>
    </w:p>
    <w:p w14:paraId="41583CCA" w14:textId="0F77E0FE" w:rsidR="00714557" w:rsidRPr="008E1022" w:rsidRDefault="00714557" w:rsidP="00B55FB3">
      <w:pPr>
        <w:numPr>
          <w:ilvl w:val="0"/>
          <w:numId w:val="1"/>
        </w:numPr>
        <w:spacing w:line="240" w:lineRule="auto"/>
        <w:textAlignment w:val="baseline"/>
        <w:rPr>
          <w:rFonts w:ascii="Calibri" w:eastAsia="Times New Roman" w:hAnsi="Calibri" w:cs="Calibri"/>
          <w:kern w:val="0"/>
          <w:sz w:val="22"/>
          <w:szCs w:val="22"/>
          <w:lang w:eastAsia="pl-PL"/>
          <w14:ligatures w14:val="none"/>
        </w:rPr>
      </w:pPr>
      <w:r w:rsidRPr="008E1022">
        <w:rPr>
          <w:rFonts w:ascii="Calibri" w:eastAsia="Times New Roman" w:hAnsi="Calibri" w:cs="Calibri"/>
          <w:kern w:val="0"/>
          <w:sz w:val="22"/>
          <w:szCs w:val="22"/>
          <w:lang w:eastAsia="pl-PL"/>
          <w14:ligatures w14:val="none"/>
        </w:rPr>
        <w:t xml:space="preserve">Wzór oświadczenia </w:t>
      </w:r>
      <w:r w:rsidR="00F02429" w:rsidRPr="008E1022">
        <w:rPr>
          <w:rFonts w:ascii="Calibri" w:eastAsia="Times New Roman" w:hAnsi="Calibri" w:cs="Calibri"/>
          <w:kern w:val="0"/>
          <w:sz w:val="22"/>
          <w:szCs w:val="22"/>
          <w:lang w:eastAsia="pl-PL"/>
          <w14:ligatures w14:val="none"/>
        </w:rPr>
        <w:t>w sprawie</w:t>
      </w:r>
      <w:r w:rsidRPr="008E1022">
        <w:rPr>
          <w:rFonts w:ascii="Calibri" w:eastAsia="Times New Roman" w:hAnsi="Calibri" w:cs="Calibri"/>
          <w:kern w:val="0"/>
          <w:sz w:val="22"/>
          <w:szCs w:val="22"/>
          <w:lang w:eastAsia="pl-PL"/>
          <w14:ligatures w14:val="none"/>
        </w:rPr>
        <w:t xml:space="preserve"> nieświadczeni</w:t>
      </w:r>
      <w:r w:rsidR="00F02429" w:rsidRPr="008E1022">
        <w:rPr>
          <w:rFonts w:ascii="Calibri" w:eastAsia="Times New Roman" w:hAnsi="Calibri" w:cs="Calibri"/>
          <w:kern w:val="0"/>
          <w:sz w:val="22"/>
          <w:szCs w:val="22"/>
          <w:lang w:eastAsia="pl-PL"/>
          <w14:ligatures w14:val="none"/>
        </w:rPr>
        <w:t>a</w:t>
      </w:r>
      <w:r w:rsidRPr="008E1022">
        <w:rPr>
          <w:rFonts w:ascii="Calibri" w:eastAsia="Times New Roman" w:hAnsi="Calibri" w:cs="Calibri"/>
          <w:kern w:val="0"/>
          <w:sz w:val="22"/>
          <w:szCs w:val="22"/>
          <w:lang w:eastAsia="pl-PL"/>
          <w14:ligatures w14:val="none"/>
        </w:rPr>
        <w:t xml:space="preserve"> odpłatnego</w:t>
      </w:r>
      <w:r w:rsidR="000D44A4" w:rsidRPr="008E1022">
        <w:rPr>
          <w:rFonts w:ascii="Calibri" w:eastAsia="Times New Roman" w:hAnsi="Calibri" w:cs="Calibri"/>
          <w:kern w:val="0"/>
          <w:sz w:val="22"/>
          <w:szCs w:val="22"/>
          <w:lang w:eastAsia="pl-PL"/>
          <w14:ligatures w14:val="none"/>
        </w:rPr>
        <w:t xml:space="preserve"> </w:t>
      </w:r>
      <w:r w:rsidRPr="008E1022">
        <w:rPr>
          <w:rFonts w:ascii="Calibri" w:eastAsia="Times New Roman" w:hAnsi="Calibri" w:cs="Calibri"/>
          <w:kern w:val="0"/>
          <w:sz w:val="22"/>
          <w:szCs w:val="22"/>
          <w:lang w:eastAsia="pl-PL"/>
          <w14:ligatures w14:val="none"/>
        </w:rPr>
        <w:t>– zał. nr 7 do Procedury.</w:t>
      </w:r>
    </w:p>
    <w:p w14:paraId="778A5783" w14:textId="7A6D75DE" w:rsidR="00CF3C6A" w:rsidRPr="008E1022" w:rsidRDefault="00CF3C6A">
      <w:pPr>
        <w:rPr>
          <w:rFonts w:ascii="Times New Roman" w:eastAsia="Times New Roman" w:hAnsi="Times New Roman" w:cs="Times New Roman"/>
          <w:kern w:val="0"/>
          <w:lang w:eastAsia="pl-PL"/>
          <w14:ligatures w14:val="none"/>
        </w:rPr>
      </w:pPr>
      <w:r w:rsidRPr="008E1022">
        <w:rPr>
          <w:rFonts w:ascii="Times New Roman" w:eastAsia="Times New Roman" w:hAnsi="Times New Roman" w:cs="Times New Roman"/>
          <w:kern w:val="0"/>
          <w:lang w:eastAsia="pl-PL"/>
          <w14:ligatures w14:val="none"/>
        </w:rPr>
        <w:br w:type="page"/>
      </w:r>
    </w:p>
    <w:p w14:paraId="114C3860" w14:textId="77777777" w:rsidR="00B55FB3" w:rsidRPr="008E1022" w:rsidRDefault="00B55FB3" w:rsidP="00B55FB3">
      <w:pPr>
        <w:spacing w:after="0" w:line="240" w:lineRule="auto"/>
        <w:jc w:val="right"/>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18"/>
          <w:szCs w:val="18"/>
          <w:lang w:eastAsia="pl-PL"/>
          <w14:ligatures w14:val="none"/>
        </w:rPr>
        <w:lastRenderedPageBreak/>
        <w:t>Zał. nr 1 do Procedury określającej warunki, sposób i tryb doradztwa udzielanego potencjalnym beneficjentom </w:t>
      </w:r>
    </w:p>
    <w:p w14:paraId="341B710D" w14:textId="77777777" w:rsidR="00B55FB3" w:rsidRPr="008E1022" w:rsidRDefault="00B55FB3" w:rsidP="00B55FB3">
      <w:pPr>
        <w:spacing w:after="0" w:line="240" w:lineRule="auto"/>
        <w:jc w:val="right"/>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18"/>
          <w:szCs w:val="18"/>
          <w:lang w:eastAsia="pl-PL"/>
          <w14:ligatures w14:val="none"/>
        </w:rPr>
        <w:t>przez biuro Stowarzyszenia LGD „Zielone Sąsiedztwo”</w:t>
      </w:r>
    </w:p>
    <w:p w14:paraId="1BCCBFB7" w14:textId="77777777" w:rsidR="00B55FB3" w:rsidRPr="008E1022" w:rsidRDefault="00B55FB3" w:rsidP="00B55FB3">
      <w:pPr>
        <w:spacing w:after="0" w:line="240" w:lineRule="auto"/>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b/>
          <w:bCs/>
          <w:kern w:val="0"/>
          <w:sz w:val="40"/>
          <w:szCs w:val="40"/>
          <w:lang w:eastAsia="pl-PL"/>
          <w14:ligatures w14:val="none"/>
        </w:rPr>
        <w:t>Regulamin doradztwa</w:t>
      </w:r>
    </w:p>
    <w:p w14:paraId="18E3879B" w14:textId="77777777" w:rsidR="00B55FB3" w:rsidRPr="008E1022" w:rsidRDefault="00B55FB3" w:rsidP="00B55FB3">
      <w:pPr>
        <w:spacing w:after="0" w:line="240" w:lineRule="auto"/>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b/>
          <w:bCs/>
          <w:kern w:val="0"/>
          <w:lang w:eastAsia="pl-PL"/>
          <w14:ligatures w14:val="none"/>
        </w:rPr>
        <w:t>Postanowienia ogólne</w:t>
      </w:r>
    </w:p>
    <w:p w14:paraId="6BD5FAA8" w14:textId="77777777" w:rsidR="00B55FB3" w:rsidRPr="008E1022" w:rsidRDefault="00B55FB3" w:rsidP="00B55FB3">
      <w:pPr>
        <w:spacing w:after="0" w:line="240" w:lineRule="auto"/>
        <w:ind w:left="2312" w:right="2297"/>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0"/>
          <w:szCs w:val="20"/>
          <w:lang w:eastAsia="pl-PL"/>
          <w14:ligatures w14:val="none"/>
        </w:rPr>
        <w:t>§ 1</w:t>
      </w:r>
    </w:p>
    <w:p w14:paraId="0AFDE576" w14:textId="77777777"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Niniejszy regulamin określa szczegółowo warunki, formę i zakres świadczenia usług doradczych przez LGD „Zielone Sąsiedztwo”.</w:t>
      </w:r>
    </w:p>
    <w:p w14:paraId="49589F08" w14:textId="68283961"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Organizatorem usług doradczych jest LGD „Zielone Sąsiedztwo” z siedzibą w Podkowie Leśnej, ul. Lilpopa 18, adres biura: ul. </w:t>
      </w:r>
      <w:r w:rsidR="00BE1290" w:rsidRPr="008E1022">
        <w:rPr>
          <w:rFonts w:ascii="Calibri" w:eastAsia="Times New Roman" w:hAnsi="Calibri" w:cs="Calibri"/>
          <w:kern w:val="0"/>
          <w:sz w:val="20"/>
          <w:szCs w:val="20"/>
          <w:lang w:eastAsia="pl-PL"/>
          <w14:ligatures w14:val="none"/>
        </w:rPr>
        <w:t>Wilsona 2</w:t>
      </w:r>
      <w:r w:rsidRPr="008E1022">
        <w:rPr>
          <w:rFonts w:ascii="Calibri" w:eastAsia="Times New Roman" w:hAnsi="Calibri" w:cs="Calibri"/>
          <w:kern w:val="0"/>
          <w:sz w:val="20"/>
          <w:szCs w:val="20"/>
          <w:lang w:eastAsia="pl-PL"/>
          <w14:ligatures w14:val="none"/>
        </w:rPr>
        <w:t>, 0</w:t>
      </w:r>
      <w:r w:rsidR="00BE1290" w:rsidRPr="008E1022">
        <w:rPr>
          <w:rFonts w:ascii="Calibri" w:eastAsia="Times New Roman" w:hAnsi="Calibri" w:cs="Calibri"/>
          <w:kern w:val="0"/>
          <w:sz w:val="20"/>
          <w:szCs w:val="20"/>
          <w:lang w:eastAsia="pl-PL"/>
          <w14:ligatures w14:val="none"/>
        </w:rPr>
        <w:t>5-840 Brwinów</w:t>
      </w:r>
      <w:r w:rsidRPr="008E1022">
        <w:rPr>
          <w:rFonts w:ascii="Calibri" w:eastAsia="Times New Roman" w:hAnsi="Calibri" w:cs="Calibri"/>
          <w:kern w:val="0"/>
          <w:sz w:val="20"/>
          <w:szCs w:val="20"/>
          <w:lang w:eastAsia="pl-PL"/>
          <w14:ligatures w14:val="none"/>
        </w:rPr>
        <w:t>.</w:t>
      </w:r>
    </w:p>
    <w:p w14:paraId="1BCD0252" w14:textId="418EF87E" w:rsidR="00B72FAC" w:rsidRPr="008E1022" w:rsidRDefault="00B55FB3" w:rsidP="00DF7C86">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Usługa doradcza świadczona jest bezpłatnie. </w:t>
      </w:r>
      <w:r w:rsidR="00A0274F" w:rsidRPr="008E1022">
        <w:rPr>
          <w:rFonts w:ascii="Calibri" w:eastAsia="Times New Roman" w:hAnsi="Calibri" w:cs="Calibri"/>
          <w:kern w:val="0"/>
          <w:sz w:val="20"/>
          <w:szCs w:val="20"/>
          <w:lang w:eastAsia="pl-PL"/>
          <w14:ligatures w14:val="none"/>
        </w:rPr>
        <w:t>W szczególności z</w:t>
      </w:r>
      <w:r w:rsidR="00B72FAC" w:rsidRPr="008E1022">
        <w:rPr>
          <w:rFonts w:ascii="Calibri" w:eastAsia="Times New Roman" w:hAnsi="Calibri" w:cs="Calibri"/>
          <w:kern w:val="0"/>
          <w:sz w:val="20"/>
          <w:szCs w:val="20"/>
          <w:lang w:eastAsia="pl-PL"/>
          <w14:ligatures w14:val="none"/>
        </w:rPr>
        <w:t xml:space="preserve">akazuje się świadczenia odpłatnego doradztwa </w:t>
      </w:r>
      <w:r w:rsidR="0091011F" w:rsidRPr="008E1022">
        <w:rPr>
          <w:rFonts w:ascii="Calibri" w:eastAsia="Times New Roman" w:hAnsi="Calibri" w:cs="Calibri"/>
          <w:kern w:val="0"/>
          <w:sz w:val="20"/>
          <w:szCs w:val="20"/>
          <w:lang w:eastAsia="pl-PL"/>
          <w14:ligatures w14:val="none"/>
        </w:rPr>
        <w:t xml:space="preserve">na rzecz podmiotów ubiegających się o wsparcie realizacji operacji lub o powierzenie grantu </w:t>
      </w:r>
      <w:r w:rsidR="005D3322" w:rsidRPr="008E1022">
        <w:rPr>
          <w:rFonts w:ascii="Calibri" w:eastAsia="Times New Roman" w:hAnsi="Calibri" w:cs="Calibri"/>
          <w:kern w:val="0"/>
          <w:sz w:val="20"/>
          <w:szCs w:val="20"/>
          <w:lang w:eastAsia="pl-PL"/>
          <w14:ligatures w14:val="none"/>
        </w:rPr>
        <w:t>pracownikom biura</w:t>
      </w:r>
      <w:r w:rsidR="00F132CD" w:rsidRPr="008E1022">
        <w:rPr>
          <w:rFonts w:ascii="Calibri" w:eastAsia="Times New Roman" w:hAnsi="Calibri" w:cs="Calibri"/>
          <w:kern w:val="0"/>
          <w:sz w:val="20"/>
          <w:szCs w:val="20"/>
          <w:lang w:eastAsia="pl-PL"/>
          <w14:ligatures w14:val="none"/>
        </w:rPr>
        <w:t xml:space="preserve">, </w:t>
      </w:r>
      <w:r w:rsidR="005D3322" w:rsidRPr="008E1022">
        <w:rPr>
          <w:rFonts w:ascii="Calibri" w:eastAsia="Times New Roman" w:hAnsi="Calibri" w:cs="Calibri"/>
          <w:kern w:val="0"/>
          <w:sz w:val="20"/>
          <w:szCs w:val="20"/>
          <w:lang w:eastAsia="pl-PL"/>
          <w14:ligatures w14:val="none"/>
        </w:rPr>
        <w:t>członkom organu decyzyjnego LGD oraz członkom Zarządu</w:t>
      </w:r>
      <w:r w:rsidR="00912D9D" w:rsidRPr="008E1022">
        <w:rPr>
          <w:rFonts w:ascii="Calibri" w:eastAsia="Times New Roman" w:hAnsi="Calibri" w:cs="Calibri"/>
          <w:kern w:val="0"/>
          <w:sz w:val="20"/>
          <w:szCs w:val="20"/>
          <w:lang w:eastAsia="pl-PL"/>
          <w14:ligatures w14:val="none"/>
        </w:rPr>
        <w:t xml:space="preserve"> LGD</w:t>
      </w:r>
      <w:r w:rsidR="00A0274F" w:rsidRPr="008E1022">
        <w:rPr>
          <w:rFonts w:ascii="Calibri" w:eastAsia="Times New Roman" w:hAnsi="Calibri" w:cs="Calibri"/>
          <w:kern w:val="0"/>
          <w:sz w:val="20"/>
          <w:szCs w:val="20"/>
          <w:lang w:eastAsia="pl-PL"/>
          <w14:ligatures w14:val="none"/>
        </w:rPr>
        <w:t>.</w:t>
      </w:r>
    </w:p>
    <w:p w14:paraId="34916F89" w14:textId="5297AE88" w:rsidR="003C060A" w:rsidRPr="008E1022" w:rsidRDefault="00D20D92" w:rsidP="00DF7C86">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Każdy p</w:t>
      </w:r>
      <w:r w:rsidR="003C060A" w:rsidRPr="008E1022">
        <w:rPr>
          <w:rFonts w:ascii="Calibri" w:eastAsia="Times New Roman" w:hAnsi="Calibri" w:cs="Calibri"/>
          <w:kern w:val="0"/>
          <w:sz w:val="20"/>
          <w:szCs w:val="20"/>
          <w:lang w:eastAsia="pl-PL"/>
          <w14:ligatures w14:val="none"/>
        </w:rPr>
        <w:t>racownik biura, członek organu decyzyjnego oraz członek Zarządu zobowiązany jest do złożenia oświadczenie w sprawie nieświadczenia odpłatnego doradztwa</w:t>
      </w:r>
      <w:r w:rsidRPr="008E1022">
        <w:rPr>
          <w:rFonts w:ascii="Calibri" w:eastAsia="Times New Roman" w:hAnsi="Calibri" w:cs="Calibri"/>
          <w:kern w:val="0"/>
          <w:sz w:val="20"/>
          <w:szCs w:val="20"/>
          <w:lang w:eastAsia="pl-PL"/>
          <w14:ligatures w14:val="none"/>
        </w:rPr>
        <w:t>. W</w:t>
      </w:r>
      <w:r w:rsidR="003C060A" w:rsidRPr="008E1022">
        <w:rPr>
          <w:rFonts w:ascii="Calibri" w:eastAsia="Times New Roman" w:hAnsi="Calibri" w:cs="Calibri"/>
          <w:kern w:val="0"/>
          <w:sz w:val="20"/>
          <w:szCs w:val="20"/>
          <w:lang w:eastAsia="pl-PL"/>
          <w14:ligatures w14:val="none"/>
        </w:rPr>
        <w:t xml:space="preserve">zór </w:t>
      </w:r>
      <w:r w:rsidRPr="008E1022">
        <w:rPr>
          <w:rFonts w:ascii="Calibri" w:eastAsia="Times New Roman" w:hAnsi="Calibri" w:cs="Calibri"/>
          <w:kern w:val="0"/>
          <w:sz w:val="20"/>
          <w:szCs w:val="20"/>
          <w:lang w:eastAsia="pl-PL"/>
          <w14:ligatures w14:val="none"/>
        </w:rPr>
        <w:t xml:space="preserve">oświadczenia </w:t>
      </w:r>
      <w:r w:rsidR="003C060A" w:rsidRPr="008E1022">
        <w:rPr>
          <w:rFonts w:ascii="Calibri" w:eastAsia="Times New Roman" w:hAnsi="Calibri" w:cs="Calibri"/>
          <w:kern w:val="0"/>
          <w:sz w:val="20"/>
          <w:szCs w:val="20"/>
          <w:lang w:eastAsia="pl-PL"/>
          <w14:ligatures w14:val="none"/>
        </w:rPr>
        <w:t>stanowi załącznik nr 7 do Procedury.</w:t>
      </w:r>
    </w:p>
    <w:p w14:paraId="70656560" w14:textId="335C707A" w:rsidR="003C060A" w:rsidRPr="008E1022" w:rsidRDefault="003C060A" w:rsidP="00DF7C86">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W przypadku </w:t>
      </w:r>
      <w:r w:rsidR="00D20D92" w:rsidRPr="008E1022">
        <w:rPr>
          <w:rFonts w:ascii="Calibri" w:eastAsia="Times New Roman" w:hAnsi="Calibri" w:cs="Calibri"/>
          <w:kern w:val="0"/>
          <w:sz w:val="20"/>
          <w:szCs w:val="20"/>
          <w:lang w:eastAsia="pl-PL"/>
          <w14:ligatures w14:val="none"/>
        </w:rPr>
        <w:t xml:space="preserve">stwierdzenia, że osoba </w:t>
      </w:r>
      <w:r w:rsidRPr="008E1022">
        <w:rPr>
          <w:rFonts w:ascii="Calibri" w:eastAsia="Times New Roman" w:hAnsi="Calibri" w:cs="Calibri"/>
          <w:kern w:val="0"/>
          <w:sz w:val="20"/>
          <w:szCs w:val="20"/>
          <w:lang w:eastAsia="pl-PL"/>
          <w14:ligatures w14:val="none"/>
        </w:rPr>
        <w:t>będąc</w:t>
      </w:r>
      <w:r w:rsidR="00D20D92" w:rsidRPr="008E1022">
        <w:rPr>
          <w:rFonts w:ascii="Calibri" w:eastAsia="Times New Roman" w:hAnsi="Calibri" w:cs="Calibri"/>
          <w:kern w:val="0"/>
          <w:sz w:val="20"/>
          <w:szCs w:val="20"/>
          <w:lang w:eastAsia="pl-PL"/>
          <w14:ligatures w14:val="none"/>
        </w:rPr>
        <w:t>a</w:t>
      </w:r>
      <w:r w:rsidRPr="008E1022">
        <w:rPr>
          <w:rFonts w:ascii="Calibri" w:eastAsia="Times New Roman" w:hAnsi="Calibri" w:cs="Calibri"/>
          <w:kern w:val="0"/>
          <w:sz w:val="20"/>
          <w:szCs w:val="20"/>
          <w:lang w:eastAsia="pl-PL"/>
          <w14:ligatures w14:val="none"/>
        </w:rPr>
        <w:t xml:space="preserve"> pracownikiem biura lub osob</w:t>
      </w:r>
      <w:r w:rsidR="00D20D92" w:rsidRPr="008E1022">
        <w:rPr>
          <w:rFonts w:ascii="Calibri" w:eastAsia="Times New Roman" w:hAnsi="Calibri" w:cs="Calibri"/>
          <w:kern w:val="0"/>
          <w:sz w:val="20"/>
          <w:szCs w:val="20"/>
          <w:lang w:eastAsia="pl-PL"/>
          <w14:ligatures w14:val="none"/>
        </w:rPr>
        <w:t>a</w:t>
      </w:r>
      <w:r w:rsidRPr="008E1022">
        <w:rPr>
          <w:rFonts w:ascii="Calibri" w:eastAsia="Times New Roman" w:hAnsi="Calibri" w:cs="Calibri"/>
          <w:kern w:val="0"/>
          <w:sz w:val="20"/>
          <w:szCs w:val="20"/>
          <w:lang w:eastAsia="pl-PL"/>
          <w14:ligatures w14:val="none"/>
        </w:rPr>
        <w:t xml:space="preserve"> wchodząca w skład organów o których mowa w pkt. 4 </w:t>
      </w:r>
      <w:r w:rsidR="00D20D92" w:rsidRPr="008E1022">
        <w:rPr>
          <w:rFonts w:ascii="Calibri" w:eastAsia="Times New Roman" w:hAnsi="Calibri" w:cs="Calibri"/>
          <w:kern w:val="0"/>
          <w:sz w:val="20"/>
          <w:szCs w:val="20"/>
          <w:lang w:eastAsia="pl-PL"/>
          <w14:ligatures w14:val="none"/>
        </w:rPr>
        <w:t>świadczyła odpłatne doradztwo, zostanie wobec niej zastosowana odpowiedzialność dyscyplinarna – łącznie z możliwością utraty pełnionej funkcji</w:t>
      </w:r>
      <w:r w:rsidRPr="008E1022">
        <w:rPr>
          <w:rFonts w:ascii="Calibri" w:eastAsia="Times New Roman" w:hAnsi="Calibri" w:cs="Calibri"/>
          <w:kern w:val="0"/>
          <w:sz w:val="20"/>
          <w:szCs w:val="20"/>
          <w:lang w:eastAsia="pl-PL"/>
          <w14:ligatures w14:val="none"/>
        </w:rPr>
        <w:t>.</w:t>
      </w:r>
    </w:p>
    <w:p w14:paraId="2AB8BBEA" w14:textId="3180EA8B"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Biuro LGD prowadzi Rejestr ogólny udzielonego doradztwa stanowiący załącznik nr 2 do Procedury oraz Rejestr indywidualnie udzielonego doradztwa stanowiący załącznik nr 4 do Procedury wypełniany na podstawie wzoru Karty realizacji indywidualnie udzielonego doradztwa stanowiącego zał. nr 3 do</w:t>
      </w:r>
      <w:r w:rsidR="006C6693" w:rsidRPr="008E1022">
        <w:rPr>
          <w:rFonts w:ascii="Calibri" w:eastAsia="Times New Roman" w:hAnsi="Calibri" w:cs="Calibri"/>
          <w:kern w:val="0"/>
          <w:sz w:val="20"/>
          <w:szCs w:val="20"/>
          <w:lang w:eastAsia="pl-PL"/>
          <w14:ligatures w14:val="none"/>
        </w:rPr>
        <w:t> </w:t>
      </w:r>
      <w:r w:rsidRPr="008E1022">
        <w:rPr>
          <w:rFonts w:ascii="Calibri" w:eastAsia="Times New Roman" w:hAnsi="Calibri" w:cs="Calibri"/>
          <w:kern w:val="0"/>
          <w:sz w:val="20"/>
          <w:szCs w:val="20"/>
          <w:lang w:eastAsia="pl-PL"/>
          <w14:ligatures w14:val="none"/>
        </w:rPr>
        <w:t>Procedury. W ramach każdego z prowadzonych rejestrów niezbędne jest podanie danych identyfikacyjnych osoby korzystającej z doradztwa.</w:t>
      </w:r>
    </w:p>
    <w:p w14:paraId="0C0DBBF4" w14:textId="77777777"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Korzystanie z doradztwa świadczonego przez pracowników biura LGD związane jest z koniecznością zapoznania się i zaakceptowania niniejszego regulaminu, co jest potwierdzone poprzez złożenie przez osobę korzystającą z doradztwa własnoręcznego podpisu  w Rejestrze udzielonego doradztwa.</w:t>
      </w:r>
    </w:p>
    <w:p w14:paraId="05F03F1C" w14:textId="77777777"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Odmowa podania danych zawartych w Rejestrach i kartach indywidualnie udzielonego doradztwa lub odmowa jego podpisu jest równoznaczna z rezygnacją z doradztwa, za które beneficjent nie otrzyma punktów zgodnie z Lokalnymi Kryteriami Wyboru Projektów.</w:t>
      </w:r>
    </w:p>
    <w:p w14:paraId="6CB1C2E0" w14:textId="2F7143F1"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Punkty za doradztwo, mogą być przyznane także beneficjentowi uczestniczącemu w szkoleniach, dotyczących przygotowania dokumentów aplikacyjnych, organizowanych przez LGD Zielone Sąsiedztwo</w:t>
      </w:r>
      <w:r w:rsidR="00186E84" w:rsidRPr="008E1022">
        <w:rPr>
          <w:rFonts w:ascii="Calibri" w:eastAsia="Times New Roman" w:hAnsi="Calibri" w:cs="Calibri"/>
          <w:kern w:val="0"/>
          <w:sz w:val="20"/>
          <w:szCs w:val="20"/>
          <w:lang w:eastAsia="pl-PL"/>
          <w14:ligatures w14:val="none"/>
        </w:rPr>
        <w:t xml:space="preserve"> od dnia ogłoszenia naboru wniosków w danym konkursie</w:t>
      </w:r>
      <w:r w:rsidRPr="008E1022">
        <w:rPr>
          <w:rFonts w:ascii="Calibri" w:eastAsia="Times New Roman" w:hAnsi="Calibri" w:cs="Calibri"/>
          <w:kern w:val="0"/>
          <w:sz w:val="20"/>
          <w:szCs w:val="20"/>
          <w:lang w:eastAsia="pl-PL"/>
          <w14:ligatures w14:val="none"/>
        </w:rPr>
        <w:t>.</w:t>
      </w:r>
    </w:p>
    <w:p w14:paraId="7A8E03EE" w14:textId="77777777"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Warunkiem otrzymania punktów za doradztwo poprzez uczestnictwo w szkoleniu jest wskazanie pracownikom Biura LGD, terminu szkolenia w którym uczestniczył beneficjent. Obecność beneficjenta na szkoleniu zostaje zweryfikowana przez pracownika biura LGD na podstawie list obecności ze szkolenia.</w:t>
      </w:r>
    </w:p>
    <w:p w14:paraId="3539CBB4" w14:textId="77777777" w:rsidR="00B55FB3" w:rsidRPr="008E1022" w:rsidRDefault="00B55FB3" w:rsidP="00B55FB3">
      <w:pPr>
        <w:numPr>
          <w:ilvl w:val="0"/>
          <w:numId w:val="2"/>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Potwierdzenie udziału w szkoleniu przez beneficjenta jest równoznaczne, że beneficjent zapoznał się z niniejszym regulaminem i akceptuje jego treść.</w:t>
      </w:r>
    </w:p>
    <w:p w14:paraId="0548972E" w14:textId="77777777" w:rsidR="00B55FB3" w:rsidRPr="008E1022" w:rsidRDefault="00B55FB3" w:rsidP="00B55FB3">
      <w:pPr>
        <w:numPr>
          <w:ilvl w:val="0"/>
          <w:numId w:val="2"/>
        </w:numPr>
        <w:spacing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Beneficjent może także otrzymać dodatkowe punkty zgodnie z Lokalnymi Kryteriami Wyboru Projektów za wypełnienie i przesłanie na adres biura na etapie doradztwa wypełnionej fiszki projektowej, której wzór stanowi załącznik nr 5 do Procedury.</w:t>
      </w:r>
    </w:p>
    <w:p w14:paraId="4CDC6A92" w14:textId="77777777" w:rsidR="00B55FB3" w:rsidRPr="008E1022" w:rsidRDefault="00B55FB3" w:rsidP="00B55FB3">
      <w:pPr>
        <w:spacing w:after="0" w:line="240" w:lineRule="auto"/>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b/>
          <w:bCs/>
          <w:kern w:val="0"/>
          <w:lang w:eastAsia="pl-PL"/>
          <w14:ligatures w14:val="none"/>
        </w:rPr>
        <w:t>Zakres i forma usług doradztwa</w:t>
      </w:r>
    </w:p>
    <w:p w14:paraId="3EF138FB" w14:textId="77777777" w:rsidR="00B55FB3" w:rsidRPr="008E1022" w:rsidRDefault="00B55FB3" w:rsidP="00B55FB3">
      <w:pPr>
        <w:spacing w:after="0" w:line="240" w:lineRule="auto"/>
        <w:ind w:left="2312" w:right="2297"/>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0"/>
          <w:szCs w:val="20"/>
          <w:lang w:eastAsia="pl-PL"/>
          <w14:ligatures w14:val="none"/>
        </w:rPr>
        <w:t>§ 2</w:t>
      </w:r>
    </w:p>
    <w:p w14:paraId="4723DC23" w14:textId="77777777" w:rsidR="00B55FB3" w:rsidRPr="008E1022" w:rsidRDefault="00B55FB3" w:rsidP="00B55FB3">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Z doradztwa mogą korzystać wszystkie osoby i podmioty planujące złożyć wniosek o przyznanie pomocy do LGD „Zielone Sąsiedztwo” lub beneficjenci realizujący bądź rozliczający operacje, na które została im przyznana pomoc w ramach Lokalnej Strategii Rozwoju LGD „Zielone Sąsiedztwo”.</w:t>
      </w:r>
    </w:p>
    <w:p w14:paraId="45C0F438" w14:textId="77777777" w:rsidR="00B55FB3" w:rsidRPr="008E1022" w:rsidRDefault="00B55FB3" w:rsidP="00B55FB3">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Doradztwo świadczone jest przez pracowników w biurze LGD w godzinach pracy Biura, w formie kontaktu osobistego – bezpośrednio, poprzez kontakt telefoniczny oraz kontakt mailowy.</w:t>
      </w:r>
    </w:p>
    <w:p w14:paraId="33417443" w14:textId="77777777" w:rsidR="00BE1290"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Doradztwo może być prowadzone także przez zewnętrznych ekspertów zatrudnionych przez LGD.</w:t>
      </w:r>
    </w:p>
    <w:p w14:paraId="188EF62C" w14:textId="6D74C1F3" w:rsidR="00B55FB3"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 przypadku firm konsultingowych przygotowujących wniosek w imieniu beneficjenta usługa doradcza świadczona będzie gdy</w:t>
      </w:r>
      <w:r w:rsidR="00BE1290" w:rsidRPr="008E1022">
        <w:rPr>
          <w:rFonts w:ascii="Calibri" w:eastAsia="Times New Roman" w:hAnsi="Calibri" w:cs="Calibri"/>
          <w:kern w:val="0"/>
          <w:sz w:val="20"/>
          <w:szCs w:val="20"/>
          <w:lang w:eastAsia="pl-PL"/>
          <w14:ligatures w14:val="none"/>
        </w:rPr>
        <w:t xml:space="preserve"> </w:t>
      </w:r>
      <w:r w:rsidRPr="008E1022">
        <w:rPr>
          <w:rFonts w:ascii="Calibri" w:eastAsia="Times New Roman" w:hAnsi="Calibri" w:cs="Calibri"/>
          <w:kern w:val="0"/>
          <w:sz w:val="20"/>
          <w:szCs w:val="20"/>
          <w:lang w:eastAsia="pl-PL"/>
          <w14:ligatures w14:val="none"/>
        </w:rPr>
        <w:t>wraz z osobą przygotowującą wniosek na zlecenie beneficjenta z doradztwa będzie korzystał beneficjent</w:t>
      </w:r>
    </w:p>
    <w:p w14:paraId="0DE0C27C" w14:textId="0E213BD5" w:rsidR="00B55FB3"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W przypadku podmiotów nie będących osobami fizycznymi (np. spółki, JSFP, Stowarzyszenia) doradztwa </w:t>
      </w:r>
      <w:r w:rsidR="00DF3F7E" w:rsidRPr="008E1022">
        <w:rPr>
          <w:rFonts w:ascii="Calibri" w:eastAsia="Times New Roman" w:hAnsi="Calibri" w:cs="Calibri"/>
          <w:kern w:val="0"/>
          <w:sz w:val="20"/>
          <w:szCs w:val="20"/>
          <w:lang w:eastAsia="pl-PL"/>
          <w14:ligatures w14:val="none"/>
        </w:rPr>
        <w:t xml:space="preserve">udziela </w:t>
      </w:r>
      <w:r w:rsidRPr="008E1022">
        <w:rPr>
          <w:rFonts w:ascii="Calibri" w:eastAsia="Times New Roman" w:hAnsi="Calibri" w:cs="Calibri"/>
          <w:kern w:val="0"/>
          <w:sz w:val="20"/>
          <w:szCs w:val="20"/>
          <w:lang w:eastAsia="pl-PL"/>
          <w14:ligatures w14:val="none"/>
        </w:rPr>
        <w:t xml:space="preserve">się osobie reprezentującej/upoważnionej/oddelegowanej lub przedstawicielowi tej instytucji, a fakt ten nie wymaga udokumentowania odrębnym dokumentem. W takim przypadku na „Karcie </w:t>
      </w:r>
      <w:r w:rsidRPr="008E1022">
        <w:rPr>
          <w:rFonts w:ascii="Calibri" w:eastAsia="Times New Roman" w:hAnsi="Calibri" w:cs="Calibri"/>
          <w:kern w:val="0"/>
          <w:sz w:val="20"/>
          <w:szCs w:val="20"/>
          <w:lang w:eastAsia="pl-PL"/>
          <w14:ligatures w14:val="none"/>
        </w:rPr>
        <w:lastRenderedPageBreak/>
        <w:t>doradztwa” oprócz danych osoby reprezentującej/ upoważnionej/ oddelegowanej/ przedstawiciela dokonuje się dodatkowego zapisu polegający na wskazaniu nazwy i adresu podmiotu dla którego udziela się doradztwa.</w:t>
      </w:r>
    </w:p>
    <w:p w14:paraId="2FD47ADD" w14:textId="5AC979E3" w:rsidR="00B55FB3"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Punkty zgodnie z Lokalnymi Kryteriami Wyboru Projektów za udzielone doradztwo przysługują tylko tym beneficjentom, którzy odbyli indywidualne, osobiste spotkanie doradcze lub uczestniczyli w szkoleniu o którym mowa w § 1 ust. 7 - 9.</w:t>
      </w:r>
    </w:p>
    <w:p w14:paraId="057A3872" w14:textId="0A32DB93" w:rsidR="00B55FB3"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Ustalenie terminu spotkania odbywa się telefonicznie pod numerem 22 724 58 90 poprzez e-mail: </w:t>
      </w:r>
      <w:hyperlink r:id="rId8" w:history="1">
        <w:r w:rsidRPr="008E1022">
          <w:rPr>
            <w:rFonts w:ascii="Calibri" w:eastAsia="Times New Roman" w:hAnsi="Calibri" w:cs="Calibri"/>
            <w:kern w:val="0"/>
            <w:sz w:val="20"/>
            <w:szCs w:val="20"/>
            <w:u w:val="single"/>
            <w:lang w:eastAsia="pl-PL"/>
            <w14:ligatures w14:val="none"/>
          </w:rPr>
          <w:t>zielonesasiedztwo@gmail.com</w:t>
        </w:r>
      </w:hyperlink>
      <w:r w:rsidRPr="008E1022">
        <w:rPr>
          <w:rFonts w:ascii="Calibri" w:eastAsia="Times New Roman" w:hAnsi="Calibri" w:cs="Calibri"/>
          <w:kern w:val="0"/>
          <w:sz w:val="20"/>
          <w:szCs w:val="20"/>
          <w:lang w:eastAsia="pl-PL"/>
          <w14:ligatures w14:val="none"/>
        </w:rPr>
        <w:t>  lub osobiście w biurze LGD.</w:t>
      </w:r>
    </w:p>
    <w:p w14:paraId="3CD41DD1" w14:textId="2E4EBF79" w:rsidR="00B55FB3"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Usługa doradcza może zostać udzielona osobie, która nie umówiła się wcześniej na spotkanie pod warunkiem, że pracownicy biura nie będą w tym czasie świadczyć usługi doradczej innej osobie/osobom wcześniej umówionej/</w:t>
      </w:r>
      <w:proofErr w:type="spellStart"/>
      <w:r w:rsidRPr="008E1022">
        <w:rPr>
          <w:rFonts w:ascii="Calibri" w:eastAsia="Times New Roman" w:hAnsi="Calibri" w:cs="Calibri"/>
          <w:kern w:val="0"/>
          <w:sz w:val="20"/>
          <w:szCs w:val="20"/>
          <w:lang w:eastAsia="pl-PL"/>
          <w14:ligatures w14:val="none"/>
        </w:rPr>
        <w:t>ym</w:t>
      </w:r>
      <w:proofErr w:type="spellEnd"/>
      <w:r w:rsidRPr="008E1022">
        <w:rPr>
          <w:rFonts w:ascii="Calibri" w:eastAsia="Times New Roman" w:hAnsi="Calibri" w:cs="Calibri"/>
          <w:kern w:val="0"/>
          <w:sz w:val="20"/>
          <w:szCs w:val="20"/>
          <w:lang w:eastAsia="pl-PL"/>
          <w14:ligatures w14:val="none"/>
        </w:rPr>
        <w:t xml:space="preserve"> oraz dysponują niezbędnym czasem do jej udzielenia. </w:t>
      </w:r>
    </w:p>
    <w:p w14:paraId="3088C1CE" w14:textId="48B5E22E" w:rsidR="00B55FB3"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W trakcie naboru wniosków doradztwo nie jest udzielane w </w:t>
      </w:r>
      <w:r w:rsidR="00BE1290" w:rsidRPr="008E1022">
        <w:rPr>
          <w:rFonts w:ascii="Calibri" w:eastAsia="Times New Roman" w:hAnsi="Calibri" w:cs="Calibri"/>
          <w:kern w:val="0"/>
          <w:sz w:val="20"/>
          <w:szCs w:val="20"/>
          <w:lang w:eastAsia="pl-PL"/>
          <w14:ligatures w14:val="none"/>
        </w:rPr>
        <w:t>dwóch</w:t>
      </w:r>
      <w:r w:rsidRPr="008E1022">
        <w:rPr>
          <w:rFonts w:ascii="Calibri" w:eastAsia="Times New Roman" w:hAnsi="Calibri" w:cs="Calibri"/>
          <w:kern w:val="0"/>
          <w:sz w:val="20"/>
          <w:szCs w:val="20"/>
          <w:lang w:eastAsia="pl-PL"/>
          <w14:ligatures w14:val="none"/>
        </w:rPr>
        <w:t xml:space="preserve"> ostatnich dniach danego naboru.</w:t>
      </w:r>
    </w:p>
    <w:p w14:paraId="097FBE60" w14:textId="42CB043E" w:rsidR="00B55FB3" w:rsidRPr="008E1022" w:rsidRDefault="00B55FB3" w:rsidP="00BE1290">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Zakres doradztwa obejmuje:</w:t>
      </w:r>
    </w:p>
    <w:p w14:paraId="04B727BE" w14:textId="198331E1" w:rsidR="00B55FB3" w:rsidRPr="008E1022" w:rsidRDefault="00B55FB3" w:rsidP="00BE1290">
      <w:pPr>
        <w:numPr>
          <w:ilvl w:val="0"/>
          <w:numId w:val="31"/>
        </w:numPr>
        <w:spacing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określenie możliwości uzyskania dofinansowania w ramach środków </w:t>
      </w:r>
      <w:bookmarkStart w:id="0" w:name="_Hlk183150710"/>
      <w:r w:rsidR="00DF3F7E" w:rsidRPr="008E1022">
        <w:rPr>
          <w:rFonts w:ascii="Calibri" w:eastAsia="Times New Roman" w:hAnsi="Calibri" w:cs="Calibri"/>
          <w:kern w:val="0"/>
          <w:sz w:val="20"/>
          <w:szCs w:val="20"/>
          <w:lang w:eastAsia="pl-PL"/>
          <w14:ligatures w14:val="none"/>
        </w:rPr>
        <w:t xml:space="preserve">PS WPR 2023-2027 interwencja Leader </w:t>
      </w:r>
      <w:bookmarkEnd w:id="0"/>
      <w:r w:rsidRPr="008E1022">
        <w:rPr>
          <w:rFonts w:ascii="Calibri" w:eastAsia="Times New Roman" w:hAnsi="Calibri" w:cs="Calibri"/>
          <w:kern w:val="0"/>
          <w:sz w:val="20"/>
          <w:szCs w:val="20"/>
          <w:lang w:eastAsia="pl-PL"/>
          <w14:ligatures w14:val="none"/>
        </w:rPr>
        <w:t>dostępnych w LSR,</w:t>
      </w:r>
    </w:p>
    <w:p w14:paraId="017C66B7" w14:textId="2A460C3B" w:rsidR="00B55FB3" w:rsidRPr="008E1022" w:rsidRDefault="00B55FB3" w:rsidP="00BE1290">
      <w:pPr>
        <w:numPr>
          <w:ilvl w:val="0"/>
          <w:numId w:val="31"/>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wskazanie dokumentów programowych i przepisów prawnych szczegółowo regulujących prawa i obowiązki wnioskodawcy i beneficjenta środków unijnych w </w:t>
      </w:r>
      <w:r w:rsidR="00DF3F7E" w:rsidRPr="008E1022">
        <w:rPr>
          <w:rFonts w:ascii="Calibri" w:eastAsia="Times New Roman" w:hAnsi="Calibri" w:cs="Calibri"/>
          <w:kern w:val="0"/>
          <w:sz w:val="20"/>
          <w:szCs w:val="20"/>
          <w:lang w:eastAsia="pl-PL"/>
          <w14:ligatures w14:val="none"/>
        </w:rPr>
        <w:t xml:space="preserve">ramach </w:t>
      </w:r>
      <w:r w:rsidR="00596059" w:rsidRPr="008E1022">
        <w:rPr>
          <w:rFonts w:ascii="Calibri" w:eastAsia="Times New Roman" w:hAnsi="Calibri" w:cs="Calibri"/>
          <w:kern w:val="0"/>
          <w:sz w:val="20"/>
          <w:szCs w:val="20"/>
          <w:lang w:eastAsia="pl-PL"/>
          <w14:ligatures w14:val="none"/>
        </w:rPr>
        <w:t>PS WPR 2023-2027 interwencja Leader</w:t>
      </w:r>
      <w:r w:rsidRPr="008E1022">
        <w:rPr>
          <w:rFonts w:ascii="Calibri" w:eastAsia="Times New Roman" w:hAnsi="Calibri" w:cs="Calibri"/>
          <w:kern w:val="0"/>
          <w:sz w:val="20"/>
          <w:szCs w:val="20"/>
          <w:lang w:eastAsia="pl-PL"/>
          <w14:ligatures w14:val="none"/>
        </w:rPr>
        <w:t>.</w:t>
      </w:r>
    </w:p>
    <w:p w14:paraId="1C7D20EC" w14:textId="61EBF290" w:rsidR="00B55FB3" w:rsidRPr="008E1022" w:rsidRDefault="00B55FB3" w:rsidP="00BE1290">
      <w:pPr>
        <w:numPr>
          <w:ilvl w:val="0"/>
          <w:numId w:val="31"/>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przedstawienie wzorów wniosków aplikacyjnych i  instrukcji,</w:t>
      </w:r>
    </w:p>
    <w:p w14:paraId="0764B82F" w14:textId="15C81F8F" w:rsidR="00B55FB3" w:rsidRPr="008E1022" w:rsidRDefault="00B55FB3" w:rsidP="00BE1290">
      <w:pPr>
        <w:numPr>
          <w:ilvl w:val="0"/>
          <w:numId w:val="31"/>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wsparcie w trakcie przygotowywania wniosku, obejmujące w szczególności: kryteria wynikające z LSR, szczegółowe zasady dotyczące wypełniania wniosków odnośnie oceny wstępnej, oceny zgodności z LSR, oceny zgodności z Programem, lokalne kryteria wyboru,</w:t>
      </w:r>
    </w:p>
    <w:p w14:paraId="3DFA95C3" w14:textId="055A8E02" w:rsidR="00B55FB3" w:rsidRPr="008E1022" w:rsidRDefault="00B55FB3" w:rsidP="00BE1290">
      <w:pPr>
        <w:numPr>
          <w:ilvl w:val="0"/>
          <w:numId w:val="31"/>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wsparcia przy realizacji i rozliczaniu projektu.</w:t>
      </w:r>
    </w:p>
    <w:p w14:paraId="423CC64A" w14:textId="571AE67C" w:rsidR="00B55FB3" w:rsidRPr="008E1022" w:rsidRDefault="00B55FB3" w:rsidP="00596059">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Doradztwo polega na udzieleniu przez pracownika LGD informacji w zakresie: </w:t>
      </w:r>
    </w:p>
    <w:p w14:paraId="1F3C9526" w14:textId="2042B781" w:rsidR="00B55FB3" w:rsidRPr="008E1022" w:rsidRDefault="00B55FB3" w:rsidP="00596059">
      <w:pPr>
        <w:numPr>
          <w:ilvl w:val="0"/>
          <w:numId w:val="32"/>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form, warunków, zasad oraz możliwości udzielenia wsparcia dla potencjalnego wnioskodawcy jak i operacji w oparciu o dokumenty legislacyjne i programowe, </w:t>
      </w:r>
    </w:p>
    <w:p w14:paraId="50F04E80" w14:textId="195D5C9F" w:rsidR="00B55FB3" w:rsidRPr="008E1022" w:rsidRDefault="00B55FB3" w:rsidP="00596059">
      <w:pPr>
        <w:numPr>
          <w:ilvl w:val="0"/>
          <w:numId w:val="32"/>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dokumentów wymaganych w celu złożenia wniosku zgodnie z dokumentami legislacyjnymi związanymi z ogłaszaniem konkursów w ramach wdrażania LSR,</w:t>
      </w:r>
    </w:p>
    <w:p w14:paraId="560632CD" w14:textId="1CAC66D7" w:rsidR="00B55FB3" w:rsidRPr="008E1022" w:rsidRDefault="00B55FB3" w:rsidP="00596059">
      <w:pPr>
        <w:numPr>
          <w:ilvl w:val="0"/>
          <w:numId w:val="32"/>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 zasad przygotowywania wniosków o pozyskanie środków finansowych w ramach przedsięwzięć określonych w LSR; </w:t>
      </w:r>
    </w:p>
    <w:p w14:paraId="787944C8" w14:textId="3C54CD22" w:rsidR="00B55FB3" w:rsidRPr="008E1022" w:rsidRDefault="00B55FB3" w:rsidP="00596059">
      <w:pPr>
        <w:numPr>
          <w:ilvl w:val="0"/>
          <w:numId w:val="32"/>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wsparcia na etapie ustalania koncepcji projektu, również pod kątem lokalnych kryteriów wyboru,</w:t>
      </w:r>
    </w:p>
    <w:p w14:paraId="584164AF" w14:textId="1A0D6CA2" w:rsidR="00B55FB3" w:rsidRPr="008E1022" w:rsidRDefault="00B55FB3" w:rsidP="00596059">
      <w:pPr>
        <w:numPr>
          <w:ilvl w:val="0"/>
          <w:numId w:val="32"/>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wskazanie informacji o adresach stron www, gdzie można znaleźć dokumenty programowe, wnioski oraz inne dokumenty związane z aplikowaniem o środki za pośrednictwem LGD;</w:t>
      </w:r>
    </w:p>
    <w:p w14:paraId="53B34FC6" w14:textId="2C20CA33" w:rsidR="00B55FB3" w:rsidRPr="008E1022" w:rsidRDefault="00B55FB3" w:rsidP="00596059">
      <w:pPr>
        <w:numPr>
          <w:ilvl w:val="0"/>
          <w:numId w:val="32"/>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 wsparcie na etapie składania wniosku do LGD – aby był on kompletny i zgodny wymogami programów, z których jest finansowana LSR;</w:t>
      </w:r>
    </w:p>
    <w:p w14:paraId="51504240" w14:textId="6C667E6D" w:rsidR="00B55FB3" w:rsidRPr="008E1022" w:rsidRDefault="00B55FB3" w:rsidP="00596059">
      <w:pPr>
        <w:numPr>
          <w:ilvl w:val="0"/>
          <w:numId w:val="32"/>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 pomoc przy realizacji projektu związanego z realizacją grantów. </w:t>
      </w:r>
    </w:p>
    <w:p w14:paraId="0F0A82B2" w14:textId="309EE3C7" w:rsidR="00B55FB3" w:rsidRPr="008E1022" w:rsidRDefault="00B55FB3" w:rsidP="00596059">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Doradztwo nie obejmuje: wypełniania za wnioskodawcę lub w jego imieniu wniosku o przyznanie pomocy bądź wniosku o płatność, świadczenia pomocy prawnej w rozumieniu ustawy z 6 lipca 1982 r. o radcach prawnych (Dz. U. z 2010 r. Nr 10, poz. 65 ze zmianami), doradztwa podatkowego w rozumieniu ustawy z 5 lipca 1996 r. o doradztwie podatkowym (Dz. U. z 2011 r.41, poz. 213 ze zm.), doradztwa ubezpieczeniowego lub pośrednictwa finansowego. Żadnej usługi doradczej (ustnej, pisemnej czy w jakiejkolwiek innej formie) nie należy uważać za zaproszenie lub nakłanianie (bezpośrednie bądź pośrednie) wnioskodawcy lub kogokolwiek innego do podjęcia lub rozwinięcia działalności gospodarczej lub inwestycyjnej. </w:t>
      </w:r>
    </w:p>
    <w:p w14:paraId="21449A4B" w14:textId="1B11EA41" w:rsidR="00B55FB3" w:rsidRPr="008E1022" w:rsidRDefault="00B55FB3" w:rsidP="00596059">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 ramach usługi doradczej nie rekomenduje się podmiotów posiadających kompetencje do przygotowywania dokumentacji aplikacyjnej.</w:t>
      </w:r>
    </w:p>
    <w:p w14:paraId="5FDFE87D" w14:textId="59B52C94" w:rsidR="00B55FB3" w:rsidRPr="008E1022" w:rsidRDefault="00B55FB3" w:rsidP="00596059">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Pracownik udzielający doradztwa kieruje się następującymi zasadami:</w:t>
      </w:r>
    </w:p>
    <w:p w14:paraId="2BE6FAEC" w14:textId="77777777" w:rsidR="00B55FB3" w:rsidRPr="008E1022" w:rsidRDefault="00B55FB3" w:rsidP="00596059">
      <w:pPr>
        <w:numPr>
          <w:ilvl w:val="0"/>
          <w:numId w:val="33"/>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bezpłatność – świadczone doradztwo jest całkowicie bezpłatne, </w:t>
      </w:r>
    </w:p>
    <w:p w14:paraId="5734FEB5" w14:textId="77777777" w:rsidR="00B55FB3" w:rsidRPr="008E1022" w:rsidRDefault="00B55FB3" w:rsidP="00596059">
      <w:pPr>
        <w:numPr>
          <w:ilvl w:val="0"/>
          <w:numId w:val="33"/>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powszechność dostępu i otwartość dla wszystkich - każda osoba może być beneficjentem, </w:t>
      </w:r>
    </w:p>
    <w:p w14:paraId="271C50D4" w14:textId="77777777" w:rsidR="00B55FB3" w:rsidRPr="008E1022" w:rsidRDefault="00B55FB3" w:rsidP="00596059">
      <w:pPr>
        <w:numPr>
          <w:ilvl w:val="0"/>
          <w:numId w:val="33"/>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poufność – zachowany zostanie w tajemnicy wszystkie powierzone przez beneficjenta informacje.</w:t>
      </w:r>
    </w:p>
    <w:p w14:paraId="04559E26" w14:textId="77777777" w:rsidR="00B55FB3" w:rsidRPr="008E1022" w:rsidRDefault="00B55FB3" w:rsidP="00596059">
      <w:pPr>
        <w:numPr>
          <w:ilvl w:val="0"/>
          <w:numId w:val="33"/>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bezstronność i niezależność – doradca udzielając porad nie kieruje się własnymi opiniami, przekonaniami. Udzielając porad doradca kieruje się wyłącznie dobrem beneficjenta. </w:t>
      </w:r>
    </w:p>
    <w:p w14:paraId="63A0D611" w14:textId="77777777" w:rsidR="00B55FB3" w:rsidRPr="008E1022" w:rsidRDefault="00B55FB3" w:rsidP="00596059">
      <w:pPr>
        <w:numPr>
          <w:ilvl w:val="0"/>
          <w:numId w:val="33"/>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lastRenderedPageBreak/>
        <w:t>samodzielność klienta – doradca nie podejmuje decyzji za klienta. To klient sam dokonuje wyboru, </w:t>
      </w:r>
    </w:p>
    <w:p w14:paraId="2C414835" w14:textId="77777777" w:rsidR="00B55FB3" w:rsidRPr="008E1022" w:rsidRDefault="00B55FB3" w:rsidP="00596059">
      <w:pPr>
        <w:numPr>
          <w:ilvl w:val="0"/>
          <w:numId w:val="33"/>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aktualności i rzetelności informacji – informacje są zgodne z obowiązującymi przepisami prawa oraz z aktualną ofertą instytucji. </w:t>
      </w:r>
    </w:p>
    <w:p w14:paraId="5F7BE0A9" w14:textId="284A9933" w:rsidR="00B55FB3" w:rsidRPr="008E1022" w:rsidRDefault="00B55FB3" w:rsidP="00596059">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Po zakończonym doradztwie beneficjent wypełnia Ankietę badającą jakość udzielonego doradztwa stanowiącą załącznik nr 6 do Procedury.</w:t>
      </w:r>
    </w:p>
    <w:p w14:paraId="2FDD619E" w14:textId="4A3E5D2A" w:rsidR="00B55FB3" w:rsidRPr="008E1022" w:rsidRDefault="00B55FB3" w:rsidP="00596059">
      <w:pPr>
        <w:numPr>
          <w:ilvl w:val="0"/>
          <w:numId w:val="3"/>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Niezależnie od formy udzielanego doradztwa (osobistego w Biurze LGD, telefonicznego, </w:t>
      </w:r>
      <w:r w:rsidR="00596059" w:rsidRPr="008E1022">
        <w:rPr>
          <w:rFonts w:ascii="Calibri" w:eastAsia="Times New Roman" w:hAnsi="Calibri" w:cs="Calibri"/>
          <w:kern w:val="0"/>
          <w:sz w:val="20"/>
          <w:szCs w:val="20"/>
          <w:lang w:eastAsia="pl-PL"/>
          <w14:ligatures w14:val="none"/>
        </w:rPr>
        <w:t>emaliowego</w:t>
      </w:r>
      <w:r w:rsidRPr="008E1022">
        <w:rPr>
          <w:rFonts w:ascii="Calibri" w:eastAsia="Times New Roman" w:hAnsi="Calibri" w:cs="Calibri"/>
          <w:kern w:val="0"/>
          <w:sz w:val="20"/>
          <w:szCs w:val="20"/>
          <w:lang w:eastAsia="pl-PL"/>
          <w14:ligatures w14:val="none"/>
        </w:rPr>
        <w:t>) osoba korzystająca z doradztwa zobowiązana jest do zapoznania się z klauzulą informacyjną RODO dotyczącą przetwarzania danych osobowych osoby fizycznej, która jest dostępna na „Karcie doradztwa” oraz na stronie internetowej LGD.</w:t>
      </w:r>
    </w:p>
    <w:p w14:paraId="5AF6A930" w14:textId="77777777" w:rsidR="00B55FB3" w:rsidRPr="008E1022" w:rsidRDefault="00B55FB3" w:rsidP="00B55FB3">
      <w:pPr>
        <w:spacing w:after="0" w:line="240" w:lineRule="auto"/>
        <w:rPr>
          <w:rFonts w:ascii="Times New Roman" w:eastAsia="Times New Roman" w:hAnsi="Times New Roman" w:cs="Times New Roman"/>
          <w:kern w:val="0"/>
          <w:lang w:eastAsia="pl-PL"/>
          <w14:ligatures w14:val="none"/>
        </w:rPr>
      </w:pPr>
    </w:p>
    <w:p w14:paraId="43C57885" w14:textId="44EC8C51" w:rsidR="00B55FB3" w:rsidRPr="008E1022" w:rsidRDefault="00B55FB3" w:rsidP="00AB33DA">
      <w:pPr>
        <w:spacing w:after="0" w:line="240" w:lineRule="auto"/>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b/>
          <w:bCs/>
          <w:kern w:val="0"/>
          <w:lang w:eastAsia="pl-PL"/>
          <w14:ligatures w14:val="none"/>
        </w:rPr>
        <w:t>Udzielanie doradztwa w odniesieniu do realizacji “Planu komunikacji”</w:t>
      </w:r>
    </w:p>
    <w:p w14:paraId="09AD573E" w14:textId="77777777" w:rsidR="00B55FB3" w:rsidRPr="008E1022" w:rsidRDefault="00B55FB3" w:rsidP="00B55FB3">
      <w:pPr>
        <w:spacing w:after="0" w:line="240" w:lineRule="auto"/>
        <w:ind w:left="2312" w:right="2297"/>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0"/>
          <w:szCs w:val="20"/>
          <w:lang w:eastAsia="pl-PL"/>
          <w14:ligatures w14:val="none"/>
        </w:rPr>
        <w:t>§ 3</w:t>
      </w:r>
    </w:p>
    <w:p w14:paraId="08687636" w14:textId="789B486D" w:rsidR="007761E0" w:rsidRPr="008E1022" w:rsidRDefault="00B55FB3" w:rsidP="00596059">
      <w:pPr>
        <w:numPr>
          <w:ilvl w:val="0"/>
          <w:numId w:val="34"/>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Podstawą stwierdzenia liczby udzielonego doradztwa przez Biuro LGD zgodnie z założoną wartością wskaźnika w Planie komunikacji jest: </w:t>
      </w:r>
    </w:p>
    <w:p w14:paraId="4670A4E3" w14:textId="5316C966" w:rsidR="007761E0" w:rsidRPr="008E1022" w:rsidRDefault="00B55FB3" w:rsidP="00596059">
      <w:pPr>
        <w:numPr>
          <w:ilvl w:val="0"/>
          <w:numId w:val="37"/>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 xml:space="preserve">liczba uzupełnionych „Kart doradztwa” przez doradcę w przypadku świadczenia doradztwa telefonicznie lub e-mailowo, </w:t>
      </w:r>
    </w:p>
    <w:p w14:paraId="320F5B4B" w14:textId="0406DBBE" w:rsidR="00B55FB3" w:rsidRPr="008E1022" w:rsidRDefault="00B55FB3" w:rsidP="00596059">
      <w:pPr>
        <w:numPr>
          <w:ilvl w:val="0"/>
          <w:numId w:val="37"/>
        </w:numPr>
        <w:spacing w:before="55" w:after="0" w:line="240" w:lineRule="auto"/>
        <w:ind w:left="1134" w:right="159"/>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liczba uzupełnionych „Kart doradztwa” potwierdzonych własnoręcznym podpisem osoby, której doradztwo było udzielone, w przypadku doradztwa osobistego w Biurze LGD. </w:t>
      </w:r>
    </w:p>
    <w:p w14:paraId="122E1441" w14:textId="77777777" w:rsidR="00B55FB3" w:rsidRPr="008E1022" w:rsidRDefault="00B55FB3" w:rsidP="00B55FB3">
      <w:pPr>
        <w:spacing w:line="240" w:lineRule="auto"/>
        <w:ind w:left="720"/>
        <w:jc w:val="both"/>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0"/>
          <w:szCs w:val="20"/>
          <w:lang w:eastAsia="pl-PL"/>
          <w14:ligatures w14:val="none"/>
        </w:rPr>
        <w:t> </w:t>
      </w:r>
    </w:p>
    <w:p w14:paraId="0CCBCA72" w14:textId="77777777" w:rsidR="00B55FB3" w:rsidRPr="008E1022" w:rsidRDefault="00B55FB3" w:rsidP="00B55FB3">
      <w:pPr>
        <w:spacing w:after="0" w:line="240" w:lineRule="auto"/>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b/>
          <w:bCs/>
          <w:kern w:val="0"/>
          <w:lang w:eastAsia="pl-PL"/>
          <w14:ligatures w14:val="none"/>
        </w:rPr>
        <w:t>Odpowiedzialność</w:t>
      </w:r>
    </w:p>
    <w:p w14:paraId="0122402C" w14:textId="77777777" w:rsidR="00B55FB3" w:rsidRPr="008E1022" w:rsidRDefault="00B55FB3" w:rsidP="00B55FB3">
      <w:pPr>
        <w:spacing w:after="0" w:line="240" w:lineRule="auto"/>
        <w:ind w:left="2312" w:right="2297"/>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0"/>
          <w:szCs w:val="20"/>
          <w:lang w:eastAsia="pl-PL"/>
          <w14:ligatures w14:val="none"/>
        </w:rPr>
        <w:t>§ 4</w:t>
      </w:r>
    </w:p>
    <w:p w14:paraId="1A0499C6" w14:textId="77777777" w:rsidR="00B55FB3" w:rsidRPr="008E1022" w:rsidRDefault="00B55FB3" w:rsidP="00B55FB3">
      <w:pPr>
        <w:numPr>
          <w:ilvl w:val="0"/>
          <w:numId w:val="29"/>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Osoba korzystająca z usług doradczych samodzielnie podejmuje decyzje na podstawie informacji udzielonych przez pracownika biura.</w:t>
      </w:r>
    </w:p>
    <w:p w14:paraId="3D8C06D7" w14:textId="77777777" w:rsidR="00B55FB3" w:rsidRPr="008E1022" w:rsidRDefault="00B55FB3" w:rsidP="00B55FB3">
      <w:pPr>
        <w:numPr>
          <w:ilvl w:val="0"/>
          <w:numId w:val="29"/>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LGD nie ponosi odpowiedzialności za błędy lub braki w dokumentacji aplikacyjnej bądź rozliczeniowej operacji składanej przez osoby korzystające z doradztwa.</w:t>
      </w:r>
    </w:p>
    <w:p w14:paraId="3FEF3724" w14:textId="77777777" w:rsidR="00B55FB3" w:rsidRPr="008E1022" w:rsidRDefault="00B55FB3" w:rsidP="00B55FB3">
      <w:pPr>
        <w:numPr>
          <w:ilvl w:val="0"/>
          <w:numId w:val="29"/>
        </w:numPr>
        <w:spacing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Biuro LGD nie ponosi odpowiedzialności za brak dostępnych terminów w zakresie doradztwa.</w:t>
      </w:r>
    </w:p>
    <w:p w14:paraId="572337BE" w14:textId="77777777" w:rsidR="00B55FB3" w:rsidRPr="008E1022" w:rsidRDefault="00B55FB3" w:rsidP="00B55FB3">
      <w:pPr>
        <w:spacing w:after="0" w:line="240" w:lineRule="auto"/>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b/>
          <w:bCs/>
          <w:kern w:val="0"/>
          <w:lang w:eastAsia="pl-PL"/>
          <w14:ligatures w14:val="none"/>
        </w:rPr>
        <w:t>Postanowienia końcowe</w:t>
      </w:r>
    </w:p>
    <w:p w14:paraId="7D1E61CA" w14:textId="77777777" w:rsidR="00B55FB3" w:rsidRPr="008E1022" w:rsidRDefault="00B55FB3" w:rsidP="00B55FB3">
      <w:pPr>
        <w:spacing w:after="0" w:line="240" w:lineRule="auto"/>
        <w:ind w:left="2312" w:right="2297"/>
        <w:jc w:val="center"/>
        <w:rPr>
          <w:rFonts w:ascii="Times New Roman" w:eastAsia="Times New Roman" w:hAnsi="Times New Roman" w:cs="Times New Roman"/>
          <w:kern w:val="0"/>
          <w:lang w:eastAsia="pl-PL"/>
          <w14:ligatures w14:val="none"/>
        </w:rPr>
      </w:pPr>
      <w:r w:rsidRPr="008E1022">
        <w:rPr>
          <w:rFonts w:ascii="Calibri" w:eastAsia="Times New Roman" w:hAnsi="Calibri" w:cs="Calibri"/>
          <w:kern w:val="0"/>
          <w:sz w:val="20"/>
          <w:szCs w:val="20"/>
          <w:lang w:eastAsia="pl-PL"/>
          <w14:ligatures w14:val="none"/>
        </w:rPr>
        <w:t>§ 5</w:t>
      </w:r>
    </w:p>
    <w:p w14:paraId="119A868F" w14:textId="77777777" w:rsidR="00B55FB3" w:rsidRPr="008E1022" w:rsidRDefault="00B55FB3" w:rsidP="00B55FB3">
      <w:pPr>
        <w:numPr>
          <w:ilvl w:val="0"/>
          <w:numId w:val="30"/>
        </w:numPr>
        <w:spacing w:after="0"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Zmiana niniejszego Regulaminu dokonywana jest uchwałą Zarządu Stowarzyszenia.</w:t>
      </w:r>
    </w:p>
    <w:p w14:paraId="7028DF4F" w14:textId="77777777" w:rsidR="00B55FB3" w:rsidRPr="008E1022" w:rsidRDefault="00B55FB3" w:rsidP="00B55FB3">
      <w:pPr>
        <w:numPr>
          <w:ilvl w:val="0"/>
          <w:numId w:val="30"/>
        </w:numPr>
        <w:spacing w:line="240" w:lineRule="auto"/>
        <w:jc w:val="both"/>
        <w:textAlignment w:val="baseline"/>
        <w:rPr>
          <w:rFonts w:ascii="Calibri" w:eastAsia="Times New Roman" w:hAnsi="Calibri" w:cs="Calibri"/>
          <w:kern w:val="0"/>
          <w:sz w:val="20"/>
          <w:szCs w:val="20"/>
          <w:lang w:eastAsia="pl-PL"/>
          <w14:ligatures w14:val="none"/>
        </w:rPr>
      </w:pPr>
      <w:r w:rsidRPr="008E1022">
        <w:rPr>
          <w:rFonts w:ascii="Calibri" w:eastAsia="Times New Roman" w:hAnsi="Calibri" w:cs="Calibri"/>
          <w:kern w:val="0"/>
          <w:sz w:val="20"/>
          <w:szCs w:val="20"/>
          <w:lang w:eastAsia="pl-PL"/>
          <w14:ligatures w14:val="none"/>
        </w:rPr>
        <w:t>W przypadkach nieuregulowanych w niniejszym regulaminie decyduje Zarząd Stowarzyszenia.</w:t>
      </w:r>
    </w:p>
    <w:p w14:paraId="4A061AD3" w14:textId="19C6BE4A" w:rsidR="00B55FB3" w:rsidRPr="008E1022" w:rsidRDefault="00B55FB3" w:rsidP="008C669D">
      <w:pPr>
        <w:spacing w:after="0" w:line="240" w:lineRule="auto"/>
        <w:jc w:val="right"/>
        <w:rPr>
          <w:rFonts w:ascii="Calibri" w:eastAsia="Times New Roman" w:hAnsi="Calibri" w:cs="Calibri"/>
          <w:kern w:val="0"/>
          <w:lang w:eastAsia="pl-PL"/>
          <w14:ligatures w14:val="none"/>
        </w:rPr>
      </w:pPr>
      <w:r w:rsidRPr="008E1022">
        <w:rPr>
          <w:rFonts w:ascii="Times New Roman" w:eastAsia="Times New Roman" w:hAnsi="Times New Roman" w:cs="Times New Roman"/>
          <w:kern w:val="0"/>
          <w:lang w:eastAsia="pl-PL"/>
          <w14:ligatures w14:val="none"/>
        </w:rPr>
        <w:br/>
      </w:r>
      <w:r w:rsidRPr="008E1022">
        <w:rPr>
          <w:rFonts w:ascii="Calibri" w:eastAsia="Times New Roman" w:hAnsi="Calibri" w:cs="Calibri"/>
          <w:kern w:val="0"/>
          <w:sz w:val="22"/>
          <w:szCs w:val="22"/>
          <w:lang w:eastAsia="pl-PL"/>
          <w14:ligatures w14:val="none"/>
        </w:rPr>
        <w:br/>
      </w:r>
      <w:r w:rsidR="004E5CE4" w:rsidRPr="008E1022">
        <w:rPr>
          <w:rFonts w:ascii="Calibri" w:eastAsia="Times New Roman" w:hAnsi="Calibri" w:cs="Calibri"/>
          <w:kern w:val="0"/>
          <w:lang w:eastAsia="pl-PL"/>
          <w14:ligatures w14:val="none"/>
        </w:rPr>
        <w:t>22</w:t>
      </w:r>
      <w:r w:rsidR="008C669D" w:rsidRPr="008E1022">
        <w:rPr>
          <w:rFonts w:ascii="Calibri" w:eastAsia="Times New Roman" w:hAnsi="Calibri" w:cs="Calibri"/>
          <w:kern w:val="0"/>
          <w:lang w:eastAsia="pl-PL"/>
          <w14:ligatures w14:val="none"/>
        </w:rPr>
        <w:t>.0</w:t>
      </w:r>
      <w:r w:rsidR="004E5CE4" w:rsidRPr="008E1022">
        <w:rPr>
          <w:rFonts w:ascii="Calibri" w:eastAsia="Times New Roman" w:hAnsi="Calibri" w:cs="Calibri"/>
          <w:kern w:val="0"/>
          <w:lang w:eastAsia="pl-PL"/>
          <w14:ligatures w14:val="none"/>
        </w:rPr>
        <w:t>5</w:t>
      </w:r>
      <w:r w:rsidR="008C669D" w:rsidRPr="008E1022">
        <w:rPr>
          <w:rFonts w:ascii="Calibri" w:eastAsia="Times New Roman" w:hAnsi="Calibri" w:cs="Calibri"/>
          <w:kern w:val="0"/>
          <w:lang w:eastAsia="pl-PL"/>
          <w14:ligatures w14:val="none"/>
        </w:rPr>
        <w:t>.202</w:t>
      </w:r>
      <w:r w:rsidR="004E5CE4" w:rsidRPr="008E1022">
        <w:rPr>
          <w:rFonts w:ascii="Calibri" w:eastAsia="Times New Roman" w:hAnsi="Calibri" w:cs="Calibri"/>
          <w:kern w:val="0"/>
          <w:lang w:eastAsia="pl-PL"/>
          <w14:ligatures w14:val="none"/>
        </w:rPr>
        <w:t>5</w:t>
      </w:r>
      <w:r w:rsidR="008C669D" w:rsidRPr="008E1022">
        <w:rPr>
          <w:rFonts w:ascii="Calibri" w:eastAsia="Times New Roman" w:hAnsi="Calibri" w:cs="Calibri"/>
          <w:kern w:val="0"/>
          <w:lang w:eastAsia="pl-PL"/>
          <w14:ligatures w14:val="none"/>
        </w:rPr>
        <w:t xml:space="preserve"> r.</w:t>
      </w:r>
    </w:p>
    <w:sectPr w:rsidR="00B55FB3" w:rsidRPr="008E1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A8E"/>
    <w:multiLevelType w:val="multilevel"/>
    <w:tmpl w:val="66F4F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420E2"/>
    <w:multiLevelType w:val="multilevel"/>
    <w:tmpl w:val="60FAD1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57FCD"/>
    <w:multiLevelType w:val="multilevel"/>
    <w:tmpl w:val="558A1A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F0820"/>
    <w:multiLevelType w:val="multilevel"/>
    <w:tmpl w:val="AF02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6C18"/>
    <w:multiLevelType w:val="hybridMultilevel"/>
    <w:tmpl w:val="FE14139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297E11B7"/>
    <w:multiLevelType w:val="hybridMultilevel"/>
    <w:tmpl w:val="FE14139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2C382BBE"/>
    <w:multiLevelType w:val="hybridMultilevel"/>
    <w:tmpl w:val="BEEC01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B814A4"/>
    <w:multiLevelType w:val="hybridMultilevel"/>
    <w:tmpl w:val="FE14139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 w15:restartNumberingAfterBreak="0">
    <w:nsid w:val="3AB027EE"/>
    <w:multiLevelType w:val="multilevel"/>
    <w:tmpl w:val="0D20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CC0557"/>
    <w:multiLevelType w:val="multilevel"/>
    <w:tmpl w:val="0E66B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B32AE5"/>
    <w:multiLevelType w:val="multilevel"/>
    <w:tmpl w:val="A2D6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6F621B"/>
    <w:multiLevelType w:val="multilevel"/>
    <w:tmpl w:val="E5B4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A4527"/>
    <w:multiLevelType w:val="multilevel"/>
    <w:tmpl w:val="6AD6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205E6F"/>
    <w:multiLevelType w:val="hybridMultilevel"/>
    <w:tmpl w:val="FE14139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780C4056"/>
    <w:multiLevelType w:val="hybridMultilevel"/>
    <w:tmpl w:val="B5A042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355AAF"/>
    <w:multiLevelType w:val="multilevel"/>
    <w:tmpl w:val="E5B4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8A27E6"/>
    <w:multiLevelType w:val="multilevel"/>
    <w:tmpl w:val="D926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0D272F"/>
    <w:multiLevelType w:val="multilevel"/>
    <w:tmpl w:val="ED82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977648">
    <w:abstractNumId w:val="16"/>
  </w:num>
  <w:num w:numId="2" w16cid:durableId="1946575089">
    <w:abstractNumId w:val="9"/>
  </w:num>
  <w:num w:numId="3" w16cid:durableId="1757702016">
    <w:abstractNumId w:val="11"/>
  </w:num>
  <w:num w:numId="4" w16cid:durableId="1084834401">
    <w:abstractNumId w:val="17"/>
    <w:lvlOverride w:ilvl="0">
      <w:lvl w:ilvl="0">
        <w:numFmt w:val="lowerLetter"/>
        <w:lvlText w:val="%1."/>
        <w:lvlJc w:val="left"/>
      </w:lvl>
    </w:lvlOverride>
  </w:num>
  <w:num w:numId="5" w16cid:durableId="586961997">
    <w:abstractNumId w:val="17"/>
    <w:lvlOverride w:ilvl="0">
      <w:lvl w:ilvl="0">
        <w:numFmt w:val="lowerLetter"/>
        <w:lvlText w:val="%1."/>
        <w:lvlJc w:val="left"/>
      </w:lvl>
    </w:lvlOverride>
  </w:num>
  <w:num w:numId="6" w16cid:durableId="916403145">
    <w:abstractNumId w:val="0"/>
    <w:lvlOverride w:ilvl="0">
      <w:lvl w:ilvl="0">
        <w:numFmt w:val="decimal"/>
        <w:lvlText w:val="%1."/>
        <w:lvlJc w:val="left"/>
      </w:lvl>
    </w:lvlOverride>
  </w:num>
  <w:num w:numId="7" w16cid:durableId="629677673">
    <w:abstractNumId w:val="0"/>
    <w:lvlOverride w:ilvl="0">
      <w:lvl w:ilvl="0">
        <w:numFmt w:val="decimal"/>
        <w:lvlText w:val="%1."/>
        <w:lvlJc w:val="left"/>
      </w:lvl>
    </w:lvlOverride>
  </w:num>
  <w:num w:numId="8" w16cid:durableId="1258829644">
    <w:abstractNumId w:val="0"/>
    <w:lvlOverride w:ilvl="0">
      <w:lvl w:ilvl="0">
        <w:numFmt w:val="decimal"/>
        <w:lvlText w:val="%1."/>
        <w:lvlJc w:val="left"/>
      </w:lvl>
    </w:lvlOverride>
  </w:num>
  <w:num w:numId="9" w16cid:durableId="1525513712">
    <w:abstractNumId w:val="0"/>
    <w:lvlOverride w:ilvl="0">
      <w:lvl w:ilvl="0">
        <w:numFmt w:val="decimal"/>
        <w:lvlText w:val="%1."/>
        <w:lvlJc w:val="left"/>
      </w:lvl>
    </w:lvlOverride>
  </w:num>
  <w:num w:numId="10" w16cid:durableId="1998067949">
    <w:abstractNumId w:val="0"/>
    <w:lvlOverride w:ilvl="0">
      <w:lvl w:ilvl="0">
        <w:numFmt w:val="decimal"/>
        <w:lvlText w:val="%1."/>
        <w:lvlJc w:val="left"/>
      </w:lvl>
    </w:lvlOverride>
  </w:num>
  <w:num w:numId="11" w16cid:durableId="643387461">
    <w:abstractNumId w:val="3"/>
    <w:lvlOverride w:ilvl="0">
      <w:lvl w:ilvl="0">
        <w:numFmt w:val="lowerLetter"/>
        <w:lvlText w:val="%1."/>
        <w:lvlJc w:val="left"/>
      </w:lvl>
    </w:lvlOverride>
  </w:num>
  <w:num w:numId="12" w16cid:durableId="394737711">
    <w:abstractNumId w:val="3"/>
    <w:lvlOverride w:ilvl="0">
      <w:lvl w:ilvl="0">
        <w:numFmt w:val="lowerLetter"/>
        <w:lvlText w:val="%1."/>
        <w:lvlJc w:val="left"/>
      </w:lvl>
    </w:lvlOverride>
  </w:num>
  <w:num w:numId="13" w16cid:durableId="2129815038">
    <w:abstractNumId w:val="3"/>
    <w:lvlOverride w:ilvl="0">
      <w:lvl w:ilvl="0">
        <w:numFmt w:val="lowerLetter"/>
        <w:lvlText w:val="%1."/>
        <w:lvlJc w:val="left"/>
      </w:lvl>
    </w:lvlOverride>
  </w:num>
  <w:num w:numId="14" w16cid:durableId="1693991485">
    <w:abstractNumId w:val="3"/>
    <w:lvlOverride w:ilvl="0">
      <w:lvl w:ilvl="0">
        <w:numFmt w:val="lowerLetter"/>
        <w:lvlText w:val="%1."/>
        <w:lvlJc w:val="left"/>
      </w:lvl>
    </w:lvlOverride>
  </w:num>
  <w:num w:numId="15" w16cid:durableId="638651062">
    <w:abstractNumId w:val="3"/>
    <w:lvlOverride w:ilvl="0">
      <w:lvl w:ilvl="0">
        <w:numFmt w:val="lowerLetter"/>
        <w:lvlText w:val="%1."/>
        <w:lvlJc w:val="left"/>
      </w:lvl>
    </w:lvlOverride>
  </w:num>
  <w:num w:numId="16" w16cid:durableId="880749205">
    <w:abstractNumId w:val="3"/>
    <w:lvlOverride w:ilvl="0">
      <w:lvl w:ilvl="0">
        <w:numFmt w:val="lowerLetter"/>
        <w:lvlText w:val="%1."/>
        <w:lvlJc w:val="left"/>
      </w:lvl>
    </w:lvlOverride>
  </w:num>
  <w:num w:numId="17" w16cid:durableId="2017919812">
    <w:abstractNumId w:val="2"/>
    <w:lvlOverride w:ilvl="0">
      <w:lvl w:ilvl="0">
        <w:numFmt w:val="decimal"/>
        <w:lvlText w:val="%1."/>
        <w:lvlJc w:val="left"/>
      </w:lvl>
    </w:lvlOverride>
  </w:num>
  <w:num w:numId="18" w16cid:durableId="974220827">
    <w:abstractNumId w:val="2"/>
    <w:lvlOverride w:ilvl="0">
      <w:lvl w:ilvl="0">
        <w:numFmt w:val="decimal"/>
        <w:lvlText w:val="%1."/>
        <w:lvlJc w:val="left"/>
      </w:lvl>
    </w:lvlOverride>
  </w:num>
  <w:num w:numId="19" w16cid:durableId="1305504432">
    <w:abstractNumId w:val="2"/>
    <w:lvlOverride w:ilvl="0">
      <w:lvl w:ilvl="0">
        <w:numFmt w:val="decimal"/>
        <w:lvlText w:val="%1."/>
        <w:lvlJc w:val="left"/>
      </w:lvl>
    </w:lvlOverride>
  </w:num>
  <w:num w:numId="20" w16cid:durableId="1377972379">
    <w:abstractNumId w:val="10"/>
    <w:lvlOverride w:ilvl="0">
      <w:lvl w:ilvl="0">
        <w:numFmt w:val="lowerLetter"/>
        <w:lvlText w:val="%1."/>
        <w:lvlJc w:val="left"/>
      </w:lvl>
    </w:lvlOverride>
  </w:num>
  <w:num w:numId="21" w16cid:durableId="1618560686">
    <w:abstractNumId w:val="10"/>
    <w:lvlOverride w:ilvl="0">
      <w:lvl w:ilvl="0">
        <w:numFmt w:val="lowerLetter"/>
        <w:lvlText w:val="%1."/>
        <w:lvlJc w:val="left"/>
      </w:lvl>
    </w:lvlOverride>
  </w:num>
  <w:num w:numId="22" w16cid:durableId="2030719277">
    <w:abstractNumId w:val="10"/>
    <w:lvlOverride w:ilvl="0">
      <w:lvl w:ilvl="0">
        <w:numFmt w:val="lowerLetter"/>
        <w:lvlText w:val="%1."/>
        <w:lvlJc w:val="left"/>
      </w:lvl>
    </w:lvlOverride>
  </w:num>
  <w:num w:numId="23" w16cid:durableId="1535341452">
    <w:abstractNumId w:val="10"/>
    <w:lvlOverride w:ilvl="0">
      <w:lvl w:ilvl="0">
        <w:numFmt w:val="lowerLetter"/>
        <w:lvlText w:val="%1."/>
        <w:lvlJc w:val="left"/>
      </w:lvl>
    </w:lvlOverride>
  </w:num>
  <w:num w:numId="24" w16cid:durableId="1201210986">
    <w:abstractNumId w:val="10"/>
    <w:lvlOverride w:ilvl="0">
      <w:lvl w:ilvl="0">
        <w:numFmt w:val="lowerLetter"/>
        <w:lvlText w:val="%1."/>
        <w:lvlJc w:val="left"/>
      </w:lvl>
    </w:lvlOverride>
  </w:num>
  <w:num w:numId="25" w16cid:durableId="94595786">
    <w:abstractNumId w:val="10"/>
    <w:lvlOverride w:ilvl="0">
      <w:lvl w:ilvl="0">
        <w:numFmt w:val="lowerLetter"/>
        <w:lvlText w:val="%1."/>
        <w:lvlJc w:val="left"/>
      </w:lvl>
    </w:lvlOverride>
  </w:num>
  <w:num w:numId="26" w16cid:durableId="552739187">
    <w:abstractNumId w:val="1"/>
    <w:lvlOverride w:ilvl="0">
      <w:lvl w:ilvl="0">
        <w:numFmt w:val="decimal"/>
        <w:lvlText w:val="%1."/>
        <w:lvlJc w:val="left"/>
      </w:lvl>
    </w:lvlOverride>
  </w:num>
  <w:num w:numId="27" w16cid:durableId="350690569">
    <w:abstractNumId w:val="1"/>
    <w:lvlOverride w:ilvl="0">
      <w:lvl w:ilvl="0">
        <w:numFmt w:val="decimal"/>
        <w:lvlText w:val="%1."/>
        <w:lvlJc w:val="left"/>
      </w:lvl>
    </w:lvlOverride>
  </w:num>
  <w:num w:numId="28" w16cid:durableId="1196426950">
    <w:abstractNumId w:val="1"/>
    <w:lvlOverride w:ilvl="0">
      <w:lvl w:ilvl="0">
        <w:numFmt w:val="decimal"/>
        <w:lvlText w:val="%1."/>
        <w:lvlJc w:val="left"/>
      </w:lvl>
    </w:lvlOverride>
  </w:num>
  <w:num w:numId="29" w16cid:durableId="664865881">
    <w:abstractNumId w:val="8"/>
  </w:num>
  <w:num w:numId="30" w16cid:durableId="1883402138">
    <w:abstractNumId w:val="12"/>
  </w:num>
  <w:num w:numId="31" w16cid:durableId="1221287032">
    <w:abstractNumId w:val="7"/>
  </w:num>
  <w:num w:numId="32" w16cid:durableId="1527524542">
    <w:abstractNumId w:val="13"/>
  </w:num>
  <w:num w:numId="33" w16cid:durableId="389691823">
    <w:abstractNumId w:val="4"/>
  </w:num>
  <w:num w:numId="34" w16cid:durableId="2094203059">
    <w:abstractNumId w:val="15"/>
  </w:num>
  <w:num w:numId="35" w16cid:durableId="898325802">
    <w:abstractNumId w:val="14"/>
  </w:num>
  <w:num w:numId="36" w16cid:durableId="105468750">
    <w:abstractNumId w:val="6"/>
  </w:num>
  <w:num w:numId="37" w16cid:durableId="888684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97"/>
    <w:rsid w:val="00033926"/>
    <w:rsid w:val="000B05E8"/>
    <w:rsid w:val="000D44A4"/>
    <w:rsid w:val="00176C88"/>
    <w:rsid w:val="00186E84"/>
    <w:rsid w:val="001A5673"/>
    <w:rsid w:val="00202DC3"/>
    <w:rsid w:val="00213965"/>
    <w:rsid w:val="00382F17"/>
    <w:rsid w:val="003C060A"/>
    <w:rsid w:val="00425AB8"/>
    <w:rsid w:val="0045031F"/>
    <w:rsid w:val="004E5CE4"/>
    <w:rsid w:val="00596059"/>
    <w:rsid w:val="005D3322"/>
    <w:rsid w:val="006C6693"/>
    <w:rsid w:val="006F6193"/>
    <w:rsid w:val="00714557"/>
    <w:rsid w:val="007761E0"/>
    <w:rsid w:val="008810BA"/>
    <w:rsid w:val="008C669D"/>
    <w:rsid w:val="008E1022"/>
    <w:rsid w:val="0091011F"/>
    <w:rsid w:val="00912D9D"/>
    <w:rsid w:val="00932D7F"/>
    <w:rsid w:val="009849B7"/>
    <w:rsid w:val="00994EB5"/>
    <w:rsid w:val="009F2A97"/>
    <w:rsid w:val="00A0274F"/>
    <w:rsid w:val="00A117EA"/>
    <w:rsid w:val="00AA3288"/>
    <w:rsid w:val="00AB33DA"/>
    <w:rsid w:val="00B55FB3"/>
    <w:rsid w:val="00B72FAC"/>
    <w:rsid w:val="00B941A0"/>
    <w:rsid w:val="00BE1290"/>
    <w:rsid w:val="00BF2DFC"/>
    <w:rsid w:val="00CF3C6A"/>
    <w:rsid w:val="00D20D92"/>
    <w:rsid w:val="00D5009B"/>
    <w:rsid w:val="00DF3F7E"/>
    <w:rsid w:val="00E9697E"/>
    <w:rsid w:val="00F02429"/>
    <w:rsid w:val="00F132CD"/>
    <w:rsid w:val="00F47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8675"/>
  <w15:chartTrackingRefBased/>
  <w15:docId w15:val="{772B6ADF-88AD-480A-B746-BFC58196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2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F2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F2A9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F2A9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F2A9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F2A9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2A9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2A9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2A9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2A9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2A9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2A9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2A9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2A9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2A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2A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2A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2A97"/>
    <w:rPr>
      <w:rFonts w:eastAsiaTheme="majorEastAsia" w:cstheme="majorBidi"/>
      <w:color w:val="272727" w:themeColor="text1" w:themeTint="D8"/>
    </w:rPr>
  </w:style>
  <w:style w:type="paragraph" w:styleId="Tytu">
    <w:name w:val="Title"/>
    <w:basedOn w:val="Normalny"/>
    <w:next w:val="Normalny"/>
    <w:link w:val="TytuZnak"/>
    <w:uiPriority w:val="10"/>
    <w:qFormat/>
    <w:rsid w:val="009F2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2A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2A9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2A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2A97"/>
    <w:pPr>
      <w:spacing w:before="160"/>
      <w:jc w:val="center"/>
    </w:pPr>
    <w:rPr>
      <w:i/>
      <w:iCs/>
      <w:color w:val="404040" w:themeColor="text1" w:themeTint="BF"/>
    </w:rPr>
  </w:style>
  <w:style w:type="character" w:customStyle="1" w:styleId="CytatZnak">
    <w:name w:val="Cytat Znak"/>
    <w:basedOn w:val="Domylnaczcionkaakapitu"/>
    <w:link w:val="Cytat"/>
    <w:uiPriority w:val="29"/>
    <w:rsid w:val="009F2A97"/>
    <w:rPr>
      <w:i/>
      <w:iCs/>
      <w:color w:val="404040" w:themeColor="text1" w:themeTint="BF"/>
    </w:rPr>
  </w:style>
  <w:style w:type="paragraph" w:styleId="Akapitzlist">
    <w:name w:val="List Paragraph"/>
    <w:basedOn w:val="Normalny"/>
    <w:uiPriority w:val="34"/>
    <w:qFormat/>
    <w:rsid w:val="009F2A97"/>
    <w:pPr>
      <w:ind w:left="720"/>
      <w:contextualSpacing/>
    </w:pPr>
  </w:style>
  <w:style w:type="character" w:styleId="Wyrnienieintensywne">
    <w:name w:val="Intense Emphasis"/>
    <w:basedOn w:val="Domylnaczcionkaakapitu"/>
    <w:uiPriority w:val="21"/>
    <w:qFormat/>
    <w:rsid w:val="009F2A97"/>
    <w:rPr>
      <w:i/>
      <w:iCs/>
      <w:color w:val="0F4761" w:themeColor="accent1" w:themeShade="BF"/>
    </w:rPr>
  </w:style>
  <w:style w:type="paragraph" w:styleId="Cytatintensywny">
    <w:name w:val="Intense Quote"/>
    <w:basedOn w:val="Normalny"/>
    <w:next w:val="Normalny"/>
    <w:link w:val="CytatintensywnyZnak"/>
    <w:uiPriority w:val="30"/>
    <w:qFormat/>
    <w:rsid w:val="009F2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F2A97"/>
    <w:rPr>
      <w:i/>
      <w:iCs/>
      <w:color w:val="0F4761" w:themeColor="accent1" w:themeShade="BF"/>
    </w:rPr>
  </w:style>
  <w:style w:type="character" w:styleId="Odwoanieintensywne">
    <w:name w:val="Intense Reference"/>
    <w:basedOn w:val="Domylnaczcionkaakapitu"/>
    <w:uiPriority w:val="32"/>
    <w:qFormat/>
    <w:rsid w:val="009F2A97"/>
    <w:rPr>
      <w:b/>
      <w:bCs/>
      <w:smallCaps/>
      <w:color w:val="0F4761" w:themeColor="accent1" w:themeShade="BF"/>
      <w:spacing w:val="5"/>
    </w:rPr>
  </w:style>
  <w:style w:type="character" w:styleId="Hipercze">
    <w:name w:val="Hyperlink"/>
    <w:basedOn w:val="Domylnaczcionkaakapitu"/>
    <w:uiPriority w:val="99"/>
    <w:unhideWhenUsed/>
    <w:rsid w:val="0045031F"/>
    <w:rPr>
      <w:color w:val="467886" w:themeColor="hyperlink"/>
      <w:u w:val="single"/>
    </w:rPr>
  </w:style>
  <w:style w:type="character" w:styleId="Nierozpoznanawzmianka">
    <w:name w:val="Unresolved Mention"/>
    <w:basedOn w:val="Domylnaczcionkaakapitu"/>
    <w:uiPriority w:val="99"/>
    <w:semiHidden/>
    <w:unhideWhenUsed/>
    <w:rsid w:val="0045031F"/>
    <w:rPr>
      <w:color w:val="605E5C"/>
      <w:shd w:val="clear" w:color="auto" w:fill="E1DFDD"/>
    </w:rPr>
  </w:style>
  <w:style w:type="paragraph" w:styleId="Poprawka">
    <w:name w:val="Revision"/>
    <w:hidden/>
    <w:uiPriority w:val="99"/>
    <w:semiHidden/>
    <w:rsid w:val="00B55FB3"/>
    <w:pPr>
      <w:spacing w:after="0" w:line="240" w:lineRule="auto"/>
    </w:pPr>
  </w:style>
  <w:style w:type="character" w:styleId="Odwoaniedokomentarza">
    <w:name w:val="annotation reference"/>
    <w:basedOn w:val="Domylnaczcionkaakapitu"/>
    <w:uiPriority w:val="99"/>
    <w:semiHidden/>
    <w:unhideWhenUsed/>
    <w:rsid w:val="00B55FB3"/>
    <w:rPr>
      <w:sz w:val="16"/>
      <w:szCs w:val="16"/>
    </w:rPr>
  </w:style>
  <w:style w:type="paragraph" w:styleId="Tekstkomentarza">
    <w:name w:val="annotation text"/>
    <w:basedOn w:val="Normalny"/>
    <w:link w:val="TekstkomentarzaZnak"/>
    <w:uiPriority w:val="99"/>
    <w:unhideWhenUsed/>
    <w:rsid w:val="00B55FB3"/>
    <w:pPr>
      <w:spacing w:line="240" w:lineRule="auto"/>
    </w:pPr>
    <w:rPr>
      <w:sz w:val="20"/>
      <w:szCs w:val="20"/>
    </w:rPr>
  </w:style>
  <w:style w:type="character" w:customStyle="1" w:styleId="TekstkomentarzaZnak">
    <w:name w:val="Tekst komentarza Znak"/>
    <w:basedOn w:val="Domylnaczcionkaakapitu"/>
    <w:link w:val="Tekstkomentarza"/>
    <w:uiPriority w:val="99"/>
    <w:rsid w:val="00B55FB3"/>
    <w:rPr>
      <w:sz w:val="20"/>
      <w:szCs w:val="20"/>
    </w:rPr>
  </w:style>
  <w:style w:type="paragraph" w:styleId="Tematkomentarza">
    <w:name w:val="annotation subject"/>
    <w:basedOn w:val="Tekstkomentarza"/>
    <w:next w:val="Tekstkomentarza"/>
    <w:link w:val="TematkomentarzaZnak"/>
    <w:uiPriority w:val="99"/>
    <w:semiHidden/>
    <w:unhideWhenUsed/>
    <w:rsid w:val="00B55FB3"/>
    <w:rPr>
      <w:b/>
      <w:bCs/>
    </w:rPr>
  </w:style>
  <w:style w:type="character" w:customStyle="1" w:styleId="TematkomentarzaZnak">
    <w:name w:val="Temat komentarza Znak"/>
    <w:basedOn w:val="TekstkomentarzaZnak"/>
    <w:link w:val="Tematkomentarza"/>
    <w:uiPriority w:val="99"/>
    <w:semiHidden/>
    <w:rsid w:val="00B55FB3"/>
    <w:rPr>
      <w:b/>
      <w:bCs/>
      <w:sz w:val="20"/>
      <w:szCs w:val="20"/>
    </w:rPr>
  </w:style>
  <w:style w:type="paragraph" w:styleId="Tekstdymka">
    <w:name w:val="Balloon Text"/>
    <w:basedOn w:val="Normalny"/>
    <w:link w:val="TekstdymkaZnak"/>
    <w:uiPriority w:val="99"/>
    <w:semiHidden/>
    <w:unhideWhenUsed/>
    <w:rsid w:val="00DF3F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3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42707">
      <w:bodyDiv w:val="1"/>
      <w:marLeft w:val="0"/>
      <w:marRight w:val="0"/>
      <w:marTop w:val="0"/>
      <w:marBottom w:val="0"/>
      <w:divBdr>
        <w:top w:val="none" w:sz="0" w:space="0" w:color="auto"/>
        <w:left w:val="none" w:sz="0" w:space="0" w:color="auto"/>
        <w:bottom w:val="none" w:sz="0" w:space="0" w:color="auto"/>
        <w:right w:val="none" w:sz="0" w:space="0" w:color="auto"/>
      </w:divBdr>
      <w:divsChild>
        <w:div w:id="578489517">
          <w:marLeft w:val="-115"/>
          <w:marRight w:val="0"/>
          <w:marTop w:val="0"/>
          <w:marBottom w:val="0"/>
          <w:divBdr>
            <w:top w:val="none" w:sz="0" w:space="0" w:color="auto"/>
            <w:left w:val="none" w:sz="0" w:space="0" w:color="auto"/>
            <w:bottom w:val="none" w:sz="0" w:space="0" w:color="auto"/>
            <w:right w:val="none" w:sz="0" w:space="0" w:color="auto"/>
          </w:divBdr>
        </w:div>
        <w:div w:id="1380011538">
          <w:marLeft w:val="-115"/>
          <w:marRight w:val="0"/>
          <w:marTop w:val="0"/>
          <w:marBottom w:val="0"/>
          <w:divBdr>
            <w:top w:val="none" w:sz="0" w:space="0" w:color="auto"/>
            <w:left w:val="none" w:sz="0" w:space="0" w:color="auto"/>
            <w:bottom w:val="none" w:sz="0" w:space="0" w:color="auto"/>
            <w:right w:val="none" w:sz="0" w:space="0" w:color="auto"/>
          </w:divBdr>
        </w:div>
        <w:div w:id="304821494">
          <w:marLeft w:val="-115"/>
          <w:marRight w:val="0"/>
          <w:marTop w:val="0"/>
          <w:marBottom w:val="0"/>
          <w:divBdr>
            <w:top w:val="none" w:sz="0" w:space="0" w:color="auto"/>
            <w:left w:val="none" w:sz="0" w:space="0" w:color="auto"/>
            <w:bottom w:val="none" w:sz="0" w:space="0" w:color="auto"/>
            <w:right w:val="none" w:sz="0" w:space="0" w:color="auto"/>
          </w:divBdr>
        </w:div>
        <w:div w:id="513808968">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elonesasiedztwo@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D156A1119D42408CA6E2438A38CBCF" ma:contentTypeVersion="10" ma:contentTypeDescription="Utwórz nowy dokument." ma:contentTypeScope="" ma:versionID="fb4766856dc3025604bc6cab4ff8b547">
  <xsd:schema xmlns:xsd="http://www.w3.org/2001/XMLSchema" xmlns:xs="http://www.w3.org/2001/XMLSchema" xmlns:p="http://schemas.microsoft.com/office/2006/metadata/properties" xmlns:ns2="aae3e50c-4791-4ab0-912d-1a0c9c55bb92" xmlns:ns3="9a35e57d-1e49-47ca-a77e-8267442c4356" targetNamespace="http://schemas.microsoft.com/office/2006/metadata/properties" ma:root="true" ma:fieldsID="4a94fc08ccf5098a383c5e14db7c5949" ns2:_="" ns3:_="">
    <xsd:import namespace="aae3e50c-4791-4ab0-912d-1a0c9c55bb92"/>
    <xsd:import namespace="9a35e57d-1e49-47ca-a77e-8267442c4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3e50c-4791-4ab0-912d-1a0c9c55b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30e7e909-875f-4ee1-bfdb-d1a5cc78fb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5e57d-1e49-47ca-a77e-8267442c43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6e109d-a10f-4881-82fe-209ab18e8967}" ma:internalName="TaxCatchAll" ma:showField="CatchAllData" ma:web="9a35e57d-1e49-47ca-a77e-8267442c4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35e57d-1e49-47ca-a77e-8267442c4356" xsi:nil="true"/>
    <lcf76f155ced4ddcb4097134ff3c332f xmlns="aae3e50c-4791-4ab0-912d-1a0c9c55bb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0CF152-4723-46C4-A120-696AEE519A33}">
  <ds:schemaRefs>
    <ds:schemaRef ds:uri="http://schemas.microsoft.com/sharepoint/v3/contenttype/forms"/>
  </ds:schemaRefs>
</ds:datastoreItem>
</file>

<file path=customXml/itemProps2.xml><?xml version="1.0" encoding="utf-8"?>
<ds:datastoreItem xmlns:ds="http://schemas.openxmlformats.org/officeDocument/2006/customXml" ds:itemID="{35A3B396-BA9A-46A9-8EDD-F693A990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3e50c-4791-4ab0-912d-1a0c9c55bb92"/>
    <ds:schemaRef ds:uri="9a35e57d-1e49-47ca-a77e-8267442c4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0EE16-0E54-4F53-B9F0-283153EFB031}">
  <ds:schemaRefs>
    <ds:schemaRef ds:uri="http://schemas.microsoft.com/office/2006/metadata/properties"/>
    <ds:schemaRef ds:uri="http://schemas.microsoft.com/office/infopath/2007/PartnerControls"/>
    <ds:schemaRef ds:uri="9a35e57d-1e49-47ca-a77e-8267442c4356"/>
    <ds:schemaRef ds:uri="aae3e50c-4791-4ab0-912d-1a0c9c55bb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10025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Dąbrówka</dc:creator>
  <cp:keywords/>
  <dc:description/>
  <cp:lastModifiedBy>LGD Zielone Sąsiedztwo</cp:lastModifiedBy>
  <cp:revision>3</cp:revision>
  <cp:lastPrinted>2024-07-16T07:45:00Z</cp:lastPrinted>
  <dcterms:created xsi:type="dcterms:W3CDTF">2025-07-01T07:50:00Z</dcterms:created>
  <dcterms:modified xsi:type="dcterms:W3CDTF">2025-07-01T07:50:00Z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0x01010037D156A1119D42408CA6E2438A38CBCF</vt:lpwstr>
  </property>
  <property fmtid="{D5CDD505-2E9C-101B-9397-08002B2CF9AE}" pid="3" name="MediaServiceImageTags">
    <vt:lpwstr/>
  </property>
</Properties>
</file>